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0DBD" w14:textId="77777777" w:rsidR="00620085" w:rsidRPr="003D4CB7" w:rsidRDefault="00620085" w:rsidP="00620085">
      <w:pPr>
        <w:pStyle w:val="Heading1"/>
        <w:jc w:val="center"/>
        <w:rPr>
          <w:rFonts w:ascii="Arial" w:hAnsi="Arial" w:cs="Arial"/>
          <w:b/>
          <w:bCs/>
          <w:sz w:val="28"/>
          <w:szCs w:val="28"/>
          <w:lang w:val="en-US"/>
        </w:rPr>
      </w:pPr>
      <w:bookmarkStart w:id="0" w:name="_Toc48914893"/>
      <w:r w:rsidRPr="003D4CB7">
        <w:rPr>
          <w:rFonts w:ascii="Arial" w:hAnsi="Arial" w:cs="Arial"/>
          <w:b/>
          <w:bCs/>
          <w:sz w:val="28"/>
          <w:szCs w:val="28"/>
          <w:lang w:val="en-US"/>
        </w:rPr>
        <w:t xml:space="preserve">Document 1 </w:t>
      </w:r>
    </w:p>
    <w:p w14:paraId="1078C97B" w14:textId="55A9556B" w:rsidR="00620085" w:rsidRPr="00F6717D" w:rsidRDefault="00620085" w:rsidP="00620085">
      <w:pPr>
        <w:jc w:val="center"/>
        <w:rPr>
          <w:lang w:val="en-US"/>
        </w:rPr>
      </w:pPr>
      <w:r>
        <w:rPr>
          <w:b/>
          <w:bCs/>
          <w:color w:val="0A77B3"/>
          <w:szCs w:val="26"/>
          <w:lang w:val="en-US"/>
        </w:rPr>
        <w:t>Draft Human Rights Report on the Right to Work</w:t>
      </w:r>
    </w:p>
    <w:bookmarkEnd w:id="0"/>
    <w:p w14:paraId="04D6218B" w14:textId="0A954BF0" w:rsidR="00620085" w:rsidRPr="00F4061E" w:rsidRDefault="00620085" w:rsidP="00620085">
      <w:pPr>
        <w:pStyle w:val="IntenseQuote"/>
        <w:tabs>
          <w:tab w:val="left" w:pos="7230"/>
          <w:tab w:val="left" w:pos="7371"/>
        </w:tabs>
        <w:ind w:left="0" w:right="0" w:firstLine="1010"/>
        <w:jc w:val="center"/>
        <w:rPr>
          <w:rFonts w:cs="Arial"/>
          <w:b/>
          <w:bCs/>
          <w:i w:val="0"/>
          <w:szCs w:val="24"/>
        </w:rPr>
      </w:pPr>
      <w:r w:rsidRPr="006D6A16">
        <w:rPr>
          <w:rStyle w:val="Strong"/>
          <w:rFonts w:cs="Arial"/>
          <w:i w:val="0"/>
          <w:szCs w:val="24"/>
        </w:rPr>
        <w:t>Document for</w:t>
      </w:r>
      <w:r>
        <w:rPr>
          <w:rStyle w:val="Strong"/>
          <w:rFonts w:cs="Arial"/>
          <w:i w:val="0"/>
          <w:szCs w:val="24"/>
        </w:rPr>
        <w:t xml:space="preserve"> </w:t>
      </w:r>
      <w:r w:rsidR="00F77E06">
        <w:rPr>
          <w:rStyle w:val="Strong"/>
          <w:rFonts w:cs="Arial"/>
          <w:i w:val="0"/>
          <w:szCs w:val="24"/>
        </w:rPr>
        <w:t>discussion</w:t>
      </w:r>
    </w:p>
    <w:p w14:paraId="25D18B45" w14:textId="1C8EEB9D" w:rsidR="00620085" w:rsidRPr="003D4CB7" w:rsidRDefault="00620085" w:rsidP="00620085">
      <w:pPr>
        <w:pStyle w:val="Heading2"/>
        <w:spacing w:after="240"/>
        <w:rPr>
          <w:b/>
          <w:bCs/>
          <w:sz w:val="24"/>
          <w:szCs w:val="24"/>
        </w:rPr>
      </w:pPr>
      <w:r w:rsidRPr="003D4CB7">
        <w:rPr>
          <w:b/>
          <w:bCs/>
          <w:sz w:val="24"/>
          <w:szCs w:val="24"/>
        </w:rPr>
        <w:t>Purpose of this item</w:t>
      </w:r>
    </w:p>
    <w:p w14:paraId="31F1AD12" w14:textId="183B1316" w:rsidR="00F77E06" w:rsidRDefault="00F77E06" w:rsidP="00F77E06">
      <w:pPr>
        <w:rPr>
          <w:lang w:bidi="ar-SA"/>
        </w:rPr>
      </w:pPr>
      <w:r>
        <w:rPr>
          <w:lang w:bidi="ar-SA"/>
        </w:rPr>
        <w:t xml:space="preserve">The purpose is to discuss </w:t>
      </w:r>
      <w:r w:rsidR="00427BD6">
        <w:rPr>
          <w:lang w:bidi="ar-SA"/>
        </w:rPr>
        <w:t xml:space="preserve">and </w:t>
      </w:r>
      <w:r w:rsidR="00404C84">
        <w:rPr>
          <w:lang w:bidi="ar-SA"/>
        </w:rPr>
        <w:t xml:space="preserve">inform you </w:t>
      </w:r>
      <w:r w:rsidR="003D4CB7">
        <w:rPr>
          <w:lang w:bidi="ar-SA"/>
        </w:rPr>
        <w:t>o</w:t>
      </w:r>
      <w:r w:rsidR="00404C84">
        <w:rPr>
          <w:lang w:bidi="ar-SA"/>
        </w:rPr>
        <w:t xml:space="preserve">f the latest developments </w:t>
      </w:r>
      <w:r w:rsidR="003D4CB7">
        <w:rPr>
          <w:lang w:bidi="ar-SA"/>
        </w:rPr>
        <w:t>regarding</w:t>
      </w:r>
      <w:r w:rsidR="00404C84">
        <w:rPr>
          <w:lang w:bidi="ar-SA"/>
        </w:rPr>
        <w:t xml:space="preserve"> our Human Rights Report on the right to work. Since the document has been sent out in its entirety to all Board members, we would like to welcome those in the Social Policy and Inclusion Committee to share with us any views they have on the draft</w:t>
      </w:r>
      <w:r w:rsidR="003D4CB7">
        <w:rPr>
          <w:lang w:bidi="ar-SA"/>
        </w:rPr>
        <w:t xml:space="preserve"> during the meeting</w:t>
      </w:r>
      <w:r w:rsidR="00404C84">
        <w:rPr>
          <w:lang w:bidi="ar-SA"/>
        </w:rPr>
        <w:t xml:space="preserve">, and to </w:t>
      </w:r>
      <w:r w:rsidR="00427BD6">
        <w:rPr>
          <w:lang w:bidi="ar-SA"/>
        </w:rPr>
        <w:t>highlight</w:t>
      </w:r>
      <w:r w:rsidR="00404C84">
        <w:rPr>
          <w:lang w:bidi="ar-SA"/>
        </w:rPr>
        <w:t xml:space="preserve"> any </w:t>
      </w:r>
      <w:r w:rsidR="003D4CB7">
        <w:rPr>
          <w:lang w:bidi="ar-SA"/>
        </w:rPr>
        <w:t xml:space="preserve">inaccurate information they might have seen. </w:t>
      </w:r>
    </w:p>
    <w:p w14:paraId="0A9D0609" w14:textId="48A04FAC" w:rsidR="003D4CB7" w:rsidRDefault="003D4CB7" w:rsidP="00F77E06">
      <w:pPr>
        <w:rPr>
          <w:lang w:bidi="ar-SA"/>
        </w:rPr>
      </w:pPr>
      <w:r>
        <w:rPr>
          <w:lang w:bidi="ar-SA"/>
        </w:rPr>
        <w:t>The entire text is here again for reference in Annex. If you would like to find information relevant to your country, you can use the search bar at the top of the document.</w:t>
      </w:r>
    </w:p>
    <w:p w14:paraId="26990F71" w14:textId="58F23B37" w:rsidR="003D4CB7" w:rsidRDefault="003D4CB7" w:rsidP="00F77E06">
      <w:pPr>
        <w:rPr>
          <w:lang w:bidi="ar-SA"/>
        </w:rPr>
      </w:pPr>
    </w:p>
    <w:p w14:paraId="5FD68CAA" w14:textId="3B9F6749" w:rsidR="003D4CB7" w:rsidRDefault="003D4CB7" w:rsidP="003D4CB7">
      <w:pPr>
        <w:pStyle w:val="Heading2"/>
        <w:rPr>
          <w:b/>
          <w:bCs/>
          <w:sz w:val="24"/>
          <w:szCs w:val="24"/>
        </w:rPr>
      </w:pPr>
      <w:r>
        <w:rPr>
          <w:b/>
          <w:bCs/>
          <w:sz w:val="24"/>
          <w:szCs w:val="24"/>
        </w:rPr>
        <w:t>Latest update and timeline</w:t>
      </w:r>
    </w:p>
    <w:p w14:paraId="6D4A32E2" w14:textId="21735986" w:rsidR="003D4CB7" w:rsidRDefault="003D4CB7" w:rsidP="003D4CB7">
      <w:pPr>
        <w:jc w:val="both"/>
        <w:rPr>
          <w:lang w:bidi="ar-SA"/>
        </w:rPr>
      </w:pPr>
      <w:r>
        <w:rPr>
          <w:lang w:bidi="ar-SA"/>
        </w:rPr>
        <w:t>The full draft was sent to the Board on the 24</w:t>
      </w:r>
      <w:r w:rsidRPr="003D4CB7">
        <w:rPr>
          <w:vertAlign w:val="superscript"/>
          <w:lang w:bidi="ar-SA"/>
        </w:rPr>
        <w:t>th</w:t>
      </w:r>
      <w:r>
        <w:rPr>
          <w:lang w:bidi="ar-SA"/>
        </w:rPr>
        <w:t xml:space="preserve"> of October and will be open for input and comments until the </w:t>
      </w:r>
      <w:r w:rsidRPr="00427BD6">
        <w:rPr>
          <w:b/>
          <w:bCs/>
          <w:lang w:bidi="ar-SA"/>
        </w:rPr>
        <w:t>24</w:t>
      </w:r>
      <w:r w:rsidRPr="00427BD6">
        <w:rPr>
          <w:b/>
          <w:bCs/>
          <w:vertAlign w:val="superscript"/>
          <w:lang w:bidi="ar-SA"/>
        </w:rPr>
        <w:t>th</w:t>
      </w:r>
      <w:r w:rsidRPr="00427BD6">
        <w:rPr>
          <w:b/>
          <w:bCs/>
          <w:lang w:bidi="ar-SA"/>
        </w:rPr>
        <w:t xml:space="preserve"> of November</w:t>
      </w:r>
      <w:r>
        <w:rPr>
          <w:lang w:bidi="ar-SA"/>
        </w:rPr>
        <w:t>. After this, the text will be sent for proof-reading, and graphic design. An easy-to-read version will also be made.</w:t>
      </w:r>
    </w:p>
    <w:p w14:paraId="1E8CF83C" w14:textId="76FDFF1A" w:rsidR="003D4CB7" w:rsidRPr="003D4CB7" w:rsidRDefault="003D4CB7" w:rsidP="003D4CB7">
      <w:pPr>
        <w:jc w:val="both"/>
        <w:rPr>
          <w:lang w:bidi="ar-SA"/>
        </w:rPr>
      </w:pPr>
      <w:r>
        <w:rPr>
          <w:lang w:bidi="ar-SA"/>
        </w:rPr>
        <w:t xml:space="preserve">We foresee full publication of the report in February </w:t>
      </w:r>
      <w:r w:rsidR="00427BD6">
        <w:rPr>
          <w:lang w:bidi="ar-SA"/>
        </w:rPr>
        <w:t xml:space="preserve">or March </w:t>
      </w:r>
      <w:r>
        <w:rPr>
          <w:lang w:bidi="ar-SA"/>
        </w:rPr>
        <w:t>2023, with a launch event happening in the month of March 2023.</w:t>
      </w:r>
    </w:p>
    <w:p w14:paraId="27EE88BD" w14:textId="05007F73" w:rsidR="003D4CB7" w:rsidRDefault="003D4CB7" w:rsidP="00F77E06">
      <w:pPr>
        <w:rPr>
          <w:lang w:bidi="ar-SA"/>
        </w:rPr>
      </w:pPr>
    </w:p>
    <w:p w14:paraId="7F260882" w14:textId="77777777" w:rsidR="003D4CB7" w:rsidRPr="00F77E06" w:rsidRDefault="003D4CB7" w:rsidP="003D4CB7">
      <w:pPr>
        <w:pStyle w:val="Heading2"/>
      </w:pPr>
    </w:p>
    <w:p w14:paraId="5A730CA6" w14:textId="30CDEED1" w:rsidR="00620085" w:rsidRDefault="00620085" w:rsidP="00692698">
      <w:pPr>
        <w:jc w:val="center"/>
        <w:rPr>
          <w:b/>
          <w:bCs/>
          <w:sz w:val="52"/>
          <w:szCs w:val="52"/>
        </w:rPr>
      </w:pPr>
    </w:p>
    <w:p w14:paraId="674FA3DC" w14:textId="754E2A40" w:rsidR="003D4CB7" w:rsidRDefault="003D4CB7" w:rsidP="00692698">
      <w:pPr>
        <w:jc w:val="center"/>
        <w:rPr>
          <w:b/>
          <w:bCs/>
          <w:sz w:val="52"/>
          <w:szCs w:val="52"/>
        </w:rPr>
      </w:pPr>
    </w:p>
    <w:p w14:paraId="52B7D8B4" w14:textId="72014A2E" w:rsidR="003D4CB7" w:rsidRDefault="003D4CB7" w:rsidP="00692698">
      <w:pPr>
        <w:jc w:val="center"/>
        <w:rPr>
          <w:b/>
          <w:bCs/>
          <w:sz w:val="52"/>
          <w:szCs w:val="52"/>
        </w:rPr>
      </w:pPr>
    </w:p>
    <w:p w14:paraId="0FE71954" w14:textId="2FC3625D" w:rsidR="003D4CB7" w:rsidRDefault="003D4CB7" w:rsidP="003D4CB7">
      <w:pPr>
        <w:rPr>
          <w:b/>
          <w:bCs/>
          <w:sz w:val="52"/>
          <w:szCs w:val="52"/>
        </w:rPr>
      </w:pPr>
    </w:p>
    <w:p w14:paraId="75A1621F" w14:textId="3D56852A" w:rsidR="003D4CB7" w:rsidRPr="003D4CB7" w:rsidRDefault="003D4CB7" w:rsidP="003D4CB7">
      <w:pPr>
        <w:pStyle w:val="Heading2"/>
        <w:rPr>
          <w:b/>
          <w:bCs/>
          <w:sz w:val="24"/>
          <w:szCs w:val="24"/>
        </w:rPr>
      </w:pPr>
      <w:r>
        <w:rPr>
          <w:b/>
          <w:bCs/>
          <w:sz w:val="24"/>
          <w:szCs w:val="24"/>
        </w:rPr>
        <w:lastRenderedPageBreak/>
        <w:t>ANNEX – Full draft Report</w:t>
      </w:r>
    </w:p>
    <w:p w14:paraId="7914E0CD" w14:textId="77777777" w:rsidR="00620085" w:rsidRDefault="00620085" w:rsidP="00692698">
      <w:pPr>
        <w:jc w:val="center"/>
        <w:rPr>
          <w:b/>
          <w:bCs/>
          <w:sz w:val="52"/>
          <w:szCs w:val="52"/>
        </w:rPr>
      </w:pPr>
    </w:p>
    <w:p w14:paraId="50AD6677" w14:textId="0AB912DA" w:rsidR="00012F55" w:rsidRDefault="00012F55" w:rsidP="00692698">
      <w:pPr>
        <w:jc w:val="center"/>
        <w:rPr>
          <w:b/>
          <w:bCs/>
          <w:sz w:val="52"/>
          <w:szCs w:val="52"/>
        </w:rPr>
      </w:pPr>
      <w:r w:rsidRPr="00692698">
        <w:rPr>
          <w:b/>
          <w:bCs/>
          <w:sz w:val="52"/>
          <w:szCs w:val="52"/>
        </w:rPr>
        <w:t>European Disability Forum</w:t>
      </w:r>
    </w:p>
    <w:p w14:paraId="7A21E141" w14:textId="77777777" w:rsidR="00692698" w:rsidRDefault="00692698" w:rsidP="003D4CB7">
      <w:pPr>
        <w:rPr>
          <w:b/>
          <w:bCs/>
          <w:sz w:val="52"/>
          <w:szCs w:val="52"/>
        </w:rPr>
      </w:pPr>
    </w:p>
    <w:p w14:paraId="19D46E6F" w14:textId="77777777" w:rsidR="00692698" w:rsidRDefault="00692698" w:rsidP="00692698">
      <w:pPr>
        <w:jc w:val="center"/>
        <w:rPr>
          <w:b/>
          <w:bCs/>
          <w:sz w:val="52"/>
          <w:szCs w:val="52"/>
        </w:rPr>
      </w:pPr>
    </w:p>
    <w:p w14:paraId="7F54EA6D" w14:textId="77777777" w:rsidR="00692698" w:rsidRDefault="00692698" w:rsidP="00692698">
      <w:pPr>
        <w:jc w:val="center"/>
        <w:rPr>
          <w:b/>
          <w:bCs/>
          <w:sz w:val="52"/>
          <w:szCs w:val="52"/>
        </w:rPr>
      </w:pPr>
    </w:p>
    <w:p w14:paraId="4F308F2E" w14:textId="059D51B9" w:rsidR="00012F55" w:rsidRPr="00692698" w:rsidRDefault="00012F55" w:rsidP="00692698">
      <w:pPr>
        <w:jc w:val="center"/>
        <w:rPr>
          <w:b/>
          <w:bCs/>
          <w:sz w:val="52"/>
          <w:szCs w:val="52"/>
        </w:rPr>
      </w:pPr>
      <w:r w:rsidRPr="00692698">
        <w:rPr>
          <w:b/>
          <w:bCs/>
          <w:sz w:val="52"/>
          <w:szCs w:val="52"/>
        </w:rPr>
        <w:t>European Human Rights Report</w:t>
      </w:r>
    </w:p>
    <w:p w14:paraId="17B439F2" w14:textId="134CAB85" w:rsidR="00012F55" w:rsidRPr="00692698" w:rsidRDefault="00012F55" w:rsidP="00692698">
      <w:pPr>
        <w:jc w:val="center"/>
        <w:rPr>
          <w:b/>
          <w:bCs/>
          <w:sz w:val="52"/>
          <w:szCs w:val="52"/>
        </w:rPr>
      </w:pPr>
      <w:r w:rsidRPr="00692698">
        <w:rPr>
          <w:b/>
          <w:bCs/>
          <w:sz w:val="52"/>
          <w:szCs w:val="52"/>
        </w:rPr>
        <w:t>Issue 7 – 2023</w:t>
      </w:r>
    </w:p>
    <w:p w14:paraId="0F341CE1" w14:textId="77777777" w:rsidR="00692698" w:rsidRDefault="00692698" w:rsidP="00692698">
      <w:pPr>
        <w:jc w:val="center"/>
        <w:rPr>
          <w:b/>
          <w:bCs/>
          <w:sz w:val="52"/>
          <w:szCs w:val="52"/>
        </w:rPr>
      </w:pPr>
    </w:p>
    <w:p w14:paraId="2E218B5B" w14:textId="77777777" w:rsidR="00692698" w:rsidRPr="00692698" w:rsidRDefault="00A12042" w:rsidP="00692698">
      <w:pPr>
        <w:jc w:val="center"/>
        <w:rPr>
          <w:b/>
          <w:bCs/>
          <w:sz w:val="56"/>
          <w:szCs w:val="56"/>
        </w:rPr>
      </w:pPr>
      <w:r w:rsidRPr="00692698">
        <w:rPr>
          <w:b/>
          <w:bCs/>
          <w:sz w:val="56"/>
          <w:szCs w:val="56"/>
        </w:rPr>
        <w:t xml:space="preserve">The Right to Work : </w:t>
      </w:r>
    </w:p>
    <w:p w14:paraId="251D94C1" w14:textId="5D44A958" w:rsidR="00012F55" w:rsidRPr="00692698" w:rsidRDefault="00A12042" w:rsidP="00692698">
      <w:pPr>
        <w:jc w:val="center"/>
        <w:rPr>
          <w:b/>
          <w:bCs/>
          <w:sz w:val="44"/>
          <w:szCs w:val="44"/>
        </w:rPr>
      </w:pPr>
      <w:r w:rsidRPr="00692698">
        <w:rPr>
          <w:b/>
          <w:bCs/>
          <w:sz w:val="44"/>
          <w:szCs w:val="44"/>
        </w:rPr>
        <w:t>The e</w:t>
      </w:r>
      <w:r w:rsidR="00012F55" w:rsidRPr="00692698">
        <w:rPr>
          <w:b/>
          <w:bCs/>
          <w:sz w:val="44"/>
          <w:szCs w:val="44"/>
        </w:rPr>
        <w:t xml:space="preserve">mployment </w:t>
      </w:r>
      <w:r w:rsidRPr="00692698">
        <w:rPr>
          <w:b/>
          <w:bCs/>
          <w:sz w:val="44"/>
          <w:szCs w:val="44"/>
        </w:rPr>
        <w:t xml:space="preserve">situation </w:t>
      </w:r>
      <w:r w:rsidR="00012F55" w:rsidRPr="00692698">
        <w:rPr>
          <w:b/>
          <w:bCs/>
          <w:sz w:val="44"/>
          <w:szCs w:val="44"/>
        </w:rPr>
        <w:t xml:space="preserve">of persons with disabilities in </w:t>
      </w:r>
      <w:r w:rsidRPr="00692698">
        <w:rPr>
          <w:b/>
          <w:bCs/>
          <w:sz w:val="44"/>
          <w:szCs w:val="44"/>
        </w:rPr>
        <w:t>Europe</w:t>
      </w:r>
    </w:p>
    <w:p w14:paraId="5BE19223" w14:textId="052A051A" w:rsidR="00012F55" w:rsidRDefault="00012F55" w:rsidP="00012F55"/>
    <w:p w14:paraId="38127BE8" w14:textId="3828355E" w:rsidR="00692698" w:rsidRDefault="00692698" w:rsidP="00012F55"/>
    <w:p w14:paraId="799438ED" w14:textId="4658DDE0" w:rsidR="00692698" w:rsidRDefault="00692698" w:rsidP="00012F55"/>
    <w:p w14:paraId="5A44A4ED" w14:textId="16780E0A" w:rsidR="00692698" w:rsidRDefault="00692698" w:rsidP="00012F55"/>
    <w:p w14:paraId="16BF455D" w14:textId="42D4CF4F" w:rsidR="00692698" w:rsidRDefault="00692698" w:rsidP="00012F55"/>
    <w:p w14:paraId="7921F152" w14:textId="2633DF03" w:rsidR="00692698" w:rsidRDefault="00692698" w:rsidP="00012F55"/>
    <w:p w14:paraId="2EFF3242" w14:textId="0F37E259" w:rsidR="00692698" w:rsidRDefault="00692698" w:rsidP="00012F55"/>
    <w:p w14:paraId="6DF33809" w14:textId="77777777" w:rsidR="00692698" w:rsidRDefault="00692698" w:rsidP="00012F55"/>
    <w:p w14:paraId="6D4665CC" w14:textId="77777777" w:rsidR="002C6060" w:rsidRDefault="00012F55" w:rsidP="00012F55">
      <w:r w:rsidRPr="002C6060">
        <w:rPr>
          <w:b/>
          <w:bCs/>
        </w:rPr>
        <w:t>Authors:</w:t>
      </w:r>
      <w:r>
        <w:t xml:space="preserve"> Jane Buchanan and Haydn Hammersley</w:t>
      </w:r>
    </w:p>
    <w:p w14:paraId="3EF047CE" w14:textId="69F0916C" w:rsidR="00012F55" w:rsidRPr="00FC2D1C" w:rsidRDefault="002C6060" w:rsidP="00012F55">
      <w:pPr>
        <w:rPr>
          <w:lang w:val="pt-PT"/>
        </w:rPr>
      </w:pPr>
      <w:r w:rsidRPr="00FC2D1C">
        <w:rPr>
          <w:b/>
          <w:bCs/>
          <w:lang w:val="pt-PT"/>
        </w:rPr>
        <w:t>Guest author:</w:t>
      </w:r>
      <w:r w:rsidR="00012F55" w:rsidRPr="00FC2D1C">
        <w:rPr>
          <w:lang w:val="pt-PT"/>
        </w:rPr>
        <w:t xml:space="preserve"> </w:t>
      </w:r>
      <w:r w:rsidR="00012F55" w:rsidRPr="00FC2D1C">
        <w:rPr>
          <w:rFonts w:cs="Arial"/>
          <w:lang w:val="pt-PT"/>
        </w:rPr>
        <w:t>Á</w:t>
      </w:r>
      <w:r w:rsidR="00012F55" w:rsidRPr="00FC2D1C">
        <w:rPr>
          <w:lang w:val="pt-PT"/>
        </w:rPr>
        <w:t>lvaro Couceiro</w:t>
      </w:r>
    </w:p>
    <w:p w14:paraId="01DC3270" w14:textId="48C98EF9" w:rsidR="00A12042" w:rsidRPr="00FC2D1C" w:rsidRDefault="00A12042" w:rsidP="00012F55">
      <w:pPr>
        <w:rPr>
          <w:lang w:val="pt-PT"/>
        </w:rPr>
      </w:pPr>
      <w:r w:rsidRPr="00FC2D1C">
        <w:rPr>
          <w:b/>
          <w:bCs/>
          <w:lang w:val="pt-PT"/>
        </w:rPr>
        <w:t>Editor:</w:t>
      </w:r>
      <w:r w:rsidR="00692698" w:rsidRPr="00FC2D1C">
        <w:rPr>
          <w:lang w:val="pt-PT"/>
        </w:rPr>
        <w:t xml:space="preserve"> Alejandro Moledo</w:t>
      </w:r>
    </w:p>
    <w:p w14:paraId="03ED412E" w14:textId="73A4A706" w:rsidR="00A12042" w:rsidRPr="002C6060" w:rsidRDefault="00A12042" w:rsidP="00012F55">
      <w:pPr>
        <w:rPr>
          <w:b/>
          <w:bCs/>
        </w:rPr>
      </w:pPr>
      <w:r w:rsidRPr="002C6060">
        <w:rPr>
          <w:b/>
          <w:bCs/>
        </w:rPr>
        <w:t>Graphic design:</w:t>
      </w:r>
    </w:p>
    <w:p w14:paraId="058C54FA" w14:textId="4D07D53E" w:rsidR="00A12042" w:rsidRPr="002C6060" w:rsidRDefault="00A12042" w:rsidP="00012F55">
      <w:pPr>
        <w:rPr>
          <w:b/>
          <w:bCs/>
        </w:rPr>
      </w:pPr>
      <w:r w:rsidRPr="002C6060">
        <w:rPr>
          <w:b/>
          <w:bCs/>
        </w:rPr>
        <w:t>Pictures credit</w:t>
      </w:r>
      <w:r w:rsidR="002C6060" w:rsidRPr="002C6060">
        <w:rPr>
          <w:b/>
          <w:bCs/>
        </w:rPr>
        <w:t>:</w:t>
      </w:r>
    </w:p>
    <w:p w14:paraId="4F4C82D3" w14:textId="599CE687" w:rsidR="00A12042" w:rsidRPr="002C6060" w:rsidRDefault="00A12042" w:rsidP="00012F55">
      <w:pPr>
        <w:rPr>
          <w:b/>
          <w:bCs/>
        </w:rPr>
      </w:pPr>
      <w:r w:rsidRPr="002C6060">
        <w:rPr>
          <w:b/>
          <w:bCs/>
        </w:rPr>
        <w:t>Thanks:</w:t>
      </w:r>
      <w:r w:rsidR="004B4A6F">
        <w:rPr>
          <w:b/>
          <w:bCs/>
        </w:rPr>
        <w:t xml:space="preserve"> </w:t>
      </w:r>
      <w:r w:rsidR="004B4A6F" w:rsidRPr="004B4A6F">
        <w:t xml:space="preserve">Thanks go to EDF’s Social Policy and Inclusion Committee who were in charge of deciding on the </w:t>
      </w:r>
      <w:r w:rsidR="00BC29C1">
        <w:t>direction</w:t>
      </w:r>
      <w:r w:rsidR="004B4A6F" w:rsidRPr="004B4A6F">
        <w:t xml:space="preserve"> o</w:t>
      </w:r>
      <w:r w:rsidR="00BC29C1">
        <w:t>f</w:t>
      </w:r>
      <w:r w:rsidR="004B4A6F" w:rsidRPr="004B4A6F">
        <w:t xml:space="preserve"> the report, and to the EDF Women’s Committee and Youth Committee for reviewing its contents. Thanks go equally to everyone who shared their personal experiences and stories with us for the purpose of the report, and to the EDF Board for their review and approval of the final contents.</w:t>
      </w:r>
      <w:r w:rsidR="004B4A6F">
        <w:rPr>
          <w:b/>
          <w:bCs/>
        </w:rPr>
        <w:t xml:space="preserve"> </w:t>
      </w:r>
    </w:p>
    <w:p w14:paraId="52E0A996" w14:textId="0FD6B3CA" w:rsidR="00692698" w:rsidRDefault="00692698" w:rsidP="00012F55"/>
    <w:p w14:paraId="3ABC0D1F" w14:textId="5B5035B4" w:rsidR="00692698" w:rsidRDefault="00692698" w:rsidP="00012F55"/>
    <w:p w14:paraId="2F291342" w14:textId="55D48EC9" w:rsidR="00692698" w:rsidRDefault="00692698" w:rsidP="00012F55"/>
    <w:p w14:paraId="56769D9E" w14:textId="1F89A61E" w:rsidR="00692698" w:rsidRDefault="00692698" w:rsidP="00012F55"/>
    <w:p w14:paraId="7EB6A011" w14:textId="3F279DD8" w:rsidR="00692698" w:rsidRDefault="00692698" w:rsidP="00012F55"/>
    <w:p w14:paraId="6DDF3012" w14:textId="2644231E" w:rsidR="00692698" w:rsidRDefault="00692698" w:rsidP="00012F55"/>
    <w:p w14:paraId="1F04040D" w14:textId="781C2B81" w:rsidR="00692698" w:rsidRDefault="00692698" w:rsidP="00012F55"/>
    <w:p w14:paraId="6BBDEA53" w14:textId="6FD352BB" w:rsidR="00692698" w:rsidRDefault="00692698" w:rsidP="00012F55"/>
    <w:p w14:paraId="1919D562" w14:textId="0F1BD76A" w:rsidR="00692698" w:rsidRDefault="00692698" w:rsidP="00012F55"/>
    <w:p w14:paraId="3A23A392" w14:textId="0446FC5F" w:rsidR="00692698" w:rsidRDefault="00692698" w:rsidP="00012F55"/>
    <w:p w14:paraId="324C844E" w14:textId="3C7C7C3A" w:rsidR="00692698" w:rsidRDefault="00692698" w:rsidP="00012F55"/>
    <w:p w14:paraId="0EB69963" w14:textId="0E27160D" w:rsidR="00692698" w:rsidRDefault="00692698" w:rsidP="00012F55"/>
    <w:p w14:paraId="3A1DB1CD" w14:textId="0982B9E6" w:rsidR="001147A6" w:rsidRDefault="001147A6" w:rsidP="004B4A6F">
      <w:pPr>
        <w:pStyle w:val="FRATitle"/>
        <w:jc w:val="left"/>
      </w:pPr>
    </w:p>
    <w:p w14:paraId="7722742F" w14:textId="0547BE3F" w:rsidR="001147A6" w:rsidRDefault="001147A6" w:rsidP="001147A6"/>
    <w:sdt>
      <w:sdtPr>
        <w:rPr>
          <w:rFonts w:ascii="Arial" w:eastAsia="Times New Roman" w:hAnsi="Arial" w:cs="Times New Roman"/>
          <w:color w:val="auto"/>
          <w:sz w:val="24"/>
          <w:szCs w:val="22"/>
          <w:lang w:val="en-GB" w:bidi="en-US"/>
        </w:rPr>
        <w:id w:val="74408705"/>
        <w:docPartObj>
          <w:docPartGallery w:val="Table of Contents"/>
          <w:docPartUnique/>
        </w:docPartObj>
      </w:sdtPr>
      <w:sdtEndPr>
        <w:rPr>
          <w:b/>
          <w:bCs/>
          <w:noProof/>
        </w:rPr>
      </w:sdtEndPr>
      <w:sdtContent>
        <w:p w14:paraId="0427A51C" w14:textId="705F367D" w:rsidR="001147A6" w:rsidRPr="001147A6" w:rsidRDefault="001147A6">
          <w:pPr>
            <w:pStyle w:val="TOCHeading"/>
            <w:rPr>
              <w:rFonts w:ascii="Arial" w:hAnsi="Arial" w:cs="Arial"/>
              <w:b/>
              <w:bCs/>
            </w:rPr>
          </w:pPr>
          <w:r w:rsidRPr="001147A6">
            <w:rPr>
              <w:rFonts w:ascii="Arial" w:hAnsi="Arial" w:cs="Arial"/>
              <w:b/>
              <w:bCs/>
            </w:rPr>
            <w:t>Contents</w:t>
          </w:r>
        </w:p>
        <w:p w14:paraId="50F9745F" w14:textId="61FAC8C1" w:rsidR="00AB6056" w:rsidRDefault="001147A6">
          <w:pPr>
            <w:pStyle w:val="TOC1"/>
            <w:tabs>
              <w:tab w:val="right" w:leader="dot" w:pos="9350"/>
            </w:tabs>
            <w:rPr>
              <w:rFonts w:asciiTheme="minorHAnsi" w:eastAsiaTheme="minorEastAsia" w:hAnsiTheme="minorHAnsi" w:cstheme="minorBidi"/>
              <w:noProof/>
              <w:sz w:val="22"/>
              <w:lang w:val="fr-BE" w:eastAsia="fr-BE" w:bidi="ar-SA"/>
            </w:rPr>
          </w:pPr>
          <w:r>
            <w:fldChar w:fldCharType="begin"/>
          </w:r>
          <w:r>
            <w:instrText xml:space="preserve"> TOC \o "1-3" \h \z \u </w:instrText>
          </w:r>
          <w:r>
            <w:fldChar w:fldCharType="separate"/>
          </w:r>
          <w:hyperlink w:anchor="_Toc117517042" w:history="1">
            <w:r w:rsidR="00AB6056" w:rsidRPr="00541469">
              <w:rPr>
                <w:rStyle w:val="Hyperlink"/>
                <w:rFonts w:cs="Arial"/>
                <w:b/>
                <w:bCs/>
                <w:noProof/>
              </w:rPr>
              <w:t>Glossary</w:t>
            </w:r>
            <w:r w:rsidR="00AB6056">
              <w:rPr>
                <w:noProof/>
                <w:webHidden/>
              </w:rPr>
              <w:tab/>
            </w:r>
            <w:r w:rsidR="00AB6056">
              <w:rPr>
                <w:noProof/>
                <w:webHidden/>
              </w:rPr>
              <w:fldChar w:fldCharType="begin"/>
            </w:r>
            <w:r w:rsidR="00AB6056">
              <w:rPr>
                <w:noProof/>
                <w:webHidden/>
              </w:rPr>
              <w:instrText xml:space="preserve"> PAGEREF _Toc117517042 \h </w:instrText>
            </w:r>
            <w:r w:rsidR="00AB6056">
              <w:rPr>
                <w:noProof/>
                <w:webHidden/>
              </w:rPr>
            </w:r>
            <w:r w:rsidR="00AB6056">
              <w:rPr>
                <w:noProof/>
                <w:webHidden/>
              </w:rPr>
              <w:fldChar w:fldCharType="separate"/>
            </w:r>
            <w:r w:rsidR="00AB6056">
              <w:rPr>
                <w:noProof/>
                <w:webHidden/>
              </w:rPr>
              <w:t>6</w:t>
            </w:r>
            <w:r w:rsidR="00AB6056">
              <w:rPr>
                <w:noProof/>
                <w:webHidden/>
              </w:rPr>
              <w:fldChar w:fldCharType="end"/>
            </w:r>
          </w:hyperlink>
        </w:p>
        <w:p w14:paraId="0CF24EF6" w14:textId="6A5BA266"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43" w:history="1">
            <w:r w:rsidR="00AB6056" w:rsidRPr="00541469">
              <w:rPr>
                <w:rStyle w:val="Hyperlink"/>
                <w:rFonts w:cs="Arial"/>
                <w:b/>
                <w:bCs/>
                <w:noProof/>
              </w:rPr>
              <w:t>Forewords</w:t>
            </w:r>
            <w:r w:rsidR="00AB6056">
              <w:rPr>
                <w:noProof/>
                <w:webHidden/>
              </w:rPr>
              <w:tab/>
            </w:r>
            <w:r w:rsidR="00AB6056">
              <w:rPr>
                <w:noProof/>
                <w:webHidden/>
              </w:rPr>
              <w:fldChar w:fldCharType="begin"/>
            </w:r>
            <w:r w:rsidR="00AB6056">
              <w:rPr>
                <w:noProof/>
                <w:webHidden/>
              </w:rPr>
              <w:instrText xml:space="preserve"> PAGEREF _Toc117517043 \h </w:instrText>
            </w:r>
            <w:r w:rsidR="00AB6056">
              <w:rPr>
                <w:noProof/>
                <w:webHidden/>
              </w:rPr>
            </w:r>
            <w:r w:rsidR="00AB6056">
              <w:rPr>
                <w:noProof/>
                <w:webHidden/>
              </w:rPr>
              <w:fldChar w:fldCharType="separate"/>
            </w:r>
            <w:r w:rsidR="00AB6056">
              <w:rPr>
                <w:noProof/>
                <w:webHidden/>
              </w:rPr>
              <w:t>8</w:t>
            </w:r>
            <w:r w:rsidR="00AB6056">
              <w:rPr>
                <w:noProof/>
                <w:webHidden/>
              </w:rPr>
              <w:fldChar w:fldCharType="end"/>
            </w:r>
          </w:hyperlink>
        </w:p>
        <w:p w14:paraId="46CBDCCD" w14:textId="6389C455"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44" w:history="1">
            <w:r w:rsidR="00AB6056" w:rsidRPr="00541469">
              <w:rPr>
                <w:rStyle w:val="Hyperlink"/>
                <w:rFonts w:cs="Arial"/>
                <w:b/>
                <w:bCs/>
                <w:noProof/>
              </w:rPr>
              <w:t>Executive Summary</w:t>
            </w:r>
            <w:r w:rsidR="00AB6056">
              <w:rPr>
                <w:noProof/>
                <w:webHidden/>
              </w:rPr>
              <w:tab/>
            </w:r>
            <w:r w:rsidR="00AB6056">
              <w:rPr>
                <w:noProof/>
                <w:webHidden/>
              </w:rPr>
              <w:fldChar w:fldCharType="begin"/>
            </w:r>
            <w:r w:rsidR="00AB6056">
              <w:rPr>
                <w:noProof/>
                <w:webHidden/>
              </w:rPr>
              <w:instrText xml:space="preserve"> PAGEREF _Toc117517044 \h </w:instrText>
            </w:r>
            <w:r w:rsidR="00AB6056">
              <w:rPr>
                <w:noProof/>
                <w:webHidden/>
              </w:rPr>
            </w:r>
            <w:r w:rsidR="00AB6056">
              <w:rPr>
                <w:noProof/>
                <w:webHidden/>
              </w:rPr>
              <w:fldChar w:fldCharType="separate"/>
            </w:r>
            <w:r w:rsidR="00AB6056">
              <w:rPr>
                <w:noProof/>
                <w:webHidden/>
              </w:rPr>
              <w:t>8</w:t>
            </w:r>
            <w:r w:rsidR="00AB6056">
              <w:rPr>
                <w:noProof/>
                <w:webHidden/>
              </w:rPr>
              <w:fldChar w:fldCharType="end"/>
            </w:r>
          </w:hyperlink>
        </w:p>
        <w:p w14:paraId="15E28F79" w14:textId="288EFCCB"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45" w:history="1">
            <w:r w:rsidR="00AB6056" w:rsidRPr="00541469">
              <w:rPr>
                <w:rStyle w:val="Hyperlink"/>
                <w:rFonts w:cs="Arial"/>
                <w:b/>
                <w:bCs/>
                <w:noProof/>
              </w:rPr>
              <w:t>Introduction</w:t>
            </w:r>
            <w:r w:rsidR="00AB6056">
              <w:rPr>
                <w:noProof/>
                <w:webHidden/>
              </w:rPr>
              <w:tab/>
            </w:r>
            <w:r w:rsidR="00AB6056">
              <w:rPr>
                <w:noProof/>
                <w:webHidden/>
              </w:rPr>
              <w:fldChar w:fldCharType="begin"/>
            </w:r>
            <w:r w:rsidR="00AB6056">
              <w:rPr>
                <w:noProof/>
                <w:webHidden/>
              </w:rPr>
              <w:instrText xml:space="preserve"> PAGEREF _Toc117517045 \h </w:instrText>
            </w:r>
            <w:r w:rsidR="00AB6056">
              <w:rPr>
                <w:noProof/>
                <w:webHidden/>
              </w:rPr>
            </w:r>
            <w:r w:rsidR="00AB6056">
              <w:rPr>
                <w:noProof/>
                <w:webHidden/>
              </w:rPr>
              <w:fldChar w:fldCharType="separate"/>
            </w:r>
            <w:r w:rsidR="00AB6056">
              <w:rPr>
                <w:noProof/>
                <w:webHidden/>
              </w:rPr>
              <w:t>9</w:t>
            </w:r>
            <w:r w:rsidR="00AB6056">
              <w:rPr>
                <w:noProof/>
                <w:webHidden/>
              </w:rPr>
              <w:fldChar w:fldCharType="end"/>
            </w:r>
          </w:hyperlink>
        </w:p>
        <w:p w14:paraId="2FA6D71F" w14:textId="34788AD5"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46" w:history="1">
            <w:r w:rsidR="00AB6056" w:rsidRPr="00541469">
              <w:rPr>
                <w:rStyle w:val="Hyperlink"/>
                <w:rFonts w:cs="Arial"/>
                <w:b/>
                <w:bCs/>
                <w:noProof/>
              </w:rPr>
              <w:t>Chapter 1: CRPD update in Europe</w:t>
            </w:r>
            <w:r w:rsidR="00AB6056">
              <w:rPr>
                <w:noProof/>
                <w:webHidden/>
              </w:rPr>
              <w:tab/>
            </w:r>
            <w:r w:rsidR="00AB6056">
              <w:rPr>
                <w:noProof/>
                <w:webHidden/>
              </w:rPr>
              <w:fldChar w:fldCharType="begin"/>
            </w:r>
            <w:r w:rsidR="00AB6056">
              <w:rPr>
                <w:noProof/>
                <w:webHidden/>
              </w:rPr>
              <w:instrText xml:space="preserve"> PAGEREF _Toc117517046 \h </w:instrText>
            </w:r>
            <w:r w:rsidR="00AB6056">
              <w:rPr>
                <w:noProof/>
                <w:webHidden/>
              </w:rPr>
            </w:r>
            <w:r w:rsidR="00AB6056">
              <w:rPr>
                <w:noProof/>
                <w:webHidden/>
              </w:rPr>
              <w:fldChar w:fldCharType="separate"/>
            </w:r>
            <w:r w:rsidR="00AB6056">
              <w:rPr>
                <w:noProof/>
                <w:webHidden/>
              </w:rPr>
              <w:t>10</w:t>
            </w:r>
            <w:r w:rsidR="00AB6056">
              <w:rPr>
                <w:noProof/>
                <w:webHidden/>
              </w:rPr>
              <w:fldChar w:fldCharType="end"/>
            </w:r>
          </w:hyperlink>
        </w:p>
        <w:p w14:paraId="2E9782A6" w14:textId="033245AD"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47" w:history="1">
            <w:r w:rsidR="00AB6056" w:rsidRPr="00541469">
              <w:rPr>
                <w:rStyle w:val="Hyperlink"/>
                <w:noProof/>
              </w:rPr>
              <w:t>Ratification of the CRPD</w:t>
            </w:r>
            <w:r w:rsidR="00AB6056">
              <w:rPr>
                <w:noProof/>
                <w:webHidden/>
              </w:rPr>
              <w:tab/>
            </w:r>
            <w:r w:rsidR="00AB6056">
              <w:rPr>
                <w:noProof/>
                <w:webHidden/>
              </w:rPr>
              <w:fldChar w:fldCharType="begin"/>
            </w:r>
            <w:r w:rsidR="00AB6056">
              <w:rPr>
                <w:noProof/>
                <w:webHidden/>
              </w:rPr>
              <w:instrText xml:space="preserve"> PAGEREF _Toc117517047 \h </w:instrText>
            </w:r>
            <w:r w:rsidR="00AB6056">
              <w:rPr>
                <w:noProof/>
                <w:webHidden/>
              </w:rPr>
            </w:r>
            <w:r w:rsidR="00AB6056">
              <w:rPr>
                <w:noProof/>
                <w:webHidden/>
              </w:rPr>
              <w:fldChar w:fldCharType="separate"/>
            </w:r>
            <w:r w:rsidR="00AB6056">
              <w:rPr>
                <w:noProof/>
                <w:webHidden/>
              </w:rPr>
              <w:t>10</w:t>
            </w:r>
            <w:r w:rsidR="00AB6056">
              <w:rPr>
                <w:noProof/>
                <w:webHidden/>
              </w:rPr>
              <w:fldChar w:fldCharType="end"/>
            </w:r>
          </w:hyperlink>
        </w:p>
        <w:p w14:paraId="057BF19A" w14:textId="4D349989"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48" w:history="1">
            <w:r w:rsidR="00AB6056" w:rsidRPr="00541469">
              <w:rPr>
                <w:rStyle w:val="Hyperlink"/>
                <w:noProof/>
              </w:rPr>
              <w:t xml:space="preserve">Submission of initial report to the CRPD Committee </w:t>
            </w:r>
            <w:r w:rsidR="00AB6056">
              <w:rPr>
                <w:noProof/>
                <w:webHidden/>
              </w:rPr>
              <w:tab/>
            </w:r>
            <w:r w:rsidR="00AB6056">
              <w:rPr>
                <w:noProof/>
                <w:webHidden/>
              </w:rPr>
              <w:fldChar w:fldCharType="begin"/>
            </w:r>
            <w:r w:rsidR="00AB6056">
              <w:rPr>
                <w:noProof/>
                <w:webHidden/>
              </w:rPr>
              <w:instrText xml:space="preserve"> PAGEREF _Toc117517048 \h </w:instrText>
            </w:r>
            <w:r w:rsidR="00AB6056">
              <w:rPr>
                <w:noProof/>
                <w:webHidden/>
              </w:rPr>
            </w:r>
            <w:r w:rsidR="00AB6056">
              <w:rPr>
                <w:noProof/>
                <w:webHidden/>
              </w:rPr>
              <w:fldChar w:fldCharType="separate"/>
            </w:r>
            <w:r w:rsidR="00AB6056">
              <w:rPr>
                <w:noProof/>
                <w:webHidden/>
              </w:rPr>
              <w:t>11</w:t>
            </w:r>
            <w:r w:rsidR="00AB6056">
              <w:rPr>
                <w:noProof/>
                <w:webHidden/>
              </w:rPr>
              <w:fldChar w:fldCharType="end"/>
            </w:r>
          </w:hyperlink>
        </w:p>
        <w:p w14:paraId="7EF04582" w14:textId="60E7C615"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49" w:history="1">
            <w:r w:rsidR="00AB6056" w:rsidRPr="00541469">
              <w:rPr>
                <w:rStyle w:val="Hyperlink"/>
                <w:noProof/>
              </w:rPr>
              <w:t>Optional Protocol to the CRPD</w:t>
            </w:r>
            <w:r w:rsidR="00AB6056">
              <w:rPr>
                <w:noProof/>
                <w:webHidden/>
              </w:rPr>
              <w:tab/>
            </w:r>
            <w:r w:rsidR="00AB6056">
              <w:rPr>
                <w:noProof/>
                <w:webHidden/>
              </w:rPr>
              <w:fldChar w:fldCharType="begin"/>
            </w:r>
            <w:r w:rsidR="00AB6056">
              <w:rPr>
                <w:noProof/>
                <w:webHidden/>
              </w:rPr>
              <w:instrText xml:space="preserve"> PAGEREF _Toc117517049 \h </w:instrText>
            </w:r>
            <w:r w:rsidR="00AB6056">
              <w:rPr>
                <w:noProof/>
                <w:webHidden/>
              </w:rPr>
            </w:r>
            <w:r w:rsidR="00AB6056">
              <w:rPr>
                <w:noProof/>
                <w:webHidden/>
              </w:rPr>
              <w:fldChar w:fldCharType="separate"/>
            </w:r>
            <w:r w:rsidR="00AB6056">
              <w:rPr>
                <w:noProof/>
                <w:webHidden/>
              </w:rPr>
              <w:t>11</w:t>
            </w:r>
            <w:r w:rsidR="00AB6056">
              <w:rPr>
                <w:noProof/>
                <w:webHidden/>
              </w:rPr>
              <w:fldChar w:fldCharType="end"/>
            </w:r>
          </w:hyperlink>
        </w:p>
        <w:p w14:paraId="62A77EA4" w14:textId="3B1076E7"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50" w:history="1">
            <w:r w:rsidR="00AB6056" w:rsidRPr="00541469">
              <w:rPr>
                <w:rStyle w:val="Hyperlink"/>
                <w:rFonts w:cs="Arial"/>
                <w:b/>
                <w:bCs/>
                <w:noProof/>
              </w:rPr>
              <w:t>Chapter 2: The Employment Situation for Persons with Disabilities in the EU</w:t>
            </w:r>
            <w:r w:rsidR="00AB6056">
              <w:rPr>
                <w:noProof/>
                <w:webHidden/>
              </w:rPr>
              <w:tab/>
            </w:r>
            <w:r w:rsidR="00AB6056">
              <w:rPr>
                <w:noProof/>
                <w:webHidden/>
              </w:rPr>
              <w:fldChar w:fldCharType="begin"/>
            </w:r>
            <w:r w:rsidR="00AB6056">
              <w:rPr>
                <w:noProof/>
                <w:webHidden/>
              </w:rPr>
              <w:instrText xml:space="preserve"> PAGEREF _Toc117517050 \h </w:instrText>
            </w:r>
            <w:r w:rsidR="00AB6056">
              <w:rPr>
                <w:noProof/>
                <w:webHidden/>
              </w:rPr>
            </w:r>
            <w:r w:rsidR="00AB6056">
              <w:rPr>
                <w:noProof/>
                <w:webHidden/>
              </w:rPr>
              <w:fldChar w:fldCharType="separate"/>
            </w:r>
            <w:r w:rsidR="00AB6056">
              <w:rPr>
                <w:noProof/>
                <w:webHidden/>
              </w:rPr>
              <w:t>12</w:t>
            </w:r>
            <w:r w:rsidR="00AB6056">
              <w:rPr>
                <w:noProof/>
                <w:webHidden/>
              </w:rPr>
              <w:fldChar w:fldCharType="end"/>
            </w:r>
          </w:hyperlink>
        </w:p>
        <w:p w14:paraId="4EB24181" w14:textId="23AE9A53"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51" w:history="1">
            <w:r w:rsidR="00AB6056" w:rsidRPr="00541469">
              <w:rPr>
                <w:rStyle w:val="Hyperlink"/>
                <w:rFonts w:cs="Arial"/>
                <w:noProof/>
              </w:rPr>
              <w:t>Employment rate of persons with and without disabilities</w:t>
            </w:r>
            <w:r w:rsidR="00AB6056">
              <w:rPr>
                <w:noProof/>
                <w:webHidden/>
              </w:rPr>
              <w:tab/>
            </w:r>
            <w:r w:rsidR="00AB6056">
              <w:rPr>
                <w:noProof/>
                <w:webHidden/>
              </w:rPr>
              <w:fldChar w:fldCharType="begin"/>
            </w:r>
            <w:r w:rsidR="00AB6056">
              <w:rPr>
                <w:noProof/>
                <w:webHidden/>
              </w:rPr>
              <w:instrText xml:space="preserve"> PAGEREF _Toc117517051 \h </w:instrText>
            </w:r>
            <w:r w:rsidR="00AB6056">
              <w:rPr>
                <w:noProof/>
                <w:webHidden/>
              </w:rPr>
            </w:r>
            <w:r w:rsidR="00AB6056">
              <w:rPr>
                <w:noProof/>
                <w:webHidden/>
              </w:rPr>
              <w:fldChar w:fldCharType="separate"/>
            </w:r>
            <w:r w:rsidR="00AB6056">
              <w:rPr>
                <w:noProof/>
                <w:webHidden/>
              </w:rPr>
              <w:t>12</w:t>
            </w:r>
            <w:r w:rsidR="00AB6056">
              <w:rPr>
                <w:noProof/>
                <w:webHidden/>
              </w:rPr>
              <w:fldChar w:fldCharType="end"/>
            </w:r>
          </w:hyperlink>
        </w:p>
        <w:p w14:paraId="2787C93B" w14:textId="2C4F750A"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52" w:history="1">
            <w:r w:rsidR="00AB6056" w:rsidRPr="00541469">
              <w:rPr>
                <w:rStyle w:val="Hyperlink"/>
                <w:noProof/>
              </w:rPr>
              <w:t>Disability employment gap</w:t>
            </w:r>
            <w:r w:rsidR="00AB6056">
              <w:rPr>
                <w:noProof/>
                <w:webHidden/>
              </w:rPr>
              <w:tab/>
            </w:r>
            <w:r w:rsidR="00AB6056">
              <w:rPr>
                <w:noProof/>
                <w:webHidden/>
              </w:rPr>
              <w:fldChar w:fldCharType="begin"/>
            </w:r>
            <w:r w:rsidR="00AB6056">
              <w:rPr>
                <w:noProof/>
                <w:webHidden/>
              </w:rPr>
              <w:instrText xml:space="preserve"> PAGEREF _Toc117517052 \h </w:instrText>
            </w:r>
            <w:r w:rsidR="00AB6056">
              <w:rPr>
                <w:noProof/>
                <w:webHidden/>
              </w:rPr>
            </w:r>
            <w:r w:rsidR="00AB6056">
              <w:rPr>
                <w:noProof/>
                <w:webHidden/>
              </w:rPr>
              <w:fldChar w:fldCharType="separate"/>
            </w:r>
            <w:r w:rsidR="00AB6056">
              <w:rPr>
                <w:noProof/>
                <w:webHidden/>
              </w:rPr>
              <w:t>13</w:t>
            </w:r>
            <w:r w:rsidR="00AB6056">
              <w:rPr>
                <w:noProof/>
                <w:webHidden/>
              </w:rPr>
              <w:fldChar w:fldCharType="end"/>
            </w:r>
          </w:hyperlink>
        </w:p>
        <w:p w14:paraId="1F3FAE55" w14:textId="1E4103E9"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53" w:history="1">
            <w:r w:rsidR="00AB6056" w:rsidRPr="00541469">
              <w:rPr>
                <w:rStyle w:val="Hyperlink"/>
                <w:rFonts w:cs="Arial"/>
                <w:noProof/>
              </w:rPr>
              <w:t>Disparities for women with disabilities</w:t>
            </w:r>
            <w:r w:rsidR="00AB6056">
              <w:rPr>
                <w:noProof/>
                <w:webHidden/>
              </w:rPr>
              <w:tab/>
            </w:r>
            <w:r w:rsidR="00AB6056">
              <w:rPr>
                <w:noProof/>
                <w:webHidden/>
              </w:rPr>
              <w:fldChar w:fldCharType="begin"/>
            </w:r>
            <w:r w:rsidR="00AB6056">
              <w:rPr>
                <w:noProof/>
                <w:webHidden/>
              </w:rPr>
              <w:instrText xml:space="preserve"> PAGEREF _Toc117517053 \h </w:instrText>
            </w:r>
            <w:r w:rsidR="00AB6056">
              <w:rPr>
                <w:noProof/>
                <w:webHidden/>
              </w:rPr>
            </w:r>
            <w:r w:rsidR="00AB6056">
              <w:rPr>
                <w:noProof/>
                <w:webHidden/>
              </w:rPr>
              <w:fldChar w:fldCharType="separate"/>
            </w:r>
            <w:r w:rsidR="00AB6056">
              <w:rPr>
                <w:noProof/>
                <w:webHidden/>
              </w:rPr>
              <w:t>15</w:t>
            </w:r>
            <w:r w:rsidR="00AB6056">
              <w:rPr>
                <w:noProof/>
                <w:webHidden/>
              </w:rPr>
              <w:fldChar w:fldCharType="end"/>
            </w:r>
          </w:hyperlink>
        </w:p>
        <w:p w14:paraId="690FBACF" w14:textId="5230C26C"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54" w:history="1">
            <w:r w:rsidR="00AB6056" w:rsidRPr="00541469">
              <w:rPr>
                <w:rStyle w:val="Hyperlink"/>
                <w:noProof/>
              </w:rPr>
              <w:t>Employment of young people with disabilities</w:t>
            </w:r>
            <w:r w:rsidR="00AB6056">
              <w:rPr>
                <w:noProof/>
                <w:webHidden/>
              </w:rPr>
              <w:tab/>
            </w:r>
            <w:r w:rsidR="00AB6056">
              <w:rPr>
                <w:noProof/>
                <w:webHidden/>
              </w:rPr>
              <w:fldChar w:fldCharType="begin"/>
            </w:r>
            <w:r w:rsidR="00AB6056">
              <w:rPr>
                <w:noProof/>
                <w:webHidden/>
              </w:rPr>
              <w:instrText xml:space="preserve"> PAGEREF _Toc117517054 \h </w:instrText>
            </w:r>
            <w:r w:rsidR="00AB6056">
              <w:rPr>
                <w:noProof/>
                <w:webHidden/>
              </w:rPr>
            </w:r>
            <w:r w:rsidR="00AB6056">
              <w:rPr>
                <w:noProof/>
                <w:webHidden/>
              </w:rPr>
              <w:fldChar w:fldCharType="separate"/>
            </w:r>
            <w:r w:rsidR="00AB6056">
              <w:rPr>
                <w:noProof/>
                <w:webHidden/>
              </w:rPr>
              <w:t>17</w:t>
            </w:r>
            <w:r w:rsidR="00AB6056">
              <w:rPr>
                <w:noProof/>
                <w:webHidden/>
              </w:rPr>
              <w:fldChar w:fldCharType="end"/>
            </w:r>
          </w:hyperlink>
        </w:p>
        <w:p w14:paraId="1B7E7F6D" w14:textId="6F56957B"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55" w:history="1">
            <w:r w:rsidR="00AB6056" w:rsidRPr="00541469">
              <w:rPr>
                <w:rStyle w:val="Hyperlink"/>
                <w:noProof/>
              </w:rPr>
              <w:t>Employment of persons with high support needs</w:t>
            </w:r>
            <w:r w:rsidR="00AB6056">
              <w:rPr>
                <w:noProof/>
                <w:webHidden/>
              </w:rPr>
              <w:tab/>
            </w:r>
            <w:r w:rsidR="00AB6056">
              <w:rPr>
                <w:noProof/>
                <w:webHidden/>
              </w:rPr>
              <w:fldChar w:fldCharType="begin"/>
            </w:r>
            <w:r w:rsidR="00AB6056">
              <w:rPr>
                <w:noProof/>
                <w:webHidden/>
              </w:rPr>
              <w:instrText xml:space="preserve"> PAGEREF _Toc117517055 \h </w:instrText>
            </w:r>
            <w:r w:rsidR="00AB6056">
              <w:rPr>
                <w:noProof/>
                <w:webHidden/>
              </w:rPr>
            </w:r>
            <w:r w:rsidR="00AB6056">
              <w:rPr>
                <w:noProof/>
                <w:webHidden/>
              </w:rPr>
              <w:fldChar w:fldCharType="separate"/>
            </w:r>
            <w:r w:rsidR="00AB6056">
              <w:rPr>
                <w:noProof/>
                <w:webHidden/>
              </w:rPr>
              <w:t>18</w:t>
            </w:r>
            <w:r w:rsidR="00AB6056">
              <w:rPr>
                <w:noProof/>
                <w:webHidden/>
              </w:rPr>
              <w:fldChar w:fldCharType="end"/>
            </w:r>
          </w:hyperlink>
        </w:p>
        <w:p w14:paraId="5EEB4579" w14:textId="5DA52E57"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56" w:history="1">
            <w:r w:rsidR="00AB6056" w:rsidRPr="00541469">
              <w:rPr>
                <w:rStyle w:val="Hyperlink"/>
                <w:noProof/>
              </w:rPr>
              <w:t>Covid-19 and employment of persons with disabilities</w:t>
            </w:r>
            <w:r w:rsidR="00AB6056">
              <w:rPr>
                <w:noProof/>
                <w:webHidden/>
              </w:rPr>
              <w:tab/>
            </w:r>
            <w:r w:rsidR="00AB6056">
              <w:rPr>
                <w:noProof/>
                <w:webHidden/>
              </w:rPr>
              <w:fldChar w:fldCharType="begin"/>
            </w:r>
            <w:r w:rsidR="00AB6056">
              <w:rPr>
                <w:noProof/>
                <w:webHidden/>
              </w:rPr>
              <w:instrText xml:space="preserve"> PAGEREF _Toc117517056 \h </w:instrText>
            </w:r>
            <w:r w:rsidR="00AB6056">
              <w:rPr>
                <w:noProof/>
                <w:webHidden/>
              </w:rPr>
            </w:r>
            <w:r w:rsidR="00AB6056">
              <w:rPr>
                <w:noProof/>
                <w:webHidden/>
              </w:rPr>
              <w:fldChar w:fldCharType="separate"/>
            </w:r>
            <w:r w:rsidR="00AB6056">
              <w:rPr>
                <w:noProof/>
                <w:webHidden/>
              </w:rPr>
              <w:t>18</w:t>
            </w:r>
            <w:r w:rsidR="00AB6056">
              <w:rPr>
                <w:noProof/>
                <w:webHidden/>
              </w:rPr>
              <w:fldChar w:fldCharType="end"/>
            </w:r>
          </w:hyperlink>
        </w:p>
        <w:p w14:paraId="02D51ABD" w14:textId="79081EBF"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57" w:history="1">
            <w:r w:rsidR="00AB6056" w:rsidRPr="00541469">
              <w:rPr>
                <w:rStyle w:val="Hyperlink"/>
                <w:rFonts w:cs="Arial"/>
                <w:b/>
                <w:bCs/>
                <w:noProof/>
              </w:rPr>
              <w:t>Chapter 3: EU Member States’ policies promoting employment of persons with disabilities</w:t>
            </w:r>
            <w:r w:rsidR="00AB6056">
              <w:rPr>
                <w:noProof/>
                <w:webHidden/>
              </w:rPr>
              <w:tab/>
            </w:r>
            <w:r w:rsidR="00AB6056">
              <w:rPr>
                <w:noProof/>
                <w:webHidden/>
              </w:rPr>
              <w:fldChar w:fldCharType="begin"/>
            </w:r>
            <w:r w:rsidR="00AB6056">
              <w:rPr>
                <w:noProof/>
                <w:webHidden/>
              </w:rPr>
              <w:instrText xml:space="preserve"> PAGEREF _Toc117517057 \h </w:instrText>
            </w:r>
            <w:r w:rsidR="00AB6056">
              <w:rPr>
                <w:noProof/>
                <w:webHidden/>
              </w:rPr>
            </w:r>
            <w:r w:rsidR="00AB6056">
              <w:rPr>
                <w:noProof/>
                <w:webHidden/>
              </w:rPr>
              <w:fldChar w:fldCharType="separate"/>
            </w:r>
            <w:r w:rsidR="00AB6056">
              <w:rPr>
                <w:noProof/>
                <w:webHidden/>
              </w:rPr>
              <w:t>19</w:t>
            </w:r>
            <w:r w:rsidR="00AB6056">
              <w:rPr>
                <w:noProof/>
                <w:webHidden/>
              </w:rPr>
              <w:fldChar w:fldCharType="end"/>
            </w:r>
          </w:hyperlink>
        </w:p>
        <w:p w14:paraId="446F67BA" w14:textId="20B2F17C"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58" w:history="1">
            <w:r w:rsidR="00AB6056" w:rsidRPr="00541469">
              <w:rPr>
                <w:rStyle w:val="Hyperlink"/>
                <w:rFonts w:cs="Arial"/>
                <w:noProof/>
              </w:rPr>
              <w:t>Quotas and other policies promoting job creation</w:t>
            </w:r>
            <w:r w:rsidR="00AB6056">
              <w:rPr>
                <w:noProof/>
                <w:webHidden/>
              </w:rPr>
              <w:tab/>
            </w:r>
            <w:r w:rsidR="00AB6056">
              <w:rPr>
                <w:noProof/>
                <w:webHidden/>
              </w:rPr>
              <w:fldChar w:fldCharType="begin"/>
            </w:r>
            <w:r w:rsidR="00AB6056">
              <w:rPr>
                <w:noProof/>
                <w:webHidden/>
              </w:rPr>
              <w:instrText xml:space="preserve"> PAGEREF _Toc117517058 \h </w:instrText>
            </w:r>
            <w:r w:rsidR="00AB6056">
              <w:rPr>
                <w:noProof/>
                <w:webHidden/>
              </w:rPr>
            </w:r>
            <w:r w:rsidR="00AB6056">
              <w:rPr>
                <w:noProof/>
                <w:webHidden/>
              </w:rPr>
              <w:fldChar w:fldCharType="separate"/>
            </w:r>
            <w:r w:rsidR="00AB6056">
              <w:rPr>
                <w:noProof/>
                <w:webHidden/>
              </w:rPr>
              <w:t>20</w:t>
            </w:r>
            <w:r w:rsidR="00AB6056">
              <w:rPr>
                <w:noProof/>
                <w:webHidden/>
              </w:rPr>
              <w:fldChar w:fldCharType="end"/>
            </w:r>
          </w:hyperlink>
        </w:p>
        <w:p w14:paraId="00EB24B7" w14:textId="5D2A805C"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59" w:history="1">
            <w:r w:rsidR="00AB6056" w:rsidRPr="00541469">
              <w:rPr>
                <w:rStyle w:val="Hyperlink"/>
                <w:rFonts w:cs="Arial"/>
                <w:noProof/>
              </w:rPr>
              <w:t>Support for individuals with disabilities (employees, jobseekers)</w:t>
            </w:r>
            <w:r w:rsidR="00AB6056">
              <w:rPr>
                <w:noProof/>
                <w:webHidden/>
              </w:rPr>
              <w:tab/>
            </w:r>
            <w:r w:rsidR="00AB6056">
              <w:rPr>
                <w:noProof/>
                <w:webHidden/>
              </w:rPr>
              <w:fldChar w:fldCharType="begin"/>
            </w:r>
            <w:r w:rsidR="00AB6056">
              <w:rPr>
                <w:noProof/>
                <w:webHidden/>
              </w:rPr>
              <w:instrText xml:space="preserve"> PAGEREF _Toc117517059 \h </w:instrText>
            </w:r>
            <w:r w:rsidR="00AB6056">
              <w:rPr>
                <w:noProof/>
                <w:webHidden/>
              </w:rPr>
            </w:r>
            <w:r w:rsidR="00AB6056">
              <w:rPr>
                <w:noProof/>
                <w:webHidden/>
              </w:rPr>
              <w:fldChar w:fldCharType="separate"/>
            </w:r>
            <w:r w:rsidR="00AB6056">
              <w:rPr>
                <w:noProof/>
                <w:webHidden/>
              </w:rPr>
              <w:t>22</w:t>
            </w:r>
            <w:r w:rsidR="00AB6056">
              <w:rPr>
                <w:noProof/>
                <w:webHidden/>
              </w:rPr>
              <w:fldChar w:fldCharType="end"/>
            </w:r>
          </w:hyperlink>
        </w:p>
        <w:p w14:paraId="57EC384D" w14:textId="55E6FF32"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60" w:history="1">
            <w:r w:rsidR="00AB6056" w:rsidRPr="00541469">
              <w:rPr>
                <w:rStyle w:val="Hyperlink"/>
                <w:noProof/>
              </w:rPr>
              <w:t>Testimony 1</w:t>
            </w:r>
            <w:r w:rsidR="00AB6056">
              <w:rPr>
                <w:noProof/>
                <w:webHidden/>
              </w:rPr>
              <w:tab/>
            </w:r>
            <w:r w:rsidR="00AB6056">
              <w:rPr>
                <w:noProof/>
                <w:webHidden/>
              </w:rPr>
              <w:fldChar w:fldCharType="begin"/>
            </w:r>
            <w:r w:rsidR="00AB6056">
              <w:rPr>
                <w:noProof/>
                <w:webHidden/>
              </w:rPr>
              <w:instrText xml:space="preserve"> PAGEREF _Toc117517060 \h </w:instrText>
            </w:r>
            <w:r w:rsidR="00AB6056">
              <w:rPr>
                <w:noProof/>
                <w:webHidden/>
              </w:rPr>
            </w:r>
            <w:r w:rsidR="00AB6056">
              <w:rPr>
                <w:noProof/>
                <w:webHidden/>
              </w:rPr>
              <w:fldChar w:fldCharType="separate"/>
            </w:r>
            <w:r w:rsidR="00AB6056">
              <w:rPr>
                <w:noProof/>
                <w:webHidden/>
              </w:rPr>
              <w:t>22</w:t>
            </w:r>
            <w:r w:rsidR="00AB6056">
              <w:rPr>
                <w:noProof/>
                <w:webHidden/>
              </w:rPr>
              <w:fldChar w:fldCharType="end"/>
            </w:r>
          </w:hyperlink>
        </w:p>
        <w:p w14:paraId="1C38C82E" w14:textId="18ADF006"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61" w:history="1">
            <w:r w:rsidR="00AB6056" w:rsidRPr="00541469">
              <w:rPr>
                <w:rStyle w:val="Hyperlink"/>
                <w:rFonts w:cs="Arial"/>
                <w:noProof/>
              </w:rPr>
              <w:t>Support for employers</w:t>
            </w:r>
            <w:r w:rsidR="00AB6056">
              <w:rPr>
                <w:noProof/>
                <w:webHidden/>
              </w:rPr>
              <w:tab/>
            </w:r>
            <w:r w:rsidR="00AB6056">
              <w:rPr>
                <w:noProof/>
                <w:webHidden/>
              </w:rPr>
              <w:fldChar w:fldCharType="begin"/>
            </w:r>
            <w:r w:rsidR="00AB6056">
              <w:rPr>
                <w:noProof/>
                <w:webHidden/>
              </w:rPr>
              <w:instrText xml:space="preserve"> PAGEREF _Toc117517061 \h </w:instrText>
            </w:r>
            <w:r w:rsidR="00AB6056">
              <w:rPr>
                <w:noProof/>
                <w:webHidden/>
              </w:rPr>
            </w:r>
            <w:r w:rsidR="00AB6056">
              <w:rPr>
                <w:noProof/>
                <w:webHidden/>
              </w:rPr>
              <w:fldChar w:fldCharType="separate"/>
            </w:r>
            <w:r w:rsidR="00AB6056">
              <w:rPr>
                <w:noProof/>
                <w:webHidden/>
              </w:rPr>
              <w:t>23</w:t>
            </w:r>
            <w:r w:rsidR="00AB6056">
              <w:rPr>
                <w:noProof/>
                <w:webHidden/>
              </w:rPr>
              <w:fldChar w:fldCharType="end"/>
            </w:r>
          </w:hyperlink>
        </w:p>
        <w:p w14:paraId="4964425C" w14:textId="65F1AA13"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62" w:history="1">
            <w:r w:rsidR="00AB6056" w:rsidRPr="00541469">
              <w:rPr>
                <w:rStyle w:val="Hyperlink"/>
                <w:noProof/>
              </w:rPr>
              <w:t>Testimony 2</w:t>
            </w:r>
            <w:r w:rsidR="00AB6056">
              <w:rPr>
                <w:noProof/>
                <w:webHidden/>
              </w:rPr>
              <w:tab/>
            </w:r>
            <w:r w:rsidR="00AB6056">
              <w:rPr>
                <w:noProof/>
                <w:webHidden/>
              </w:rPr>
              <w:fldChar w:fldCharType="begin"/>
            </w:r>
            <w:r w:rsidR="00AB6056">
              <w:rPr>
                <w:noProof/>
                <w:webHidden/>
              </w:rPr>
              <w:instrText xml:space="preserve"> PAGEREF _Toc117517062 \h </w:instrText>
            </w:r>
            <w:r w:rsidR="00AB6056">
              <w:rPr>
                <w:noProof/>
                <w:webHidden/>
              </w:rPr>
            </w:r>
            <w:r w:rsidR="00AB6056">
              <w:rPr>
                <w:noProof/>
                <w:webHidden/>
              </w:rPr>
              <w:fldChar w:fldCharType="separate"/>
            </w:r>
            <w:r w:rsidR="00AB6056">
              <w:rPr>
                <w:noProof/>
                <w:webHidden/>
              </w:rPr>
              <w:t>25</w:t>
            </w:r>
            <w:r w:rsidR="00AB6056">
              <w:rPr>
                <w:noProof/>
                <w:webHidden/>
              </w:rPr>
              <w:fldChar w:fldCharType="end"/>
            </w:r>
          </w:hyperlink>
        </w:p>
        <w:p w14:paraId="26529F5C" w14:textId="12297868"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63" w:history="1">
            <w:r w:rsidR="00AB6056" w:rsidRPr="00541469">
              <w:rPr>
                <w:rStyle w:val="Hyperlink"/>
                <w:rFonts w:cs="Arial"/>
                <w:b/>
                <w:bCs/>
                <w:noProof/>
              </w:rPr>
              <w:t>Chapter 4: Quality of Employment</w:t>
            </w:r>
            <w:r w:rsidR="00AB6056">
              <w:rPr>
                <w:noProof/>
                <w:webHidden/>
              </w:rPr>
              <w:tab/>
            </w:r>
            <w:r w:rsidR="00AB6056">
              <w:rPr>
                <w:noProof/>
                <w:webHidden/>
              </w:rPr>
              <w:fldChar w:fldCharType="begin"/>
            </w:r>
            <w:r w:rsidR="00AB6056">
              <w:rPr>
                <w:noProof/>
                <w:webHidden/>
              </w:rPr>
              <w:instrText xml:space="preserve"> PAGEREF _Toc117517063 \h </w:instrText>
            </w:r>
            <w:r w:rsidR="00AB6056">
              <w:rPr>
                <w:noProof/>
                <w:webHidden/>
              </w:rPr>
            </w:r>
            <w:r w:rsidR="00AB6056">
              <w:rPr>
                <w:noProof/>
                <w:webHidden/>
              </w:rPr>
              <w:fldChar w:fldCharType="separate"/>
            </w:r>
            <w:r w:rsidR="00AB6056">
              <w:rPr>
                <w:noProof/>
                <w:webHidden/>
              </w:rPr>
              <w:t>25</w:t>
            </w:r>
            <w:r w:rsidR="00AB6056">
              <w:rPr>
                <w:noProof/>
                <w:webHidden/>
              </w:rPr>
              <w:fldChar w:fldCharType="end"/>
            </w:r>
          </w:hyperlink>
        </w:p>
        <w:p w14:paraId="4AB86164" w14:textId="784A9AF2"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64" w:history="1">
            <w:r w:rsidR="00AB6056" w:rsidRPr="00541469">
              <w:rPr>
                <w:rStyle w:val="Hyperlink"/>
                <w:rFonts w:cs="Arial"/>
                <w:noProof/>
              </w:rPr>
              <w:t>Disability and gender pay gap</w:t>
            </w:r>
            <w:r w:rsidR="00AB6056">
              <w:rPr>
                <w:noProof/>
                <w:webHidden/>
              </w:rPr>
              <w:tab/>
            </w:r>
            <w:r w:rsidR="00AB6056">
              <w:rPr>
                <w:noProof/>
                <w:webHidden/>
              </w:rPr>
              <w:fldChar w:fldCharType="begin"/>
            </w:r>
            <w:r w:rsidR="00AB6056">
              <w:rPr>
                <w:noProof/>
                <w:webHidden/>
              </w:rPr>
              <w:instrText xml:space="preserve"> PAGEREF _Toc117517064 \h </w:instrText>
            </w:r>
            <w:r w:rsidR="00AB6056">
              <w:rPr>
                <w:noProof/>
                <w:webHidden/>
              </w:rPr>
            </w:r>
            <w:r w:rsidR="00AB6056">
              <w:rPr>
                <w:noProof/>
                <w:webHidden/>
              </w:rPr>
              <w:fldChar w:fldCharType="separate"/>
            </w:r>
            <w:r w:rsidR="00AB6056">
              <w:rPr>
                <w:noProof/>
                <w:webHidden/>
              </w:rPr>
              <w:t>25</w:t>
            </w:r>
            <w:r w:rsidR="00AB6056">
              <w:rPr>
                <w:noProof/>
                <w:webHidden/>
              </w:rPr>
              <w:fldChar w:fldCharType="end"/>
            </w:r>
          </w:hyperlink>
        </w:p>
        <w:p w14:paraId="1E7D126C" w14:textId="36D59EA8"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65" w:history="1">
            <w:r w:rsidR="00AB6056" w:rsidRPr="00541469">
              <w:rPr>
                <w:rStyle w:val="Hyperlink"/>
                <w:noProof/>
              </w:rPr>
              <w:t>Testimony 3</w:t>
            </w:r>
            <w:r w:rsidR="00AB6056">
              <w:rPr>
                <w:noProof/>
                <w:webHidden/>
              </w:rPr>
              <w:tab/>
            </w:r>
            <w:r w:rsidR="00AB6056">
              <w:rPr>
                <w:noProof/>
                <w:webHidden/>
              </w:rPr>
              <w:fldChar w:fldCharType="begin"/>
            </w:r>
            <w:r w:rsidR="00AB6056">
              <w:rPr>
                <w:noProof/>
                <w:webHidden/>
              </w:rPr>
              <w:instrText xml:space="preserve"> PAGEREF _Toc117517065 \h </w:instrText>
            </w:r>
            <w:r w:rsidR="00AB6056">
              <w:rPr>
                <w:noProof/>
                <w:webHidden/>
              </w:rPr>
            </w:r>
            <w:r w:rsidR="00AB6056">
              <w:rPr>
                <w:noProof/>
                <w:webHidden/>
              </w:rPr>
              <w:fldChar w:fldCharType="separate"/>
            </w:r>
            <w:r w:rsidR="00AB6056">
              <w:rPr>
                <w:noProof/>
                <w:webHidden/>
              </w:rPr>
              <w:t>27</w:t>
            </w:r>
            <w:r w:rsidR="00AB6056">
              <w:rPr>
                <w:noProof/>
                <w:webHidden/>
              </w:rPr>
              <w:fldChar w:fldCharType="end"/>
            </w:r>
          </w:hyperlink>
        </w:p>
        <w:p w14:paraId="3F386B96" w14:textId="2E391A45"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66" w:history="1">
            <w:r w:rsidR="00AB6056" w:rsidRPr="00541469">
              <w:rPr>
                <w:rStyle w:val="Hyperlink"/>
                <w:rFonts w:cs="Arial"/>
                <w:noProof/>
              </w:rPr>
              <w:t>Stability of employment and barriers to certain jobs and sectors</w:t>
            </w:r>
            <w:r w:rsidR="00AB6056">
              <w:rPr>
                <w:noProof/>
                <w:webHidden/>
              </w:rPr>
              <w:tab/>
            </w:r>
            <w:r w:rsidR="00AB6056">
              <w:rPr>
                <w:noProof/>
                <w:webHidden/>
              </w:rPr>
              <w:fldChar w:fldCharType="begin"/>
            </w:r>
            <w:r w:rsidR="00AB6056">
              <w:rPr>
                <w:noProof/>
                <w:webHidden/>
              </w:rPr>
              <w:instrText xml:space="preserve"> PAGEREF _Toc117517066 \h </w:instrText>
            </w:r>
            <w:r w:rsidR="00AB6056">
              <w:rPr>
                <w:noProof/>
                <w:webHidden/>
              </w:rPr>
            </w:r>
            <w:r w:rsidR="00AB6056">
              <w:rPr>
                <w:noProof/>
                <w:webHidden/>
              </w:rPr>
              <w:fldChar w:fldCharType="separate"/>
            </w:r>
            <w:r w:rsidR="00AB6056">
              <w:rPr>
                <w:noProof/>
                <w:webHidden/>
              </w:rPr>
              <w:t>27</w:t>
            </w:r>
            <w:r w:rsidR="00AB6056">
              <w:rPr>
                <w:noProof/>
                <w:webHidden/>
              </w:rPr>
              <w:fldChar w:fldCharType="end"/>
            </w:r>
          </w:hyperlink>
        </w:p>
        <w:p w14:paraId="728435BA" w14:textId="7769F2E1"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67" w:history="1">
            <w:r w:rsidR="00AB6056" w:rsidRPr="00541469">
              <w:rPr>
                <w:rStyle w:val="Hyperlink"/>
                <w:rFonts w:cs="Arial"/>
                <w:noProof/>
              </w:rPr>
              <w:t>Extra cost of living of persons with disabilities</w:t>
            </w:r>
            <w:r w:rsidR="00AB6056">
              <w:rPr>
                <w:noProof/>
                <w:webHidden/>
              </w:rPr>
              <w:tab/>
            </w:r>
            <w:r w:rsidR="00AB6056">
              <w:rPr>
                <w:noProof/>
                <w:webHidden/>
              </w:rPr>
              <w:fldChar w:fldCharType="begin"/>
            </w:r>
            <w:r w:rsidR="00AB6056">
              <w:rPr>
                <w:noProof/>
                <w:webHidden/>
              </w:rPr>
              <w:instrText xml:space="preserve"> PAGEREF _Toc117517067 \h </w:instrText>
            </w:r>
            <w:r w:rsidR="00AB6056">
              <w:rPr>
                <w:noProof/>
                <w:webHidden/>
              </w:rPr>
            </w:r>
            <w:r w:rsidR="00AB6056">
              <w:rPr>
                <w:noProof/>
                <w:webHidden/>
              </w:rPr>
              <w:fldChar w:fldCharType="separate"/>
            </w:r>
            <w:r w:rsidR="00AB6056">
              <w:rPr>
                <w:noProof/>
                <w:webHidden/>
              </w:rPr>
              <w:t>28</w:t>
            </w:r>
            <w:r w:rsidR="00AB6056">
              <w:rPr>
                <w:noProof/>
                <w:webHidden/>
              </w:rPr>
              <w:fldChar w:fldCharType="end"/>
            </w:r>
          </w:hyperlink>
        </w:p>
        <w:p w14:paraId="550E1169" w14:textId="7542E056"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68" w:history="1">
            <w:r w:rsidR="00AB6056" w:rsidRPr="00541469">
              <w:rPr>
                <w:rStyle w:val="Hyperlink"/>
                <w:rFonts w:cs="Arial"/>
                <w:noProof/>
              </w:rPr>
              <w:t>Paid employment and compatibility with disability allowance</w:t>
            </w:r>
            <w:r w:rsidR="00AB6056">
              <w:rPr>
                <w:noProof/>
                <w:webHidden/>
              </w:rPr>
              <w:tab/>
            </w:r>
            <w:r w:rsidR="00AB6056">
              <w:rPr>
                <w:noProof/>
                <w:webHidden/>
              </w:rPr>
              <w:fldChar w:fldCharType="begin"/>
            </w:r>
            <w:r w:rsidR="00AB6056">
              <w:rPr>
                <w:noProof/>
                <w:webHidden/>
              </w:rPr>
              <w:instrText xml:space="preserve"> PAGEREF _Toc117517068 \h </w:instrText>
            </w:r>
            <w:r w:rsidR="00AB6056">
              <w:rPr>
                <w:noProof/>
                <w:webHidden/>
              </w:rPr>
            </w:r>
            <w:r w:rsidR="00AB6056">
              <w:rPr>
                <w:noProof/>
                <w:webHidden/>
              </w:rPr>
              <w:fldChar w:fldCharType="separate"/>
            </w:r>
            <w:r w:rsidR="00AB6056">
              <w:rPr>
                <w:noProof/>
                <w:webHidden/>
              </w:rPr>
              <w:t>30</w:t>
            </w:r>
            <w:r w:rsidR="00AB6056">
              <w:rPr>
                <w:noProof/>
                <w:webHidden/>
              </w:rPr>
              <w:fldChar w:fldCharType="end"/>
            </w:r>
          </w:hyperlink>
        </w:p>
        <w:p w14:paraId="17BED844" w14:textId="37C8CA0B"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69" w:history="1">
            <w:r w:rsidR="00AB6056" w:rsidRPr="00541469">
              <w:rPr>
                <w:rStyle w:val="Hyperlink"/>
                <w:rFonts w:cs="Arial"/>
                <w:b/>
                <w:bCs/>
                <w:noProof/>
              </w:rPr>
              <w:t>Chapter 5: Discrimination in Employment</w:t>
            </w:r>
            <w:r w:rsidR="00AB6056">
              <w:rPr>
                <w:noProof/>
                <w:webHidden/>
              </w:rPr>
              <w:tab/>
            </w:r>
            <w:r w:rsidR="00AB6056">
              <w:rPr>
                <w:noProof/>
                <w:webHidden/>
              </w:rPr>
              <w:fldChar w:fldCharType="begin"/>
            </w:r>
            <w:r w:rsidR="00AB6056">
              <w:rPr>
                <w:noProof/>
                <w:webHidden/>
              </w:rPr>
              <w:instrText xml:space="preserve"> PAGEREF _Toc117517069 \h </w:instrText>
            </w:r>
            <w:r w:rsidR="00AB6056">
              <w:rPr>
                <w:noProof/>
                <w:webHidden/>
              </w:rPr>
            </w:r>
            <w:r w:rsidR="00AB6056">
              <w:rPr>
                <w:noProof/>
                <w:webHidden/>
              </w:rPr>
              <w:fldChar w:fldCharType="separate"/>
            </w:r>
            <w:r w:rsidR="00AB6056">
              <w:rPr>
                <w:noProof/>
                <w:webHidden/>
              </w:rPr>
              <w:t>30</w:t>
            </w:r>
            <w:r w:rsidR="00AB6056">
              <w:rPr>
                <w:noProof/>
                <w:webHidden/>
              </w:rPr>
              <w:fldChar w:fldCharType="end"/>
            </w:r>
          </w:hyperlink>
        </w:p>
        <w:p w14:paraId="0F7B6A7E" w14:textId="6560CF66"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70" w:history="1">
            <w:r w:rsidR="00AB6056" w:rsidRPr="00541469">
              <w:rPr>
                <w:rStyle w:val="Hyperlink"/>
                <w:rFonts w:cs="Arial"/>
                <w:noProof/>
                <w:shd w:val="clear" w:color="auto" w:fill="FFFFFF"/>
              </w:rPr>
              <w:t>Experience of discrimination in EU Member States</w:t>
            </w:r>
            <w:r w:rsidR="00AB6056">
              <w:rPr>
                <w:noProof/>
                <w:webHidden/>
              </w:rPr>
              <w:tab/>
            </w:r>
            <w:r w:rsidR="00AB6056">
              <w:rPr>
                <w:noProof/>
                <w:webHidden/>
              </w:rPr>
              <w:fldChar w:fldCharType="begin"/>
            </w:r>
            <w:r w:rsidR="00AB6056">
              <w:rPr>
                <w:noProof/>
                <w:webHidden/>
              </w:rPr>
              <w:instrText xml:space="preserve"> PAGEREF _Toc117517070 \h </w:instrText>
            </w:r>
            <w:r w:rsidR="00AB6056">
              <w:rPr>
                <w:noProof/>
                <w:webHidden/>
              </w:rPr>
            </w:r>
            <w:r w:rsidR="00AB6056">
              <w:rPr>
                <w:noProof/>
                <w:webHidden/>
              </w:rPr>
              <w:fldChar w:fldCharType="separate"/>
            </w:r>
            <w:r w:rsidR="00AB6056">
              <w:rPr>
                <w:noProof/>
                <w:webHidden/>
              </w:rPr>
              <w:t>31</w:t>
            </w:r>
            <w:r w:rsidR="00AB6056">
              <w:rPr>
                <w:noProof/>
                <w:webHidden/>
              </w:rPr>
              <w:fldChar w:fldCharType="end"/>
            </w:r>
          </w:hyperlink>
        </w:p>
        <w:p w14:paraId="0CB129AF" w14:textId="5587DFAB"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71" w:history="1">
            <w:r w:rsidR="00AB6056" w:rsidRPr="00541469">
              <w:rPr>
                <w:rStyle w:val="Hyperlink"/>
                <w:noProof/>
              </w:rPr>
              <w:t>Testimony 4</w:t>
            </w:r>
            <w:r w:rsidR="00AB6056">
              <w:rPr>
                <w:noProof/>
                <w:webHidden/>
              </w:rPr>
              <w:tab/>
            </w:r>
            <w:r w:rsidR="00AB6056">
              <w:rPr>
                <w:noProof/>
                <w:webHidden/>
              </w:rPr>
              <w:fldChar w:fldCharType="begin"/>
            </w:r>
            <w:r w:rsidR="00AB6056">
              <w:rPr>
                <w:noProof/>
                <w:webHidden/>
              </w:rPr>
              <w:instrText xml:space="preserve"> PAGEREF _Toc117517071 \h </w:instrText>
            </w:r>
            <w:r w:rsidR="00AB6056">
              <w:rPr>
                <w:noProof/>
                <w:webHidden/>
              </w:rPr>
            </w:r>
            <w:r w:rsidR="00AB6056">
              <w:rPr>
                <w:noProof/>
                <w:webHidden/>
              </w:rPr>
              <w:fldChar w:fldCharType="separate"/>
            </w:r>
            <w:r w:rsidR="00AB6056">
              <w:rPr>
                <w:noProof/>
                <w:webHidden/>
              </w:rPr>
              <w:t>31</w:t>
            </w:r>
            <w:r w:rsidR="00AB6056">
              <w:rPr>
                <w:noProof/>
                <w:webHidden/>
              </w:rPr>
              <w:fldChar w:fldCharType="end"/>
            </w:r>
          </w:hyperlink>
        </w:p>
        <w:p w14:paraId="0398E41D" w14:textId="043AC76E"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72" w:history="1">
            <w:r w:rsidR="00AB6056" w:rsidRPr="00541469">
              <w:rPr>
                <w:rStyle w:val="Hyperlink"/>
                <w:rFonts w:cs="Arial"/>
                <w:noProof/>
              </w:rPr>
              <w:t>Public perception of discrimination</w:t>
            </w:r>
            <w:r w:rsidR="00AB6056">
              <w:rPr>
                <w:noProof/>
                <w:webHidden/>
              </w:rPr>
              <w:tab/>
            </w:r>
            <w:r w:rsidR="00AB6056">
              <w:rPr>
                <w:noProof/>
                <w:webHidden/>
              </w:rPr>
              <w:fldChar w:fldCharType="begin"/>
            </w:r>
            <w:r w:rsidR="00AB6056">
              <w:rPr>
                <w:noProof/>
                <w:webHidden/>
              </w:rPr>
              <w:instrText xml:space="preserve"> PAGEREF _Toc117517072 \h </w:instrText>
            </w:r>
            <w:r w:rsidR="00AB6056">
              <w:rPr>
                <w:noProof/>
                <w:webHidden/>
              </w:rPr>
            </w:r>
            <w:r w:rsidR="00AB6056">
              <w:rPr>
                <w:noProof/>
                <w:webHidden/>
              </w:rPr>
              <w:fldChar w:fldCharType="separate"/>
            </w:r>
            <w:r w:rsidR="00AB6056">
              <w:rPr>
                <w:noProof/>
                <w:webHidden/>
              </w:rPr>
              <w:t>32</w:t>
            </w:r>
            <w:r w:rsidR="00AB6056">
              <w:rPr>
                <w:noProof/>
                <w:webHidden/>
              </w:rPr>
              <w:fldChar w:fldCharType="end"/>
            </w:r>
          </w:hyperlink>
        </w:p>
        <w:p w14:paraId="1B73CF3B" w14:textId="4E3AE33D"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73" w:history="1">
            <w:r w:rsidR="00AB6056" w:rsidRPr="00541469">
              <w:rPr>
                <w:rStyle w:val="Hyperlink"/>
                <w:noProof/>
              </w:rPr>
              <w:t>Testimony 5</w:t>
            </w:r>
            <w:r w:rsidR="00AB6056">
              <w:rPr>
                <w:noProof/>
                <w:webHidden/>
              </w:rPr>
              <w:tab/>
            </w:r>
            <w:r w:rsidR="00AB6056">
              <w:rPr>
                <w:noProof/>
                <w:webHidden/>
              </w:rPr>
              <w:fldChar w:fldCharType="begin"/>
            </w:r>
            <w:r w:rsidR="00AB6056">
              <w:rPr>
                <w:noProof/>
                <w:webHidden/>
              </w:rPr>
              <w:instrText xml:space="preserve"> PAGEREF _Toc117517073 \h </w:instrText>
            </w:r>
            <w:r w:rsidR="00AB6056">
              <w:rPr>
                <w:noProof/>
                <w:webHidden/>
              </w:rPr>
            </w:r>
            <w:r w:rsidR="00AB6056">
              <w:rPr>
                <w:noProof/>
                <w:webHidden/>
              </w:rPr>
              <w:fldChar w:fldCharType="separate"/>
            </w:r>
            <w:r w:rsidR="00AB6056">
              <w:rPr>
                <w:noProof/>
                <w:webHidden/>
              </w:rPr>
              <w:t>34</w:t>
            </w:r>
            <w:r w:rsidR="00AB6056">
              <w:rPr>
                <w:noProof/>
                <w:webHidden/>
              </w:rPr>
              <w:fldChar w:fldCharType="end"/>
            </w:r>
          </w:hyperlink>
        </w:p>
        <w:p w14:paraId="44E1C1BB" w14:textId="65577A3D"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74" w:history="1">
            <w:r w:rsidR="00AB6056" w:rsidRPr="00541469">
              <w:rPr>
                <w:rStyle w:val="Hyperlink"/>
                <w:rFonts w:cs="Arial"/>
                <w:noProof/>
                <w:shd w:val="clear" w:color="auto" w:fill="FFFFFF"/>
              </w:rPr>
              <w:t>Discriminatory attitudes and processes at work</w:t>
            </w:r>
            <w:r w:rsidR="00AB6056">
              <w:rPr>
                <w:noProof/>
                <w:webHidden/>
              </w:rPr>
              <w:tab/>
            </w:r>
            <w:r w:rsidR="00AB6056">
              <w:rPr>
                <w:noProof/>
                <w:webHidden/>
              </w:rPr>
              <w:fldChar w:fldCharType="begin"/>
            </w:r>
            <w:r w:rsidR="00AB6056">
              <w:rPr>
                <w:noProof/>
                <w:webHidden/>
              </w:rPr>
              <w:instrText xml:space="preserve"> PAGEREF _Toc117517074 \h </w:instrText>
            </w:r>
            <w:r w:rsidR="00AB6056">
              <w:rPr>
                <w:noProof/>
                <w:webHidden/>
              </w:rPr>
            </w:r>
            <w:r w:rsidR="00AB6056">
              <w:rPr>
                <w:noProof/>
                <w:webHidden/>
              </w:rPr>
              <w:fldChar w:fldCharType="separate"/>
            </w:r>
            <w:r w:rsidR="00AB6056">
              <w:rPr>
                <w:noProof/>
                <w:webHidden/>
              </w:rPr>
              <w:t>34</w:t>
            </w:r>
            <w:r w:rsidR="00AB6056">
              <w:rPr>
                <w:noProof/>
                <w:webHidden/>
              </w:rPr>
              <w:fldChar w:fldCharType="end"/>
            </w:r>
          </w:hyperlink>
        </w:p>
        <w:p w14:paraId="23D1FEB9" w14:textId="6F36C095"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75" w:history="1">
            <w:r w:rsidR="00AB6056" w:rsidRPr="00541469">
              <w:rPr>
                <w:rStyle w:val="Hyperlink"/>
                <w:noProof/>
              </w:rPr>
              <w:t>Testimony 6</w:t>
            </w:r>
            <w:r w:rsidR="00AB6056">
              <w:rPr>
                <w:noProof/>
                <w:webHidden/>
              </w:rPr>
              <w:tab/>
            </w:r>
            <w:r w:rsidR="00AB6056">
              <w:rPr>
                <w:noProof/>
                <w:webHidden/>
              </w:rPr>
              <w:fldChar w:fldCharType="begin"/>
            </w:r>
            <w:r w:rsidR="00AB6056">
              <w:rPr>
                <w:noProof/>
                <w:webHidden/>
              </w:rPr>
              <w:instrText xml:space="preserve"> PAGEREF _Toc117517075 \h </w:instrText>
            </w:r>
            <w:r w:rsidR="00AB6056">
              <w:rPr>
                <w:noProof/>
                <w:webHidden/>
              </w:rPr>
            </w:r>
            <w:r w:rsidR="00AB6056">
              <w:rPr>
                <w:noProof/>
                <w:webHidden/>
              </w:rPr>
              <w:fldChar w:fldCharType="separate"/>
            </w:r>
            <w:r w:rsidR="00AB6056">
              <w:rPr>
                <w:noProof/>
                <w:webHidden/>
              </w:rPr>
              <w:t>35</w:t>
            </w:r>
            <w:r w:rsidR="00AB6056">
              <w:rPr>
                <w:noProof/>
                <w:webHidden/>
              </w:rPr>
              <w:fldChar w:fldCharType="end"/>
            </w:r>
          </w:hyperlink>
        </w:p>
        <w:p w14:paraId="4A25C63D" w14:textId="3F2C2C6D"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76" w:history="1">
            <w:r w:rsidR="00AB6056" w:rsidRPr="00541469">
              <w:rPr>
                <w:rStyle w:val="Hyperlink"/>
                <w:rFonts w:cs="Arial"/>
                <w:noProof/>
              </w:rPr>
              <w:t>Examples of discrimination in recruitment</w:t>
            </w:r>
            <w:r w:rsidR="00AB6056">
              <w:rPr>
                <w:noProof/>
                <w:webHidden/>
              </w:rPr>
              <w:tab/>
            </w:r>
            <w:r w:rsidR="00AB6056">
              <w:rPr>
                <w:noProof/>
                <w:webHidden/>
              </w:rPr>
              <w:fldChar w:fldCharType="begin"/>
            </w:r>
            <w:r w:rsidR="00AB6056">
              <w:rPr>
                <w:noProof/>
                <w:webHidden/>
              </w:rPr>
              <w:instrText xml:space="preserve"> PAGEREF _Toc117517076 \h </w:instrText>
            </w:r>
            <w:r w:rsidR="00AB6056">
              <w:rPr>
                <w:noProof/>
                <w:webHidden/>
              </w:rPr>
            </w:r>
            <w:r w:rsidR="00AB6056">
              <w:rPr>
                <w:noProof/>
                <w:webHidden/>
              </w:rPr>
              <w:fldChar w:fldCharType="separate"/>
            </w:r>
            <w:r w:rsidR="00AB6056">
              <w:rPr>
                <w:noProof/>
                <w:webHidden/>
              </w:rPr>
              <w:t>35</w:t>
            </w:r>
            <w:r w:rsidR="00AB6056">
              <w:rPr>
                <w:noProof/>
                <w:webHidden/>
              </w:rPr>
              <w:fldChar w:fldCharType="end"/>
            </w:r>
          </w:hyperlink>
        </w:p>
        <w:p w14:paraId="2632F37E" w14:textId="15F6329D"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77" w:history="1">
            <w:r w:rsidR="00AB6056" w:rsidRPr="00541469">
              <w:rPr>
                <w:rStyle w:val="Hyperlink"/>
                <w:noProof/>
              </w:rPr>
              <w:t>Testimony 7</w:t>
            </w:r>
            <w:r w:rsidR="00AB6056">
              <w:rPr>
                <w:noProof/>
                <w:webHidden/>
              </w:rPr>
              <w:tab/>
            </w:r>
            <w:r w:rsidR="00AB6056">
              <w:rPr>
                <w:noProof/>
                <w:webHidden/>
              </w:rPr>
              <w:fldChar w:fldCharType="begin"/>
            </w:r>
            <w:r w:rsidR="00AB6056">
              <w:rPr>
                <w:noProof/>
                <w:webHidden/>
              </w:rPr>
              <w:instrText xml:space="preserve"> PAGEREF _Toc117517077 \h </w:instrText>
            </w:r>
            <w:r w:rsidR="00AB6056">
              <w:rPr>
                <w:noProof/>
                <w:webHidden/>
              </w:rPr>
            </w:r>
            <w:r w:rsidR="00AB6056">
              <w:rPr>
                <w:noProof/>
                <w:webHidden/>
              </w:rPr>
              <w:fldChar w:fldCharType="separate"/>
            </w:r>
            <w:r w:rsidR="00AB6056">
              <w:rPr>
                <w:noProof/>
                <w:webHidden/>
              </w:rPr>
              <w:t>36</w:t>
            </w:r>
            <w:r w:rsidR="00AB6056">
              <w:rPr>
                <w:noProof/>
                <w:webHidden/>
              </w:rPr>
              <w:fldChar w:fldCharType="end"/>
            </w:r>
          </w:hyperlink>
        </w:p>
        <w:p w14:paraId="0BB400BE" w14:textId="53AA3C44"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78" w:history="1">
            <w:r w:rsidR="00AB6056" w:rsidRPr="00541469">
              <w:rPr>
                <w:rStyle w:val="Hyperlink"/>
                <w:noProof/>
              </w:rPr>
              <w:t>Testimony 8</w:t>
            </w:r>
            <w:r w:rsidR="00AB6056">
              <w:rPr>
                <w:noProof/>
                <w:webHidden/>
              </w:rPr>
              <w:tab/>
            </w:r>
            <w:r w:rsidR="00AB6056">
              <w:rPr>
                <w:noProof/>
                <w:webHidden/>
              </w:rPr>
              <w:fldChar w:fldCharType="begin"/>
            </w:r>
            <w:r w:rsidR="00AB6056">
              <w:rPr>
                <w:noProof/>
                <w:webHidden/>
              </w:rPr>
              <w:instrText xml:space="preserve"> PAGEREF _Toc117517078 \h </w:instrText>
            </w:r>
            <w:r w:rsidR="00AB6056">
              <w:rPr>
                <w:noProof/>
                <w:webHidden/>
              </w:rPr>
            </w:r>
            <w:r w:rsidR="00AB6056">
              <w:rPr>
                <w:noProof/>
                <w:webHidden/>
              </w:rPr>
              <w:fldChar w:fldCharType="separate"/>
            </w:r>
            <w:r w:rsidR="00AB6056">
              <w:rPr>
                <w:noProof/>
                <w:webHidden/>
              </w:rPr>
              <w:t>36</w:t>
            </w:r>
            <w:r w:rsidR="00AB6056">
              <w:rPr>
                <w:noProof/>
                <w:webHidden/>
              </w:rPr>
              <w:fldChar w:fldCharType="end"/>
            </w:r>
          </w:hyperlink>
        </w:p>
        <w:p w14:paraId="138D35F1" w14:textId="06FB9AFF"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79" w:history="1">
            <w:r w:rsidR="00AB6056" w:rsidRPr="00541469">
              <w:rPr>
                <w:rStyle w:val="Hyperlink"/>
                <w:rFonts w:cs="Arial"/>
                <w:noProof/>
              </w:rPr>
              <w:t>Discrimination by association</w:t>
            </w:r>
            <w:r w:rsidR="00AB6056">
              <w:rPr>
                <w:noProof/>
                <w:webHidden/>
              </w:rPr>
              <w:tab/>
            </w:r>
            <w:r w:rsidR="00AB6056">
              <w:rPr>
                <w:noProof/>
                <w:webHidden/>
              </w:rPr>
              <w:fldChar w:fldCharType="begin"/>
            </w:r>
            <w:r w:rsidR="00AB6056">
              <w:rPr>
                <w:noProof/>
                <w:webHidden/>
              </w:rPr>
              <w:instrText xml:space="preserve"> PAGEREF _Toc117517079 \h </w:instrText>
            </w:r>
            <w:r w:rsidR="00AB6056">
              <w:rPr>
                <w:noProof/>
                <w:webHidden/>
              </w:rPr>
            </w:r>
            <w:r w:rsidR="00AB6056">
              <w:rPr>
                <w:noProof/>
                <w:webHidden/>
              </w:rPr>
              <w:fldChar w:fldCharType="separate"/>
            </w:r>
            <w:r w:rsidR="00AB6056">
              <w:rPr>
                <w:noProof/>
                <w:webHidden/>
              </w:rPr>
              <w:t>36</w:t>
            </w:r>
            <w:r w:rsidR="00AB6056">
              <w:rPr>
                <w:noProof/>
                <w:webHidden/>
              </w:rPr>
              <w:fldChar w:fldCharType="end"/>
            </w:r>
          </w:hyperlink>
        </w:p>
        <w:p w14:paraId="2B5B2BE1" w14:textId="61E012D4"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80" w:history="1">
            <w:r w:rsidR="00AB6056" w:rsidRPr="00541469">
              <w:rPr>
                <w:rStyle w:val="Hyperlink"/>
                <w:rFonts w:cs="Arial"/>
                <w:b/>
                <w:bCs/>
                <w:noProof/>
              </w:rPr>
              <w:t>Chapter 6: Reasonable Accommodation</w:t>
            </w:r>
            <w:r w:rsidR="00AB6056">
              <w:rPr>
                <w:noProof/>
                <w:webHidden/>
              </w:rPr>
              <w:tab/>
            </w:r>
            <w:r w:rsidR="00AB6056">
              <w:rPr>
                <w:noProof/>
                <w:webHidden/>
              </w:rPr>
              <w:fldChar w:fldCharType="begin"/>
            </w:r>
            <w:r w:rsidR="00AB6056">
              <w:rPr>
                <w:noProof/>
                <w:webHidden/>
              </w:rPr>
              <w:instrText xml:space="preserve"> PAGEREF _Toc117517080 \h </w:instrText>
            </w:r>
            <w:r w:rsidR="00AB6056">
              <w:rPr>
                <w:noProof/>
                <w:webHidden/>
              </w:rPr>
            </w:r>
            <w:r w:rsidR="00AB6056">
              <w:rPr>
                <w:noProof/>
                <w:webHidden/>
              </w:rPr>
              <w:fldChar w:fldCharType="separate"/>
            </w:r>
            <w:r w:rsidR="00AB6056">
              <w:rPr>
                <w:noProof/>
                <w:webHidden/>
              </w:rPr>
              <w:t>37</w:t>
            </w:r>
            <w:r w:rsidR="00AB6056">
              <w:rPr>
                <w:noProof/>
                <w:webHidden/>
              </w:rPr>
              <w:fldChar w:fldCharType="end"/>
            </w:r>
          </w:hyperlink>
        </w:p>
        <w:p w14:paraId="63AF1B98" w14:textId="0F11CF90"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81" w:history="1">
            <w:r w:rsidR="00AB6056" w:rsidRPr="00541469">
              <w:rPr>
                <w:rStyle w:val="Hyperlink"/>
                <w:rFonts w:cs="Arial"/>
                <w:noProof/>
              </w:rPr>
              <w:t>Understanding disproportionate or undue burden</w:t>
            </w:r>
            <w:r w:rsidR="00AB6056">
              <w:rPr>
                <w:noProof/>
                <w:webHidden/>
              </w:rPr>
              <w:tab/>
            </w:r>
            <w:r w:rsidR="00AB6056">
              <w:rPr>
                <w:noProof/>
                <w:webHidden/>
              </w:rPr>
              <w:fldChar w:fldCharType="begin"/>
            </w:r>
            <w:r w:rsidR="00AB6056">
              <w:rPr>
                <w:noProof/>
                <w:webHidden/>
              </w:rPr>
              <w:instrText xml:space="preserve"> PAGEREF _Toc117517081 \h </w:instrText>
            </w:r>
            <w:r w:rsidR="00AB6056">
              <w:rPr>
                <w:noProof/>
                <w:webHidden/>
              </w:rPr>
            </w:r>
            <w:r w:rsidR="00AB6056">
              <w:rPr>
                <w:noProof/>
                <w:webHidden/>
              </w:rPr>
              <w:fldChar w:fldCharType="separate"/>
            </w:r>
            <w:r w:rsidR="00AB6056">
              <w:rPr>
                <w:noProof/>
                <w:webHidden/>
              </w:rPr>
              <w:t>38</w:t>
            </w:r>
            <w:r w:rsidR="00AB6056">
              <w:rPr>
                <w:noProof/>
                <w:webHidden/>
              </w:rPr>
              <w:fldChar w:fldCharType="end"/>
            </w:r>
          </w:hyperlink>
        </w:p>
        <w:p w14:paraId="4FC293A6" w14:textId="4DCC2161"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82" w:history="1">
            <w:r w:rsidR="00AB6056" w:rsidRPr="00541469">
              <w:rPr>
                <w:rStyle w:val="Hyperlink"/>
                <w:rFonts w:cs="Arial"/>
                <w:noProof/>
              </w:rPr>
              <w:t>Application in EU Member States</w:t>
            </w:r>
            <w:r w:rsidR="00AB6056">
              <w:rPr>
                <w:noProof/>
                <w:webHidden/>
              </w:rPr>
              <w:tab/>
            </w:r>
            <w:r w:rsidR="00AB6056">
              <w:rPr>
                <w:noProof/>
                <w:webHidden/>
              </w:rPr>
              <w:fldChar w:fldCharType="begin"/>
            </w:r>
            <w:r w:rsidR="00AB6056">
              <w:rPr>
                <w:noProof/>
                <w:webHidden/>
              </w:rPr>
              <w:instrText xml:space="preserve"> PAGEREF _Toc117517082 \h </w:instrText>
            </w:r>
            <w:r w:rsidR="00AB6056">
              <w:rPr>
                <w:noProof/>
                <w:webHidden/>
              </w:rPr>
            </w:r>
            <w:r w:rsidR="00AB6056">
              <w:rPr>
                <w:noProof/>
                <w:webHidden/>
              </w:rPr>
              <w:fldChar w:fldCharType="separate"/>
            </w:r>
            <w:r w:rsidR="00AB6056">
              <w:rPr>
                <w:noProof/>
                <w:webHidden/>
              </w:rPr>
              <w:t>38</w:t>
            </w:r>
            <w:r w:rsidR="00AB6056">
              <w:rPr>
                <w:noProof/>
                <w:webHidden/>
              </w:rPr>
              <w:fldChar w:fldCharType="end"/>
            </w:r>
          </w:hyperlink>
        </w:p>
        <w:p w14:paraId="76A723B0" w14:textId="427FFFE7"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83" w:history="1">
            <w:r w:rsidR="00AB6056" w:rsidRPr="00541469">
              <w:rPr>
                <w:rStyle w:val="Hyperlink"/>
                <w:rFonts w:cs="Arial"/>
                <w:noProof/>
              </w:rPr>
              <w:t>Examples of reasonable accommodation</w:t>
            </w:r>
            <w:r w:rsidR="00AB6056">
              <w:rPr>
                <w:noProof/>
                <w:webHidden/>
              </w:rPr>
              <w:tab/>
            </w:r>
            <w:r w:rsidR="00AB6056">
              <w:rPr>
                <w:noProof/>
                <w:webHidden/>
              </w:rPr>
              <w:fldChar w:fldCharType="begin"/>
            </w:r>
            <w:r w:rsidR="00AB6056">
              <w:rPr>
                <w:noProof/>
                <w:webHidden/>
              </w:rPr>
              <w:instrText xml:space="preserve"> PAGEREF _Toc117517083 \h </w:instrText>
            </w:r>
            <w:r w:rsidR="00AB6056">
              <w:rPr>
                <w:noProof/>
                <w:webHidden/>
              </w:rPr>
            </w:r>
            <w:r w:rsidR="00AB6056">
              <w:rPr>
                <w:noProof/>
                <w:webHidden/>
              </w:rPr>
              <w:fldChar w:fldCharType="separate"/>
            </w:r>
            <w:r w:rsidR="00AB6056">
              <w:rPr>
                <w:noProof/>
                <w:webHidden/>
              </w:rPr>
              <w:t>39</w:t>
            </w:r>
            <w:r w:rsidR="00AB6056">
              <w:rPr>
                <w:noProof/>
                <w:webHidden/>
              </w:rPr>
              <w:fldChar w:fldCharType="end"/>
            </w:r>
          </w:hyperlink>
        </w:p>
        <w:p w14:paraId="051115B8" w14:textId="2D32A689"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84" w:history="1">
            <w:r w:rsidR="00AB6056" w:rsidRPr="00541469">
              <w:rPr>
                <w:rStyle w:val="Hyperlink"/>
                <w:rFonts w:eastAsia="ECSquareSansPro-Regular"/>
                <w:noProof/>
                <w:lang w:val="en-US"/>
              </w:rPr>
              <w:t>Testimony 9</w:t>
            </w:r>
            <w:r w:rsidR="00AB6056">
              <w:rPr>
                <w:noProof/>
                <w:webHidden/>
              </w:rPr>
              <w:tab/>
            </w:r>
            <w:r w:rsidR="00AB6056">
              <w:rPr>
                <w:noProof/>
                <w:webHidden/>
              </w:rPr>
              <w:fldChar w:fldCharType="begin"/>
            </w:r>
            <w:r w:rsidR="00AB6056">
              <w:rPr>
                <w:noProof/>
                <w:webHidden/>
              </w:rPr>
              <w:instrText xml:space="preserve"> PAGEREF _Toc117517084 \h </w:instrText>
            </w:r>
            <w:r w:rsidR="00AB6056">
              <w:rPr>
                <w:noProof/>
                <w:webHidden/>
              </w:rPr>
            </w:r>
            <w:r w:rsidR="00AB6056">
              <w:rPr>
                <w:noProof/>
                <w:webHidden/>
              </w:rPr>
              <w:fldChar w:fldCharType="separate"/>
            </w:r>
            <w:r w:rsidR="00AB6056">
              <w:rPr>
                <w:noProof/>
                <w:webHidden/>
              </w:rPr>
              <w:t>41</w:t>
            </w:r>
            <w:r w:rsidR="00AB6056">
              <w:rPr>
                <w:noProof/>
                <w:webHidden/>
              </w:rPr>
              <w:fldChar w:fldCharType="end"/>
            </w:r>
          </w:hyperlink>
        </w:p>
        <w:p w14:paraId="7B7AF434" w14:textId="3E528FFC"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85" w:history="1">
            <w:r w:rsidR="00AB6056" w:rsidRPr="00541469">
              <w:rPr>
                <w:rStyle w:val="Hyperlink"/>
                <w:rFonts w:cs="Arial"/>
                <w:noProof/>
              </w:rPr>
              <w:t>Reasonable accommodation in recruitment</w:t>
            </w:r>
            <w:r w:rsidR="00AB6056">
              <w:rPr>
                <w:noProof/>
                <w:webHidden/>
              </w:rPr>
              <w:tab/>
            </w:r>
            <w:r w:rsidR="00AB6056">
              <w:rPr>
                <w:noProof/>
                <w:webHidden/>
              </w:rPr>
              <w:fldChar w:fldCharType="begin"/>
            </w:r>
            <w:r w:rsidR="00AB6056">
              <w:rPr>
                <w:noProof/>
                <w:webHidden/>
              </w:rPr>
              <w:instrText xml:space="preserve"> PAGEREF _Toc117517085 \h </w:instrText>
            </w:r>
            <w:r w:rsidR="00AB6056">
              <w:rPr>
                <w:noProof/>
                <w:webHidden/>
              </w:rPr>
            </w:r>
            <w:r w:rsidR="00AB6056">
              <w:rPr>
                <w:noProof/>
                <w:webHidden/>
              </w:rPr>
              <w:fldChar w:fldCharType="separate"/>
            </w:r>
            <w:r w:rsidR="00AB6056">
              <w:rPr>
                <w:noProof/>
                <w:webHidden/>
              </w:rPr>
              <w:t>41</w:t>
            </w:r>
            <w:r w:rsidR="00AB6056">
              <w:rPr>
                <w:noProof/>
                <w:webHidden/>
              </w:rPr>
              <w:fldChar w:fldCharType="end"/>
            </w:r>
          </w:hyperlink>
        </w:p>
        <w:p w14:paraId="36F77038" w14:textId="7A463FED"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86" w:history="1">
            <w:r w:rsidR="00AB6056" w:rsidRPr="00541469">
              <w:rPr>
                <w:rStyle w:val="Hyperlink"/>
                <w:rFonts w:cs="Arial"/>
                <w:noProof/>
              </w:rPr>
              <w:t>Financial assistance to employers for reasonable accommodation</w:t>
            </w:r>
            <w:r w:rsidR="00AB6056">
              <w:rPr>
                <w:noProof/>
                <w:webHidden/>
              </w:rPr>
              <w:tab/>
            </w:r>
            <w:r w:rsidR="00AB6056">
              <w:rPr>
                <w:noProof/>
                <w:webHidden/>
              </w:rPr>
              <w:fldChar w:fldCharType="begin"/>
            </w:r>
            <w:r w:rsidR="00AB6056">
              <w:rPr>
                <w:noProof/>
                <w:webHidden/>
              </w:rPr>
              <w:instrText xml:space="preserve"> PAGEREF _Toc117517086 \h </w:instrText>
            </w:r>
            <w:r w:rsidR="00AB6056">
              <w:rPr>
                <w:noProof/>
                <w:webHidden/>
              </w:rPr>
            </w:r>
            <w:r w:rsidR="00AB6056">
              <w:rPr>
                <w:noProof/>
                <w:webHidden/>
              </w:rPr>
              <w:fldChar w:fldCharType="separate"/>
            </w:r>
            <w:r w:rsidR="00AB6056">
              <w:rPr>
                <w:noProof/>
                <w:webHidden/>
              </w:rPr>
              <w:t>42</w:t>
            </w:r>
            <w:r w:rsidR="00AB6056">
              <w:rPr>
                <w:noProof/>
                <w:webHidden/>
              </w:rPr>
              <w:fldChar w:fldCharType="end"/>
            </w:r>
          </w:hyperlink>
        </w:p>
        <w:p w14:paraId="4D98DB9A" w14:textId="769C7D7B"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87" w:history="1">
            <w:r w:rsidR="00AB6056" w:rsidRPr="00541469">
              <w:rPr>
                <w:rStyle w:val="Hyperlink"/>
                <w:rFonts w:cs="Arial"/>
                <w:b/>
                <w:bCs/>
                <w:noProof/>
              </w:rPr>
              <w:t>Chapter 7: Freedom of movement of workers with disabilities in the EU</w:t>
            </w:r>
            <w:r w:rsidR="00AB6056">
              <w:rPr>
                <w:noProof/>
                <w:webHidden/>
              </w:rPr>
              <w:tab/>
            </w:r>
            <w:r w:rsidR="00AB6056">
              <w:rPr>
                <w:noProof/>
                <w:webHidden/>
              </w:rPr>
              <w:fldChar w:fldCharType="begin"/>
            </w:r>
            <w:r w:rsidR="00AB6056">
              <w:rPr>
                <w:noProof/>
                <w:webHidden/>
              </w:rPr>
              <w:instrText xml:space="preserve"> PAGEREF _Toc117517087 \h </w:instrText>
            </w:r>
            <w:r w:rsidR="00AB6056">
              <w:rPr>
                <w:noProof/>
                <w:webHidden/>
              </w:rPr>
            </w:r>
            <w:r w:rsidR="00AB6056">
              <w:rPr>
                <w:noProof/>
                <w:webHidden/>
              </w:rPr>
              <w:fldChar w:fldCharType="separate"/>
            </w:r>
            <w:r w:rsidR="00AB6056">
              <w:rPr>
                <w:noProof/>
                <w:webHidden/>
              </w:rPr>
              <w:t>42</w:t>
            </w:r>
            <w:r w:rsidR="00AB6056">
              <w:rPr>
                <w:noProof/>
                <w:webHidden/>
              </w:rPr>
              <w:fldChar w:fldCharType="end"/>
            </w:r>
          </w:hyperlink>
        </w:p>
        <w:p w14:paraId="7C2D72D1" w14:textId="185BAB25"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88" w:history="1">
            <w:r w:rsidR="00AB6056" w:rsidRPr="00541469">
              <w:rPr>
                <w:rStyle w:val="Hyperlink"/>
                <w:noProof/>
              </w:rPr>
              <w:t>Testimony 10</w:t>
            </w:r>
            <w:r w:rsidR="00AB6056">
              <w:rPr>
                <w:noProof/>
                <w:webHidden/>
              </w:rPr>
              <w:tab/>
            </w:r>
            <w:r w:rsidR="00AB6056">
              <w:rPr>
                <w:noProof/>
                <w:webHidden/>
              </w:rPr>
              <w:fldChar w:fldCharType="begin"/>
            </w:r>
            <w:r w:rsidR="00AB6056">
              <w:rPr>
                <w:noProof/>
                <w:webHidden/>
              </w:rPr>
              <w:instrText xml:space="preserve"> PAGEREF _Toc117517088 \h </w:instrText>
            </w:r>
            <w:r w:rsidR="00AB6056">
              <w:rPr>
                <w:noProof/>
                <w:webHidden/>
              </w:rPr>
            </w:r>
            <w:r w:rsidR="00AB6056">
              <w:rPr>
                <w:noProof/>
                <w:webHidden/>
              </w:rPr>
              <w:fldChar w:fldCharType="separate"/>
            </w:r>
            <w:r w:rsidR="00AB6056">
              <w:rPr>
                <w:noProof/>
                <w:webHidden/>
              </w:rPr>
              <w:t>43</w:t>
            </w:r>
            <w:r w:rsidR="00AB6056">
              <w:rPr>
                <w:noProof/>
                <w:webHidden/>
              </w:rPr>
              <w:fldChar w:fldCharType="end"/>
            </w:r>
          </w:hyperlink>
        </w:p>
        <w:p w14:paraId="769AADE4" w14:textId="7F8D1363"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89" w:history="1">
            <w:r w:rsidR="00AB6056" w:rsidRPr="00541469">
              <w:rPr>
                <w:rStyle w:val="Hyperlink"/>
                <w:noProof/>
              </w:rPr>
              <w:t>Mobility of workers beyond the EU</w:t>
            </w:r>
            <w:r w:rsidR="00AB6056">
              <w:rPr>
                <w:noProof/>
                <w:webHidden/>
              </w:rPr>
              <w:tab/>
            </w:r>
            <w:r w:rsidR="00AB6056">
              <w:rPr>
                <w:noProof/>
                <w:webHidden/>
              </w:rPr>
              <w:fldChar w:fldCharType="begin"/>
            </w:r>
            <w:r w:rsidR="00AB6056">
              <w:rPr>
                <w:noProof/>
                <w:webHidden/>
              </w:rPr>
              <w:instrText xml:space="preserve"> PAGEREF _Toc117517089 \h </w:instrText>
            </w:r>
            <w:r w:rsidR="00AB6056">
              <w:rPr>
                <w:noProof/>
                <w:webHidden/>
              </w:rPr>
            </w:r>
            <w:r w:rsidR="00AB6056">
              <w:rPr>
                <w:noProof/>
                <w:webHidden/>
              </w:rPr>
              <w:fldChar w:fldCharType="separate"/>
            </w:r>
            <w:r w:rsidR="00AB6056">
              <w:rPr>
                <w:noProof/>
                <w:webHidden/>
              </w:rPr>
              <w:t>43</w:t>
            </w:r>
            <w:r w:rsidR="00AB6056">
              <w:rPr>
                <w:noProof/>
                <w:webHidden/>
              </w:rPr>
              <w:fldChar w:fldCharType="end"/>
            </w:r>
          </w:hyperlink>
        </w:p>
        <w:p w14:paraId="270DE84F" w14:textId="3A7B36DF"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90" w:history="1">
            <w:r w:rsidR="00AB6056" w:rsidRPr="00541469">
              <w:rPr>
                <w:rStyle w:val="Hyperlink"/>
                <w:noProof/>
              </w:rPr>
              <w:t>Testimony 11</w:t>
            </w:r>
            <w:r w:rsidR="00AB6056">
              <w:rPr>
                <w:noProof/>
                <w:webHidden/>
              </w:rPr>
              <w:tab/>
            </w:r>
            <w:r w:rsidR="00AB6056">
              <w:rPr>
                <w:noProof/>
                <w:webHidden/>
              </w:rPr>
              <w:fldChar w:fldCharType="begin"/>
            </w:r>
            <w:r w:rsidR="00AB6056">
              <w:rPr>
                <w:noProof/>
                <w:webHidden/>
              </w:rPr>
              <w:instrText xml:space="preserve"> PAGEREF _Toc117517090 \h </w:instrText>
            </w:r>
            <w:r w:rsidR="00AB6056">
              <w:rPr>
                <w:noProof/>
                <w:webHidden/>
              </w:rPr>
            </w:r>
            <w:r w:rsidR="00AB6056">
              <w:rPr>
                <w:noProof/>
                <w:webHidden/>
              </w:rPr>
              <w:fldChar w:fldCharType="separate"/>
            </w:r>
            <w:r w:rsidR="00AB6056">
              <w:rPr>
                <w:noProof/>
                <w:webHidden/>
              </w:rPr>
              <w:t>43</w:t>
            </w:r>
            <w:r w:rsidR="00AB6056">
              <w:rPr>
                <w:noProof/>
                <w:webHidden/>
              </w:rPr>
              <w:fldChar w:fldCharType="end"/>
            </w:r>
          </w:hyperlink>
        </w:p>
        <w:p w14:paraId="5B95E881" w14:textId="47981C03"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91" w:history="1">
            <w:r w:rsidR="00AB6056" w:rsidRPr="00541469">
              <w:rPr>
                <w:rStyle w:val="Hyperlink"/>
                <w:rFonts w:cs="Arial"/>
                <w:b/>
                <w:bCs/>
                <w:noProof/>
              </w:rPr>
              <w:t>Chapter 8: Alternative Employment models for persons with disabilities</w:t>
            </w:r>
            <w:r w:rsidR="00AB6056">
              <w:rPr>
                <w:noProof/>
                <w:webHidden/>
              </w:rPr>
              <w:tab/>
            </w:r>
            <w:r w:rsidR="00AB6056">
              <w:rPr>
                <w:noProof/>
                <w:webHidden/>
              </w:rPr>
              <w:fldChar w:fldCharType="begin"/>
            </w:r>
            <w:r w:rsidR="00AB6056">
              <w:rPr>
                <w:noProof/>
                <w:webHidden/>
              </w:rPr>
              <w:instrText xml:space="preserve"> PAGEREF _Toc117517091 \h </w:instrText>
            </w:r>
            <w:r w:rsidR="00AB6056">
              <w:rPr>
                <w:noProof/>
                <w:webHidden/>
              </w:rPr>
            </w:r>
            <w:r w:rsidR="00AB6056">
              <w:rPr>
                <w:noProof/>
                <w:webHidden/>
              </w:rPr>
              <w:fldChar w:fldCharType="separate"/>
            </w:r>
            <w:r w:rsidR="00AB6056">
              <w:rPr>
                <w:noProof/>
                <w:webHidden/>
              </w:rPr>
              <w:t>44</w:t>
            </w:r>
            <w:r w:rsidR="00AB6056">
              <w:rPr>
                <w:noProof/>
                <w:webHidden/>
              </w:rPr>
              <w:fldChar w:fldCharType="end"/>
            </w:r>
          </w:hyperlink>
        </w:p>
        <w:p w14:paraId="2105737C" w14:textId="382BCE80"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92" w:history="1">
            <w:r w:rsidR="00AB6056" w:rsidRPr="00541469">
              <w:rPr>
                <w:rStyle w:val="Hyperlink"/>
                <w:noProof/>
              </w:rPr>
              <w:t>Sheltered employment</w:t>
            </w:r>
            <w:r w:rsidR="00AB6056">
              <w:rPr>
                <w:noProof/>
                <w:webHidden/>
              </w:rPr>
              <w:tab/>
            </w:r>
            <w:r w:rsidR="00AB6056">
              <w:rPr>
                <w:noProof/>
                <w:webHidden/>
              </w:rPr>
              <w:fldChar w:fldCharType="begin"/>
            </w:r>
            <w:r w:rsidR="00AB6056">
              <w:rPr>
                <w:noProof/>
                <w:webHidden/>
              </w:rPr>
              <w:instrText xml:space="preserve"> PAGEREF _Toc117517092 \h </w:instrText>
            </w:r>
            <w:r w:rsidR="00AB6056">
              <w:rPr>
                <w:noProof/>
                <w:webHidden/>
              </w:rPr>
            </w:r>
            <w:r w:rsidR="00AB6056">
              <w:rPr>
                <w:noProof/>
                <w:webHidden/>
              </w:rPr>
              <w:fldChar w:fldCharType="separate"/>
            </w:r>
            <w:r w:rsidR="00AB6056">
              <w:rPr>
                <w:noProof/>
                <w:webHidden/>
              </w:rPr>
              <w:t>45</w:t>
            </w:r>
            <w:r w:rsidR="00AB6056">
              <w:rPr>
                <w:noProof/>
                <w:webHidden/>
              </w:rPr>
              <w:fldChar w:fldCharType="end"/>
            </w:r>
          </w:hyperlink>
        </w:p>
        <w:p w14:paraId="692C0E9F" w14:textId="587CDFF3"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93" w:history="1">
            <w:r w:rsidR="00AB6056" w:rsidRPr="00541469">
              <w:rPr>
                <w:rStyle w:val="Hyperlink"/>
                <w:noProof/>
              </w:rPr>
              <w:t>WISEs- Work Integration Social Enterprises</w:t>
            </w:r>
            <w:r w:rsidR="00AB6056">
              <w:rPr>
                <w:noProof/>
                <w:webHidden/>
              </w:rPr>
              <w:tab/>
            </w:r>
            <w:r w:rsidR="00AB6056">
              <w:rPr>
                <w:noProof/>
                <w:webHidden/>
              </w:rPr>
              <w:fldChar w:fldCharType="begin"/>
            </w:r>
            <w:r w:rsidR="00AB6056">
              <w:rPr>
                <w:noProof/>
                <w:webHidden/>
              </w:rPr>
              <w:instrText xml:space="preserve"> PAGEREF _Toc117517093 \h </w:instrText>
            </w:r>
            <w:r w:rsidR="00AB6056">
              <w:rPr>
                <w:noProof/>
                <w:webHidden/>
              </w:rPr>
            </w:r>
            <w:r w:rsidR="00AB6056">
              <w:rPr>
                <w:noProof/>
                <w:webHidden/>
              </w:rPr>
              <w:fldChar w:fldCharType="separate"/>
            </w:r>
            <w:r w:rsidR="00AB6056">
              <w:rPr>
                <w:noProof/>
                <w:webHidden/>
              </w:rPr>
              <w:t>46</w:t>
            </w:r>
            <w:r w:rsidR="00AB6056">
              <w:rPr>
                <w:noProof/>
                <w:webHidden/>
              </w:rPr>
              <w:fldChar w:fldCharType="end"/>
            </w:r>
          </w:hyperlink>
        </w:p>
        <w:p w14:paraId="5A39DAE7" w14:textId="66FE1034"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94" w:history="1">
            <w:r w:rsidR="00AB6056" w:rsidRPr="00541469">
              <w:rPr>
                <w:rStyle w:val="Hyperlink"/>
                <w:noProof/>
              </w:rPr>
              <w:t>Supported employment</w:t>
            </w:r>
            <w:r w:rsidR="00AB6056">
              <w:rPr>
                <w:noProof/>
                <w:webHidden/>
              </w:rPr>
              <w:tab/>
            </w:r>
            <w:r w:rsidR="00AB6056">
              <w:rPr>
                <w:noProof/>
                <w:webHidden/>
              </w:rPr>
              <w:fldChar w:fldCharType="begin"/>
            </w:r>
            <w:r w:rsidR="00AB6056">
              <w:rPr>
                <w:noProof/>
                <w:webHidden/>
              </w:rPr>
              <w:instrText xml:space="preserve"> PAGEREF _Toc117517094 \h </w:instrText>
            </w:r>
            <w:r w:rsidR="00AB6056">
              <w:rPr>
                <w:noProof/>
                <w:webHidden/>
              </w:rPr>
            </w:r>
            <w:r w:rsidR="00AB6056">
              <w:rPr>
                <w:noProof/>
                <w:webHidden/>
              </w:rPr>
              <w:fldChar w:fldCharType="separate"/>
            </w:r>
            <w:r w:rsidR="00AB6056">
              <w:rPr>
                <w:noProof/>
                <w:webHidden/>
              </w:rPr>
              <w:t>46</w:t>
            </w:r>
            <w:r w:rsidR="00AB6056">
              <w:rPr>
                <w:noProof/>
                <w:webHidden/>
              </w:rPr>
              <w:fldChar w:fldCharType="end"/>
            </w:r>
          </w:hyperlink>
        </w:p>
        <w:p w14:paraId="788FB465" w14:textId="2EB9C529"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95" w:history="1">
            <w:r w:rsidR="00AB6056" w:rsidRPr="00541469">
              <w:rPr>
                <w:rStyle w:val="Hyperlink"/>
                <w:noProof/>
              </w:rPr>
              <w:t>Work enclaves</w:t>
            </w:r>
            <w:r w:rsidR="00AB6056">
              <w:rPr>
                <w:noProof/>
                <w:webHidden/>
              </w:rPr>
              <w:tab/>
            </w:r>
            <w:r w:rsidR="00AB6056">
              <w:rPr>
                <w:noProof/>
                <w:webHidden/>
              </w:rPr>
              <w:fldChar w:fldCharType="begin"/>
            </w:r>
            <w:r w:rsidR="00AB6056">
              <w:rPr>
                <w:noProof/>
                <w:webHidden/>
              </w:rPr>
              <w:instrText xml:space="preserve"> PAGEREF _Toc117517095 \h </w:instrText>
            </w:r>
            <w:r w:rsidR="00AB6056">
              <w:rPr>
                <w:noProof/>
                <w:webHidden/>
              </w:rPr>
            </w:r>
            <w:r w:rsidR="00AB6056">
              <w:rPr>
                <w:noProof/>
                <w:webHidden/>
              </w:rPr>
              <w:fldChar w:fldCharType="separate"/>
            </w:r>
            <w:r w:rsidR="00AB6056">
              <w:rPr>
                <w:noProof/>
                <w:webHidden/>
              </w:rPr>
              <w:t>47</w:t>
            </w:r>
            <w:r w:rsidR="00AB6056">
              <w:rPr>
                <w:noProof/>
                <w:webHidden/>
              </w:rPr>
              <w:fldChar w:fldCharType="end"/>
            </w:r>
          </w:hyperlink>
        </w:p>
        <w:p w14:paraId="3C0876C9" w14:textId="22270A5F"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96" w:history="1">
            <w:r w:rsidR="00AB6056" w:rsidRPr="00541469">
              <w:rPr>
                <w:rStyle w:val="Hyperlink"/>
                <w:noProof/>
              </w:rPr>
              <w:t>Job design</w:t>
            </w:r>
            <w:r w:rsidR="00AB6056">
              <w:rPr>
                <w:noProof/>
                <w:webHidden/>
              </w:rPr>
              <w:tab/>
            </w:r>
            <w:r w:rsidR="00AB6056">
              <w:rPr>
                <w:noProof/>
                <w:webHidden/>
              </w:rPr>
              <w:fldChar w:fldCharType="begin"/>
            </w:r>
            <w:r w:rsidR="00AB6056">
              <w:rPr>
                <w:noProof/>
                <w:webHidden/>
              </w:rPr>
              <w:instrText xml:space="preserve"> PAGEREF _Toc117517096 \h </w:instrText>
            </w:r>
            <w:r w:rsidR="00AB6056">
              <w:rPr>
                <w:noProof/>
                <w:webHidden/>
              </w:rPr>
            </w:r>
            <w:r w:rsidR="00AB6056">
              <w:rPr>
                <w:noProof/>
                <w:webHidden/>
              </w:rPr>
              <w:fldChar w:fldCharType="separate"/>
            </w:r>
            <w:r w:rsidR="00AB6056">
              <w:rPr>
                <w:noProof/>
                <w:webHidden/>
              </w:rPr>
              <w:t>47</w:t>
            </w:r>
            <w:r w:rsidR="00AB6056">
              <w:rPr>
                <w:noProof/>
                <w:webHidden/>
              </w:rPr>
              <w:fldChar w:fldCharType="end"/>
            </w:r>
          </w:hyperlink>
        </w:p>
        <w:p w14:paraId="2BC1CCAB" w14:textId="498EAC32"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97" w:history="1">
            <w:r w:rsidR="00AB6056" w:rsidRPr="00541469">
              <w:rPr>
                <w:rStyle w:val="Hyperlink"/>
                <w:noProof/>
              </w:rPr>
              <w:t>Testimony 12</w:t>
            </w:r>
            <w:r w:rsidR="00AB6056">
              <w:rPr>
                <w:noProof/>
                <w:webHidden/>
              </w:rPr>
              <w:tab/>
            </w:r>
            <w:r w:rsidR="00AB6056">
              <w:rPr>
                <w:noProof/>
                <w:webHidden/>
              </w:rPr>
              <w:fldChar w:fldCharType="begin"/>
            </w:r>
            <w:r w:rsidR="00AB6056">
              <w:rPr>
                <w:noProof/>
                <w:webHidden/>
              </w:rPr>
              <w:instrText xml:space="preserve"> PAGEREF _Toc117517097 \h </w:instrText>
            </w:r>
            <w:r w:rsidR="00AB6056">
              <w:rPr>
                <w:noProof/>
                <w:webHidden/>
              </w:rPr>
            </w:r>
            <w:r w:rsidR="00AB6056">
              <w:rPr>
                <w:noProof/>
                <w:webHidden/>
              </w:rPr>
              <w:fldChar w:fldCharType="separate"/>
            </w:r>
            <w:r w:rsidR="00AB6056">
              <w:rPr>
                <w:noProof/>
                <w:webHidden/>
              </w:rPr>
              <w:t>47</w:t>
            </w:r>
            <w:r w:rsidR="00AB6056">
              <w:rPr>
                <w:noProof/>
                <w:webHidden/>
              </w:rPr>
              <w:fldChar w:fldCharType="end"/>
            </w:r>
          </w:hyperlink>
        </w:p>
        <w:p w14:paraId="44D5992F" w14:textId="664691FF"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098" w:history="1">
            <w:r w:rsidR="00AB6056" w:rsidRPr="00541469">
              <w:rPr>
                <w:rStyle w:val="Hyperlink"/>
                <w:rFonts w:cs="Arial"/>
                <w:b/>
                <w:bCs/>
                <w:noProof/>
              </w:rPr>
              <w:t>Chapter 9: Work and employment in the UN CRPD</w:t>
            </w:r>
            <w:r w:rsidR="00AB6056">
              <w:rPr>
                <w:noProof/>
                <w:webHidden/>
              </w:rPr>
              <w:tab/>
            </w:r>
            <w:r w:rsidR="00AB6056">
              <w:rPr>
                <w:noProof/>
                <w:webHidden/>
              </w:rPr>
              <w:fldChar w:fldCharType="begin"/>
            </w:r>
            <w:r w:rsidR="00AB6056">
              <w:rPr>
                <w:noProof/>
                <w:webHidden/>
              </w:rPr>
              <w:instrText xml:space="preserve"> PAGEREF _Toc117517098 \h </w:instrText>
            </w:r>
            <w:r w:rsidR="00AB6056">
              <w:rPr>
                <w:noProof/>
                <w:webHidden/>
              </w:rPr>
            </w:r>
            <w:r w:rsidR="00AB6056">
              <w:rPr>
                <w:noProof/>
                <w:webHidden/>
              </w:rPr>
              <w:fldChar w:fldCharType="separate"/>
            </w:r>
            <w:r w:rsidR="00AB6056">
              <w:rPr>
                <w:noProof/>
                <w:webHidden/>
              </w:rPr>
              <w:t>48</w:t>
            </w:r>
            <w:r w:rsidR="00AB6056">
              <w:rPr>
                <w:noProof/>
                <w:webHidden/>
              </w:rPr>
              <w:fldChar w:fldCharType="end"/>
            </w:r>
          </w:hyperlink>
        </w:p>
        <w:p w14:paraId="51626A7A" w14:textId="75527FF9"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099" w:history="1">
            <w:r w:rsidR="00AB6056" w:rsidRPr="00541469">
              <w:rPr>
                <w:rStyle w:val="Hyperlink"/>
                <w:noProof/>
                <w:lang w:eastAsia="fr-BE"/>
              </w:rPr>
              <w:t>Sheltered employment in General Comment 8</w:t>
            </w:r>
            <w:r w:rsidR="00AB6056">
              <w:rPr>
                <w:noProof/>
                <w:webHidden/>
              </w:rPr>
              <w:tab/>
            </w:r>
            <w:r w:rsidR="00AB6056">
              <w:rPr>
                <w:noProof/>
                <w:webHidden/>
              </w:rPr>
              <w:fldChar w:fldCharType="begin"/>
            </w:r>
            <w:r w:rsidR="00AB6056">
              <w:rPr>
                <w:noProof/>
                <w:webHidden/>
              </w:rPr>
              <w:instrText xml:space="preserve"> PAGEREF _Toc117517099 \h </w:instrText>
            </w:r>
            <w:r w:rsidR="00AB6056">
              <w:rPr>
                <w:noProof/>
                <w:webHidden/>
              </w:rPr>
            </w:r>
            <w:r w:rsidR="00AB6056">
              <w:rPr>
                <w:noProof/>
                <w:webHidden/>
              </w:rPr>
              <w:fldChar w:fldCharType="separate"/>
            </w:r>
            <w:r w:rsidR="00AB6056">
              <w:rPr>
                <w:noProof/>
                <w:webHidden/>
              </w:rPr>
              <w:t>48</w:t>
            </w:r>
            <w:r w:rsidR="00AB6056">
              <w:rPr>
                <w:noProof/>
                <w:webHidden/>
              </w:rPr>
              <w:fldChar w:fldCharType="end"/>
            </w:r>
          </w:hyperlink>
        </w:p>
        <w:p w14:paraId="479BB252" w14:textId="344F1F44"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00" w:history="1">
            <w:r w:rsidR="00AB6056" w:rsidRPr="00541469">
              <w:rPr>
                <w:rStyle w:val="Hyperlink"/>
                <w:noProof/>
                <w:lang w:eastAsia="fr-BE"/>
              </w:rPr>
              <w:t>Discrimination at work or during recruitment in General Comment 8</w:t>
            </w:r>
            <w:r w:rsidR="00AB6056">
              <w:rPr>
                <w:noProof/>
                <w:webHidden/>
              </w:rPr>
              <w:tab/>
            </w:r>
            <w:r w:rsidR="00AB6056">
              <w:rPr>
                <w:noProof/>
                <w:webHidden/>
              </w:rPr>
              <w:fldChar w:fldCharType="begin"/>
            </w:r>
            <w:r w:rsidR="00AB6056">
              <w:rPr>
                <w:noProof/>
                <w:webHidden/>
              </w:rPr>
              <w:instrText xml:space="preserve"> PAGEREF _Toc117517100 \h </w:instrText>
            </w:r>
            <w:r w:rsidR="00AB6056">
              <w:rPr>
                <w:noProof/>
                <w:webHidden/>
              </w:rPr>
            </w:r>
            <w:r w:rsidR="00AB6056">
              <w:rPr>
                <w:noProof/>
                <w:webHidden/>
              </w:rPr>
              <w:fldChar w:fldCharType="separate"/>
            </w:r>
            <w:r w:rsidR="00AB6056">
              <w:rPr>
                <w:noProof/>
                <w:webHidden/>
              </w:rPr>
              <w:t>49</w:t>
            </w:r>
            <w:r w:rsidR="00AB6056">
              <w:rPr>
                <w:noProof/>
                <w:webHidden/>
              </w:rPr>
              <w:fldChar w:fldCharType="end"/>
            </w:r>
          </w:hyperlink>
        </w:p>
        <w:p w14:paraId="3B14D220" w14:textId="43572D06"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01" w:history="1">
            <w:r w:rsidR="00AB6056" w:rsidRPr="00541469">
              <w:rPr>
                <w:rStyle w:val="Hyperlink"/>
                <w:noProof/>
                <w:lang w:eastAsia="fr-BE"/>
              </w:rPr>
              <w:t>Reasonable accommodation in General Comment 8</w:t>
            </w:r>
            <w:r w:rsidR="00AB6056">
              <w:rPr>
                <w:noProof/>
                <w:webHidden/>
              </w:rPr>
              <w:tab/>
            </w:r>
            <w:r w:rsidR="00AB6056">
              <w:rPr>
                <w:noProof/>
                <w:webHidden/>
              </w:rPr>
              <w:fldChar w:fldCharType="begin"/>
            </w:r>
            <w:r w:rsidR="00AB6056">
              <w:rPr>
                <w:noProof/>
                <w:webHidden/>
              </w:rPr>
              <w:instrText xml:space="preserve"> PAGEREF _Toc117517101 \h </w:instrText>
            </w:r>
            <w:r w:rsidR="00AB6056">
              <w:rPr>
                <w:noProof/>
                <w:webHidden/>
              </w:rPr>
            </w:r>
            <w:r w:rsidR="00AB6056">
              <w:rPr>
                <w:noProof/>
                <w:webHidden/>
              </w:rPr>
              <w:fldChar w:fldCharType="separate"/>
            </w:r>
            <w:r w:rsidR="00AB6056">
              <w:rPr>
                <w:noProof/>
                <w:webHidden/>
              </w:rPr>
              <w:t>49</w:t>
            </w:r>
            <w:r w:rsidR="00AB6056">
              <w:rPr>
                <w:noProof/>
                <w:webHidden/>
              </w:rPr>
              <w:fldChar w:fldCharType="end"/>
            </w:r>
          </w:hyperlink>
        </w:p>
        <w:p w14:paraId="28CDE367" w14:textId="6C3B94F2"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02" w:history="1">
            <w:r w:rsidR="00AB6056" w:rsidRPr="00541469">
              <w:rPr>
                <w:rStyle w:val="Hyperlink"/>
                <w:noProof/>
                <w:lang w:eastAsia="fr-BE"/>
              </w:rPr>
              <w:t>Working conditions and pay in General Comment 8</w:t>
            </w:r>
            <w:r w:rsidR="00AB6056">
              <w:rPr>
                <w:noProof/>
                <w:webHidden/>
              </w:rPr>
              <w:tab/>
            </w:r>
            <w:r w:rsidR="00AB6056">
              <w:rPr>
                <w:noProof/>
                <w:webHidden/>
              </w:rPr>
              <w:fldChar w:fldCharType="begin"/>
            </w:r>
            <w:r w:rsidR="00AB6056">
              <w:rPr>
                <w:noProof/>
                <w:webHidden/>
              </w:rPr>
              <w:instrText xml:space="preserve"> PAGEREF _Toc117517102 \h </w:instrText>
            </w:r>
            <w:r w:rsidR="00AB6056">
              <w:rPr>
                <w:noProof/>
                <w:webHidden/>
              </w:rPr>
            </w:r>
            <w:r w:rsidR="00AB6056">
              <w:rPr>
                <w:noProof/>
                <w:webHidden/>
              </w:rPr>
              <w:fldChar w:fldCharType="separate"/>
            </w:r>
            <w:r w:rsidR="00AB6056">
              <w:rPr>
                <w:noProof/>
                <w:webHidden/>
              </w:rPr>
              <w:t>50</w:t>
            </w:r>
            <w:r w:rsidR="00AB6056">
              <w:rPr>
                <w:noProof/>
                <w:webHidden/>
              </w:rPr>
              <w:fldChar w:fldCharType="end"/>
            </w:r>
          </w:hyperlink>
        </w:p>
        <w:p w14:paraId="7D99AEB8" w14:textId="19159D9C"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03" w:history="1">
            <w:r w:rsidR="00AB6056" w:rsidRPr="00541469">
              <w:rPr>
                <w:rStyle w:val="Hyperlink"/>
                <w:noProof/>
                <w:lang w:eastAsia="fr-BE"/>
              </w:rPr>
              <w:t>Other important aspects of General Comment 8</w:t>
            </w:r>
            <w:r w:rsidR="00AB6056">
              <w:rPr>
                <w:noProof/>
                <w:webHidden/>
              </w:rPr>
              <w:tab/>
            </w:r>
            <w:r w:rsidR="00AB6056">
              <w:rPr>
                <w:noProof/>
                <w:webHidden/>
              </w:rPr>
              <w:fldChar w:fldCharType="begin"/>
            </w:r>
            <w:r w:rsidR="00AB6056">
              <w:rPr>
                <w:noProof/>
                <w:webHidden/>
              </w:rPr>
              <w:instrText xml:space="preserve"> PAGEREF _Toc117517103 \h </w:instrText>
            </w:r>
            <w:r w:rsidR="00AB6056">
              <w:rPr>
                <w:noProof/>
                <w:webHidden/>
              </w:rPr>
            </w:r>
            <w:r w:rsidR="00AB6056">
              <w:rPr>
                <w:noProof/>
                <w:webHidden/>
              </w:rPr>
              <w:fldChar w:fldCharType="separate"/>
            </w:r>
            <w:r w:rsidR="00AB6056">
              <w:rPr>
                <w:noProof/>
                <w:webHidden/>
              </w:rPr>
              <w:t>50</w:t>
            </w:r>
            <w:r w:rsidR="00AB6056">
              <w:rPr>
                <w:noProof/>
                <w:webHidden/>
              </w:rPr>
              <w:fldChar w:fldCharType="end"/>
            </w:r>
          </w:hyperlink>
        </w:p>
        <w:p w14:paraId="0BD0D3EA" w14:textId="6FEAE7E2"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104" w:history="1">
            <w:r w:rsidR="00AB6056" w:rsidRPr="00541469">
              <w:rPr>
                <w:rStyle w:val="Hyperlink"/>
                <w:rFonts w:cs="Arial"/>
                <w:b/>
                <w:bCs/>
                <w:noProof/>
              </w:rPr>
              <w:t>Chapter 10: Current EU policies on the employment of persons with disabilities</w:t>
            </w:r>
            <w:r w:rsidR="00AB6056">
              <w:rPr>
                <w:noProof/>
                <w:webHidden/>
              </w:rPr>
              <w:tab/>
            </w:r>
            <w:r w:rsidR="00AB6056">
              <w:rPr>
                <w:noProof/>
                <w:webHidden/>
              </w:rPr>
              <w:fldChar w:fldCharType="begin"/>
            </w:r>
            <w:r w:rsidR="00AB6056">
              <w:rPr>
                <w:noProof/>
                <w:webHidden/>
              </w:rPr>
              <w:instrText xml:space="preserve"> PAGEREF _Toc117517104 \h </w:instrText>
            </w:r>
            <w:r w:rsidR="00AB6056">
              <w:rPr>
                <w:noProof/>
                <w:webHidden/>
              </w:rPr>
            </w:r>
            <w:r w:rsidR="00AB6056">
              <w:rPr>
                <w:noProof/>
                <w:webHidden/>
              </w:rPr>
              <w:fldChar w:fldCharType="separate"/>
            </w:r>
            <w:r w:rsidR="00AB6056">
              <w:rPr>
                <w:noProof/>
                <w:webHidden/>
              </w:rPr>
              <w:t>51</w:t>
            </w:r>
            <w:r w:rsidR="00AB6056">
              <w:rPr>
                <w:noProof/>
                <w:webHidden/>
              </w:rPr>
              <w:fldChar w:fldCharType="end"/>
            </w:r>
          </w:hyperlink>
        </w:p>
        <w:p w14:paraId="655E7047" w14:textId="6C23DD25"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05" w:history="1">
            <w:r w:rsidR="00AB6056" w:rsidRPr="00541469">
              <w:rPr>
                <w:rStyle w:val="Hyperlink"/>
                <w:noProof/>
              </w:rPr>
              <w:t>EU Directive on non-discrimination in employment</w:t>
            </w:r>
            <w:r w:rsidR="00AB6056">
              <w:rPr>
                <w:noProof/>
                <w:webHidden/>
              </w:rPr>
              <w:tab/>
            </w:r>
            <w:r w:rsidR="00AB6056">
              <w:rPr>
                <w:noProof/>
                <w:webHidden/>
              </w:rPr>
              <w:fldChar w:fldCharType="begin"/>
            </w:r>
            <w:r w:rsidR="00AB6056">
              <w:rPr>
                <w:noProof/>
                <w:webHidden/>
              </w:rPr>
              <w:instrText xml:space="preserve"> PAGEREF _Toc117517105 \h </w:instrText>
            </w:r>
            <w:r w:rsidR="00AB6056">
              <w:rPr>
                <w:noProof/>
                <w:webHidden/>
              </w:rPr>
            </w:r>
            <w:r w:rsidR="00AB6056">
              <w:rPr>
                <w:noProof/>
                <w:webHidden/>
              </w:rPr>
              <w:fldChar w:fldCharType="separate"/>
            </w:r>
            <w:r w:rsidR="00AB6056">
              <w:rPr>
                <w:noProof/>
                <w:webHidden/>
              </w:rPr>
              <w:t>51</w:t>
            </w:r>
            <w:r w:rsidR="00AB6056">
              <w:rPr>
                <w:noProof/>
                <w:webHidden/>
              </w:rPr>
              <w:fldChar w:fldCharType="end"/>
            </w:r>
          </w:hyperlink>
        </w:p>
        <w:p w14:paraId="73063D70" w14:textId="6B41DDF9"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06" w:history="1">
            <w:r w:rsidR="00AB6056" w:rsidRPr="00541469">
              <w:rPr>
                <w:rStyle w:val="Hyperlink"/>
                <w:noProof/>
              </w:rPr>
              <w:t>Minimum Wage Directive</w:t>
            </w:r>
            <w:r w:rsidR="00AB6056">
              <w:rPr>
                <w:noProof/>
                <w:webHidden/>
              </w:rPr>
              <w:tab/>
            </w:r>
            <w:r w:rsidR="00AB6056">
              <w:rPr>
                <w:noProof/>
                <w:webHidden/>
              </w:rPr>
              <w:fldChar w:fldCharType="begin"/>
            </w:r>
            <w:r w:rsidR="00AB6056">
              <w:rPr>
                <w:noProof/>
                <w:webHidden/>
              </w:rPr>
              <w:instrText xml:space="preserve"> PAGEREF _Toc117517106 \h </w:instrText>
            </w:r>
            <w:r w:rsidR="00AB6056">
              <w:rPr>
                <w:noProof/>
                <w:webHidden/>
              </w:rPr>
            </w:r>
            <w:r w:rsidR="00AB6056">
              <w:rPr>
                <w:noProof/>
                <w:webHidden/>
              </w:rPr>
              <w:fldChar w:fldCharType="separate"/>
            </w:r>
            <w:r w:rsidR="00AB6056">
              <w:rPr>
                <w:noProof/>
                <w:webHidden/>
              </w:rPr>
              <w:t>52</w:t>
            </w:r>
            <w:r w:rsidR="00AB6056">
              <w:rPr>
                <w:noProof/>
                <w:webHidden/>
              </w:rPr>
              <w:fldChar w:fldCharType="end"/>
            </w:r>
          </w:hyperlink>
        </w:p>
        <w:p w14:paraId="516FF63C" w14:textId="7FF1C61B"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07" w:history="1">
            <w:r w:rsidR="00AB6056" w:rsidRPr="00541469">
              <w:rPr>
                <w:rStyle w:val="Hyperlink"/>
                <w:noProof/>
              </w:rPr>
              <w:t>Corporate Sustainability Reporting Directive</w:t>
            </w:r>
            <w:r w:rsidR="00AB6056">
              <w:rPr>
                <w:noProof/>
                <w:webHidden/>
              </w:rPr>
              <w:tab/>
            </w:r>
            <w:r w:rsidR="00AB6056">
              <w:rPr>
                <w:noProof/>
                <w:webHidden/>
              </w:rPr>
              <w:fldChar w:fldCharType="begin"/>
            </w:r>
            <w:r w:rsidR="00AB6056">
              <w:rPr>
                <w:noProof/>
                <w:webHidden/>
              </w:rPr>
              <w:instrText xml:space="preserve"> PAGEREF _Toc117517107 \h </w:instrText>
            </w:r>
            <w:r w:rsidR="00AB6056">
              <w:rPr>
                <w:noProof/>
                <w:webHidden/>
              </w:rPr>
            </w:r>
            <w:r w:rsidR="00AB6056">
              <w:rPr>
                <w:noProof/>
                <w:webHidden/>
              </w:rPr>
              <w:fldChar w:fldCharType="separate"/>
            </w:r>
            <w:r w:rsidR="00AB6056">
              <w:rPr>
                <w:noProof/>
                <w:webHidden/>
              </w:rPr>
              <w:t>53</w:t>
            </w:r>
            <w:r w:rsidR="00AB6056">
              <w:rPr>
                <w:noProof/>
                <w:webHidden/>
              </w:rPr>
              <w:fldChar w:fldCharType="end"/>
            </w:r>
          </w:hyperlink>
        </w:p>
        <w:p w14:paraId="4F464213" w14:textId="33DCA745"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08" w:history="1">
            <w:r w:rsidR="00AB6056" w:rsidRPr="00541469">
              <w:rPr>
                <w:rStyle w:val="Hyperlink"/>
                <w:noProof/>
              </w:rPr>
              <w:t>EU Strategy on Disability Rights and the EU Package on Improving Labour Market Outcomes for Persons with Disabilities</w:t>
            </w:r>
            <w:r w:rsidR="00AB6056">
              <w:rPr>
                <w:noProof/>
                <w:webHidden/>
              </w:rPr>
              <w:tab/>
            </w:r>
            <w:r w:rsidR="00AB6056">
              <w:rPr>
                <w:noProof/>
                <w:webHidden/>
              </w:rPr>
              <w:fldChar w:fldCharType="begin"/>
            </w:r>
            <w:r w:rsidR="00AB6056">
              <w:rPr>
                <w:noProof/>
                <w:webHidden/>
              </w:rPr>
              <w:instrText xml:space="preserve"> PAGEREF _Toc117517108 \h </w:instrText>
            </w:r>
            <w:r w:rsidR="00AB6056">
              <w:rPr>
                <w:noProof/>
                <w:webHidden/>
              </w:rPr>
            </w:r>
            <w:r w:rsidR="00AB6056">
              <w:rPr>
                <w:noProof/>
                <w:webHidden/>
              </w:rPr>
              <w:fldChar w:fldCharType="separate"/>
            </w:r>
            <w:r w:rsidR="00AB6056">
              <w:rPr>
                <w:noProof/>
                <w:webHidden/>
              </w:rPr>
              <w:t>54</w:t>
            </w:r>
            <w:r w:rsidR="00AB6056">
              <w:rPr>
                <w:noProof/>
                <w:webHidden/>
              </w:rPr>
              <w:fldChar w:fldCharType="end"/>
            </w:r>
          </w:hyperlink>
        </w:p>
        <w:p w14:paraId="5561AA6B" w14:textId="30FE04FE"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109" w:history="1">
            <w:r w:rsidR="00AB6056" w:rsidRPr="00541469">
              <w:rPr>
                <w:rStyle w:val="Hyperlink"/>
                <w:rFonts w:cs="Arial"/>
                <w:b/>
                <w:bCs/>
                <w:noProof/>
              </w:rPr>
              <w:t>Chapter 11: Future of Employment: Digital Skills</w:t>
            </w:r>
            <w:r w:rsidR="00AB6056">
              <w:rPr>
                <w:noProof/>
                <w:webHidden/>
              </w:rPr>
              <w:tab/>
            </w:r>
            <w:r w:rsidR="00AB6056">
              <w:rPr>
                <w:noProof/>
                <w:webHidden/>
              </w:rPr>
              <w:fldChar w:fldCharType="begin"/>
            </w:r>
            <w:r w:rsidR="00AB6056">
              <w:rPr>
                <w:noProof/>
                <w:webHidden/>
              </w:rPr>
              <w:instrText xml:space="preserve"> PAGEREF _Toc117517109 \h </w:instrText>
            </w:r>
            <w:r w:rsidR="00AB6056">
              <w:rPr>
                <w:noProof/>
                <w:webHidden/>
              </w:rPr>
            </w:r>
            <w:r w:rsidR="00AB6056">
              <w:rPr>
                <w:noProof/>
                <w:webHidden/>
              </w:rPr>
              <w:fldChar w:fldCharType="separate"/>
            </w:r>
            <w:r w:rsidR="00AB6056">
              <w:rPr>
                <w:noProof/>
                <w:webHidden/>
              </w:rPr>
              <w:t>55</w:t>
            </w:r>
            <w:r w:rsidR="00AB6056">
              <w:rPr>
                <w:noProof/>
                <w:webHidden/>
              </w:rPr>
              <w:fldChar w:fldCharType="end"/>
            </w:r>
          </w:hyperlink>
        </w:p>
        <w:p w14:paraId="1ED3AAB5" w14:textId="2EC855BB"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10" w:history="1">
            <w:r w:rsidR="00AB6056" w:rsidRPr="00541469">
              <w:rPr>
                <w:rStyle w:val="Hyperlink"/>
                <w:noProof/>
              </w:rPr>
              <w:t>Access to technology and skills</w:t>
            </w:r>
            <w:r w:rsidR="00AB6056">
              <w:rPr>
                <w:noProof/>
                <w:webHidden/>
              </w:rPr>
              <w:tab/>
            </w:r>
            <w:r w:rsidR="00AB6056">
              <w:rPr>
                <w:noProof/>
                <w:webHidden/>
              </w:rPr>
              <w:fldChar w:fldCharType="begin"/>
            </w:r>
            <w:r w:rsidR="00AB6056">
              <w:rPr>
                <w:noProof/>
                <w:webHidden/>
              </w:rPr>
              <w:instrText xml:space="preserve"> PAGEREF _Toc117517110 \h </w:instrText>
            </w:r>
            <w:r w:rsidR="00AB6056">
              <w:rPr>
                <w:noProof/>
                <w:webHidden/>
              </w:rPr>
            </w:r>
            <w:r w:rsidR="00AB6056">
              <w:rPr>
                <w:noProof/>
                <w:webHidden/>
              </w:rPr>
              <w:fldChar w:fldCharType="separate"/>
            </w:r>
            <w:r w:rsidR="00AB6056">
              <w:rPr>
                <w:noProof/>
                <w:webHidden/>
              </w:rPr>
              <w:t>55</w:t>
            </w:r>
            <w:r w:rsidR="00AB6056">
              <w:rPr>
                <w:noProof/>
                <w:webHidden/>
              </w:rPr>
              <w:fldChar w:fldCharType="end"/>
            </w:r>
          </w:hyperlink>
        </w:p>
        <w:p w14:paraId="3948A172" w14:textId="1FA13837"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11" w:history="1">
            <w:r w:rsidR="00AB6056" w:rsidRPr="00541469">
              <w:rPr>
                <w:rStyle w:val="Hyperlink"/>
                <w:noProof/>
              </w:rPr>
              <w:t>Artificial intelligence</w:t>
            </w:r>
            <w:r w:rsidR="00AB6056">
              <w:rPr>
                <w:noProof/>
                <w:webHidden/>
              </w:rPr>
              <w:tab/>
            </w:r>
            <w:r w:rsidR="00AB6056">
              <w:rPr>
                <w:noProof/>
                <w:webHidden/>
              </w:rPr>
              <w:fldChar w:fldCharType="begin"/>
            </w:r>
            <w:r w:rsidR="00AB6056">
              <w:rPr>
                <w:noProof/>
                <w:webHidden/>
              </w:rPr>
              <w:instrText xml:space="preserve"> PAGEREF _Toc117517111 \h </w:instrText>
            </w:r>
            <w:r w:rsidR="00AB6056">
              <w:rPr>
                <w:noProof/>
                <w:webHidden/>
              </w:rPr>
            </w:r>
            <w:r w:rsidR="00AB6056">
              <w:rPr>
                <w:noProof/>
                <w:webHidden/>
              </w:rPr>
              <w:fldChar w:fldCharType="separate"/>
            </w:r>
            <w:r w:rsidR="00AB6056">
              <w:rPr>
                <w:noProof/>
                <w:webHidden/>
              </w:rPr>
              <w:t>56</w:t>
            </w:r>
            <w:r w:rsidR="00AB6056">
              <w:rPr>
                <w:noProof/>
                <w:webHidden/>
              </w:rPr>
              <w:fldChar w:fldCharType="end"/>
            </w:r>
          </w:hyperlink>
        </w:p>
        <w:p w14:paraId="32665507" w14:textId="6D7C8C0F"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12" w:history="1">
            <w:r w:rsidR="00AB6056" w:rsidRPr="00541469">
              <w:rPr>
                <w:rStyle w:val="Hyperlink"/>
                <w:noProof/>
              </w:rPr>
              <w:t>Working remotely</w:t>
            </w:r>
            <w:r w:rsidR="00AB6056">
              <w:rPr>
                <w:noProof/>
                <w:webHidden/>
              </w:rPr>
              <w:tab/>
            </w:r>
            <w:r w:rsidR="00AB6056">
              <w:rPr>
                <w:noProof/>
                <w:webHidden/>
              </w:rPr>
              <w:fldChar w:fldCharType="begin"/>
            </w:r>
            <w:r w:rsidR="00AB6056">
              <w:rPr>
                <w:noProof/>
                <w:webHidden/>
              </w:rPr>
              <w:instrText xml:space="preserve"> PAGEREF _Toc117517112 \h </w:instrText>
            </w:r>
            <w:r w:rsidR="00AB6056">
              <w:rPr>
                <w:noProof/>
                <w:webHidden/>
              </w:rPr>
            </w:r>
            <w:r w:rsidR="00AB6056">
              <w:rPr>
                <w:noProof/>
                <w:webHidden/>
              </w:rPr>
              <w:fldChar w:fldCharType="separate"/>
            </w:r>
            <w:r w:rsidR="00AB6056">
              <w:rPr>
                <w:noProof/>
                <w:webHidden/>
              </w:rPr>
              <w:t>56</w:t>
            </w:r>
            <w:r w:rsidR="00AB6056">
              <w:rPr>
                <w:noProof/>
                <w:webHidden/>
              </w:rPr>
              <w:fldChar w:fldCharType="end"/>
            </w:r>
          </w:hyperlink>
        </w:p>
        <w:p w14:paraId="1AD8B361" w14:textId="4FAA4597"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113" w:history="1">
            <w:r w:rsidR="00AB6056" w:rsidRPr="00541469">
              <w:rPr>
                <w:rStyle w:val="Hyperlink"/>
                <w:rFonts w:cs="Arial"/>
                <w:b/>
                <w:bCs/>
                <w:noProof/>
              </w:rPr>
              <w:t>Chapter 12: Employment and education</w:t>
            </w:r>
            <w:r w:rsidR="00AB6056">
              <w:rPr>
                <w:noProof/>
                <w:webHidden/>
              </w:rPr>
              <w:tab/>
            </w:r>
            <w:r w:rsidR="00AB6056">
              <w:rPr>
                <w:noProof/>
                <w:webHidden/>
              </w:rPr>
              <w:fldChar w:fldCharType="begin"/>
            </w:r>
            <w:r w:rsidR="00AB6056">
              <w:rPr>
                <w:noProof/>
                <w:webHidden/>
              </w:rPr>
              <w:instrText xml:space="preserve"> PAGEREF _Toc117517113 \h </w:instrText>
            </w:r>
            <w:r w:rsidR="00AB6056">
              <w:rPr>
                <w:noProof/>
                <w:webHidden/>
              </w:rPr>
            </w:r>
            <w:r w:rsidR="00AB6056">
              <w:rPr>
                <w:noProof/>
                <w:webHidden/>
              </w:rPr>
              <w:fldChar w:fldCharType="separate"/>
            </w:r>
            <w:r w:rsidR="00AB6056">
              <w:rPr>
                <w:noProof/>
                <w:webHidden/>
              </w:rPr>
              <w:t>57</w:t>
            </w:r>
            <w:r w:rsidR="00AB6056">
              <w:rPr>
                <w:noProof/>
                <w:webHidden/>
              </w:rPr>
              <w:fldChar w:fldCharType="end"/>
            </w:r>
          </w:hyperlink>
        </w:p>
        <w:p w14:paraId="06664ECF" w14:textId="4FAFC076"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114" w:history="1">
            <w:r w:rsidR="00AB6056" w:rsidRPr="00541469">
              <w:rPr>
                <w:rStyle w:val="Hyperlink"/>
                <w:rFonts w:cs="Arial"/>
                <w:b/>
                <w:bCs/>
                <w:noProof/>
              </w:rPr>
              <w:t>Conclusions</w:t>
            </w:r>
            <w:r w:rsidR="00AB6056">
              <w:rPr>
                <w:noProof/>
                <w:webHidden/>
              </w:rPr>
              <w:tab/>
            </w:r>
            <w:r w:rsidR="00AB6056">
              <w:rPr>
                <w:noProof/>
                <w:webHidden/>
              </w:rPr>
              <w:fldChar w:fldCharType="begin"/>
            </w:r>
            <w:r w:rsidR="00AB6056">
              <w:rPr>
                <w:noProof/>
                <w:webHidden/>
              </w:rPr>
              <w:instrText xml:space="preserve"> PAGEREF _Toc117517114 \h </w:instrText>
            </w:r>
            <w:r w:rsidR="00AB6056">
              <w:rPr>
                <w:noProof/>
                <w:webHidden/>
              </w:rPr>
            </w:r>
            <w:r w:rsidR="00AB6056">
              <w:rPr>
                <w:noProof/>
                <w:webHidden/>
              </w:rPr>
              <w:fldChar w:fldCharType="separate"/>
            </w:r>
            <w:r w:rsidR="00AB6056">
              <w:rPr>
                <w:noProof/>
                <w:webHidden/>
              </w:rPr>
              <w:t>58</w:t>
            </w:r>
            <w:r w:rsidR="00AB6056">
              <w:rPr>
                <w:noProof/>
                <w:webHidden/>
              </w:rPr>
              <w:fldChar w:fldCharType="end"/>
            </w:r>
          </w:hyperlink>
        </w:p>
        <w:p w14:paraId="1DEA0204" w14:textId="7D8D6509" w:rsidR="00AB6056" w:rsidRDefault="00427BD6">
          <w:pPr>
            <w:pStyle w:val="TOC1"/>
            <w:tabs>
              <w:tab w:val="right" w:leader="dot" w:pos="9350"/>
            </w:tabs>
            <w:rPr>
              <w:rFonts w:asciiTheme="minorHAnsi" w:eastAsiaTheme="minorEastAsia" w:hAnsiTheme="minorHAnsi" w:cstheme="minorBidi"/>
              <w:noProof/>
              <w:sz w:val="22"/>
              <w:lang w:val="fr-BE" w:eastAsia="fr-BE" w:bidi="ar-SA"/>
            </w:rPr>
          </w:pPr>
          <w:hyperlink w:anchor="_Toc117517115" w:history="1">
            <w:r w:rsidR="00AB6056" w:rsidRPr="00541469">
              <w:rPr>
                <w:rStyle w:val="Hyperlink"/>
                <w:rFonts w:cs="Arial"/>
                <w:b/>
                <w:bCs/>
                <w:noProof/>
              </w:rPr>
              <w:t>Recommendations</w:t>
            </w:r>
            <w:r w:rsidR="00AB6056">
              <w:rPr>
                <w:noProof/>
                <w:webHidden/>
              </w:rPr>
              <w:tab/>
            </w:r>
            <w:r w:rsidR="00AB6056">
              <w:rPr>
                <w:noProof/>
                <w:webHidden/>
              </w:rPr>
              <w:fldChar w:fldCharType="begin"/>
            </w:r>
            <w:r w:rsidR="00AB6056">
              <w:rPr>
                <w:noProof/>
                <w:webHidden/>
              </w:rPr>
              <w:instrText xml:space="preserve"> PAGEREF _Toc117517115 \h </w:instrText>
            </w:r>
            <w:r w:rsidR="00AB6056">
              <w:rPr>
                <w:noProof/>
                <w:webHidden/>
              </w:rPr>
            </w:r>
            <w:r w:rsidR="00AB6056">
              <w:rPr>
                <w:noProof/>
                <w:webHidden/>
              </w:rPr>
              <w:fldChar w:fldCharType="separate"/>
            </w:r>
            <w:r w:rsidR="00AB6056">
              <w:rPr>
                <w:noProof/>
                <w:webHidden/>
              </w:rPr>
              <w:t>59</w:t>
            </w:r>
            <w:r w:rsidR="00AB6056">
              <w:rPr>
                <w:noProof/>
                <w:webHidden/>
              </w:rPr>
              <w:fldChar w:fldCharType="end"/>
            </w:r>
          </w:hyperlink>
        </w:p>
        <w:p w14:paraId="355C0A60" w14:textId="1FAEDEED"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16" w:history="1">
            <w:r w:rsidR="00AB6056" w:rsidRPr="00541469">
              <w:rPr>
                <w:rStyle w:val="Hyperlink"/>
                <w:noProof/>
                <w:lang w:val="en-US"/>
              </w:rPr>
              <w:t>Guiding principles around employment policies and initiatives</w:t>
            </w:r>
            <w:r w:rsidR="00AB6056">
              <w:rPr>
                <w:noProof/>
                <w:webHidden/>
              </w:rPr>
              <w:tab/>
            </w:r>
            <w:r w:rsidR="00AB6056">
              <w:rPr>
                <w:noProof/>
                <w:webHidden/>
              </w:rPr>
              <w:fldChar w:fldCharType="begin"/>
            </w:r>
            <w:r w:rsidR="00AB6056">
              <w:rPr>
                <w:noProof/>
                <w:webHidden/>
              </w:rPr>
              <w:instrText xml:space="preserve"> PAGEREF _Toc117517116 \h </w:instrText>
            </w:r>
            <w:r w:rsidR="00AB6056">
              <w:rPr>
                <w:noProof/>
                <w:webHidden/>
              </w:rPr>
            </w:r>
            <w:r w:rsidR="00AB6056">
              <w:rPr>
                <w:noProof/>
                <w:webHidden/>
              </w:rPr>
              <w:fldChar w:fldCharType="separate"/>
            </w:r>
            <w:r w:rsidR="00AB6056">
              <w:rPr>
                <w:noProof/>
                <w:webHidden/>
              </w:rPr>
              <w:t>59</w:t>
            </w:r>
            <w:r w:rsidR="00AB6056">
              <w:rPr>
                <w:noProof/>
                <w:webHidden/>
              </w:rPr>
              <w:fldChar w:fldCharType="end"/>
            </w:r>
          </w:hyperlink>
        </w:p>
        <w:p w14:paraId="2706E430" w14:textId="7777DB88"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17" w:history="1">
            <w:r w:rsidR="00AB6056" w:rsidRPr="00541469">
              <w:rPr>
                <w:rStyle w:val="Hyperlink"/>
                <w:noProof/>
                <w:lang w:val="en-US"/>
              </w:rPr>
              <w:t>Recommendations on Reasonable Accommodation</w:t>
            </w:r>
            <w:r w:rsidR="00AB6056">
              <w:rPr>
                <w:noProof/>
                <w:webHidden/>
              </w:rPr>
              <w:tab/>
            </w:r>
            <w:r w:rsidR="00AB6056">
              <w:rPr>
                <w:noProof/>
                <w:webHidden/>
              </w:rPr>
              <w:fldChar w:fldCharType="begin"/>
            </w:r>
            <w:r w:rsidR="00AB6056">
              <w:rPr>
                <w:noProof/>
                <w:webHidden/>
              </w:rPr>
              <w:instrText xml:space="preserve"> PAGEREF _Toc117517117 \h </w:instrText>
            </w:r>
            <w:r w:rsidR="00AB6056">
              <w:rPr>
                <w:noProof/>
                <w:webHidden/>
              </w:rPr>
            </w:r>
            <w:r w:rsidR="00AB6056">
              <w:rPr>
                <w:noProof/>
                <w:webHidden/>
              </w:rPr>
              <w:fldChar w:fldCharType="separate"/>
            </w:r>
            <w:r w:rsidR="00AB6056">
              <w:rPr>
                <w:noProof/>
                <w:webHidden/>
              </w:rPr>
              <w:t>59</w:t>
            </w:r>
            <w:r w:rsidR="00AB6056">
              <w:rPr>
                <w:noProof/>
                <w:webHidden/>
              </w:rPr>
              <w:fldChar w:fldCharType="end"/>
            </w:r>
          </w:hyperlink>
        </w:p>
        <w:p w14:paraId="4E6CBAB6" w14:textId="5D23D294"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18" w:history="1">
            <w:r w:rsidR="00AB6056" w:rsidRPr="00541469">
              <w:rPr>
                <w:rStyle w:val="Hyperlink"/>
                <w:noProof/>
                <w:lang w:val="en-US"/>
              </w:rPr>
              <w:t>Recommendations on compatibility of paid work and disability allowance</w:t>
            </w:r>
            <w:r w:rsidR="00AB6056">
              <w:rPr>
                <w:noProof/>
                <w:webHidden/>
              </w:rPr>
              <w:tab/>
            </w:r>
            <w:r w:rsidR="00AB6056">
              <w:rPr>
                <w:noProof/>
                <w:webHidden/>
              </w:rPr>
              <w:fldChar w:fldCharType="begin"/>
            </w:r>
            <w:r w:rsidR="00AB6056">
              <w:rPr>
                <w:noProof/>
                <w:webHidden/>
              </w:rPr>
              <w:instrText xml:space="preserve"> PAGEREF _Toc117517118 \h </w:instrText>
            </w:r>
            <w:r w:rsidR="00AB6056">
              <w:rPr>
                <w:noProof/>
                <w:webHidden/>
              </w:rPr>
            </w:r>
            <w:r w:rsidR="00AB6056">
              <w:rPr>
                <w:noProof/>
                <w:webHidden/>
              </w:rPr>
              <w:fldChar w:fldCharType="separate"/>
            </w:r>
            <w:r w:rsidR="00AB6056">
              <w:rPr>
                <w:noProof/>
                <w:webHidden/>
              </w:rPr>
              <w:t>60</w:t>
            </w:r>
            <w:r w:rsidR="00AB6056">
              <w:rPr>
                <w:noProof/>
                <w:webHidden/>
              </w:rPr>
              <w:fldChar w:fldCharType="end"/>
            </w:r>
          </w:hyperlink>
        </w:p>
        <w:p w14:paraId="3C43B794" w14:textId="6E22C1EA"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19" w:history="1">
            <w:r w:rsidR="00AB6056" w:rsidRPr="00541469">
              <w:rPr>
                <w:rStyle w:val="Hyperlink"/>
                <w:noProof/>
                <w:lang w:val="en-US"/>
              </w:rPr>
              <w:t>Recommendations on quality of employment and fair and equal wages</w:t>
            </w:r>
            <w:r w:rsidR="00AB6056">
              <w:rPr>
                <w:noProof/>
                <w:webHidden/>
              </w:rPr>
              <w:tab/>
            </w:r>
            <w:r w:rsidR="00AB6056">
              <w:rPr>
                <w:noProof/>
                <w:webHidden/>
              </w:rPr>
              <w:fldChar w:fldCharType="begin"/>
            </w:r>
            <w:r w:rsidR="00AB6056">
              <w:rPr>
                <w:noProof/>
                <w:webHidden/>
              </w:rPr>
              <w:instrText xml:space="preserve"> PAGEREF _Toc117517119 \h </w:instrText>
            </w:r>
            <w:r w:rsidR="00AB6056">
              <w:rPr>
                <w:noProof/>
                <w:webHidden/>
              </w:rPr>
            </w:r>
            <w:r w:rsidR="00AB6056">
              <w:rPr>
                <w:noProof/>
                <w:webHidden/>
              </w:rPr>
              <w:fldChar w:fldCharType="separate"/>
            </w:r>
            <w:r w:rsidR="00AB6056">
              <w:rPr>
                <w:noProof/>
                <w:webHidden/>
              </w:rPr>
              <w:t>60</w:t>
            </w:r>
            <w:r w:rsidR="00AB6056">
              <w:rPr>
                <w:noProof/>
                <w:webHidden/>
              </w:rPr>
              <w:fldChar w:fldCharType="end"/>
            </w:r>
          </w:hyperlink>
        </w:p>
        <w:p w14:paraId="0CE66BFB" w14:textId="67A6ECDD"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20" w:history="1">
            <w:r w:rsidR="00AB6056" w:rsidRPr="00541469">
              <w:rPr>
                <w:rStyle w:val="Hyperlink"/>
                <w:noProof/>
              </w:rPr>
              <w:t>Recommendations on freedom of movement of workers with disabilities</w:t>
            </w:r>
            <w:r w:rsidR="00AB6056">
              <w:rPr>
                <w:noProof/>
                <w:webHidden/>
              </w:rPr>
              <w:tab/>
            </w:r>
            <w:r w:rsidR="00AB6056">
              <w:rPr>
                <w:noProof/>
                <w:webHidden/>
              </w:rPr>
              <w:fldChar w:fldCharType="begin"/>
            </w:r>
            <w:r w:rsidR="00AB6056">
              <w:rPr>
                <w:noProof/>
                <w:webHidden/>
              </w:rPr>
              <w:instrText xml:space="preserve"> PAGEREF _Toc117517120 \h </w:instrText>
            </w:r>
            <w:r w:rsidR="00AB6056">
              <w:rPr>
                <w:noProof/>
                <w:webHidden/>
              </w:rPr>
            </w:r>
            <w:r w:rsidR="00AB6056">
              <w:rPr>
                <w:noProof/>
                <w:webHidden/>
              </w:rPr>
              <w:fldChar w:fldCharType="separate"/>
            </w:r>
            <w:r w:rsidR="00AB6056">
              <w:rPr>
                <w:noProof/>
                <w:webHidden/>
              </w:rPr>
              <w:t>60</w:t>
            </w:r>
            <w:r w:rsidR="00AB6056">
              <w:rPr>
                <w:noProof/>
                <w:webHidden/>
              </w:rPr>
              <w:fldChar w:fldCharType="end"/>
            </w:r>
          </w:hyperlink>
        </w:p>
        <w:p w14:paraId="7EC92D09" w14:textId="0C719A0C"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21" w:history="1">
            <w:r w:rsidR="00AB6056" w:rsidRPr="00541469">
              <w:rPr>
                <w:rStyle w:val="Hyperlink"/>
                <w:noProof/>
                <w:lang w:val="en-US"/>
              </w:rPr>
              <w:t>Recommendations on targeted measures for women with disabilities</w:t>
            </w:r>
            <w:r w:rsidR="00AB6056">
              <w:rPr>
                <w:noProof/>
                <w:webHidden/>
              </w:rPr>
              <w:tab/>
            </w:r>
            <w:r w:rsidR="00AB6056">
              <w:rPr>
                <w:noProof/>
                <w:webHidden/>
              </w:rPr>
              <w:fldChar w:fldCharType="begin"/>
            </w:r>
            <w:r w:rsidR="00AB6056">
              <w:rPr>
                <w:noProof/>
                <w:webHidden/>
              </w:rPr>
              <w:instrText xml:space="preserve"> PAGEREF _Toc117517121 \h </w:instrText>
            </w:r>
            <w:r w:rsidR="00AB6056">
              <w:rPr>
                <w:noProof/>
                <w:webHidden/>
              </w:rPr>
            </w:r>
            <w:r w:rsidR="00AB6056">
              <w:rPr>
                <w:noProof/>
                <w:webHidden/>
              </w:rPr>
              <w:fldChar w:fldCharType="separate"/>
            </w:r>
            <w:r w:rsidR="00AB6056">
              <w:rPr>
                <w:noProof/>
                <w:webHidden/>
              </w:rPr>
              <w:t>61</w:t>
            </w:r>
            <w:r w:rsidR="00AB6056">
              <w:rPr>
                <w:noProof/>
                <w:webHidden/>
              </w:rPr>
              <w:fldChar w:fldCharType="end"/>
            </w:r>
          </w:hyperlink>
        </w:p>
        <w:p w14:paraId="06D19C99" w14:textId="35E023B8"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22" w:history="1">
            <w:r w:rsidR="00AB6056" w:rsidRPr="00541469">
              <w:rPr>
                <w:rStyle w:val="Hyperlink"/>
                <w:noProof/>
                <w:lang w:val="en-US"/>
              </w:rPr>
              <w:t>Recommendations on awareness of workers’ rights</w:t>
            </w:r>
            <w:r w:rsidR="00AB6056">
              <w:rPr>
                <w:noProof/>
                <w:webHidden/>
              </w:rPr>
              <w:tab/>
            </w:r>
            <w:r w:rsidR="00AB6056">
              <w:rPr>
                <w:noProof/>
                <w:webHidden/>
              </w:rPr>
              <w:fldChar w:fldCharType="begin"/>
            </w:r>
            <w:r w:rsidR="00AB6056">
              <w:rPr>
                <w:noProof/>
                <w:webHidden/>
              </w:rPr>
              <w:instrText xml:space="preserve"> PAGEREF _Toc117517122 \h </w:instrText>
            </w:r>
            <w:r w:rsidR="00AB6056">
              <w:rPr>
                <w:noProof/>
                <w:webHidden/>
              </w:rPr>
            </w:r>
            <w:r w:rsidR="00AB6056">
              <w:rPr>
                <w:noProof/>
                <w:webHidden/>
              </w:rPr>
              <w:fldChar w:fldCharType="separate"/>
            </w:r>
            <w:r w:rsidR="00AB6056">
              <w:rPr>
                <w:noProof/>
                <w:webHidden/>
              </w:rPr>
              <w:t>62</w:t>
            </w:r>
            <w:r w:rsidR="00AB6056">
              <w:rPr>
                <w:noProof/>
                <w:webHidden/>
              </w:rPr>
              <w:fldChar w:fldCharType="end"/>
            </w:r>
          </w:hyperlink>
        </w:p>
        <w:p w14:paraId="32714378" w14:textId="15697412" w:rsidR="00AB6056" w:rsidRDefault="00427BD6">
          <w:pPr>
            <w:pStyle w:val="TOC2"/>
            <w:tabs>
              <w:tab w:val="right" w:leader="dot" w:pos="9350"/>
            </w:tabs>
            <w:rPr>
              <w:rFonts w:asciiTheme="minorHAnsi" w:eastAsiaTheme="minorEastAsia" w:hAnsiTheme="minorHAnsi" w:cstheme="minorBidi"/>
              <w:noProof/>
              <w:sz w:val="22"/>
              <w:lang w:val="fr-BE" w:eastAsia="fr-BE" w:bidi="ar-SA"/>
            </w:rPr>
          </w:pPr>
          <w:hyperlink w:anchor="_Toc117517123" w:history="1">
            <w:r w:rsidR="00AB6056" w:rsidRPr="00541469">
              <w:rPr>
                <w:rStyle w:val="Hyperlink"/>
                <w:noProof/>
                <w:lang w:val="en-US"/>
              </w:rPr>
              <w:t>Recommendations on data collection</w:t>
            </w:r>
            <w:r w:rsidR="00AB6056">
              <w:rPr>
                <w:noProof/>
                <w:webHidden/>
              </w:rPr>
              <w:tab/>
            </w:r>
            <w:r w:rsidR="00AB6056">
              <w:rPr>
                <w:noProof/>
                <w:webHidden/>
              </w:rPr>
              <w:fldChar w:fldCharType="begin"/>
            </w:r>
            <w:r w:rsidR="00AB6056">
              <w:rPr>
                <w:noProof/>
                <w:webHidden/>
              </w:rPr>
              <w:instrText xml:space="preserve"> PAGEREF _Toc117517123 \h </w:instrText>
            </w:r>
            <w:r w:rsidR="00AB6056">
              <w:rPr>
                <w:noProof/>
                <w:webHidden/>
              </w:rPr>
            </w:r>
            <w:r w:rsidR="00AB6056">
              <w:rPr>
                <w:noProof/>
                <w:webHidden/>
              </w:rPr>
              <w:fldChar w:fldCharType="separate"/>
            </w:r>
            <w:r w:rsidR="00AB6056">
              <w:rPr>
                <w:noProof/>
                <w:webHidden/>
              </w:rPr>
              <w:t>62</w:t>
            </w:r>
            <w:r w:rsidR="00AB6056">
              <w:rPr>
                <w:noProof/>
                <w:webHidden/>
              </w:rPr>
              <w:fldChar w:fldCharType="end"/>
            </w:r>
          </w:hyperlink>
        </w:p>
        <w:p w14:paraId="7FF5DDB0" w14:textId="3E361AAD" w:rsidR="001147A6" w:rsidRDefault="001147A6">
          <w:r>
            <w:rPr>
              <w:b/>
              <w:bCs/>
              <w:noProof/>
            </w:rPr>
            <w:fldChar w:fldCharType="end"/>
          </w:r>
        </w:p>
      </w:sdtContent>
    </w:sdt>
    <w:p w14:paraId="2C5A1F20" w14:textId="7C959568" w:rsidR="001147A6" w:rsidRDefault="001147A6" w:rsidP="001147A6"/>
    <w:p w14:paraId="1191B9E9" w14:textId="1E95CE54" w:rsidR="001147A6" w:rsidRDefault="001147A6" w:rsidP="001147A6"/>
    <w:p w14:paraId="74192635" w14:textId="13C42C44" w:rsidR="001147A6" w:rsidRDefault="001147A6" w:rsidP="001147A6"/>
    <w:p w14:paraId="67E2DC95" w14:textId="6C5A82C3" w:rsidR="001147A6" w:rsidRDefault="001147A6" w:rsidP="001147A6"/>
    <w:p w14:paraId="6757748A" w14:textId="77777777" w:rsidR="001147A6" w:rsidRDefault="001147A6" w:rsidP="001147A6"/>
    <w:p w14:paraId="782ECBD6" w14:textId="175B37B8" w:rsidR="00606DD5" w:rsidRDefault="00606DD5" w:rsidP="00606DD5">
      <w:pPr>
        <w:pStyle w:val="Heading1"/>
        <w:rPr>
          <w:rFonts w:ascii="Arial" w:hAnsi="Arial" w:cs="Arial"/>
          <w:b/>
          <w:bCs/>
          <w:sz w:val="28"/>
          <w:szCs w:val="28"/>
        </w:rPr>
      </w:pPr>
      <w:bookmarkStart w:id="1" w:name="_Toc117517042"/>
      <w:r>
        <w:rPr>
          <w:rFonts w:ascii="Arial" w:hAnsi="Arial" w:cs="Arial"/>
          <w:b/>
          <w:bCs/>
          <w:sz w:val="28"/>
          <w:szCs w:val="28"/>
        </w:rPr>
        <w:lastRenderedPageBreak/>
        <w:t>Glossary</w:t>
      </w:r>
      <w:bookmarkEnd w:id="1"/>
      <w:r>
        <w:rPr>
          <w:rFonts w:ascii="Arial" w:hAnsi="Arial" w:cs="Arial"/>
          <w:b/>
          <w:bCs/>
          <w:sz w:val="28"/>
          <w:szCs w:val="28"/>
        </w:rPr>
        <w:t xml:space="preserve"> </w:t>
      </w:r>
    </w:p>
    <w:p w14:paraId="2C548192" w14:textId="77777777" w:rsidR="0032246E" w:rsidRPr="008B1378" w:rsidRDefault="0032246E" w:rsidP="0032246E">
      <w:pPr>
        <w:pStyle w:val="Default"/>
        <w:spacing w:after="236"/>
        <w:rPr>
          <w:lang w:val="en-GB"/>
        </w:rPr>
      </w:pPr>
      <w:r w:rsidRPr="008B1378">
        <w:rPr>
          <w:b/>
          <w:bCs/>
          <w:lang w:val="en-GB"/>
        </w:rPr>
        <w:t>Discrimination</w:t>
      </w:r>
      <w:r w:rsidRPr="008B1378">
        <w:rPr>
          <w:lang w:val="en-GB"/>
        </w:rPr>
        <w:t xml:space="preserve">: any distinction, exclusion or restriction on the basis of one or several grounds (sex, race, disability, sexual orientation, gender identity, etc.) which damage or nullify the recognition, enjoyment or exercise, on an equal basis with others, of human rights and fundamental freedoms in the political, economic, social, cultural, civil or any other field. </w:t>
      </w:r>
    </w:p>
    <w:p w14:paraId="40FB96E7" w14:textId="77777777" w:rsidR="0032246E" w:rsidRPr="008B1378" w:rsidRDefault="0032246E" w:rsidP="0032246E">
      <w:pPr>
        <w:pStyle w:val="Default"/>
        <w:spacing w:after="236"/>
        <w:rPr>
          <w:lang w:val="en-GB"/>
        </w:rPr>
      </w:pPr>
      <w:r w:rsidRPr="008B1378">
        <w:rPr>
          <w:b/>
          <w:bCs/>
          <w:lang w:val="en-GB"/>
        </w:rPr>
        <w:t>(EU) Directive</w:t>
      </w:r>
      <w:r w:rsidRPr="008B1378">
        <w:rPr>
          <w:lang w:val="en-GB"/>
        </w:rPr>
        <w:t xml:space="preserve">: legislative act that sets out a goal that all EU countries must achieve. The Directive must be transposed at national level. It means that it is up to the individual countries to decide on the basis of their own laws how to reach these goals. </w:t>
      </w:r>
    </w:p>
    <w:p w14:paraId="0ED90618" w14:textId="77777777" w:rsidR="0032246E" w:rsidRPr="008B1378" w:rsidRDefault="0032246E" w:rsidP="0032246E">
      <w:pPr>
        <w:pStyle w:val="Default"/>
        <w:spacing w:after="236"/>
        <w:rPr>
          <w:lang w:val="en-GB"/>
        </w:rPr>
      </w:pPr>
      <w:r w:rsidRPr="008B1378">
        <w:rPr>
          <w:b/>
          <w:bCs/>
          <w:lang w:val="en-GB"/>
        </w:rPr>
        <w:t>European Commission</w:t>
      </w:r>
      <w:r w:rsidRPr="008B1378">
        <w:rPr>
          <w:lang w:val="en-GB"/>
        </w:rPr>
        <w:t xml:space="preserve">: the EU’s politically independent executive arm. Its core responsibilities include proposing EU laws and policies and monitoring their implementation. </w:t>
      </w:r>
    </w:p>
    <w:p w14:paraId="36CB88F5" w14:textId="77777777" w:rsidR="0032246E" w:rsidRPr="008B1378" w:rsidRDefault="0032246E" w:rsidP="0032246E">
      <w:pPr>
        <w:pStyle w:val="Default"/>
        <w:spacing w:after="236"/>
        <w:rPr>
          <w:lang w:val="en-GB"/>
        </w:rPr>
      </w:pPr>
      <w:r w:rsidRPr="008B1378">
        <w:rPr>
          <w:b/>
          <w:bCs/>
          <w:lang w:val="en-GB"/>
        </w:rPr>
        <w:t xml:space="preserve">European Disability </w:t>
      </w:r>
      <w:r w:rsidRPr="008B1378">
        <w:rPr>
          <w:lang w:val="en-GB"/>
        </w:rPr>
        <w:t xml:space="preserve">Forum (EDF): an independent organisation representing the rights of 100 million persons with disabilities in Europe. It is a unique platform that brings together representative organisations of persons with disabilities from across Europe and is run by persons with disabilities and their families. </w:t>
      </w:r>
    </w:p>
    <w:p w14:paraId="3951E85C" w14:textId="77777777" w:rsidR="0032246E" w:rsidRDefault="0032246E" w:rsidP="0032246E">
      <w:pPr>
        <w:pStyle w:val="Default"/>
        <w:spacing w:after="236"/>
        <w:rPr>
          <w:lang w:val="en-GB"/>
        </w:rPr>
      </w:pPr>
      <w:r w:rsidRPr="008B1378">
        <w:rPr>
          <w:b/>
          <w:bCs/>
          <w:lang w:val="en-GB"/>
        </w:rPr>
        <w:t>European Union (EU)</w:t>
      </w:r>
      <w:r w:rsidRPr="008B1378">
        <w:rPr>
          <w:lang w:val="en-GB"/>
        </w:rPr>
        <w:t xml:space="preserve">: a unique economic and political union between 27 European countries, as it stands at the time of the creation of this publication. Gross Domestic Product (GDP): the total value of goods produced and services provided in a country during one year. </w:t>
      </w:r>
    </w:p>
    <w:p w14:paraId="164BE498" w14:textId="77777777" w:rsidR="0032246E" w:rsidRPr="0093443F" w:rsidRDefault="0032246E" w:rsidP="0032246E">
      <w:pPr>
        <w:pStyle w:val="Default"/>
        <w:rPr>
          <w:lang w:val="en-GB"/>
        </w:rPr>
      </w:pPr>
      <w:r w:rsidRPr="00D97944">
        <w:rPr>
          <w:b/>
          <w:bCs/>
          <w:lang w:val="en-GB"/>
        </w:rPr>
        <w:t xml:space="preserve">General Comment: </w:t>
      </w:r>
      <w:r w:rsidRPr="0093443F">
        <w:rPr>
          <w:lang w:val="en-GB"/>
        </w:rPr>
        <w:t xml:space="preserve">A </w:t>
      </w:r>
      <w:r>
        <w:rPr>
          <w:lang w:val="en-GB"/>
        </w:rPr>
        <w:t>G</w:t>
      </w:r>
      <w:r w:rsidRPr="0093443F">
        <w:rPr>
          <w:lang w:val="en-GB"/>
        </w:rPr>
        <w:t xml:space="preserve">eneral </w:t>
      </w:r>
      <w:r>
        <w:rPr>
          <w:lang w:val="en-GB"/>
        </w:rPr>
        <w:t>C</w:t>
      </w:r>
      <w:r w:rsidRPr="0093443F">
        <w:rPr>
          <w:lang w:val="en-GB"/>
        </w:rPr>
        <w:t>omment is a treaty body's interpretation of human rights treaty provisions, thematic issues or its methods of work. General comments often seek to clarify the reporting duties of State parties with respect to certain provisions and suggest approaches to implementing treaty provisions.</w:t>
      </w:r>
    </w:p>
    <w:p w14:paraId="788D6685" w14:textId="77777777" w:rsidR="0032246E" w:rsidRPr="008B1378" w:rsidRDefault="0032246E" w:rsidP="0032246E">
      <w:pPr>
        <w:pStyle w:val="Default"/>
        <w:rPr>
          <w:lang w:val="en-GB"/>
        </w:rPr>
      </w:pPr>
    </w:p>
    <w:p w14:paraId="63A2EB35" w14:textId="77777777" w:rsidR="0032246E" w:rsidRPr="008B1378" w:rsidRDefault="0032246E" w:rsidP="0032246E">
      <w:pPr>
        <w:pStyle w:val="Default"/>
        <w:spacing w:after="236"/>
        <w:rPr>
          <w:lang w:val="en-GB"/>
        </w:rPr>
      </w:pPr>
      <w:r w:rsidRPr="008B1378">
        <w:rPr>
          <w:b/>
          <w:bCs/>
          <w:lang w:val="en-GB"/>
        </w:rPr>
        <w:t>Member States (of the EU)</w:t>
      </w:r>
      <w:r w:rsidRPr="008B1378">
        <w:rPr>
          <w:lang w:val="en-GB"/>
        </w:rPr>
        <w:t xml:space="preserve">: the EU currently consists of 27 countries, also called “Member States”. Each Member State is party to the founding treaties of the Union, and thereby subject to the privileges and obligations of membership. Unlike members of most international organisations, the Member States of the EU are subject to binding laws in exchange for their representation within the common legislative and judicial institutions. Although the UK is no longer a Member State as of January 31 2020, it was still part of the EU at the moment the data in this publication was collected and thus appears alongside the 27 Member States in all maps and charts. </w:t>
      </w:r>
    </w:p>
    <w:p w14:paraId="7C2649DC" w14:textId="77777777" w:rsidR="0032246E" w:rsidRPr="0093443F" w:rsidRDefault="0032246E" w:rsidP="0032246E">
      <w:pPr>
        <w:pStyle w:val="Default"/>
        <w:rPr>
          <w:lang w:val="en-GB"/>
        </w:rPr>
      </w:pPr>
      <w:r>
        <w:rPr>
          <w:b/>
          <w:bCs/>
          <w:lang w:val="en-GB"/>
        </w:rPr>
        <w:t xml:space="preserve">Open labour market: </w:t>
      </w:r>
      <w:r>
        <w:rPr>
          <w:lang w:val="en-GB"/>
        </w:rPr>
        <w:t xml:space="preserve">This refers to work in a mainstream or “regular” employment setting, as opposed to a setting that has been created specifically to employ a specific group of employee, such as persons with disabilities. </w:t>
      </w:r>
    </w:p>
    <w:p w14:paraId="63EC758E" w14:textId="77777777" w:rsidR="0032246E" w:rsidRDefault="0032246E" w:rsidP="0032246E">
      <w:pPr>
        <w:pStyle w:val="Default"/>
        <w:rPr>
          <w:b/>
          <w:bCs/>
          <w:lang w:val="en-GB"/>
        </w:rPr>
      </w:pPr>
    </w:p>
    <w:p w14:paraId="0166B383" w14:textId="77777777" w:rsidR="0032246E" w:rsidRPr="008B1378" w:rsidRDefault="0032246E" w:rsidP="0032246E">
      <w:pPr>
        <w:pStyle w:val="Default"/>
        <w:rPr>
          <w:lang w:val="en-GB"/>
        </w:rPr>
      </w:pPr>
      <w:r w:rsidRPr="008B1378">
        <w:rPr>
          <w:b/>
          <w:bCs/>
          <w:lang w:val="en-GB"/>
        </w:rPr>
        <w:t>Percentage Points (pp)</w:t>
      </w:r>
      <w:r w:rsidRPr="008B1378">
        <w:rPr>
          <w:lang w:val="en-GB"/>
        </w:rPr>
        <w:t>: express the arithmetic difference of two percentages, whereas percent (%) refers to the rate of change. For example, if Country A has an employment rate of 30% and Country B has an employment rate of 60%, Country B’s employment rate is 30pp higher than County A’s but is also higher by 100%.</w:t>
      </w:r>
    </w:p>
    <w:p w14:paraId="5C0163C8" w14:textId="77777777" w:rsidR="0032246E" w:rsidRPr="0032246E" w:rsidRDefault="0032246E" w:rsidP="0032246E">
      <w:pPr>
        <w:pStyle w:val="Default"/>
        <w:rPr>
          <w:lang w:val="en-GB"/>
        </w:rPr>
      </w:pPr>
    </w:p>
    <w:p w14:paraId="3C5DDC87" w14:textId="77777777" w:rsidR="0032246E" w:rsidRPr="008B1378" w:rsidRDefault="0032246E" w:rsidP="0032246E">
      <w:pPr>
        <w:pStyle w:val="Default"/>
        <w:numPr>
          <w:ilvl w:val="0"/>
          <w:numId w:val="42"/>
        </w:numPr>
        <w:spacing w:after="236"/>
        <w:rPr>
          <w:lang w:val="en-GB"/>
        </w:rPr>
      </w:pPr>
      <w:r w:rsidRPr="008B1378">
        <w:rPr>
          <w:b/>
          <w:bCs/>
          <w:lang w:val="en-GB"/>
        </w:rPr>
        <w:t>Person with disabilities:</w:t>
      </w:r>
      <w:r w:rsidRPr="008B1378">
        <w:rPr>
          <w:lang w:val="en-GB"/>
        </w:rPr>
        <w:t xml:space="preserve"> Those who have long-term physical, mental, intellectual or sensory impairments which, in interaction with various barriers, may hinder their full and effective participation in society on an equal basis with others</w:t>
      </w:r>
      <w:r w:rsidRPr="008B1378">
        <w:rPr>
          <w:rStyle w:val="A8"/>
          <w:sz w:val="24"/>
          <w:szCs w:val="24"/>
          <w:lang w:val="en-GB"/>
        </w:rPr>
        <w:t>2</w:t>
      </w:r>
      <w:r w:rsidRPr="008B1378">
        <w:rPr>
          <w:lang w:val="en-GB"/>
        </w:rPr>
        <w:t xml:space="preserve">. </w:t>
      </w:r>
    </w:p>
    <w:p w14:paraId="77E2096C" w14:textId="77777777" w:rsidR="0032246E" w:rsidRDefault="0032246E" w:rsidP="0032246E">
      <w:pPr>
        <w:pStyle w:val="Default"/>
        <w:numPr>
          <w:ilvl w:val="0"/>
          <w:numId w:val="42"/>
        </w:numPr>
        <w:spacing w:after="236"/>
        <w:rPr>
          <w:lang w:val="en-GB"/>
        </w:rPr>
      </w:pPr>
      <w:r w:rsidRPr="008B1378">
        <w:rPr>
          <w:b/>
          <w:bCs/>
          <w:lang w:val="en-GB"/>
        </w:rPr>
        <w:t>Poverty:</w:t>
      </w:r>
      <w:r w:rsidRPr="008B1378">
        <w:rPr>
          <w:lang w:val="en-GB"/>
        </w:rPr>
        <w:t xml:space="preserve"> defined in this publication as below the at-risk-of-poverty threshold, which is set at 60 % of the national median equivalised disposable income after social transfers. </w:t>
      </w:r>
    </w:p>
    <w:p w14:paraId="35906108" w14:textId="77777777" w:rsidR="0032246E" w:rsidRPr="0093443F" w:rsidRDefault="0032246E" w:rsidP="0032246E">
      <w:pPr>
        <w:rPr>
          <w:rFonts w:cs="Arial"/>
          <w:szCs w:val="24"/>
        </w:rPr>
      </w:pPr>
      <w:r w:rsidRPr="00D97944">
        <w:rPr>
          <w:rFonts w:cs="Arial"/>
          <w:b/>
          <w:bCs/>
          <w:szCs w:val="24"/>
        </w:rPr>
        <w:t>Purchasing Power Standard (PPS):</w:t>
      </w:r>
      <w:r>
        <w:rPr>
          <w:rFonts w:cs="Arial"/>
          <w:b/>
          <w:bCs/>
          <w:szCs w:val="24"/>
        </w:rPr>
        <w:t xml:space="preserve"> </w:t>
      </w:r>
      <w:r w:rsidRPr="0093443F">
        <w:rPr>
          <w:rFonts w:cs="Arial"/>
          <w:szCs w:val="24"/>
        </w:rPr>
        <w:t>an artificial common reference currency unit used in the European Union which eliminates the differences of price levels between countries.</w:t>
      </w:r>
    </w:p>
    <w:p w14:paraId="7EE73FDA" w14:textId="77777777" w:rsidR="0032246E" w:rsidRPr="008B1378" w:rsidRDefault="0032246E" w:rsidP="0032246E">
      <w:pPr>
        <w:pStyle w:val="Default"/>
        <w:numPr>
          <w:ilvl w:val="0"/>
          <w:numId w:val="42"/>
        </w:numPr>
        <w:spacing w:after="236"/>
      </w:pPr>
      <w:r w:rsidRPr="008B1378">
        <w:rPr>
          <w:b/>
          <w:bCs/>
          <w:lang w:val="en-GB"/>
        </w:rPr>
        <w:t>Reasonable Accommodation:</w:t>
      </w:r>
      <w:r w:rsidRPr="008B1378">
        <w:rPr>
          <w:lang w:val="en-GB"/>
        </w:rPr>
        <w:t xml:space="preserve"> necessary and appropriate modification and adjustment, where needed in a particular case, to ensure to persons with disabilities the enjoyment or exercise of their human rights and fundamental freedoms on an equal basis with others. To be “reasonable” the accommodation cannot impose a disproportionate or undue burden. </w:t>
      </w:r>
      <w:r w:rsidRPr="008B1378">
        <w:t xml:space="preserve">Denial of </w:t>
      </w:r>
      <w:proofErr w:type="spellStart"/>
      <w:r w:rsidRPr="008B1378">
        <w:t>reasonable</w:t>
      </w:r>
      <w:proofErr w:type="spellEnd"/>
      <w:r w:rsidRPr="008B1378">
        <w:t xml:space="preserve"> accommodation </w:t>
      </w:r>
      <w:proofErr w:type="spellStart"/>
      <w:r w:rsidRPr="008B1378">
        <w:t>is</w:t>
      </w:r>
      <w:proofErr w:type="spellEnd"/>
      <w:r w:rsidRPr="008B1378">
        <w:t xml:space="preserve"> a </w:t>
      </w:r>
      <w:proofErr w:type="spellStart"/>
      <w:r w:rsidRPr="008B1378">
        <w:t>form</w:t>
      </w:r>
      <w:proofErr w:type="spellEnd"/>
      <w:r w:rsidRPr="008B1378">
        <w:t xml:space="preserve"> of discrimination. </w:t>
      </w:r>
    </w:p>
    <w:p w14:paraId="08898722" w14:textId="77777777" w:rsidR="0032246E" w:rsidRPr="008B1378" w:rsidRDefault="0032246E" w:rsidP="0032246E">
      <w:pPr>
        <w:pStyle w:val="Default"/>
        <w:numPr>
          <w:ilvl w:val="0"/>
          <w:numId w:val="42"/>
        </w:numPr>
        <w:spacing w:after="236"/>
        <w:rPr>
          <w:lang w:val="en-GB"/>
        </w:rPr>
      </w:pPr>
      <w:r w:rsidRPr="008B1378">
        <w:rPr>
          <w:b/>
          <w:bCs/>
          <w:lang w:val="en-GB"/>
        </w:rPr>
        <w:t>Social Exclusion:</w:t>
      </w:r>
      <w:r w:rsidRPr="008B1378">
        <w:rPr>
          <w:lang w:val="en-GB"/>
        </w:rPr>
        <w:t xml:space="preserve"> a process whereby certain individuals are pushed to the edge of society and prevented from participating fully by virtue of their poverty, or lack of basic competencies and lifelong learning opportunities, or as a result of discrimination. This distances them from job, income and education opportunities as well as social and community networks and activities. They have little access to power and decision-making bodies and thus often feeling powerless and unable to take control over the decisions that affect their day-to-day lives. </w:t>
      </w:r>
    </w:p>
    <w:p w14:paraId="1F11DD6C" w14:textId="77777777" w:rsidR="0032246E" w:rsidRPr="008B1378" w:rsidRDefault="0032246E" w:rsidP="0032246E">
      <w:pPr>
        <w:pStyle w:val="Default"/>
        <w:numPr>
          <w:ilvl w:val="0"/>
          <w:numId w:val="42"/>
        </w:numPr>
        <w:spacing w:after="236"/>
        <w:rPr>
          <w:lang w:val="en-GB"/>
        </w:rPr>
      </w:pPr>
      <w:r w:rsidRPr="008B1378">
        <w:rPr>
          <w:b/>
          <w:bCs/>
          <w:lang w:val="en-GB"/>
        </w:rPr>
        <w:t>States Parties (CRPD):</w:t>
      </w:r>
      <w:r w:rsidRPr="008B1378">
        <w:rPr>
          <w:lang w:val="en-GB"/>
        </w:rPr>
        <w:t xml:space="preserve"> countries that have signed and ratified the CRPD and have committed to making the rights of persons with disabilities a reality. The European Union, having concluded the CRPD, is also a State </w:t>
      </w:r>
      <w:r>
        <w:rPr>
          <w:lang w:val="en-GB"/>
        </w:rPr>
        <w:t>P</w:t>
      </w:r>
      <w:r w:rsidRPr="008B1378">
        <w:rPr>
          <w:lang w:val="en-GB"/>
        </w:rPr>
        <w:t xml:space="preserve">arty together with all its Members States. </w:t>
      </w:r>
    </w:p>
    <w:p w14:paraId="0B68494F" w14:textId="77777777" w:rsidR="0032246E" w:rsidRDefault="0032246E" w:rsidP="0032246E">
      <w:pPr>
        <w:pStyle w:val="Default"/>
        <w:numPr>
          <w:ilvl w:val="0"/>
          <w:numId w:val="42"/>
        </w:numPr>
        <w:rPr>
          <w:lang w:val="en-GB"/>
        </w:rPr>
      </w:pPr>
      <w:r w:rsidRPr="008B1378">
        <w:rPr>
          <w:b/>
          <w:bCs/>
          <w:lang w:val="en-GB"/>
        </w:rPr>
        <w:t>United Nations Convention on the Rights of Persons with Disabilities (CRPD):</w:t>
      </w:r>
      <w:r w:rsidRPr="008B1378">
        <w:rPr>
          <w:lang w:val="en-GB"/>
        </w:rPr>
        <w:t xml:space="preserve"> an international human rights treaty that reaffirms that all persons with disabilities must enjoy all human rights and fundamental freedoms. It clarifies that all persons with disabilities have the right to participate in the civil, political, economic, social and cultural life of the community the same as anyone else.</w:t>
      </w:r>
    </w:p>
    <w:p w14:paraId="3AD123B5" w14:textId="77777777" w:rsidR="0032246E" w:rsidRPr="0093443F" w:rsidRDefault="0032246E" w:rsidP="0032246E">
      <w:pPr>
        <w:pStyle w:val="Default"/>
        <w:numPr>
          <w:ilvl w:val="0"/>
          <w:numId w:val="42"/>
        </w:numPr>
        <w:rPr>
          <w:lang w:val="en-GB"/>
        </w:rPr>
      </w:pPr>
    </w:p>
    <w:p w14:paraId="04539F97" w14:textId="77777777" w:rsidR="0032246E" w:rsidRPr="00D97944" w:rsidRDefault="0032246E" w:rsidP="0032246E">
      <w:pPr>
        <w:rPr>
          <w:rFonts w:cs="Arial"/>
          <w:b/>
          <w:bCs/>
          <w:szCs w:val="24"/>
        </w:rPr>
      </w:pPr>
      <w:r w:rsidRPr="00D97944">
        <w:rPr>
          <w:rFonts w:cs="Arial"/>
          <w:b/>
          <w:bCs/>
          <w:szCs w:val="24"/>
        </w:rPr>
        <w:t>White collar</w:t>
      </w:r>
      <w:r>
        <w:rPr>
          <w:rFonts w:cs="Arial"/>
          <w:b/>
          <w:bCs/>
          <w:szCs w:val="24"/>
        </w:rPr>
        <w:t>:</w:t>
      </w:r>
      <w:r w:rsidRPr="0093443F">
        <w:rPr>
          <w:rFonts w:cs="Arial"/>
          <w:szCs w:val="24"/>
        </w:rPr>
        <w:t xml:space="preserve"> relating to the work done or the people who work in an office or other professional environment, as opposed to “blue collar” which refers to more manual work, particularly in industry.</w:t>
      </w:r>
    </w:p>
    <w:p w14:paraId="21754E96" w14:textId="77777777" w:rsidR="0032246E" w:rsidRPr="0032246E" w:rsidRDefault="0032246E" w:rsidP="0032246E"/>
    <w:p w14:paraId="4685D3A8" w14:textId="2097D50A" w:rsidR="0027199E" w:rsidRPr="0027199E" w:rsidRDefault="00606DD5" w:rsidP="0027199E">
      <w:pPr>
        <w:pStyle w:val="Heading1"/>
        <w:rPr>
          <w:rFonts w:ascii="Arial" w:hAnsi="Arial" w:cs="Arial"/>
          <w:b/>
          <w:bCs/>
          <w:sz w:val="28"/>
          <w:szCs w:val="28"/>
        </w:rPr>
      </w:pPr>
      <w:bookmarkStart w:id="2" w:name="_Toc117517043"/>
      <w:r>
        <w:rPr>
          <w:rFonts w:ascii="Arial" w:hAnsi="Arial" w:cs="Arial"/>
          <w:b/>
          <w:bCs/>
          <w:sz w:val="28"/>
          <w:szCs w:val="28"/>
        </w:rPr>
        <w:lastRenderedPageBreak/>
        <w:t>Forewords</w:t>
      </w:r>
      <w:bookmarkEnd w:id="2"/>
    </w:p>
    <w:p w14:paraId="66D472AB" w14:textId="433EBEC0" w:rsidR="0027199E" w:rsidRDefault="0027199E" w:rsidP="0027199E">
      <w:pPr>
        <w:pStyle w:val="Heading1"/>
        <w:rPr>
          <w:rFonts w:ascii="Arial" w:hAnsi="Arial" w:cs="Arial"/>
          <w:b/>
          <w:bCs/>
          <w:sz w:val="28"/>
          <w:szCs w:val="28"/>
        </w:rPr>
      </w:pPr>
      <w:bookmarkStart w:id="3" w:name="_Toc117517044"/>
      <w:r w:rsidRPr="0027199E">
        <w:rPr>
          <w:rFonts w:ascii="Arial" w:hAnsi="Arial" w:cs="Arial"/>
          <w:b/>
          <w:bCs/>
          <w:sz w:val="28"/>
          <w:szCs w:val="28"/>
        </w:rPr>
        <w:t>Executive Summary</w:t>
      </w:r>
      <w:bookmarkEnd w:id="3"/>
    </w:p>
    <w:p w14:paraId="02594221" w14:textId="77777777" w:rsidR="00E71253" w:rsidRDefault="00E71253" w:rsidP="00E71253">
      <w:r>
        <w:t xml:space="preserve">EU-level data consistently shows just how much less likely persons with disabilities are to be employed than their non-disabled peers. The latest figures suggest that only 51.3% of persons with disabilities in the EU are employed, compared to 75.6% of people without disabilities. For women with disabilities the figure is even lower, with an average employment rate of only 49%. Young people with disabilities aged 20 to 29, for their part, have an average employment rate of only 47.4%. When it comes to full-time employment rates, the figures are even worse. A mere 20% of women with disabilities are working full time, compared to 29% of men with disabilities. We also observe a high correlation between employment rates and how high or moderate a person’s need for support is. </w:t>
      </w:r>
    </w:p>
    <w:p w14:paraId="354A962D" w14:textId="16F7C56B" w:rsidR="00E71253" w:rsidRDefault="00E71253" w:rsidP="00E71253">
      <w:r>
        <w:t xml:space="preserve">Behind these figures lies another issue, that of adequate income. Recent figures indicate that there is not only a </w:t>
      </w:r>
      <w:r w:rsidR="00F714C8">
        <w:t xml:space="preserve">significant </w:t>
      </w:r>
      <w:r>
        <w:t xml:space="preserve">gender pay gap in Europe, but also a very clear disability pay gap. A study of mean equivalised net income per year in Purchasing Power Standard (PPS) shows that, as an EU average, women with disabilities have a lower annual income than men with disabilities, at 16,822 PPS compared to 17,746 PPS respectively. The same study also points to the fact that both women and men with disabilities have considerably lower income than women and men without disabilities, at 20,100 PPS and 20,935 PPS respectively. </w:t>
      </w:r>
    </w:p>
    <w:p w14:paraId="096FF9F2" w14:textId="55B9BB55" w:rsidR="00E71253" w:rsidRDefault="00E71253" w:rsidP="00E71253">
      <w:r>
        <w:t>As well as lower average levels of income, persons with disabilities have to contend with a far higher average cost of living. This can arise due to higher levels of spending on goods and services u</w:t>
      </w:r>
      <w:r w:rsidR="00F714C8">
        <w:t>sed</w:t>
      </w:r>
      <w:r>
        <w:t xml:space="preserve"> across households</w:t>
      </w:r>
      <w:r w:rsidR="00F714C8">
        <w:t>. It</w:t>
      </w:r>
      <w:r>
        <w:t xml:space="preserve"> is often relate</w:t>
      </w:r>
      <w:r w:rsidR="00F714C8">
        <w:t>d</w:t>
      </w:r>
      <w:r>
        <w:t xml:space="preserve"> directly to inaccessibility in public life. Housing has been found to be </w:t>
      </w:r>
      <w:r w:rsidR="00F714C8">
        <w:t>a</w:t>
      </w:r>
      <w:r>
        <w:t xml:space="preserve"> factor that puts particular strain on the budgets of persons with disabilities. 8.9% of persons with a disability surveyed across the EU lived in households where housing placed a heavy burden on disposable income. In some EU Member States, the percentage of those struggling to pay for housing was far higher, particularly in Denmark (19.1%), Bulgaria (22%) and Greece (29.4%). The problem of in-work poverty is also particularly pressing for persons with disabilities, given that in nearly all EU Member States, persons with disabilities who work lose their entitlement to disability allowance or services. </w:t>
      </w:r>
    </w:p>
    <w:p w14:paraId="27D468DF" w14:textId="77777777" w:rsidR="00E71253" w:rsidRDefault="00E71253" w:rsidP="00E71253">
      <w:r>
        <w:t xml:space="preserve">Quality employment is of course not only about fair remuneration. It is also closely linked to the work setting, the stability of employment contracts and access to other rights such as paid vacation and medical leave. While there are many types of employment settings where persons with disabilities typically take up work activities, the United Nations Convention on the Rights of Persons with Disabilities (CRPD) and its General Comment 8 clearly point towards the importance of inclusion in the open labour </w:t>
      </w:r>
      <w:r>
        <w:lastRenderedPageBreak/>
        <w:t>and moving away from settings where persons with disabilities are segregated or deprived of fair working conditions.</w:t>
      </w:r>
    </w:p>
    <w:p w14:paraId="1AC7F015" w14:textId="6E10021D" w:rsidR="00E71253" w:rsidRDefault="00E71253" w:rsidP="00E71253">
      <w:r>
        <w:t>The COVID-19 pandemic has hit persons with disabilities hard for many reasons, and loss of livelihood was certainly a major problem. 47% of persons with disabilities surveyed in the EU during the pandemic reported difficulty making ends meet compared to 34% of those without disabilities. Studies conducted in the Member States also bear testament to the fact that the pandemic resulted in widespread loss of employment or reduction in working hours</w:t>
      </w:r>
      <w:r w:rsidR="00F714C8">
        <w:t xml:space="preserve"> for those with disabilities</w:t>
      </w:r>
      <w:r>
        <w:t>.</w:t>
      </w:r>
    </w:p>
    <w:p w14:paraId="03520A88" w14:textId="4E66C5DD" w:rsidR="00E71253" w:rsidRDefault="00E71253" w:rsidP="00E71253">
      <w:r>
        <w:t>The Member States of the EU take a range of different approaches to promoting the employment of persons with disabilities, albeit with a number of overlaps. For example, almost all EU Member States have quota systems in place. These differ from country to country regarding the percentage of workers with disabilities an employer should employ, whether it extends to the private sector or only the public sector, and in terms of the size of the companies or organisations that are obliged to adhere to the quota system. There are also variations regarding whether or not there are penalties for not respecting the quota obligations, with 11 EU Member States having no apparent sanctions for non-compliance.</w:t>
      </w:r>
    </w:p>
    <w:p w14:paraId="59289A59" w14:textId="4CF6B998" w:rsidR="00E71253" w:rsidRPr="00E71253" w:rsidRDefault="00E71253" w:rsidP="00E71253">
      <w:r>
        <w:t xml:space="preserve">The near entirety of EU Member States provide support for reasonable accommodation in the form of grants, tax subsidies or the direct provision of equipment. Despite this, provision of reasonable accommodation to allow persons with disabilities to carry out their work remains one of the </w:t>
      </w:r>
      <w:r w:rsidR="00AC7137">
        <w:t>key</w:t>
      </w:r>
      <w:r>
        <w:t xml:space="preserve"> barriers persons with disabilities face when at work. Reasonable accommodation is guaranteed as a right to workers under the EU Directive on non-discrimination in employment (Council Directive 2000/78/EC) but has proven to be one of the most difficult rights to implement across the Member States. New EU Legislation on minimum wages and on reporting obligations for companies on their actions towards inclusion, as well as planned EU guidelines in reasonable accommodation, should all pave the way for better quality employment in general across the EU, but particularly for persons with disabilities. This will be crucial as the disabled community adapts to an ever-changing and increasingly digitalised labour market, which can bring about both opportunities and additional challenges to persons with disabilities.</w:t>
      </w:r>
    </w:p>
    <w:p w14:paraId="723B4C44" w14:textId="63995645" w:rsidR="0027199E" w:rsidRDefault="0027199E" w:rsidP="0027199E">
      <w:pPr>
        <w:pStyle w:val="Heading1"/>
        <w:rPr>
          <w:rFonts w:ascii="Arial" w:hAnsi="Arial" w:cs="Arial"/>
          <w:b/>
          <w:bCs/>
          <w:sz w:val="28"/>
          <w:szCs w:val="28"/>
        </w:rPr>
      </w:pPr>
      <w:bookmarkStart w:id="4" w:name="_Toc117517045"/>
      <w:r w:rsidRPr="0027199E">
        <w:rPr>
          <w:rFonts w:ascii="Arial" w:hAnsi="Arial" w:cs="Arial"/>
          <w:b/>
          <w:bCs/>
          <w:sz w:val="28"/>
          <w:szCs w:val="28"/>
        </w:rPr>
        <w:t>Introduction</w:t>
      </w:r>
      <w:bookmarkEnd w:id="4"/>
    </w:p>
    <w:p w14:paraId="1F03A256" w14:textId="77777777" w:rsidR="006946CF" w:rsidRDefault="006946CF" w:rsidP="006946CF">
      <w:r>
        <w:t>For many persons with disabilities, finding and maintaining quality employment remains a major challenge. Year after year, decade after decade, data shows us just how much harder it is for persons with disabilities to enter and remain in the labour market. While employment rates for persons with disabilities vary throughout the EU Member States, what is clear is that no one country has yet made significant progress in reducing the disability employment gap.</w:t>
      </w:r>
    </w:p>
    <w:p w14:paraId="69778685" w14:textId="09A0B970" w:rsidR="006946CF" w:rsidRDefault="006946CF" w:rsidP="006946CF">
      <w:r>
        <w:lastRenderedPageBreak/>
        <w:t xml:space="preserve">Behind employment data, the reality of the quality of employment persons with disabilities find is often obscured. Many of those in employment work only part-time, receive minimum or below-minimum wage, or work in settings outside of the open labour market. </w:t>
      </w:r>
      <w:r w:rsidR="00E2396D">
        <w:t xml:space="preserve">The situation for young people and women with disabilities is even more precarious. </w:t>
      </w:r>
      <w:r>
        <w:t>While many persons with disabilities are denied work opportunities because of discrimination, countless others who manage to find work still face discrimination within the workplace.</w:t>
      </w:r>
    </w:p>
    <w:p w14:paraId="29708EE2" w14:textId="5E22E377" w:rsidR="006946CF" w:rsidRDefault="006946CF" w:rsidP="006946CF">
      <w:r>
        <w:t xml:space="preserve">In this edition of the European Disability Forum’s Human Rights Report we will dissect the latest data on employment of persons with disabilities in the European Union (EU) and delve deeper into the reality that lies beneath these figures. We will explore the major barriers to employment, compare the realities in different EU Member States and hear the personal experiences of persons with disabilities </w:t>
      </w:r>
      <w:r w:rsidR="00AC7137">
        <w:t xml:space="preserve">from </w:t>
      </w:r>
      <w:r>
        <w:t xml:space="preserve">across Europe. We will map existing policies to promote the employment of persons with disabilities in the EU and conclude by presenting our own recommendations to policy makers. </w:t>
      </w:r>
    </w:p>
    <w:p w14:paraId="0C8F86E3" w14:textId="7B7D24B8" w:rsidR="006946CF" w:rsidRDefault="006946CF" w:rsidP="006946CF">
      <w:r>
        <w:t>We hope this report will be as revealing and informative for you to read as it has been for us to produce. So</w:t>
      </w:r>
      <w:r w:rsidR="00AC7137">
        <w:t>,</w:t>
      </w:r>
      <w:r>
        <w:t xml:space="preserve"> without any further ado, we wish you an enjoyable read.     </w:t>
      </w:r>
    </w:p>
    <w:p w14:paraId="05062D4C" w14:textId="77777777" w:rsidR="006946CF" w:rsidRPr="006946CF" w:rsidRDefault="006946CF" w:rsidP="006946CF"/>
    <w:p w14:paraId="1D610C34" w14:textId="14945AB4" w:rsidR="00606DD5" w:rsidRPr="00606DD5" w:rsidRDefault="001147A6" w:rsidP="00606DD5">
      <w:pPr>
        <w:pStyle w:val="Heading1"/>
        <w:rPr>
          <w:rFonts w:ascii="Arial" w:hAnsi="Arial" w:cs="Arial"/>
          <w:b/>
          <w:bCs/>
          <w:sz w:val="28"/>
          <w:szCs w:val="28"/>
        </w:rPr>
      </w:pPr>
      <w:bookmarkStart w:id="5" w:name="_Toc117517046"/>
      <w:r>
        <w:rPr>
          <w:rFonts w:ascii="Arial" w:hAnsi="Arial" w:cs="Arial"/>
          <w:b/>
          <w:bCs/>
          <w:sz w:val="28"/>
          <w:szCs w:val="28"/>
        </w:rPr>
        <w:t xml:space="preserve">Chapter 1: </w:t>
      </w:r>
      <w:r w:rsidR="00606DD5" w:rsidRPr="00606DD5">
        <w:rPr>
          <w:rFonts w:ascii="Arial" w:hAnsi="Arial" w:cs="Arial"/>
          <w:b/>
          <w:bCs/>
          <w:sz w:val="28"/>
          <w:szCs w:val="28"/>
        </w:rPr>
        <w:t>CRPD update in Europe</w:t>
      </w:r>
      <w:bookmarkEnd w:id="5"/>
    </w:p>
    <w:p w14:paraId="2F1DF6B1" w14:textId="77777777" w:rsidR="00606DD5" w:rsidRPr="00F80A96" w:rsidRDefault="00606DD5" w:rsidP="00606DD5">
      <w:pPr>
        <w:autoSpaceDE w:val="0"/>
        <w:autoSpaceDN w:val="0"/>
        <w:adjustRightInd w:val="0"/>
        <w:spacing w:after="0" w:line="240" w:lineRule="auto"/>
        <w:rPr>
          <w:rFonts w:cs="Arial"/>
          <w:b/>
          <w:color w:val="000000"/>
          <w:szCs w:val="24"/>
        </w:rPr>
      </w:pPr>
    </w:p>
    <w:p w14:paraId="2B8DA8F0" w14:textId="77777777" w:rsidR="00606DD5" w:rsidRDefault="00606DD5" w:rsidP="00606DD5">
      <w:pPr>
        <w:autoSpaceDE w:val="0"/>
        <w:autoSpaceDN w:val="0"/>
        <w:adjustRightInd w:val="0"/>
        <w:spacing w:after="0" w:line="240" w:lineRule="auto"/>
        <w:rPr>
          <w:rFonts w:cs="Arial"/>
          <w:color w:val="000000"/>
          <w:szCs w:val="24"/>
        </w:rPr>
      </w:pPr>
      <w:r w:rsidRPr="00F80A96">
        <w:rPr>
          <w:rFonts w:cs="Arial"/>
          <w:color w:val="000000"/>
          <w:szCs w:val="24"/>
        </w:rPr>
        <w:t xml:space="preserve">The CRPD is an international human rights treaty reaffirming that persons with disabilities enjoy all human rights and fundamental freedoms. </w:t>
      </w:r>
    </w:p>
    <w:p w14:paraId="7496C159" w14:textId="77777777" w:rsidR="00606DD5" w:rsidRDefault="00606DD5" w:rsidP="00606DD5">
      <w:pPr>
        <w:autoSpaceDE w:val="0"/>
        <w:autoSpaceDN w:val="0"/>
        <w:adjustRightInd w:val="0"/>
        <w:spacing w:after="0" w:line="240" w:lineRule="auto"/>
        <w:rPr>
          <w:rFonts w:cs="Arial"/>
          <w:color w:val="000000"/>
          <w:szCs w:val="24"/>
        </w:rPr>
      </w:pPr>
    </w:p>
    <w:p w14:paraId="56845C15" w14:textId="7A4CF1AC" w:rsidR="00410007" w:rsidRDefault="00606DD5" w:rsidP="00606DD5">
      <w:pPr>
        <w:autoSpaceDE w:val="0"/>
        <w:adjustRightInd w:val="0"/>
        <w:spacing w:after="0" w:line="240" w:lineRule="auto"/>
        <w:rPr>
          <w:rFonts w:cs="Arial"/>
          <w:color w:val="000000"/>
          <w:szCs w:val="24"/>
        </w:rPr>
      </w:pPr>
      <w:r>
        <w:rPr>
          <w:rFonts w:cs="Arial"/>
          <w:color w:val="000000"/>
          <w:szCs w:val="24"/>
        </w:rPr>
        <w:t>It</w:t>
      </w:r>
      <w:r w:rsidRPr="00F80A96">
        <w:rPr>
          <w:rFonts w:cs="Arial"/>
          <w:color w:val="000000"/>
          <w:szCs w:val="24"/>
        </w:rPr>
        <w:t xml:space="preserve"> was adopted in 2006 by the General Assembly of the United Nations (UN). </w:t>
      </w:r>
      <w:commentRangeStart w:id="6"/>
      <w:r w:rsidRPr="00F80A96">
        <w:rPr>
          <w:rFonts w:cs="Arial"/>
          <w:color w:val="000000"/>
          <w:szCs w:val="24"/>
        </w:rPr>
        <w:t>18</w:t>
      </w:r>
      <w:commentRangeEnd w:id="6"/>
      <w:r>
        <w:rPr>
          <w:rFonts w:cs="Arial"/>
          <w:color w:val="000000"/>
          <w:szCs w:val="24"/>
        </w:rPr>
        <w:t>5</w:t>
      </w:r>
      <w:r>
        <w:rPr>
          <w:rStyle w:val="CommentReference"/>
        </w:rPr>
        <w:commentReference w:id="6"/>
      </w:r>
      <w:r w:rsidRPr="00F80A96">
        <w:rPr>
          <w:rFonts w:cs="Arial"/>
          <w:color w:val="000000"/>
          <w:szCs w:val="24"/>
        </w:rPr>
        <w:t xml:space="preserve"> countries including the European Union (EU) are States Parties to the CRPD. It is also the world’s fastest-ratified international human rights treaty</w:t>
      </w:r>
      <w:r>
        <w:rPr>
          <w:rFonts w:cs="Arial"/>
          <w:color w:val="000000"/>
          <w:szCs w:val="24"/>
        </w:rPr>
        <w:t>.</w:t>
      </w:r>
      <w:r w:rsidR="00410007">
        <w:rPr>
          <w:rStyle w:val="EndnoteReference"/>
          <w:rFonts w:cs="Arial"/>
          <w:color w:val="000000"/>
          <w:szCs w:val="24"/>
        </w:rPr>
        <w:endnoteReference w:id="1"/>
      </w:r>
    </w:p>
    <w:p w14:paraId="2ECD6912" w14:textId="77777777" w:rsidR="00410007" w:rsidRDefault="00410007" w:rsidP="00606DD5">
      <w:pPr>
        <w:autoSpaceDE w:val="0"/>
        <w:autoSpaceDN w:val="0"/>
        <w:adjustRightInd w:val="0"/>
        <w:spacing w:after="0" w:line="240" w:lineRule="auto"/>
        <w:rPr>
          <w:rFonts w:cs="Arial"/>
          <w:color w:val="000000"/>
          <w:szCs w:val="24"/>
        </w:rPr>
      </w:pPr>
    </w:p>
    <w:p w14:paraId="1944B068" w14:textId="77777777" w:rsidR="00410007" w:rsidRPr="00F80A96" w:rsidRDefault="00410007" w:rsidP="00606DD5">
      <w:pPr>
        <w:autoSpaceDE w:val="0"/>
        <w:autoSpaceDN w:val="0"/>
        <w:adjustRightInd w:val="0"/>
        <w:spacing w:after="0" w:line="240" w:lineRule="auto"/>
        <w:rPr>
          <w:rFonts w:cs="Arial"/>
          <w:color w:val="000000"/>
          <w:szCs w:val="24"/>
        </w:rPr>
      </w:pPr>
      <w:r>
        <w:rPr>
          <w:rFonts w:cs="Arial"/>
          <w:color w:val="000000"/>
          <w:szCs w:val="24"/>
        </w:rPr>
        <w:t>This Convention</w:t>
      </w:r>
      <w:r w:rsidRPr="00F80A96">
        <w:rPr>
          <w:rFonts w:cs="Arial"/>
          <w:color w:val="000000"/>
          <w:szCs w:val="24"/>
        </w:rPr>
        <w:t xml:space="preserve"> clarifies that persons with disabilities have the right to participate in civil, political, economic, social and cultural life in the community, just like anyone else. It stipulates what public and private authorities must do to ensure and promote the full enjoyment of these rights by all persons with disabilities</w:t>
      </w:r>
      <w:r>
        <w:rPr>
          <w:rFonts w:cs="Arial"/>
          <w:color w:val="000000"/>
          <w:szCs w:val="24"/>
        </w:rPr>
        <w:t>. The right to work and employment is addressed in article 27 of the Convention.</w:t>
      </w:r>
    </w:p>
    <w:p w14:paraId="7B304997" w14:textId="77777777" w:rsidR="00410007" w:rsidRPr="00F80A96" w:rsidRDefault="00410007" w:rsidP="00606DD5">
      <w:pPr>
        <w:autoSpaceDE w:val="0"/>
        <w:autoSpaceDN w:val="0"/>
        <w:adjustRightInd w:val="0"/>
        <w:spacing w:after="0" w:line="240" w:lineRule="auto"/>
        <w:rPr>
          <w:rFonts w:cs="Arial"/>
          <w:color w:val="000000"/>
          <w:szCs w:val="24"/>
        </w:rPr>
      </w:pPr>
    </w:p>
    <w:p w14:paraId="06840E76" w14:textId="77777777" w:rsidR="00410007" w:rsidRPr="00606DD5" w:rsidRDefault="00410007" w:rsidP="00606DD5">
      <w:pPr>
        <w:pStyle w:val="Heading2"/>
        <w:rPr>
          <w:i/>
          <w:iCs/>
        </w:rPr>
      </w:pPr>
    </w:p>
    <w:p w14:paraId="132B67DD" w14:textId="77777777" w:rsidR="00410007" w:rsidRPr="00AC7137" w:rsidRDefault="00410007" w:rsidP="00606DD5">
      <w:pPr>
        <w:pStyle w:val="Heading2"/>
      </w:pPr>
      <w:bookmarkStart w:id="7" w:name="_Toc117517047"/>
      <w:r w:rsidRPr="00AC7137">
        <w:t>Ratification of the CRPD</w:t>
      </w:r>
      <w:bookmarkEnd w:id="7"/>
      <w:r w:rsidRPr="00AC7137">
        <w:t xml:space="preserve"> </w:t>
      </w:r>
    </w:p>
    <w:p w14:paraId="033C3619" w14:textId="77777777" w:rsidR="00410007" w:rsidRDefault="00410007" w:rsidP="00606DD5">
      <w:pPr>
        <w:autoSpaceDE w:val="0"/>
        <w:adjustRightInd w:val="0"/>
        <w:spacing w:line="240" w:lineRule="auto"/>
        <w:rPr>
          <w:rFonts w:cs="Arial"/>
          <w:color w:val="000000"/>
          <w:szCs w:val="24"/>
        </w:rPr>
      </w:pPr>
      <w:r w:rsidRPr="00F80A96">
        <w:rPr>
          <w:rFonts w:cs="Arial"/>
          <w:color w:val="000000"/>
          <w:szCs w:val="24"/>
        </w:rPr>
        <w:t>In Europe, the CRPD has been ratified rapidly. The EU has been a State Party to the CRPD since 2011.</w:t>
      </w:r>
      <w:r>
        <w:rPr>
          <w:rFonts w:cs="Arial"/>
          <w:color w:val="000000"/>
          <w:szCs w:val="24"/>
        </w:rPr>
        <w:t xml:space="preserve"> Since March 2018, all EU Member States and the EU have ratified the Convention. </w:t>
      </w:r>
      <w:r w:rsidRPr="00F80A96">
        <w:rPr>
          <w:rFonts w:cs="Arial"/>
          <w:color w:val="000000"/>
          <w:szCs w:val="24"/>
        </w:rPr>
        <w:t xml:space="preserve">It is the first time that there has been universal ratification of an international human rights treaty in the EU. </w:t>
      </w:r>
    </w:p>
    <w:p w14:paraId="37F40206" w14:textId="77777777" w:rsidR="00410007" w:rsidRDefault="00410007" w:rsidP="00606DD5">
      <w:pPr>
        <w:autoSpaceDE w:val="0"/>
        <w:adjustRightInd w:val="0"/>
        <w:spacing w:line="240" w:lineRule="auto"/>
        <w:rPr>
          <w:rFonts w:cs="Arial"/>
          <w:b/>
          <w:color w:val="000000"/>
          <w:szCs w:val="24"/>
        </w:rPr>
      </w:pPr>
      <w:r w:rsidRPr="00F80A96">
        <w:rPr>
          <w:rFonts w:cs="Arial"/>
          <w:color w:val="000000"/>
          <w:szCs w:val="24"/>
        </w:rPr>
        <w:lastRenderedPageBreak/>
        <w:t>Other countries in Europe that have ratified the CRPD include</w:t>
      </w:r>
      <w:r w:rsidRPr="00F80A96" w:rsidDel="00997A8F">
        <w:rPr>
          <w:rFonts w:cs="Arial"/>
          <w:color w:val="000000"/>
          <w:szCs w:val="24"/>
        </w:rPr>
        <w:t xml:space="preserve"> </w:t>
      </w:r>
      <w:r w:rsidRPr="00F80A96">
        <w:rPr>
          <w:rFonts w:cs="Arial"/>
          <w:color w:val="000000"/>
          <w:szCs w:val="24"/>
        </w:rPr>
        <w:t xml:space="preserve">Albania, </w:t>
      </w:r>
      <w:r w:rsidRPr="00F80A96">
        <w:rPr>
          <w:rFonts w:cs="Arial"/>
          <w:color w:val="000000"/>
          <w:szCs w:val="24"/>
          <w:lang w:val="en-US"/>
        </w:rPr>
        <w:t>Andorra,</w:t>
      </w:r>
      <w:r w:rsidRPr="00F80A96">
        <w:rPr>
          <w:rFonts w:cs="Arial"/>
          <w:color w:val="000000"/>
          <w:szCs w:val="24"/>
        </w:rPr>
        <w:t xml:space="preserve"> Iceland</w:t>
      </w:r>
      <w:r w:rsidRPr="00F80A96">
        <w:rPr>
          <w:rFonts w:cs="Arial"/>
          <w:color w:val="000000"/>
          <w:szCs w:val="24"/>
          <w:lang w:val="en-US"/>
        </w:rPr>
        <w:t xml:space="preserve">, Monaco, </w:t>
      </w:r>
      <w:r w:rsidRPr="00F80A96">
        <w:rPr>
          <w:rFonts w:cs="Arial"/>
          <w:color w:val="000000"/>
          <w:szCs w:val="24"/>
        </w:rPr>
        <w:t xml:space="preserve">Montenegro, North Macedonia, Norway, </w:t>
      </w:r>
      <w:r w:rsidRPr="00F80A96">
        <w:rPr>
          <w:rFonts w:cs="Arial"/>
          <w:color w:val="000000"/>
          <w:szCs w:val="24"/>
          <w:lang w:val="en-US"/>
        </w:rPr>
        <w:t>San Marino,</w:t>
      </w:r>
      <w:r w:rsidRPr="00F80A96">
        <w:rPr>
          <w:rFonts w:cs="Arial"/>
          <w:color w:val="000000"/>
          <w:szCs w:val="24"/>
        </w:rPr>
        <w:t xml:space="preserve"> Serbia, and Turkey. The </w:t>
      </w:r>
      <w:commentRangeStart w:id="8"/>
      <w:r w:rsidRPr="00BF7B9E">
        <w:rPr>
          <w:rFonts w:cs="Arial"/>
          <w:color w:val="000000"/>
          <w:szCs w:val="24"/>
        </w:rPr>
        <w:t>Liechtenstein</w:t>
      </w:r>
      <w:commentRangeEnd w:id="8"/>
      <w:r>
        <w:rPr>
          <w:rStyle w:val="CommentReference"/>
        </w:rPr>
        <w:commentReference w:id="8"/>
      </w:r>
      <w:r w:rsidRPr="00F80A96">
        <w:rPr>
          <w:rFonts w:cs="Arial"/>
          <w:color w:val="000000"/>
          <w:szCs w:val="24"/>
        </w:rPr>
        <w:t xml:space="preserve"> is the last country that has not ratified the CRPD in Europe.</w:t>
      </w:r>
      <w:r>
        <w:rPr>
          <w:rStyle w:val="EndnoteReference"/>
          <w:rFonts w:cs="Arial"/>
          <w:color w:val="000000"/>
          <w:szCs w:val="24"/>
        </w:rPr>
        <w:endnoteReference w:id="2"/>
      </w:r>
      <w:r w:rsidRPr="00F80A96">
        <w:rPr>
          <w:rFonts w:cs="Arial"/>
          <w:b/>
          <w:color w:val="000000"/>
          <w:szCs w:val="24"/>
        </w:rPr>
        <w:t xml:space="preserve"> </w:t>
      </w:r>
    </w:p>
    <w:p w14:paraId="26FE68B7" w14:textId="77777777" w:rsidR="00410007" w:rsidRDefault="00410007" w:rsidP="00606DD5">
      <w:pPr>
        <w:autoSpaceDE w:val="0"/>
        <w:adjustRightInd w:val="0"/>
        <w:spacing w:line="240" w:lineRule="auto"/>
        <w:rPr>
          <w:rFonts w:cs="Arial"/>
          <w:b/>
          <w:color w:val="000000"/>
          <w:szCs w:val="24"/>
        </w:rPr>
      </w:pPr>
      <w:r w:rsidRPr="00F80A96">
        <w:rPr>
          <w:rFonts w:cs="Arial"/>
          <w:b/>
          <w:color w:val="000000"/>
          <w:szCs w:val="24"/>
        </w:rPr>
        <w:t>EDF calls on Liechtenstein to ratify the CRPD without further delay.</w:t>
      </w:r>
    </w:p>
    <w:p w14:paraId="0903F85F" w14:textId="77777777" w:rsidR="00410007" w:rsidRPr="00F80A96" w:rsidRDefault="00410007" w:rsidP="00606DD5">
      <w:pPr>
        <w:rPr>
          <w:rFonts w:cstheme="minorHAnsi"/>
          <w:b/>
          <w:bCs/>
          <w:kern w:val="36"/>
          <w:szCs w:val="24"/>
          <w:lang w:eastAsia="fr-BE"/>
        </w:rPr>
      </w:pPr>
      <w:r w:rsidRPr="00482B27">
        <w:rPr>
          <w:rFonts w:cstheme="minorHAnsi"/>
          <w:b/>
          <w:bCs/>
          <w:kern w:val="36"/>
          <w:szCs w:val="24"/>
          <w:highlight w:val="yellow"/>
          <w:lang w:eastAsia="fr-BE"/>
        </w:rPr>
        <w:t>[MAP</w:t>
      </w:r>
      <w:r>
        <w:rPr>
          <w:rFonts w:cstheme="minorHAnsi"/>
          <w:b/>
          <w:bCs/>
          <w:kern w:val="36"/>
          <w:szCs w:val="24"/>
          <w:highlight w:val="yellow"/>
          <w:lang w:eastAsia="fr-BE"/>
        </w:rPr>
        <w:t>S</w:t>
      </w:r>
      <w:r w:rsidRPr="00482B27">
        <w:rPr>
          <w:rFonts w:cstheme="minorHAnsi"/>
          <w:b/>
          <w:bCs/>
          <w:kern w:val="36"/>
          <w:szCs w:val="24"/>
          <w:highlight w:val="yellow"/>
          <w:lang w:eastAsia="fr-BE"/>
        </w:rPr>
        <w:t xml:space="preserve"> ON RATIFICATION OF THE </w:t>
      </w:r>
      <w:r>
        <w:rPr>
          <w:rFonts w:cstheme="minorHAnsi"/>
          <w:b/>
          <w:bCs/>
          <w:kern w:val="36"/>
          <w:szCs w:val="24"/>
          <w:highlight w:val="yellow"/>
          <w:lang w:eastAsia="fr-BE"/>
        </w:rPr>
        <w:t>CRPD</w:t>
      </w:r>
      <w:r w:rsidRPr="00482B27">
        <w:rPr>
          <w:rFonts w:cstheme="minorHAnsi"/>
          <w:b/>
          <w:bCs/>
          <w:kern w:val="36"/>
          <w:szCs w:val="24"/>
          <w:highlight w:val="yellow"/>
          <w:lang w:eastAsia="fr-BE"/>
        </w:rPr>
        <w:t>]</w:t>
      </w:r>
    </w:p>
    <w:p w14:paraId="785BF75A" w14:textId="77777777" w:rsidR="00410007" w:rsidRDefault="00410007" w:rsidP="00606DD5">
      <w:pPr>
        <w:autoSpaceDE w:val="0"/>
        <w:adjustRightInd w:val="0"/>
        <w:spacing w:line="240" w:lineRule="auto"/>
        <w:rPr>
          <w:rFonts w:cs="Arial"/>
          <w:b/>
          <w:color w:val="000000"/>
          <w:szCs w:val="24"/>
        </w:rPr>
      </w:pPr>
    </w:p>
    <w:p w14:paraId="7B2D234A" w14:textId="77777777" w:rsidR="00410007" w:rsidRPr="00AC7137" w:rsidRDefault="00410007" w:rsidP="00606DD5">
      <w:pPr>
        <w:pStyle w:val="Heading2"/>
      </w:pPr>
      <w:bookmarkStart w:id="9" w:name="_Toc117517048"/>
      <w:commentRangeStart w:id="10"/>
      <w:r w:rsidRPr="00AC7137">
        <w:t xml:space="preserve">Submission of initial report to the CRPD Committee </w:t>
      </w:r>
      <w:commentRangeEnd w:id="10"/>
      <w:r w:rsidRPr="00AC7137">
        <w:rPr>
          <w:rStyle w:val="CommentReference"/>
          <w:rFonts w:eastAsiaTheme="minorHAnsi"/>
          <w:sz w:val="26"/>
          <w:szCs w:val="26"/>
        </w:rPr>
        <w:commentReference w:id="10"/>
      </w:r>
      <w:bookmarkEnd w:id="9"/>
    </w:p>
    <w:p w14:paraId="0DAFC7CB" w14:textId="77777777" w:rsidR="00410007" w:rsidRDefault="00410007" w:rsidP="00606DD5">
      <w:pPr>
        <w:rPr>
          <w:rFonts w:cs="Arial"/>
          <w:szCs w:val="24"/>
        </w:rPr>
      </w:pPr>
      <w:r w:rsidRPr="00F80A96">
        <w:rPr>
          <w:rFonts w:cs="Arial"/>
          <w:szCs w:val="24"/>
        </w:rPr>
        <w:t xml:space="preserve">States Parties are obliged to submit an initial report to the CRPD Committee on measures taken to implement the </w:t>
      </w:r>
      <w:r>
        <w:rPr>
          <w:rFonts w:cs="Arial"/>
          <w:szCs w:val="24"/>
        </w:rPr>
        <w:t>Convention</w:t>
      </w:r>
      <w:r w:rsidRPr="00F80A96">
        <w:rPr>
          <w:rFonts w:cs="Arial"/>
          <w:szCs w:val="24"/>
        </w:rPr>
        <w:t xml:space="preserve"> two years after the CRPD comes into force in their country. </w:t>
      </w:r>
    </w:p>
    <w:p w14:paraId="2B907E9B" w14:textId="77777777" w:rsidR="00410007" w:rsidRPr="00F80A96" w:rsidRDefault="00410007" w:rsidP="00606DD5">
      <w:pPr>
        <w:rPr>
          <w:rFonts w:cs="Arial"/>
          <w:color w:val="000000"/>
          <w:szCs w:val="24"/>
        </w:rPr>
      </w:pPr>
      <w:r w:rsidRPr="00F80A96">
        <w:rPr>
          <w:rFonts w:cs="Arial"/>
          <w:color w:val="000000"/>
          <w:szCs w:val="24"/>
        </w:rPr>
        <w:t xml:space="preserve">Some EU Member States have not sent in their first state report to the CRPD Committee, thereby blocking the Committee’s review process on progress made by those countries towards the implementation of the CRPD. This is the case </w:t>
      </w:r>
      <w:r>
        <w:rPr>
          <w:rFonts w:cs="Arial"/>
          <w:color w:val="000000"/>
          <w:szCs w:val="24"/>
        </w:rPr>
        <w:t xml:space="preserve">of </w:t>
      </w:r>
      <w:r w:rsidRPr="00F80A96">
        <w:rPr>
          <w:rFonts w:cs="Arial"/>
          <w:color w:val="000000"/>
          <w:szCs w:val="24"/>
        </w:rPr>
        <w:t>San Marino</w:t>
      </w:r>
      <w:r>
        <w:rPr>
          <w:rFonts w:cs="Arial"/>
          <w:color w:val="000000"/>
          <w:szCs w:val="24"/>
        </w:rPr>
        <w:t xml:space="preserve"> which is the last State Party in Europe that has not submitted its initial report to the CRPD Committee</w:t>
      </w:r>
      <w:r w:rsidRPr="00F80A96">
        <w:rPr>
          <w:rFonts w:cs="Arial"/>
          <w:color w:val="000000"/>
          <w:szCs w:val="24"/>
        </w:rPr>
        <w:t xml:space="preserve"> (state report was due 22 March 2010). </w:t>
      </w:r>
    </w:p>
    <w:p w14:paraId="6155BB33" w14:textId="77777777" w:rsidR="00410007" w:rsidRPr="00F80A96" w:rsidRDefault="00410007" w:rsidP="00606DD5">
      <w:pPr>
        <w:rPr>
          <w:rFonts w:cs="Arial"/>
          <w:color w:val="000000"/>
          <w:szCs w:val="24"/>
        </w:rPr>
      </w:pPr>
      <w:r w:rsidRPr="00F80A96">
        <w:rPr>
          <w:rFonts w:cs="Arial"/>
          <w:b/>
          <w:szCs w:val="24"/>
        </w:rPr>
        <w:t xml:space="preserve">EDF calls on San Marino to urgently submit </w:t>
      </w:r>
      <w:r>
        <w:rPr>
          <w:rFonts w:cs="Arial"/>
          <w:b/>
          <w:szCs w:val="24"/>
        </w:rPr>
        <w:t xml:space="preserve">its </w:t>
      </w:r>
      <w:r w:rsidRPr="00F80A96">
        <w:rPr>
          <w:rFonts w:cs="Arial"/>
          <w:b/>
          <w:szCs w:val="24"/>
        </w:rPr>
        <w:t>initial state report to the CRPD Committee.</w:t>
      </w:r>
    </w:p>
    <w:p w14:paraId="30FB8AE4" w14:textId="77777777" w:rsidR="00410007" w:rsidRPr="00F80A96" w:rsidRDefault="00410007" w:rsidP="00606DD5">
      <w:pPr>
        <w:rPr>
          <w:rFonts w:cstheme="minorHAnsi"/>
          <w:b/>
          <w:bCs/>
          <w:kern w:val="36"/>
          <w:szCs w:val="24"/>
          <w:lang w:eastAsia="fr-BE"/>
        </w:rPr>
      </w:pPr>
      <w:r w:rsidRPr="00482B27">
        <w:rPr>
          <w:rFonts w:cstheme="minorHAnsi"/>
          <w:b/>
          <w:bCs/>
          <w:kern w:val="36"/>
          <w:szCs w:val="24"/>
          <w:highlight w:val="yellow"/>
          <w:lang w:eastAsia="fr-BE"/>
        </w:rPr>
        <w:t>[MAP</w:t>
      </w:r>
      <w:r>
        <w:rPr>
          <w:rFonts w:cstheme="minorHAnsi"/>
          <w:b/>
          <w:bCs/>
          <w:kern w:val="36"/>
          <w:szCs w:val="24"/>
          <w:highlight w:val="yellow"/>
          <w:lang w:eastAsia="fr-BE"/>
        </w:rPr>
        <w:t>S</w:t>
      </w:r>
      <w:r w:rsidRPr="00482B27">
        <w:rPr>
          <w:rFonts w:cstheme="minorHAnsi"/>
          <w:b/>
          <w:bCs/>
          <w:kern w:val="36"/>
          <w:szCs w:val="24"/>
          <w:highlight w:val="yellow"/>
          <w:lang w:eastAsia="fr-BE"/>
        </w:rPr>
        <w:t xml:space="preserve"> ON RATIFICATION OF SUBMISSION OF INITIAL REPORT TO CRPD COMMITTEE]</w:t>
      </w:r>
    </w:p>
    <w:p w14:paraId="3D0C0DDE" w14:textId="77777777" w:rsidR="00410007" w:rsidRPr="00F80A96" w:rsidRDefault="00410007" w:rsidP="00606DD5">
      <w:pPr>
        <w:autoSpaceDE w:val="0"/>
        <w:autoSpaceDN w:val="0"/>
        <w:adjustRightInd w:val="0"/>
        <w:spacing w:after="0" w:line="240" w:lineRule="auto"/>
        <w:rPr>
          <w:rFonts w:cs="Arial"/>
          <w:color w:val="000000"/>
          <w:szCs w:val="24"/>
        </w:rPr>
      </w:pPr>
    </w:p>
    <w:p w14:paraId="127CCA9A" w14:textId="77777777" w:rsidR="00410007" w:rsidRPr="00AC7137" w:rsidRDefault="00410007" w:rsidP="00606DD5">
      <w:pPr>
        <w:pStyle w:val="Heading2"/>
      </w:pPr>
      <w:bookmarkStart w:id="11" w:name="_Toc29569515"/>
      <w:bookmarkStart w:id="12" w:name="_Toc117517049"/>
      <w:r w:rsidRPr="00AC7137">
        <w:t>Optional Protocol</w:t>
      </w:r>
      <w:bookmarkEnd w:id="11"/>
      <w:r w:rsidRPr="00AC7137">
        <w:t xml:space="preserve"> to the CRPD</w:t>
      </w:r>
      <w:bookmarkEnd w:id="12"/>
      <w:r w:rsidRPr="00AC7137">
        <w:t xml:space="preserve"> </w:t>
      </w:r>
    </w:p>
    <w:p w14:paraId="58753E53" w14:textId="77777777" w:rsidR="00410007" w:rsidRDefault="00410007" w:rsidP="00606DD5">
      <w:pPr>
        <w:rPr>
          <w:rFonts w:cs="Arial"/>
          <w:szCs w:val="24"/>
        </w:rPr>
      </w:pPr>
      <w:r w:rsidRPr="00A3588C">
        <w:rPr>
          <w:rFonts w:cs="Arial"/>
          <w:szCs w:val="24"/>
        </w:rPr>
        <w:t xml:space="preserve">The Optional Protocol to the CRPD allows individuals, groups of individuals, or third parties to submit a complaint to the CRPD </w:t>
      </w:r>
      <w:r>
        <w:rPr>
          <w:rFonts w:cs="Arial"/>
          <w:szCs w:val="24"/>
        </w:rPr>
        <w:t>C</w:t>
      </w:r>
      <w:r w:rsidRPr="00A3588C">
        <w:rPr>
          <w:rFonts w:cs="Arial"/>
          <w:szCs w:val="24"/>
        </w:rPr>
        <w:t xml:space="preserve">ommittee about human rights violations. Complaints may only be made against a State Party that has ratified the Optional Protocol. If the CRPD Committee </w:t>
      </w:r>
      <w:r>
        <w:rPr>
          <w:rFonts w:cs="Arial"/>
          <w:szCs w:val="24"/>
        </w:rPr>
        <w:t>finds</w:t>
      </w:r>
      <w:r w:rsidRPr="00A3588C">
        <w:rPr>
          <w:rFonts w:cs="Arial"/>
          <w:szCs w:val="24"/>
        </w:rPr>
        <w:t xml:space="preserve"> that the State Party has failed in its obligations under the CRPD, it will issue a decision requiring that the violation be remedied and for the State Party to provide follow-up information. </w:t>
      </w:r>
    </w:p>
    <w:p w14:paraId="24E4E1D4" w14:textId="77777777" w:rsidR="00410007" w:rsidRDefault="00410007" w:rsidP="00606DD5">
      <w:pPr>
        <w:rPr>
          <w:rFonts w:cs="Arial"/>
          <w:szCs w:val="24"/>
        </w:rPr>
      </w:pPr>
      <w:r w:rsidRPr="00A3588C">
        <w:rPr>
          <w:rFonts w:cs="Arial"/>
          <w:szCs w:val="24"/>
        </w:rPr>
        <w:t>Twenty-</w:t>
      </w:r>
      <w:r>
        <w:rPr>
          <w:rFonts w:cs="Arial"/>
          <w:szCs w:val="24"/>
        </w:rPr>
        <w:t>three</w:t>
      </w:r>
      <w:r w:rsidRPr="00A3588C">
        <w:rPr>
          <w:rFonts w:cs="Arial"/>
          <w:szCs w:val="24"/>
        </w:rPr>
        <w:t xml:space="preserve"> EU Member States, as well as all EU candidate countries and the United Kingdom have ratified the Optional Protocol. Norway, Iceland and Liechtenstein have not ratified it.</w:t>
      </w:r>
    </w:p>
    <w:p w14:paraId="7BB8362A" w14:textId="77777777" w:rsidR="00410007" w:rsidRDefault="00410007" w:rsidP="00606DD5">
      <w:pPr>
        <w:rPr>
          <w:rFonts w:cs="Arial"/>
          <w:szCs w:val="24"/>
        </w:rPr>
      </w:pPr>
      <w:r w:rsidRPr="00F80A96">
        <w:rPr>
          <w:rFonts w:cs="Arial"/>
          <w:szCs w:val="24"/>
        </w:rPr>
        <w:t xml:space="preserve">The CRPD Committee calls on each State Party to ratify the Optional Protocol. </w:t>
      </w:r>
    </w:p>
    <w:p w14:paraId="6502D348" w14:textId="77777777" w:rsidR="00410007" w:rsidRDefault="00410007" w:rsidP="00606DD5">
      <w:pPr>
        <w:rPr>
          <w:rFonts w:cs="Arial"/>
          <w:b/>
          <w:szCs w:val="24"/>
        </w:rPr>
      </w:pPr>
      <w:commentRangeStart w:id="13"/>
      <w:commentRangeStart w:id="14"/>
      <w:r>
        <w:rPr>
          <w:rFonts w:cs="Arial"/>
          <w:b/>
          <w:szCs w:val="24"/>
        </w:rPr>
        <w:t>EDF calls on the</w:t>
      </w:r>
      <w:r w:rsidRPr="00F96927">
        <w:rPr>
          <w:rFonts w:cs="Arial"/>
          <w:b/>
          <w:szCs w:val="24"/>
        </w:rPr>
        <w:t xml:space="preserve"> EU, as well as Bulgaria, Ireland, the Netherlands, Poland, Romania, Iceland, Liechtenstein, Norway and Switzerland, to ratify the Optional Protocol.</w:t>
      </w:r>
      <w:commentRangeEnd w:id="13"/>
      <w:r>
        <w:rPr>
          <w:rStyle w:val="CommentReference"/>
        </w:rPr>
        <w:commentReference w:id="13"/>
      </w:r>
      <w:commentRangeEnd w:id="14"/>
      <w:r>
        <w:rPr>
          <w:rStyle w:val="CommentReference"/>
        </w:rPr>
        <w:commentReference w:id="14"/>
      </w:r>
    </w:p>
    <w:p w14:paraId="38704BE5" w14:textId="77777777" w:rsidR="00410007" w:rsidRPr="00F80A96" w:rsidRDefault="00410007" w:rsidP="00606DD5">
      <w:pPr>
        <w:rPr>
          <w:rFonts w:cstheme="minorHAnsi"/>
          <w:b/>
          <w:bCs/>
          <w:kern w:val="36"/>
          <w:szCs w:val="24"/>
          <w:lang w:eastAsia="fr-BE"/>
        </w:rPr>
      </w:pPr>
      <w:bookmarkStart w:id="15" w:name="_Hlk76644479"/>
      <w:r w:rsidRPr="00482B27">
        <w:rPr>
          <w:rFonts w:cstheme="minorHAnsi"/>
          <w:b/>
          <w:bCs/>
          <w:kern w:val="36"/>
          <w:szCs w:val="24"/>
          <w:highlight w:val="yellow"/>
          <w:lang w:eastAsia="fr-BE"/>
        </w:rPr>
        <w:lastRenderedPageBreak/>
        <w:t>[MAP</w:t>
      </w:r>
      <w:r>
        <w:rPr>
          <w:rFonts w:cstheme="minorHAnsi"/>
          <w:b/>
          <w:bCs/>
          <w:kern w:val="36"/>
          <w:szCs w:val="24"/>
          <w:highlight w:val="yellow"/>
          <w:lang w:eastAsia="fr-BE"/>
        </w:rPr>
        <w:t>S</w:t>
      </w:r>
      <w:r w:rsidRPr="00482B27">
        <w:rPr>
          <w:rFonts w:cstheme="minorHAnsi"/>
          <w:b/>
          <w:bCs/>
          <w:kern w:val="36"/>
          <w:szCs w:val="24"/>
          <w:highlight w:val="yellow"/>
          <w:lang w:eastAsia="fr-BE"/>
        </w:rPr>
        <w:t xml:space="preserve"> ON RATIFICATION OF THE OPTIONAL PROTOCOL]</w:t>
      </w:r>
    </w:p>
    <w:bookmarkEnd w:id="15"/>
    <w:p w14:paraId="471C68C2" w14:textId="77777777" w:rsidR="00410007" w:rsidRPr="00FD0783" w:rsidRDefault="00410007" w:rsidP="00606DD5">
      <w:pPr>
        <w:rPr>
          <w:rFonts w:cs="Arial"/>
          <w:b/>
          <w:szCs w:val="24"/>
        </w:rPr>
      </w:pPr>
    </w:p>
    <w:p w14:paraId="27EBA8C7" w14:textId="77777777" w:rsidR="00410007" w:rsidRPr="00F80A96" w:rsidRDefault="00427BD6" w:rsidP="00606DD5">
      <w:pPr>
        <w:rPr>
          <w:rFonts w:cs="Arial"/>
          <w:szCs w:val="24"/>
        </w:rPr>
      </w:pPr>
      <w:hyperlink r:id="rId12" w:history="1">
        <w:r w:rsidR="00410007">
          <w:rPr>
            <w:rStyle w:val="Hyperlink"/>
            <w:rFonts w:cs="Arial"/>
            <w:szCs w:val="24"/>
          </w:rPr>
          <w:t>You can read the full text of the CRPD and the Optional Protocol on the web page of the CRPD Committee.</w:t>
        </w:r>
      </w:hyperlink>
    </w:p>
    <w:p w14:paraId="65B2F4AA" w14:textId="77777777" w:rsidR="00410007" w:rsidRDefault="00410007" w:rsidP="00606DD5"/>
    <w:p w14:paraId="488F4073" w14:textId="461669AC" w:rsidR="00410007" w:rsidRPr="00B97B2D" w:rsidRDefault="001147A6" w:rsidP="00590811">
      <w:pPr>
        <w:pStyle w:val="Heading1"/>
        <w:rPr>
          <w:rFonts w:ascii="Arial" w:hAnsi="Arial" w:cs="Arial"/>
          <w:b/>
          <w:bCs/>
          <w:sz w:val="28"/>
          <w:szCs w:val="28"/>
        </w:rPr>
      </w:pPr>
      <w:bookmarkStart w:id="16" w:name="_Toc117517050"/>
      <w:r>
        <w:rPr>
          <w:rFonts w:ascii="Arial" w:hAnsi="Arial" w:cs="Arial"/>
          <w:b/>
          <w:bCs/>
          <w:sz w:val="28"/>
          <w:szCs w:val="28"/>
        </w:rPr>
        <w:t xml:space="preserve">Chapter 2: </w:t>
      </w:r>
      <w:r w:rsidR="00410007" w:rsidRPr="00B97B2D">
        <w:rPr>
          <w:rFonts w:ascii="Arial" w:hAnsi="Arial" w:cs="Arial"/>
          <w:b/>
          <w:bCs/>
          <w:sz w:val="28"/>
          <w:szCs w:val="28"/>
        </w:rPr>
        <w:t>The Employment Situation for Persons with Disabilities in the EU</w:t>
      </w:r>
      <w:bookmarkEnd w:id="16"/>
      <w:r w:rsidR="00410007" w:rsidRPr="00B97B2D">
        <w:rPr>
          <w:rFonts w:ascii="Arial" w:hAnsi="Arial" w:cs="Arial"/>
          <w:b/>
          <w:bCs/>
          <w:sz w:val="28"/>
          <w:szCs w:val="28"/>
        </w:rPr>
        <w:t xml:space="preserve"> </w:t>
      </w:r>
    </w:p>
    <w:p w14:paraId="26640836" w14:textId="6C2A0167" w:rsidR="00410007" w:rsidRDefault="00410007" w:rsidP="000A4862">
      <w:pPr>
        <w:rPr>
          <w:rFonts w:cstheme="minorHAnsi"/>
          <w:szCs w:val="24"/>
        </w:rPr>
      </w:pPr>
      <w:r w:rsidRPr="00FF69F4">
        <w:rPr>
          <w:rFonts w:cstheme="minorHAnsi"/>
          <w:szCs w:val="24"/>
        </w:rPr>
        <w:t>Across the EU, persons with disabilities are far less likely to be employed than persons without disabilities.</w:t>
      </w:r>
      <w:r>
        <w:rPr>
          <w:rFonts w:cstheme="minorHAnsi"/>
          <w:szCs w:val="24"/>
        </w:rPr>
        <w:t xml:space="preserve"> </w:t>
      </w:r>
    </w:p>
    <w:p w14:paraId="78B983E6" w14:textId="30374007" w:rsidR="00410007" w:rsidRDefault="00410007" w:rsidP="000A4862">
      <w:r>
        <w:t>According to research by European Disability Expertise</w:t>
      </w:r>
      <w:r>
        <w:rPr>
          <w:rStyle w:val="EndnoteReference"/>
        </w:rPr>
        <w:endnoteReference w:id="3"/>
      </w:r>
      <w:r>
        <w:t>, coordinated and funded by the European Commission, the overall strengthening of labour markets preceding the COVID-19 pandemic appears to have led to gradual improvement in the disability employment situation. However, there has not been measurable progress in closing the disability employment gap. There remains considerable under-utilised labour potential among persons with disabilities, which reduced the EU’s overall employment rate by more than 4 percentage points in 2019.</w:t>
      </w:r>
      <w:r>
        <w:rPr>
          <w:rStyle w:val="EndnoteReference"/>
        </w:rPr>
        <w:endnoteReference w:id="4"/>
      </w:r>
      <w:r w:rsidRPr="007801B0">
        <w:t xml:space="preserve"> </w:t>
      </w:r>
    </w:p>
    <w:p w14:paraId="127730ED" w14:textId="2F822BB7" w:rsidR="00410007" w:rsidRDefault="00410007" w:rsidP="000A4862">
      <w:pPr>
        <w:rPr>
          <w:rFonts w:cs="Arial"/>
          <w:szCs w:val="24"/>
        </w:rPr>
      </w:pPr>
      <w:r>
        <w:rPr>
          <w:rFonts w:cstheme="minorHAnsi"/>
          <w:szCs w:val="24"/>
        </w:rPr>
        <w:t>Existing data</w:t>
      </w:r>
      <w:r w:rsidRPr="00FF69F4">
        <w:rPr>
          <w:rFonts w:cstheme="minorHAnsi"/>
          <w:szCs w:val="24"/>
        </w:rPr>
        <w:t xml:space="preserve"> obscure</w:t>
      </w:r>
      <w:r>
        <w:rPr>
          <w:rFonts w:cstheme="minorHAnsi"/>
          <w:szCs w:val="24"/>
        </w:rPr>
        <w:t>s</w:t>
      </w:r>
      <w:r w:rsidRPr="00FF69F4">
        <w:rPr>
          <w:rFonts w:cstheme="minorHAnsi"/>
          <w:szCs w:val="24"/>
        </w:rPr>
        <w:t xml:space="preserve"> the fact that persons with disabilities are often paid at or below minimum wage, work part-time, have precarious work contracts and even work in isolated workshops </w:t>
      </w:r>
      <w:r>
        <w:rPr>
          <w:rFonts w:cstheme="minorHAnsi"/>
          <w:szCs w:val="24"/>
        </w:rPr>
        <w:t>segregated</w:t>
      </w:r>
      <w:r w:rsidRPr="00FF69F4">
        <w:rPr>
          <w:rFonts w:cstheme="minorHAnsi"/>
          <w:szCs w:val="24"/>
        </w:rPr>
        <w:t xml:space="preserve"> from the open labour market</w:t>
      </w:r>
      <w:r>
        <w:rPr>
          <w:rFonts w:cstheme="minorHAnsi"/>
          <w:szCs w:val="24"/>
        </w:rPr>
        <w:t>, as described in more detail in this report</w:t>
      </w:r>
      <w:r w:rsidRPr="00FF69F4">
        <w:rPr>
          <w:rFonts w:cstheme="minorHAnsi"/>
          <w:szCs w:val="24"/>
        </w:rPr>
        <w:t>.</w:t>
      </w:r>
      <w:r w:rsidRPr="00FF69F4">
        <w:rPr>
          <w:rStyle w:val="EndnoteReference"/>
          <w:rFonts w:cstheme="minorHAnsi"/>
          <w:szCs w:val="24"/>
        </w:rPr>
        <w:endnoteReference w:id="5"/>
      </w:r>
      <w:r w:rsidRPr="00FF69F4">
        <w:rPr>
          <w:rFonts w:cstheme="minorHAnsi"/>
          <w:szCs w:val="24"/>
        </w:rPr>
        <w:t xml:space="preserve"> </w:t>
      </w:r>
      <w:r>
        <w:rPr>
          <w:rFonts w:cs="Arial"/>
          <w:szCs w:val="24"/>
        </w:rPr>
        <w:t>Persons</w:t>
      </w:r>
      <w:r w:rsidRPr="003203CC">
        <w:rPr>
          <w:rFonts w:cs="Arial"/>
          <w:szCs w:val="24"/>
        </w:rPr>
        <w:t xml:space="preserve"> with psychosocial disabilities and persons with intellectual disabilities</w:t>
      </w:r>
      <w:r>
        <w:rPr>
          <w:rFonts w:cs="Arial"/>
          <w:szCs w:val="24"/>
        </w:rPr>
        <w:t xml:space="preserve"> in particular face significant barriers to employment</w:t>
      </w:r>
      <w:r w:rsidRPr="003203CC">
        <w:rPr>
          <w:rFonts w:cs="Arial"/>
          <w:szCs w:val="24"/>
        </w:rPr>
        <w:t>.</w:t>
      </w:r>
      <w:r w:rsidRPr="003203CC">
        <w:rPr>
          <w:rStyle w:val="EndnoteReference"/>
          <w:rFonts w:cs="Arial"/>
          <w:szCs w:val="24"/>
        </w:rPr>
        <w:endnoteReference w:id="6"/>
      </w:r>
    </w:p>
    <w:p w14:paraId="7DAB8870" w14:textId="77777777" w:rsidR="00410007" w:rsidRPr="00AC7137" w:rsidRDefault="00410007" w:rsidP="00EA1E81">
      <w:pPr>
        <w:pStyle w:val="Heading2"/>
        <w:rPr>
          <w:rFonts w:cs="Arial"/>
        </w:rPr>
      </w:pPr>
      <w:bookmarkStart w:id="17" w:name="_Toc117517051"/>
      <w:r w:rsidRPr="00AC7137">
        <w:rPr>
          <w:rFonts w:cs="Arial"/>
        </w:rPr>
        <w:t>Employment rate of persons with and without disabilities</w:t>
      </w:r>
      <w:bookmarkEnd w:id="17"/>
      <w:r w:rsidRPr="00AC7137">
        <w:rPr>
          <w:rFonts w:cs="Arial"/>
        </w:rPr>
        <w:t xml:space="preserve"> </w:t>
      </w:r>
    </w:p>
    <w:p w14:paraId="389E3D1B" w14:textId="69C22F13" w:rsidR="00410007" w:rsidRDefault="00410007" w:rsidP="00EA1E81">
      <w:r>
        <w:t xml:space="preserve">Employment rates are notably lower among persons with disabilities in every EU Member State. Data presented in the 2022 European Commission report on comparative data on persons with disabilities finds that 51.3% of people with disabilities are employed, compared to 75.6% of people without disabilities. This varies widely between EU Member States. </w:t>
      </w:r>
      <w:r>
        <w:rPr>
          <w:rFonts w:cstheme="minorHAnsi"/>
          <w:szCs w:val="24"/>
          <w:shd w:val="clear" w:color="auto" w:fill="FFFFFF"/>
        </w:rPr>
        <w:t xml:space="preserve">The </w:t>
      </w:r>
      <w:r>
        <w:t>employment rate of people with disabilities is lowest in Ireland (32.6%), Greece (32.6%) and Croatia (37%), while highest in Denmark (60.1%), Latvia (60.8%), and Estonia (64.9%). A similar ranking existed in 2018.</w:t>
      </w:r>
      <w:r>
        <w:rPr>
          <w:rStyle w:val="EndnoteReference"/>
          <w:rFonts w:cstheme="minorHAnsi"/>
          <w:szCs w:val="24"/>
          <w:shd w:val="clear" w:color="auto" w:fill="FFFFFF"/>
        </w:rPr>
        <w:endnoteReference w:id="7"/>
      </w:r>
      <w:r>
        <w:t xml:space="preserve"> </w:t>
      </w:r>
    </w:p>
    <w:p w14:paraId="5994E369" w14:textId="709057AF" w:rsidR="00410007" w:rsidRDefault="00410007" w:rsidP="00EA1E81"/>
    <w:p w14:paraId="6C80B6F4" w14:textId="5A19EDD9" w:rsidR="00410007" w:rsidRPr="00160570" w:rsidRDefault="00410007" w:rsidP="00EA1E81">
      <w:pPr>
        <w:rPr>
          <w:i/>
          <w:iCs/>
        </w:rPr>
      </w:pPr>
      <w:r w:rsidRPr="00160570">
        <w:rPr>
          <w:i/>
          <w:iCs/>
        </w:rPr>
        <w:t>*Insert coloured map showing percentages*</w:t>
      </w:r>
    </w:p>
    <w:p w14:paraId="529AB752" w14:textId="77777777" w:rsidR="00410007" w:rsidRDefault="00410007" w:rsidP="004B7D08">
      <w:pPr>
        <w:spacing w:after="0" w:line="240" w:lineRule="auto"/>
      </w:pPr>
      <w:r w:rsidRPr="007C31DC">
        <w:rPr>
          <w:b/>
          <w:bCs/>
        </w:rPr>
        <w:t>Title: Employment rates of persons with disabilities in the EU Member States</w:t>
      </w:r>
      <w:r w:rsidRPr="007C31DC">
        <w:rPr>
          <w:rStyle w:val="EndnoteReference"/>
          <w:b/>
          <w:bCs/>
        </w:rPr>
        <w:endnoteReference w:id="8"/>
      </w:r>
    </w:p>
    <w:p w14:paraId="1477B350" w14:textId="77777777" w:rsidR="00410007" w:rsidRPr="00BA3769" w:rsidRDefault="00410007" w:rsidP="004B7D08">
      <w:pPr>
        <w:shd w:val="clear" w:color="auto" w:fill="FFC000"/>
        <w:spacing w:after="0" w:line="240" w:lineRule="auto"/>
      </w:pPr>
      <w:r w:rsidRPr="00BA3769">
        <w:t>AT 54.6%</w:t>
      </w:r>
    </w:p>
    <w:p w14:paraId="4F26B477" w14:textId="77777777" w:rsidR="00410007" w:rsidRPr="00BA3769" w:rsidRDefault="00410007" w:rsidP="004B7D08">
      <w:pPr>
        <w:shd w:val="clear" w:color="auto" w:fill="FFC000"/>
        <w:spacing w:after="0" w:line="240" w:lineRule="auto"/>
      </w:pPr>
      <w:r w:rsidRPr="00BA3769">
        <w:t>BE 44.1%</w:t>
      </w:r>
    </w:p>
    <w:p w14:paraId="1AE6201C" w14:textId="77777777" w:rsidR="00410007" w:rsidRPr="00BA3769" w:rsidRDefault="00410007" w:rsidP="004B7D08">
      <w:pPr>
        <w:shd w:val="clear" w:color="auto" w:fill="FFC000"/>
        <w:spacing w:after="0" w:line="240" w:lineRule="auto"/>
      </w:pPr>
      <w:r w:rsidRPr="00BA3769">
        <w:lastRenderedPageBreak/>
        <w:t>BG 40.2%</w:t>
      </w:r>
    </w:p>
    <w:p w14:paraId="096A94B6" w14:textId="77777777" w:rsidR="00410007" w:rsidRPr="00BA3769" w:rsidRDefault="00410007" w:rsidP="004B7D08">
      <w:pPr>
        <w:shd w:val="clear" w:color="auto" w:fill="FFC000"/>
        <w:spacing w:after="0" w:line="240" w:lineRule="auto"/>
      </w:pPr>
      <w:r w:rsidRPr="00BA3769">
        <w:t>CY 52.4%</w:t>
      </w:r>
    </w:p>
    <w:p w14:paraId="58D7C8FB" w14:textId="77777777" w:rsidR="00410007" w:rsidRPr="00BA3769" w:rsidRDefault="00410007" w:rsidP="004B7D08">
      <w:pPr>
        <w:shd w:val="clear" w:color="auto" w:fill="FFFF00"/>
        <w:spacing w:after="0" w:line="240" w:lineRule="auto"/>
      </w:pPr>
      <w:r w:rsidRPr="00BA3769">
        <w:t>CZ 55.2%</w:t>
      </w:r>
    </w:p>
    <w:p w14:paraId="69462E3B" w14:textId="77777777" w:rsidR="00410007" w:rsidRPr="00B14D99" w:rsidRDefault="00410007" w:rsidP="004B7D08">
      <w:pPr>
        <w:shd w:val="clear" w:color="auto" w:fill="FFC000"/>
        <w:spacing w:after="0" w:line="240" w:lineRule="auto"/>
        <w:rPr>
          <w:lang w:val="es-ES"/>
        </w:rPr>
      </w:pPr>
      <w:r w:rsidRPr="00B14D99">
        <w:rPr>
          <w:lang w:val="es-ES"/>
        </w:rPr>
        <w:t>DE 53.3%</w:t>
      </w:r>
    </w:p>
    <w:p w14:paraId="44688099" w14:textId="77777777" w:rsidR="00410007" w:rsidRPr="00B14D99" w:rsidRDefault="00410007" w:rsidP="004B7D08">
      <w:pPr>
        <w:shd w:val="clear" w:color="auto" w:fill="FFFF00"/>
        <w:spacing w:after="0" w:line="240" w:lineRule="auto"/>
        <w:rPr>
          <w:lang w:val="es-ES"/>
        </w:rPr>
      </w:pPr>
      <w:r w:rsidRPr="00B14D99">
        <w:rPr>
          <w:lang w:val="es-ES"/>
        </w:rPr>
        <w:t>DK 60.1%</w:t>
      </w:r>
    </w:p>
    <w:p w14:paraId="781A4E63" w14:textId="77777777" w:rsidR="00410007" w:rsidRPr="00B14D99" w:rsidRDefault="00410007" w:rsidP="004B7D08">
      <w:pPr>
        <w:shd w:val="clear" w:color="auto" w:fill="FFFF00"/>
        <w:spacing w:after="0" w:line="240" w:lineRule="auto"/>
        <w:rPr>
          <w:lang w:val="es-ES"/>
        </w:rPr>
      </w:pPr>
      <w:r w:rsidRPr="00B14D99">
        <w:rPr>
          <w:lang w:val="es-ES"/>
        </w:rPr>
        <w:t>EE 64.9%</w:t>
      </w:r>
    </w:p>
    <w:p w14:paraId="243E1FE2" w14:textId="77777777" w:rsidR="00410007" w:rsidRPr="00B14D99" w:rsidRDefault="00410007" w:rsidP="004B7D08">
      <w:pPr>
        <w:shd w:val="clear" w:color="auto" w:fill="FF0000"/>
        <w:spacing w:after="0" w:line="240" w:lineRule="auto"/>
        <w:rPr>
          <w:lang w:val="es-ES"/>
        </w:rPr>
      </w:pPr>
      <w:r w:rsidRPr="00B14D99">
        <w:rPr>
          <w:lang w:val="es-ES"/>
        </w:rPr>
        <w:t>EL 32.6%</w:t>
      </w:r>
    </w:p>
    <w:p w14:paraId="7E59D493" w14:textId="77777777" w:rsidR="00410007" w:rsidRPr="00B14D99" w:rsidRDefault="00410007" w:rsidP="004B7D08">
      <w:pPr>
        <w:shd w:val="clear" w:color="auto" w:fill="FF0000"/>
        <w:spacing w:after="0" w:line="240" w:lineRule="auto"/>
        <w:rPr>
          <w:lang w:val="es-ES"/>
        </w:rPr>
      </w:pPr>
      <w:r w:rsidRPr="00B14D99">
        <w:rPr>
          <w:lang w:val="es-ES"/>
        </w:rPr>
        <w:t>ES 39.0%</w:t>
      </w:r>
    </w:p>
    <w:p w14:paraId="573D0370" w14:textId="77777777" w:rsidR="00410007" w:rsidRPr="007E2DF1" w:rsidRDefault="00410007" w:rsidP="004B7D08">
      <w:pPr>
        <w:shd w:val="clear" w:color="auto" w:fill="FFFF00"/>
        <w:spacing w:after="0" w:line="240" w:lineRule="auto"/>
        <w:rPr>
          <w:lang w:val="fr-BE"/>
        </w:rPr>
      </w:pPr>
      <w:r w:rsidRPr="007E2DF1">
        <w:rPr>
          <w:lang w:val="fr-BE"/>
        </w:rPr>
        <w:t>FI 56.9%</w:t>
      </w:r>
    </w:p>
    <w:p w14:paraId="5AB9B93A" w14:textId="77777777" w:rsidR="00410007" w:rsidRPr="00BA3769" w:rsidRDefault="00410007" w:rsidP="004B7D08">
      <w:pPr>
        <w:shd w:val="clear" w:color="auto" w:fill="FFFF00"/>
        <w:spacing w:after="0" w:line="240" w:lineRule="auto"/>
      </w:pPr>
      <w:r w:rsidRPr="00BA3769">
        <w:t>FR 56.9%</w:t>
      </w:r>
    </w:p>
    <w:p w14:paraId="2203C23C" w14:textId="77777777" w:rsidR="00410007" w:rsidRPr="00BA3769" w:rsidRDefault="00410007" w:rsidP="004B7D08">
      <w:pPr>
        <w:shd w:val="clear" w:color="auto" w:fill="FF0000"/>
        <w:spacing w:after="0" w:line="240" w:lineRule="auto"/>
      </w:pPr>
      <w:r w:rsidRPr="00BA3769">
        <w:t>HR 37.0%</w:t>
      </w:r>
    </w:p>
    <w:p w14:paraId="053F3B50" w14:textId="77777777" w:rsidR="00410007" w:rsidRPr="00BA3769" w:rsidRDefault="00410007" w:rsidP="004B7D08">
      <w:pPr>
        <w:shd w:val="clear" w:color="auto" w:fill="FFC000"/>
        <w:spacing w:after="0" w:line="240" w:lineRule="auto"/>
      </w:pPr>
      <w:r w:rsidRPr="00BA3769">
        <w:t>HU 50.2%</w:t>
      </w:r>
    </w:p>
    <w:p w14:paraId="65D3126C" w14:textId="77777777" w:rsidR="00410007" w:rsidRPr="00BA3769" w:rsidRDefault="00410007" w:rsidP="004B7D08">
      <w:pPr>
        <w:shd w:val="clear" w:color="auto" w:fill="FF0000"/>
        <w:spacing w:after="0" w:line="240" w:lineRule="auto"/>
      </w:pPr>
      <w:r w:rsidRPr="00BA3769">
        <w:t>IE 32.6%</w:t>
      </w:r>
    </w:p>
    <w:p w14:paraId="6D76B96F" w14:textId="77777777" w:rsidR="00410007" w:rsidRPr="00BA3769" w:rsidRDefault="00410007" w:rsidP="004B7D08">
      <w:pPr>
        <w:shd w:val="clear" w:color="auto" w:fill="FFC000"/>
        <w:spacing w:after="0" w:line="240" w:lineRule="auto"/>
      </w:pPr>
      <w:r w:rsidRPr="00BA3769">
        <w:t>IT 51.6%</w:t>
      </w:r>
    </w:p>
    <w:p w14:paraId="7EB4CF5B" w14:textId="77777777" w:rsidR="00410007" w:rsidRPr="007E2DF1" w:rsidRDefault="00410007" w:rsidP="004B7D08">
      <w:pPr>
        <w:shd w:val="clear" w:color="auto" w:fill="FFC000"/>
        <w:spacing w:after="0" w:line="240" w:lineRule="auto"/>
        <w:rPr>
          <w:lang w:val="fr-BE"/>
        </w:rPr>
      </w:pPr>
      <w:r w:rsidRPr="007E2DF1">
        <w:rPr>
          <w:lang w:val="fr-BE"/>
        </w:rPr>
        <w:t>LT 53.9%</w:t>
      </w:r>
    </w:p>
    <w:p w14:paraId="7983D5F5" w14:textId="77777777" w:rsidR="00410007" w:rsidRPr="007E2DF1" w:rsidRDefault="00410007" w:rsidP="004B7D08">
      <w:pPr>
        <w:shd w:val="clear" w:color="auto" w:fill="FFC000"/>
        <w:spacing w:after="0" w:line="240" w:lineRule="auto"/>
        <w:rPr>
          <w:lang w:val="fr-BE"/>
        </w:rPr>
      </w:pPr>
      <w:r w:rsidRPr="007E2DF1">
        <w:rPr>
          <w:lang w:val="fr-BE"/>
        </w:rPr>
        <w:t>LU 51.5%</w:t>
      </w:r>
    </w:p>
    <w:p w14:paraId="51B41A9A" w14:textId="77777777" w:rsidR="00410007" w:rsidRPr="007E2DF1" w:rsidRDefault="00410007" w:rsidP="004B7D08">
      <w:pPr>
        <w:shd w:val="clear" w:color="auto" w:fill="FFFF00"/>
        <w:spacing w:after="0" w:line="240" w:lineRule="auto"/>
        <w:rPr>
          <w:lang w:val="fr-BE"/>
        </w:rPr>
      </w:pPr>
      <w:r w:rsidRPr="007E2DF1">
        <w:rPr>
          <w:lang w:val="fr-BE"/>
        </w:rPr>
        <w:t>LV 60.8%</w:t>
      </w:r>
    </w:p>
    <w:p w14:paraId="056D76DE" w14:textId="77777777" w:rsidR="00410007" w:rsidRPr="007E2DF1" w:rsidRDefault="00410007" w:rsidP="004B7D08">
      <w:pPr>
        <w:shd w:val="clear" w:color="auto" w:fill="FFC000"/>
        <w:spacing w:after="0" w:line="240" w:lineRule="auto"/>
        <w:rPr>
          <w:lang w:val="fr-BE"/>
        </w:rPr>
      </w:pPr>
      <w:r w:rsidRPr="007E2DF1">
        <w:rPr>
          <w:lang w:val="fr-BE"/>
        </w:rPr>
        <w:t>MT 47.1%</w:t>
      </w:r>
    </w:p>
    <w:p w14:paraId="5375CBDC" w14:textId="77777777" w:rsidR="00410007" w:rsidRPr="00B14D99" w:rsidRDefault="00410007" w:rsidP="004B7D08">
      <w:pPr>
        <w:shd w:val="clear" w:color="auto" w:fill="FFFF00"/>
        <w:spacing w:after="0" w:line="240" w:lineRule="auto"/>
        <w:rPr>
          <w:lang w:val="es-ES"/>
        </w:rPr>
      </w:pPr>
      <w:r w:rsidRPr="00B14D99">
        <w:rPr>
          <w:lang w:val="es-ES"/>
        </w:rPr>
        <w:t>NL 56.3%</w:t>
      </w:r>
    </w:p>
    <w:p w14:paraId="691A8D03" w14:textId="77777777" w:rsidR="00410007" w:rsidRPr="00B14D99" w:rsidRDefault="00410007" w:rsidP="004B7D08">
      <w:pPr>
        <w:shd w:val="clear" w:color="auto" w:fill="FFC000"/>
        <w:spacing w:after="0" w:line="240" w:lineRule="auto"/>
        <w:rPr>
          <w:lang w:val="es-ES"/>
        </w:rPr>
      </w:pPr>
      <w:r w:rsidRPr="00B14D99">
        <w:rPr>
          <w:lang w:val="es-ES"/>
        </w:rPr>
        <w:t>PL 43.3%</w:t>
      </w:r>
    </w:p>
    <w:p w14:paraId="3AA0A0FB" w14:textId="77777777" w:rsidR="00410007" w:rsidRPr="00B14D99" w:rsidRDefault="00410007" w:rsidP="004B7D08">
      <w:pPr>
        <w:shd w:val="clear" w:color="auto" w:fill="FFFF00"/>
        <w:spacing w:after="0" w:line="240" w:lineRule="auto"/>
        <w:rPr>
          <w:lang w:val="es-ES"/>
        </w:rPr>
      </w:pPr>
      <w:r w:rsidRPr="00B14D99">
        <w:rPr>
          <w:lang w:val="es-ES"/>
        </w:rPr>
        <w:t>PT 59.8%</w:t>
      </w:r>
    </w:p>
    <w:p w14:paraId="3F4C7E72" w14:textId="77777777" w:rsidR="00410007" w:rsidRPr="00B14D99" w:rsidRDefault="00410007" w:rsidP="004B7D08">
      <w:pPr>
        <w:shd w:val="clear" w:color="auto" w:fill="FFC000"/>
        <w:spacing w:after="0" w:line="240" w:lineRule="auto"/>
        <w:rPr>
          <w:lang w:val="es-ES"/>
        </w:rPr>
      </w:pPr>
      <w:r w:rsidRPr="00B14D99">
        <w:rPr>
          <w:lang w:val="es-ES"/>
        </w:rPr>
        <w:t>RO 46.3%</w:t>
      </w:r>
    </w:p>
    <w:p w14:paraId="749BBD44" w14:textId="77777777" w:rsidR="00410007" w:rsidRPr="00B14D99" w:rsidRDefault="00410007" w:rsidP="004B7D08">
      <w:pPr>
        <w:shd w:val="clear" w:color="auto" w:fill="FFFF00"/>
        <w:spacing w:after="0" w:line="240" w:lineRule="auto"/>
        <w:rPr>
          <w:lang w:val="es-ES"/>
        </w:rPr>
      </w:pPr>
      <w:r w:rsidRPr="00B14D99">
        <w:rPr>
          <w:lang w:val="es-ES"/>
        </w:rPr>
        <w:t>SE 58.4%</w:t>
      </w:r>
    </w:p>
    <w:p w14:paraId="15B8E273" w14:textId="77777777" w:rsidR="00410007" w:rsidRPr="007E2DF1" w:rsidRDefault="00410007" w:rsidP="004B7D08">
      <w:pPr>
        <w:shd w:val="clear" w:color="auto" w:fill="FFFF00"/>
        <w:spacing w:after="0" w:line="240" w:lineRule="auto"/>
        <w:rPr>
          <w:lang w:val="fr-BE"/>
        </w:rPr>
      </w:pPr>
      <w:r w:rsidRPr="007E2DF1">
        <w:rPr>
          <w:lang w:val="fr-BE"/>
        </w:rPr>
        <w:t>SI 55.0%</w:t>
      </w:r>
    </w:p>
    <w:p w14:paraId="70D41C48" w14:textId="77777777" w:rsidR="00410007" w:rsidRPr="007E2DF1" w:rsidRDefault="00410007" w:rsidP="004B7D08">
      <w:pPr>
        <w:shd w:val="clear" w:color="auto" w:fill="FFFF00"/>
        <w:spacing w:after="0" w:line="240" w:lineRule="auto"/>
        <w:rPr>
          <w:lang w:val="fr-BE"/>
        </w:rPr>
      </w:pPr>
      <w:r w:rsidRPr="007E2DF1">
        <w:rPr>
          <w:lang w:val="fr-BE"/>
        </w:rPr>
        <w:t>SK 56.3%</w:t>
      </w:r>
    </w:p>
    <w:p w14:paraId="45E656F0" w14:textId="77777777" w:rsidR="00410007" w:rsidRPr="007E2DF1" w:rsidRDefault="00410007" w:rsidP="00EA1E81">
      <w:pPr>
        <w:rPr>
          <w:lang w:val="fr-BE"/>
        </w:rPr>
      </w:pPr>
    </w:p>
    <w:p w14:paraId="299AF792" w14:textId="77777777" w:rsidR="00410007" w:rsidRPr="00121A41" w:rsidRDefault="00410007" w:rsidP="00EA1E81">
      <w:pPr>
        <w:pStyle w:val="Heading2"/>
      </w:pPr>
      <w:bookmarkStart w:id="18" w:name="_Toc117517052"/>
      <w:r w:rsidRPr="00121A41">
        <w:t>Disability employment gap</w:t>
      </w:r>
      <w:bookmarkEnd w:id="18"/>
    </w:p>
    <w:p w14:paraId="39186FCF" w14:textId="638293FB" w:rsidR="00410007" w:rsidRDefault="00410007" w:rsidP="00EA1E81">
      <w:r>
        <w:t>The gap between the employment of persons with disabilities and employment of persons without disabilities is known as the disability employment gap. The European Commission now regularly collects and publishes data on the disability employment gap as part of its European Semester process, which reviews economic and employment policies of the Member States</w:t>
      </w:r>
      <w:r>
        <w:rPr>
          <w:rStyle w:val="EndnoteReference"/>
        </w:rPr>
        <w:endnoteReference w:id="9"/>
      </w:r>
      <w:r>
        <w:t>. The most recently available Eurostat data from 2020 shows that the average disability employment gap in the 27 EU Member States in 2020 was 24.4 percentage points (pp), but this varies widely across Member States. The highest disability employment gaps in 2020 were in Ireland (38.6 pp), Belgium (36.3 pp), Bulgaria (33 pp), Croatia (32.9 pp), and Germany (32.4 pp).</w:t>
      </w:r>
      <w:r>
        <w:rPr>
          <w:rStyle w:val="EndnoteReference"/>
        </w:rPr>
        <w:endnoteReference w:id="10"/>
      </w:r>
      <w:r>
        <w:t xml:space="preserve"> The lowest employment gaps could be found in Italy (14.9 pp), Latvia (16.7 pp), Denmark (18.1 pp) and Portugal (18.2 pp).</w:t>
      </w:r>
      <w:r>
        <w:rPr>
          <w:rStyle w:val="EndnoteReference"/>
          <w:rFonts w:cstheme="minorHAnsi"/>
          <w:szCs w:val="24"/>
          <w:shd w:val="clear" w:color="auto" w:fill="FFFFFF"/>
        </w:rPr>
        <w:endnoteReference w:id="11"/>
      </w:r>
    </w:p>
    <w:p w14:paraId="2A384AE4" w14:textId="7BB1D6F4" w:rsidR="00410007" w:rsidRPr="004B7D08" w:rsidRDefault="00410007" w:rsidP="004B7D08">
      <w:pPr>
        <w:spacing w:after="0" w:line="240" w:lineRule="auto"/>
        <w:rPr>
          <w:i/>
          <w:iCs/>
        </w:rPr>
      </w:pPr>
      <w:r w:rsidRPr="004B7D08">
        <w:rPr>
          <w:i/>
          <w:iCs/>
        </w:rPr>
        <w:t xml:space="preserve">*insert coloured map showing percentage points* </w:t>
      </w:r>
    </w:p>
    <w:p w14:paraId="4C9DE219" w14:textId="77777777" w:rsidR="00410007" w:rsidRPr="007C31DC" w:rsidRDefault="00410007" w:rsidP="004B7D08">
      <w:pPr>
        <w:spacing w:after="0" w:line="240" w:lineRule="auto"/>
      </w:pPr>
    </w:p>
    <w:p w14:paraId="5FF7A7AE" w14:textId="77C6A1DE" w:rsidR="00410007" w:rsidRPr="007C31DC" w:rsidRDefault="00410007" w:rsidP="004B7D08">
      <w:pPr>
        <w:spacing w:after="0" w:line="240" w:lineRule="auto"/>
        <w:rPr>
          <w:b/>
          <w:bCs/>
        </w:rPr>
      </w:pPr>
      <w:r w:rsidRPr="007C31DC">
        <w:rPr>
          <w:b/>
          <w:bCs/>
        </w:rPr>
        <w:t>Title: Disability employment gap in the EU Member States in percentage points</w:t>
      </w:r>
      <w:r>
        <w:rPr>
          <w:rStyle w:val="EndnoteReference"/>
          <w:b/>
          <w:bCs/>
        </w:rPr>
        <w:endnoteReference w:id="12"/>
      </w:r>
    </w:p>
    <w:p w14:paraId="3AE8ACCE" w14:textId="77777777" w:rsidR="00410007" w:rsidRPr="001D00AE" w:rsidRDefault="00410007" w:rsidP="004B7D08">
      <w:pPr>
        <w:shd w:val="clear" w:color="auto" w:fill="FFC000"/>
        <w:spacing w:after="0" w:line="240" w:lineRule="auto"/>
        <w:rPr>
          <w:lang w:val="pt-PT"/>
        </w:rPr>
      </w:pPr>
      <w:r w:rsidRPr="001D00AE">
        <w:rPr>
          <w:lang w:val="pt-PT"/>
        </w:rPr>
        <w:t>Austria</w:t>
      </w:r>
      <w:r w:rsidRPr="001D00AE">
        <w:rPr>
          <w:lang w:val="pt-PT"/>
        </w:rPr>
        <w:tab/>
        <w:t>20.5</w:t>
      </w:r>
      <w:r>
        <w:rPr>
          <w:lang w:val="pt-PT"/>
        </w:rPr>
        <w:t xml:space="preserve"> pp</w:t>
      </w:r>
    </w:p>
    <w:p w14:paraId="0B3A3893" w14:textId="77777777" w:rsidR="00410007" w:rsidRPr="001D00AE" w:rsidRDefault="00410007" w:rsidP="004B7D08">
      <w:pPr>
        <w:shd w:val="clear" w:color="auto" w:fill="FF0000"/>
        <w:spacing w:after="0" w:line="240" w:lineRule="auto"/>
        <w:rPr>
          <w:lang w:val="pt-PT"/>
        </w:rPr>
      </w:pPr>
      <w:r w:rsidRPr="001D00AE">
        <w:rPr>
          <w:lang w:val="pt-PT"/>
        </w:rPr>
        <w:t>Belgium</w:t>
      </w:r>
      <w:r w:rsidRPr="001D00AE">
        <w:rPr>
          <w:lang w:val="pt-PT"/>
        </w:rPr>
        <w:tab/>
        <w:t xml:space="preserve">36.3 </w:t>
      </w:r>
      <w:r>
        <w:rPr>
          <w:lang w:val="pt-PT"/>
        </w:rPr>
        <w:t>pp</w:t>
      </w:r>
    </w:p>
    <w:p w14:paraId="53991BCB" w14:textId="77777777" w:rsidR="00410007" w:rsidRPr="001D00AE" w:rsidRDefault="00410007" w:rsidP="004B7D08">
      <w:pPr>
        <w:shd w:val="clear" w:color="auto" w:fill="FF0000"/>
        <w:spacing w:after="0" w:line="240" w:lineRule="auto"/>
        <w:rPr>
          <w:lang w:val="pt-PT"/>
        </w:rPr>
      </w:pPr>
      <w:r w:rsidRPr="001D00AE">
        <w:rPr>
          <w:lang w:val="pt-PT"/>
        </w:rPr>
        <w:lastRenderedPageBreak/>
        <w:t>Bulgaria</w:t>
      </w:r>
      <w:r w:rsidRPr="001D00AE">
        <w:rPr>
          <w:lang w:val="pt-PT"/>
        </w:rPr>
        <w:tab/>
        <w:t xml:space="preserve">33.0 </w:t>
      </w:r>
      <w:r>
        <w:rPr>
          <w:lang w:val="pt-PT"/>
        </w:rPr>
        <w:t>pp</w:t>
      </w:r>
    </w:p>
    <w:p w14:paraId="33CC2405" w14:textId="77777777" w:rsidR="00410007" w:rsidRPr="001D00AE" w:rsidRDefault="00410007" w:rsidP="004B7D08">
      <w:pPr>
        <w:shd w:val="clear" w:color="auto" w:fill="FF0000"/>
        <w:spacing w:after="0" w:line="240" w:lineRule="auto"/>
        <w:rPr>
          <w:lang w:val="pt-PT"/>
        </w:rPr>
      </w:pPr>
      <w:r w:rsidRPr="001D00AE">
        <w:rPr>
          <w:lang w:val="pt-PT"/>
        </w:rPr>
        <w:t>Croatia</w:t>
      </w:r>
      <w:r w:rsidRPr="001D00AE">
        <w:rPr>
          <w:lang w:val="pt-PT"/>
        </w:rPr>
        <w:tab/>
        <w:t xml:space="preserve">32.9 </w:t>
      </w:r>
      <w:r>
        <w:rPr>
          <w:lang w:val="pt-PT"/>
        </w:rPr>
        <w:t>pp</w:t>
      </w:r>
    </w:p>
    <w:p w14:paraId="398EB586" w14:textId="77777777" w:rsidR="00410007" w:rsidRPr="001D00AE" w:rsidRDefault="00410007" w:rsidP="004B7D08">
      <w:pPr>
        <w:shd w:val="clear" w:color="auto" w:fill="FFC000"/>
        <w:spacing w:after="0" w:line="240" w:lineRule="auto"/>
        <w:rPr>
          <w:lang w:val="pt-PT"/>
        </w:rPr>
      </w:pPr>
      <w:r w:rsidRPr="001D00AE">
        <w:rPr>
          <w:lang w:val="pt-PT"/>
        </w:rPr>
        <w:t>Cyprus</w:t>
      </w:r>
      <w:r w:rsidRPr="001D00AE">
        <w:rPr>
          <w:lang w:val="pt-PT"/>
        </w:rPr>
        <w:tab/>
        <w:t xml:space="preserve">23.5 </w:t>
      </w:r>
      <w:r>
        <w:rPr>
          <w:lang w:val="pt-PT"/>
        </w:rPr>
        <w:t>pp</w:t>
      </w:r>
    </w:p>
    <w:p w14:paraId="32D6AA20" w14:textId="77777777" w:rsidR="00410007" w:rsidRPr="001D00AE" w:rsidRDefault="00410007" w:rsidP="004B7D08">
      <w:pPr>
        <w:shd w:val="clear" w:color="auto" w:fill="FFC000"/>
        <w:spacing w:after="0" w:line="240" w:lineRule="auto"/>
        <w:rPr>
          <w:lang w:val="pt-PT"/>
        </w:rPr>
      </w:pPr>
      <w:r w:rsidRPr="001D00AE">
        <w:rPr>
          <w:lang w:val="pt-PT"/>
        </w:rPr>
        <w:t>Czechia</w:t>
      </w:r>
      <w:r w:rsidRPr="001D00AE">
        <w:rPr>
          <w:lang w:val="pt-PT"/>
        </w:rPr>
        <w:tab/>
        <w:t xml:space="preserve">25.6 </w:t>
      </w:r>
      <w:r>
        <w:rPr>
          <w:lang w:val="pt-PT"/>
        </w:rPr>
        <w:t>pp</w:t>
      </w:r>
    </w:p>
    <w:p w14:paraId="70495C4C" w14:textId="77777777" w:rsidR="00410007" w:rsidRPr="001D00AE" w:rsidRDefault="00410007" w:rsidP="004B7D08">
      <w:pPr>
        <w:shd w:val="clear" w:color="auto" w:fill="FFFF00"/>
        <w:spacing w:after="0" w:line="240" w:lineRule="auto"/>
        <w:rPr>
          <w:lang w:val="pt-PT"/>
        </w:rPr>
      </w:pPr>
      <w:r w:rsidRPr="001D00AE">
        <w:rPr>
          <w:lang w:val="pt-PT"/>
        </w:rPr>
        <w:t>Denmark</w:t>
      </w:r>
      <w:r w:rsidRPr="001D00AE">
        <w:rPr>
          <w:lang w:val="pt-PT"/>
        </w:rPr>
        <w:tab/>
        <w:t xml:space="preserve">18.1 </w:t>
      </w:r>
      <w:r>
        <w:rPr>
          <w:lang w:val="pt-PT"/>
        </w:rPr>
        <w:t>pp</w:t>
      </w:r>
    </w:p>
    <w:p w14:paraId="4966C52C" w14:textId="77777777" w:rsidR="00410007" w:rsidRPr="007E2DF1" w:rsidRDefault="00410007" w:rsidP="004B7D08">
      <w:pPr>
        <w:shd w:val="clear" w:color="auto" w:fill="FFC000"/>
        <w:spacing w:after="0" w:line="240" w:lineRule="auto"/>
        <w:rPr>
          <w:lang w:val="fr-BE"/>
        </w:rPr>
      </w:pPr>
      <w:proofErr w:type="spellStart"/>
      <w:r w:rsidRPr="007E2DF1">
        <w:rPr>
          <w:lang w:val="fr-BE"/>
        </w:rPr>
        <w:t>Estonia</w:t>
      </w:r>
      <w:proofErr w:type="spellEnd"/>
      <w:r w:rsidRPr="007E2DF1">
        <w:rPr>
          <w:lang w:val="fr-BE"/>
        </w:rPr>
        <w:tab/>
        <w:t>20.6 pp</w:t>
      </w:r>
    </w:p>
    <w:p w14:paraId="06A702AD" w14:textId="77777777" w:rsidR="00410007" w:rsidRPr="007E2DF1" w:rsidRDefault="00410007" w:rsidP="004B7D08">
      <w:pPr>
        <w:shd w:val="clear" w:color="auto" w:fill="FFFF00"/>
        <w:spacing w:after="0" w:line="240" w:lineRule="auto"/>
        <w:rPr>
          <w:lang w:val="fr-BE"/>
        </w:rPr>
      </w:pPr>
      <w:proofErr w:type="spellStart"/>
      <w:r w:rsidRPr="007E2DF1">
        <w:rPr>
          <w:lang w:val="fr-BE"/>
        </w:rPr>
        <w:t>Finland</w:t>
      </w:r>
      <w:proofErr w:type="spellEnd"/>
      <w:r w:rsidRPr="007E2DF1">
        <w:rPr>
          <w:lang w:val="fr-BE"/>
        </w:rPr>
        <w:tab/>
        <w:t>19.9 pp</w:t>
      </w:r>
    </w:p>
    <w:p w14:paraId="501E6A95" w14:textId="77777777" w:rsidR="00410007" w:rsidRPr="007E2DF1" w:rsidRDefault="00410007" w:rsidP="004B7D08">
      <w:pPr>
        <w:shd w:val="clear" w:color="auto" w:fill="FFC000"/>
        <w:spacing w:after="0" w:line="240" w:lineRule="auto"/>
        <w:rPr>
          <w:lang w:val="fr-BE"/>
        </w:rPr>
      </w:pPr>
      <w:r w:rsidRPr="007E2DF1">
        <w:rPr>
          <w:lang w:val="fr-BE"/>
        </w:rPr>
        <w:t>France</w:t>
      </w:r>
      <w:r w:rsidRPr="007E2DF1">
        <w:rPr>
          <w:lang w:val="fr-BE"/>
        </w:rPr>
        <w:tab/>
        <w:t>22.8 pp</w:t>
      </w:r>
    </w:p>
    <w:p w14:paraId="39EBB7C3" w14:textId="77777777" w:rsidR="00410007" w:rsidRDefault="00410007" w:rsidP="004B7D08">
      <w:pPr>
        <w:shd w:val="clear" w:color="auto" w:fill="FF0000"/>
        <w:spacing w:after="0" w:line="240" w:lineRule="auto"/>
      </w:pPr>
      <w:r>
        <w:t>Germany     32.4</w:t>
      </w:r>
      <w:r w:rsidRPr="005F10B2">
        <w:t xml:space="preserve"> pp</w:t>
      </w:r>
    </w:p>
    <w:p w14:paraId="22F58151" w14:textId="77777777" w:rsidR="00410007" w:rsidRDefault="00410007" w:rsidP="004B7D08">
      <w:pPr>
        <w:shd w:val="clear" w:color="auto" w:fill="FFC000"/>
        <w:spacing w:after="0" w:line="240" w:lineRule="auto"/>
      </w:pPr>
      <w:r>
        <w:t>Greece</w:t>
      </w:r>
      <w:r>
        <w:tab/>
        <w:t>27.7</w:t>
      </w:r>
      <w:r w:rsidRPr="005F10B2">
        <w:t xml:space="preserve"> pp</w:t>
      </w:r>
    </w:p>
    <w:p w14:paraId="3F6ED339" w14:textId="77777777" w:rsidR="00410007" w:rsidRPr="005F10B2" w:rsidRDefault="00410007" w:rsidP="004B7D08">
      <w:pPr>
        <w:shd w:val="clear" w:color="auto" w:fill="FF0000"/>
        <w:spacing w:after="0" w:line="240" w:lineRule="auto"/>
      </w:pPr>
      <w:r>
        <w:t>Hungary</w:t>
      </w:r>
      <w:r>
        <w:tab/>
        <w:t>31.2</w:t>
      </w:r>
      <w:r w:rsidRPr="005F10B2">
        <w:t xml:space="preserve"> pp</w:t>
      </w:r>
    </w:p>
    <w:p w14:paraId="19AA0089" w14:textId="77777777" w:rsidR="00410007" w:rsidRDefault="00410007" w:rsidP="004B7D08">
      <w:pPr>
        <w:shd w:val="clear" w:color="auto" w:fill="FF0000"/>
        <w:spacing w:after="0" w:line="240" w:lineRule="auto"/>
      </w:pPr>
      <w:r>
        <w:t>Ireland</w:t>
      </w:r>
      <w:r>
        <w:tab/>
        <w:t>38.6</w:t>
      </w:r>
      <w:r w:rsidRPr="005F10B2">
        <w:t xml:space="preserve"> pp</w:t>
      </w:r>
    </w:p>
    <w:p w14:paraId="29E33E8B" w14:textId="77777777" w:rsidR="00410007" w:rsidRDefault="00410007" w:rsidP="004B7D08">
      <w:pPr>
        <w:shd w:val="clear" w:color="auto" w:fill="FFFF00"/>
        <w:spacing w:after="0" w:line="240" w:lineRule="auto"/>
      </w:pPr>
      <w:r>
        <w:t>Italy</w:t>
      </w:r>
      <w:r>
        <w:tab/>
        <w:t xml:space="preserve">           14.9</w:t>
      </w:r>
      <w:r w:rsidRPr="005F10B2">
        <w:t xml:space="preserve"> pp</w:t>
      </w:r>
    </w:p>
    <w:p w14:paraId="0DE32BDF" w14:textId="77777777" w:rsidR="00410007" w:rsidRPr="005F10B2" w:rsidRDefault="00410007" w:rsidP="004B7D08">
      <w:pPr>
        <w:shd w:val="clear" w:color="auto" w:fill="FFFF00"/>
        <w:spacing w:after="0" w:line="240" w:lineRule="auto"/>
      </w:pPr>
      <w:r>
        <w:t>Latvia</w:t>
      </w:r>
      <w:r>
        <w:tab/>
        <w:t xml:space="preserve">           16.7</w:t>
      </w:r>
      <w:r w:rsidRPr="005F10B2">
        <w:t xml:space="preserve"> pp</w:t>
      </w:r>
    </w:p>
    <w:p w14:paraId="5F16C787" w14:textId="77777777" w:rsidR="00410007" w:rsidRPr="005F10B2" w:rsidRDefault="00410007" w:rsidP="004B7D08">
      <w:pPr>
        <w:shd w:val="clear" w:color="auto" w:fill="FFC000"/>
        <w:spacing w:after="0" w:line="240" w:lineRule="auto"/>
        <w:rPr>
          <w:lang w:val="pt-PT"/>
        </w:rPr>
      </w:pPr>
      <w:r w:rsidRPr="005F10B2">
        <w:rPr>
          <w:lang w:val="pt-PT"/>
        </w:rPr>
        <w:t>Lithuania</w:t>
      </w:r>
      <w:r w:rsidRPr="005F10B2">
        <w:rPr>
          <w:lang w:val="pt-PT"/>
        </w:rPr>
        <w:tab/>
        <w:t xml:space="preserve">22.7 </w:t>
      </w:r>
      <w:r>
        <w:rPr>
          <w:lang w:val="pt-PT"/>
        </w:rPr>
        <w:t>pp</w:t>
      </w:r>
    </w:p>
    <w:p w14:paraId="07F164C2" w14:textId="77777777" w:rsidR="00410007" w:rsidRPr="005F10B2" w:rsidRDefault="00410007" w:rsidP="004B7D08">
      <w:pPr>
        <w:shd w:val="clear" w:color="auto" w:fill="FFC000"/>
        <w:spacing w:after="0" w:line="240" w:lineRule="auto"/>
        <w:rPr>
          <w:lang w:val="pt-PT"/>
        </w:rPr>
      </w:pPr>
      <w:r w:rsidRPr="005F10B2">
        <w:rPr>
          <w:lang w:val="pt-PT"/>
        </w:rPr>
        <w:t>Luxembourg</w:t>
      </w:r>
      <w:r w:rsidRPr="005F10B2">
        <w:rPr>
          <w:lang w:val="pt-PT"/>
        </w:rPr>
        <w:tab/>
        <w:t xml:space="preserve">22.1 </w:t>
      </w:r>
      <w:r>
        <w:rPr>
          <w:lang w:val="pt-PT"/>
        </w:rPr>
        <w:t>pp</w:t>
      </w:r>
    </w:p>
    <w:p w14:paraId="52B30A5E" w14:textId="77777777" w:rsidR="00410007" w:rsidRPr="005F10B2" w:rsidRDefault="00410007" w:rsidP="004B7D08">
      <w:pPr>
        <w:shd w:val="clear" w:color="auto" w:fill="FFC000"/>
        <w:spacing w:after="0" w:line="240" w:lineRule="auto"/>
        <w:rPr>
          <w:lang w:val="pt-PT"/>
        </w:rPr>
      </w:pPr>
      <w:r w:rsidRPr="005F10B2">
        <w:rPr>
          <w:lang w:val="pt-PT"/>
        </w:rPr>
        <w:t>Malta</w:t>
      </w:r>
      <w:r w:rsidRPr="005F10B2">
        <w:rPr>
          <w:lang w:val="pt-PT"/>
        </w:rPr>
        <w:tab/>
      </w:r>
      <w:r>
        <w:rPr>
          <w:lang w:val="pt-PT"/>
        </w:rPr>
        <w:t xml:space="preserve">           </w:t>
      </w:r>
      <w:r w:rsidRPr="005F10B2">
        <w:rPr>
          <w:lang w:val="pt-PT"/>
        </w:rPr>
        <w:t xml:space="preserve">29.4 </w:t>
      </w:r>
      <w:r>
        <w:rPr>
          <w:lang w:val="pt-PT"/>
        </w:rPr>
        <w:t>pp</w:t>
      </w:r>
    </w:p>
    <w:p w14:paraId="39A19237" w14:textId="77777777" w:rsidR="00410007" w:rsidRPr="005F10B2" w:rsidRDefault="00410007" w:rsidP="004B7D08">
      <w:pPr>
        <w:shd w:val="clear" w:color="auto" w:fill="FFC000"/>
        <w:spacing w:after="0" w:line="240" w:lineRule="auto"/>
        <w:rPr>
          <w:lang w:val="fr-BE"/>
        </w:rPr>
      </w:pPr>
      <w:proofErr w:type="spellStart"/>
      <w:r w:rsidRPr="005F10B2">
        <w:rPr>
          <w:lang w:val="fr-BE"/>
        </w:rPr>
        <w:t>Netherlands</w:t>
      </w:r>
      <w:proofErr w:type="spellEnd"/>
      <w:r w:rsidRPr="005F10B2">
        <w:rPr>
          <w:lang w:val="fr-BE"/>
        </w:rPr>
        <w:tab/>
        <w:t>25.4 pp</w:t>
      </w:r>
    </w:p>
    <w:p w14:paraId="06730833" w14:textId="77777777" w:rsidR="00410007" w:rsidRPr="005F10B2" w:rsidRDefault="00410007" w:rsidP="004B7D08">
      <w:pPr>
        <w:shd w:val="clear" w:color="auto" w:fill="FF0000"/>
        <w:spacing w:after="0" w:line="240" w:lineRule="auto"/>
        <w:rPr>
          <w:lang w:val="fr-BE"/>
        </w:rPr>
      </w:pPr>
      <w:proofErr w:type="spellStart"/>
      <w:r w:rsidRPr="005F10B2">
        <w:rPr>
          <w:lang w:val="fr-BE"/>
        </w:rPr>
        <w:t>Poland</w:t>
      </w:r>
      <w:proofErr w:type="spellEnd"/>
      <w:r w:rsidRPr="005F10B2">
        <w:rPr>
          <w:lang w:val="fr-BE"/>
        </w:rPr>
        <w:tab/>
        <w:t>31.3 pp</w:t>
      </w:r>
    </w:p>
    <w:p w14:paraId="060E3332" w14:textId="77777777" w:rsidR="00410007" w:rsidRPr="005F10B2" w:rsidRDefault="00410007" w:rsidP="004B7D08">
      <w:pPr>
        <w:shd w:val="clear" w:color="auto" w:fill="FFFF00"/>
        <w:spacing w:after="0" w:line="240" w:lineRule="auto"/>
        <w:rPr>
          <w:lang w:val="fr-BE"/>
        </w:rPr>
      </w:pPr>
      <w:r w:rsidRPr="005F10B2">
        <w:rPr>
          <w:lang w:val="fr-BE"/>
        </w:rPr>
        <w:t>Portugal</w:t>
      </w:r>
      <w:r w:rsidRPr="005F10B2">
        <w:rPr>
          <w:lang w:val="fr-BE"/>
        </w:rPr>
        <w:tab/>
        <w:t>18.2 pp</w:t>
      </w:r>
    </w:p>
    <w:p w14:paraId="69CEAE26" w14:textId="77777777" w:rsidR="00410007" w:rsidRPr="00C935FD" w:rsidRDefault="00410007" w:rsidP="004B7D08">
      <w:pPr>
        <w:shd w:val="clear" w:color="auto" w:fill="FF0000"/>
        <w:spacing w:after="0" w:line="240" w:lineRule="auto"/>
      </w:pPr>
      <w:r w:rsidRPr="00C935FD">
        <w:t>Romania</w:t>
      </w:r>
      <w:r w:rsidRPr="00C935FD">
        <w:tab/>
        <w:t>30.4 pp</w:t>
      </w:r>
    </w:p>
    <w:p w14:paraId="38FBCF5B" w14:textId="77777777" w:rsidR="00410007" w:rsidRDefault="00410007" w:rsidP="004B7D08">
      <w:pPr>
        <w:shd w:val="clear" w:color="auto" w:fill="FFC000"/>
        <w:spacing w:after="0" w:line="240" w:lineRule="auto"/>
      </w:pPr>
      <w:r>
        <w:t>Slovakia</w:t>
      </w:r>
      <w:r>
        <w:tab/>
        <w:t>23.6</w:t>
      </w:r>
      <w:r w:rsidRPr="005F10B2">
        <w:t xml:space="preserve"> pp</w:t>
      </w:r>
    </w:p>
    <w:p w14:paraId="2F4EB0F3" w14:textId="77777777" w:rsidR="00410007" w:rsidRDefault="00410007" w:rsidP="004B7D08">
      <w:pPr>
        <w:shd w:val="clear" w:color="auto" w:fill="FFC000"/>
        <w:spacing w:after="0" w:line="240" w:lineRule="auto"/>
      </w:pPr>
      <w:r>
        <w:t>Slovenia</w:t>
      </w:r>
      <w:r>
        <w:tab/>
        <w:t>21.7</w:t>
      </w:r>
      <w:r w:rsidRPr="005F10B2">
        <w:t xml:space="preserve"> pp</w:t>
      </w:r>
    </w:p>
    <w:p w14:paraId="78E71A6A" w14:textId="77777777" w:rsidR="00410007" w:rsidRPr="005F10B2" w:rsidRDefault="00410007" w:rsidP="004B7D08">
      <w:pPr>
        <w:shd w:val="clear" w:color="auto" w:fill="FFC000"/>
        <w:spacing w:after="0" w:line="240" w:lineRule="auto"/>
      </w:pPr>
      <w:r>
        <w:t>Spain</w:t>
      </w:r>
      <w:r>
        <w:tab/>
        <w:t>21.6</w:t>
      </w:r>
      <w:r w:rsidRPr="005F10B2">
        <w:t xml:space="preserve"> pp</w:t>
      </w:r>
    </w:p>
    <w:p w14:paraId="54ED40EE" w14:textId="77777777" w:rsidR="00410007" w:rsidRPr="006C7625" w:rsidRDefault="00410007" w:rsidP="004B7D08">
      <w:pPr>
        <w:shd w:val="clear" w:color="auto" w:fill="FFC000"/>
        <w:spacing w:after="0" w:line="240" w:lineRule="auto"/>
      </w:pPr>
      <w:r>
        <w:t>Sweden</w:t>
      </w:r>
      <w:r>
        <w:tab/>
        <w:t>28.9</w:t>
      </w:r>
      <w:r w:rsidRPr="006C7625">
        <w:t xml:space="preserve"> pp</w:t>
      </w:r>
    </w:p>
    <w:p w14:paraId="1357FF62" w14:textId="77777777" w:rsidR="00410007" w:rsidRDefault="00410007" w:rsidP="00EA1E81"/>
    <w:p w14:paraId="798634E2" w14:textId="727FD5EA" w:rsidR="00410007" w:rsidRDefault="00410007" w:rsidP="00EA1E81">
      <w:pPr>
        <w:rPr>
          <w:rFonts w:cstheme="minorHAnsi"/>
          <w:szCs w:val="24"/>
          <w:shd w:val="clear" w:color="auto" w:fill="FFFFFF"/>
        </w:rPr>
      </w:pPr>
      <w:r>
        <w:t>E</w:t>
      </w:r>
      <w:r w:rsidRPr="00FF69F4">
        <w:rPr>
          <w:rFonts w:cstheme="minorHAnsi"/>
          <w:szCs w:val="24"/>
          <w:shd w:val="clear" w:color="auto" w:fill="FFFFFF"/>
        </w:rPr>
        <w:t xml:space="preserve">ven in countries where the general employment rate is high, the relative employment situation for </w:t>
      </w:r>
      <w:r>
        <w:rPr>
          <w:rFonts w:cstheme="minorHAnsi"/>
          <w:szCs w:val="24"/>
          <w:shd w:val="clear" w:color="auto" w:fill="FFFFFF"/>
        </w:rPr>
        <w:t>persons</w:t>
      </w:r>
      <w:r w:rsidRPr="00FF69F4">
        <w:rPr>
          <w:rFonts w:cstheme="minorHAnsi"/>
          <w:szCs w:val="24"/>
          <w:shd w:val="clear" w:color="auto" w:fill="FFFFFF"/>
        </w:rPr>
        <w:t xml:space="preserve"> with </w:t>
      </w:r>
      <w:r>
        <w:rPr>
          <w:rFonts w:cstheme="minorHAnsi"/>
          <w:szCs w:val="24"/>
          <w:shd w:val="clear" w:color="auto" w:fill="FFFFFF"/>
        </w:rPr>
        <w:t>disabilities</w:t>
      </w:r>
      <w:r w:rsidRPr="00FF69F4">
        <w:rPr>
          <w:rFonts w:cstheme="minorHAnsi"/>
          <w:szCs w:val="24"/>
          <w:shd w:val="clear" w:color="auto" w:fill="FFFFFF"/>
        </w:rPr>
        <w:t xml:space="preserve"> is not necessarily better</w:t>
      </w:r>
      <w:r>
        <w:rPr>
          <w:rFonts w:cstheme="minorHAnsi"/>
          <w:szCs w:val="24"/>
          <w:shd w:val="clear" w:color="auto" w:fill="FFFFFF"/>
        </w:rPr>
        <w:t xml:space="preserve"> than in other EU Member States</w:t>
      </w:r>
      <w:r w:rsidRPr="00FF69F4">
        <w:rPr>
          <w:rFonts w:cstheme="minorHAnsi"/>
          <w:szCs w:val="24"/>
          <w:shd w:val="clear" w:color="auto" w:fill="FFFFFF"/>
        </w:rPr>
        <w:t>.</w:t>
      </w:r>
      <w:r>
        <w:rPr>
          <w:rFonts w:cstheme="minorHAnsi"/>
          <w:szCs w:val="24"/>
          <w:shd w:val="clear" w:color="auto" w:fill="FFFFFF"/>
        </w:rPr>
        <w:t xml:space="preserve"> For example, in Sweden, where the employment rate is 80.8%, the disability gap of 28.9 pp is higher than the EU average.</w:t>
      </w:r>
      <w:r w:rsidRPr="0056282A">
        <w:rPr>
          <w:rFonts w:cstheme="minorHAnsi"/>
          <w:szCs w:val="24"/>
          <w:shd w:val="clear" w:color="auto" w:fill="FFFFFF"/>
        </w:rPr>
        <w:t xml:space="preserve"> </w:t>
      </w:r>
      <w:r>
        <w:rPr>
          <w:rFonts w:cstheme="minorHAnsi"/>
          <w:szCs w:val="24"/>
          <w:shd w:val="clear" w:color="auto" w:fill="FFFFFF"/>
        </w:rPr>
        <w:t>In Germany, with a similar employment rate of 79.2% the gap is even larger, at 32.4 pp. The disability employment gap can be deceivingly low in certain Member States, due to the low levels of employment among the general population. Italy, with one of the lowest overall employment rates in the EU of 62.6% has a disability gap of 14.9 pp. Similarly, Spain, also below the EU average at 65.7% total employment rate in 2020, has a 21.6 pp gap, nearly 3 pp smaller than the EU average.</w:t>
      </w:r>
      <w:r>
        <w:rPr>
          <w:rStyle w:val="EndnoteReference"/>
          <w:rFonts w:cstheme="minorHAnsi"/>
          <w:szCs w:val="24"/>
          <w:shd w:val="clear" w:color="auto" w:fill="FFFFFF"/>
        </w:rPr>
        <w:endnoteReference w:id="13"/>
      </w:r>
      <w:r>
        <w:rPr>
          <w:rFonts w:cstheme="minorHAnsi"/>
          <w:szCs w:val="24"/>
          <w:shd w:val="clear" w:color="auto" w:fill="FFFFFF"/>
        </w:rPr>
        <w:t xml:space="preserve"> These comparatively small disability employment gaps do not however take away from the fact that the employment rate of persons with disabilities in these countries remains very low.</w:t>
      </w:r>
    </w:p>
    <w:p w14:paraId="2CA7B664" w14:textId="1568A355" w:rsidR="00410007" w:rsidRDefault="00410007" w:rsidP="00EA1E81">
      <w:r>
        <w:t xml:space="preserve">Comparing Eurostat data from 2019 and 2020 reveals notable changes in the disability employment gap, particularly in relation to a relatively unchanged total employment rate in those 2 years. Total employment shows a slight decrease in nearly all Member States between 2019 and 2020, likely linked to the COVID-19 pandemic. Across the 27 EU </w:t>
      </w:r>
      <w:r>
        <w:lastRenderedPageBreak/>
        <w:t>Member States, average total employment dipped less than 1% from 73.1% in 2019 to 72.3% 2020, with a maximum decrease of 2.3%, in Spain.</w:t>
      </w:r>
      <w:r>
        <w:rPr>
          <w:rStyle w:val="EndnoteReference"/>
        </w:rPr>
        <w:endnoteReference w:id="14"/>
      </w:r>
      <w:r>
        <w:t xml:space="preserve">  </w:t>
      </w:r>
    </w:p>
    <w:p w14:paraId="390CF092" w14:textId="368F3CCB" w:rsidR="00410007" w:rsidRDefault="00410007" w:rsidP="00EA1E81">
      <w:r>
        <w:t>In the same period, the average EU disability employment gap, or the difference between employment of persons with and without disabilities, remained unchanged at 24.4 percentage points in both 2019 and 2020</w:t>
      </w:r>
      <w:r>
        <w:rPr>
          <w:rStyle w:val="EndnoteReference"/>
        </w:rPr>
        <w:endnoteReference w:id="15"/>
      </w:r>
      <w:r>
        <w:t>. However, there were significant changes in the gap among certain Member States. Between 2019 and 2020, the disability employment gap worsened in 12 states, including by more than 2 percentage points in 7 of them.</w:t>
      </w:r>
      <w:r>
        <w:rPr>
          <w:rStyle w:val="EndnoteReference"/>
        </w:rPr>
        <w:endnoteReference w:id="16"/>
      </w:r>
      <w:r>
        <w:t xml:space="preserve"> </w:t>
      </w:r>
    </w:p>
    <w:p w14:paraId="4075ED80" w14:textId="6DDB4163" w:rsidR="00410007" w:rsidRDefault="00410007" w:rsidP="00EA1E81">
      <w:pPr>
        <w:rPr>
          <w:lang w:bidi="ar-SA"/>
        </w:rPr>
      </w:pPr>
      <w:r w:rsidRPr="00121A41">
        <w:rPr>
          <w:lang w:bidi="ar-SA"/>
        </w:rPr>
        <w:t>The widening gap was most pronounced in Germany (increased gap of 5.9 pp),</w:t>
      </w:r>
      <w:r>
        <w:rPr>
          <w:lang w:bidi="ar-SA"/>
        </w:rPr>
        <w:t xml:space="preserve"> France (increased gap of 4.8 pp)</w:t>
      </w:r>
      <w:r w:rsidRPr="00121A41">
        <w:rPr>
          <w:lang w:bidi="ar-SA"/>
        </w:rPr>
        <w:t xml:space="preserve"> and Sweden (increased gap of 4 pp).</w:t>
      </w:r>
      <w:r>
        <w:rPr>
          <w:lang w:bidi="ar-SA"/>
        </w:rPr>
        <w:t xml:space="preserve"> This is even more troubling, given the previous year’s gains in closing the disability gap. In Germany, from 2018 to 2019 there had been a 3 pp </w:t>
      </w:r>
      <w:r w:rsidRPr="00E416D9">
        <w:rPr>
          <w:i/>
          <w:iCs/>
          <w:lang w:bidi="ar-SA"/>
        </w:rPr>
        <w:t>decrease</w:t>
      </w:r>
      <w:r>
        <w:rPr>
          <w:lang w:bidi="ar-SA"/>
        </w:rPr>
        <w:t xml:space="preserve"> in the gap and in Sweden, a decrease of over 5 pp.</w:t>
      </w:r>
      <w:r>
        <w:rPr>
          <w:rStyle w:val="EndnoteReference"/>
          <w:lang w:bidi="ar-SA"/>
        </w:rPr>
        <w:endnoteReference w:id="17"/>
      </w:r>
      <w:r>
        <w:rPr>
          <w:lang w:bidi="ar-SA"/>
        </w:rPr>
        <w:t xml:space="preserve"> The figures would seem to suggest that in countries such as Germany France and Sweden, persons with disabilities were disproportionately affected by job loss caused by the pandemic.</w:t>
      </w:r>
    </w:p>
    <w:p w14:paraId="072526E3" w14:textId="7307D261" w:rsidR="00410007" w:rsidRPr="001C7F67" w:rsidRDefault="00410007" w:rsidP="00EA1E81">
      <w:pPr>
        <w:rPr>
          <w:lang w:bidi="ar-SA"/>
        </w:rPr>
      </w:pPr>
      <w:r>
        <w:rPr>
          <w:lang w:bidi="ar-SA"/>
        </w:rPr>
        <w:t>Some States appear to have improved the disability employment gap between 2019 and 2020, with a decrease from 30.1 to 21.6 (8.5 pp) in Spain, and, in Ireland, a 5.4 pp decrease, from 44.0 to 38.6.</w:t>
      </w:r>
      <w:r>
        <w:rPr>
          <w:rStyle w:val="EndnoteReference"/>
          <w:lang w:bidi="ar-SA"/>
        </w:rPr>
        <w:endnoteReference w:id="18"/>
      </w:r>
    </w:p>
    <w:p w14:paraId="37518EB5" w14:textId="77777777" w:rsidR="00410007" w:rsidRPr="00121A41" w:rsidRDefault="00410007" w:rsidP="00EA1E81">
      <w:pPr>
        <w:pStyle w:val="Heading2"/>
        <w:rPr>
          <w:rFonts w:cs="Arial"/>
          <w:sz w:val="24"/>
          <w:szCs w:val="24"/>
        </w:rPr>
      </w:pPr>
      <w:bookmarkStart w:id="19" w:name="_Toc117517053"/>
      <w:r w:rsidRPr="00121A41">
        <w:rPr>
          <w:rFonts w:cs="Arial"/>
          <w:sz w:val="24"/>
          <w:szCs w:val="24"/>
        </w:rPr>
        <w:t>Disparities for women with disabilities</w:t>
      </w:r>
      <w:bookmarkEnd w:id="19"/>
      <w:r w:rsidRPr="00121A41">
        <w:rPr>
          <w:rFonts w:cs="Arial"/>
          <w:sz w:val="24"/>
          <w:szCs w:val="24"/>
        </w:rPr>
        <w:t xml:space="preserve"> </w:t>
      </w:r>
    </w:p>
    <w:p w14:paraId="4EDC9117" w14:textId="0E1EC2CF" w:rsidR="00410007" w:rsidRDefault="00410007" w:rsidP="00EA1E81">
      <w:pPr>
        <w:autoSpaceDE w:val="0"/>
        <w:autoSpaceDN w:val="0"/>
        <w:adjustRightInd w:val="0"/>
        <w:spacing w:after="0" w:line="240" w:lineRule="auto"/>
        <w:rPr>
          <w:rFonts w:cs="Arial"/>
          <w:szCs w:val="24"/>
        </w:rPr>
      </w:pPr>
      <w:r>
        <w:rPr>
          <w:rFonts w:cs="Arial"/>
          <w:szCs w:val="24"/>
        </w:rPr>
        <w:t>When seeking to access employment, women with disabilities face impacts of multiple forms of discrimination. In 2019,</w:t>
      </w:r>
      <w:r w:rsidRPr="003203CC">
        <w:rPr>
          <w:rFonts w:cs="Arial"/>
          <w:szCs w:val="24"/>
        </w:rPr>
        <w:t xml:space="preserve"> 4</w:t>
      </w:r>
      <w:r>
        <w:rPr>
          <w:rFonts w:cs="Arial"/>
          <w:szCs w:val="24"/>
        </w:rPr>
        <w:t>9</w:t>
      </w:r>
      <w:r w:rsidRPr="003203CC">
        <w:rPr>
          <w:rFonts w:cs="Arial"/>
          <w:szCs w:val="24"/>
        </w:rPr>
        <w:t xml:space="preserve">% of women with disabilities </w:t>
      </w:r>
      <w:r>
        <w:rPr>
          <w:rFonts w:cs="Arial"/>
          <w:szCs w:val="24"/>
        </w:rPr>
        <w:t>we</w:t>
      </w:r>
      <w:r w:rsidRPr="003203CC">
        <w:rPr>
          <w:rFonts w:cs="Arial"/>
          <w:szCs w:val="24"/>
        </w:rPr>
        <w:t xml:space="preserve">re </w:t>
      </w:r>
      <w:r>
        <w:t>employed, compared to 53.9% of men with disabilities, according to the 2022 European Commission report analysing comparative data for persons with disabilities in employment.</w:t>
      </w:r>
      <w:r>
        <w:rPr>
          <w:rStyle w:val="EndnoteReference"/>
        </w:rPr>
        <w:endnoteReference w:id="19"/>
      </w:r>
      <w:r>
        <w:rPr>
          <w:rFonts w:cs="Arial"/>
          <w:szCs w:val="24"/>
        </w:rPr>
        <w:t xml:space="preserve"> For women without disabilities, the employment rate is significantly higher at 69.3%, and it is highest of all for men without disabilities, at 82%. </w:t>
      </w:r>
    </w:p>
    <w:p w14:paraId="7EB7094D" w14:textId="77777777" w:rsidR="00410007" w:rsidRDefault="00410007" w:rsidP="00EA1E81">
      <w:pPr>
        <w:autoSpaceDE w:val="0"/>
        <w:autoSpaceDN w:val="0"/>
        <w:adjustRightInd w:val="0"/>
        <w:spacing w:after="0" w:line="240" w:lineRule="auto"/>
        <w:rPr>
          <w:rFonts w:cs="Arial"/>
          <w:szCs w:val="24"/>
        </w:rPr>
      </w:pPr>
    </w:p>
    <w:p w14:paraId="4C513357" w14:textId="3FD6702E" w:rsidR="00410007" w:rsidRDefault="00410007" w:rsidP="00EA1E81">
      <w:pPr>
        <w:rPr>
          <w:rFonts w:cs="Arial"/>
          <w:szCs w:val="24"/>
          <w:shd w:val="clear" w:color="auto" w:fill="FFFFFF"/>
        </w:rPr>
      </w:pPr>
      <w:r>
        <w:rPr>
          <w:rFonts w:cs="Arial"/>
          <w:szCs w:val="24"/>
          <w:shd w:val="clear" w:color="auto" w:fill="FFFFFF"/>
        </w:rPr>
        <w:t xml:space="preserve">The </w:t>
      </w:r>
      <w:r w:rsidRPr="003203CC">
        <w:rPr>
          <w:rFonts w:cs="Arial"/>
          <w:szCs w:val="24"/>
          <w:shd w:val="clear" w:color="auto" w:fill="FFFFFF"/>
        </w:rPr>
        <w:t xml:space="preserve">gender and disability employment gap is not consistent within countries. </w:t>
      </w:r>
      <w:r>
        <w:rPr>
          <w:rFonts w:cs="Arial"/>
          <w:szCs w:val="24"/>
          <w:shd w:val="clear" w:color="auto" w:fill="FFFFFF"/>
        </w:rPr>
        <w:t>Despite the fact that Belgium and Bulgaria have high rates of women without disabilities in employment (73.8% and 72.5% respectively), the disability employment gap for women with disabilities is over 31pp in each country. In Ireland it is 45pp. Comparatively higher rates of women in employment in Finland and Latvia appear to translate to their peers without disabilities, with an employment gap of 15.9pp in Finland and just over 12pp in Latvia.</w:t>
      </w:r>
      <w:r>
        <w:rPr>
          <w:rStyle w:val="EndnoteReference"/>
          <w:rFonts w:cs="Arial"/>
          <w:szCs w:val="24"/>
          <w:shd w:val="clear" w:color="auto" w:fill="FFFFFF"/>
        </w:rPr>
        <w:endnoteReference w:id="20"/>
      </w:r>
    </w:p>
    <w:p w14:paraId="6CE90DB2" w14:textId="75B7FAE6" w:rsidR="00410007" w:rsidRDefault="00410007" w:rsidP="00EA1E81">
      <w:pPr>
        <w:shd w:val="clear" w:color="auto" w:fill="FFFFFF"/>
        <w:spacing w:after="0" w:line="240" w:lineRule="auto"/>
        <w:rPr>
          <w:rFonts w:cs="Arial"/>
          <w:szCs w:val="24"/>
        </w:rPr>
      </w:pPr>
      <w:r w:rsidRPr="003203CC">
        <w:rPr>
          <w:rFonts w:cs="Arial"/>
          <w:color w:val="222222"/>
          <w:szCs w:val="24"/>
        </w:rPr>
        <w:t xml:space="preserve">Research in 2020 in Spain found </w:t>
      </w:r>
      <w:r w:rsidRPr="003203CC">
        <w:rPr>
          <w:rFonts w:cs="Arial"/>
          <w:szCs w:val="24"/>
        </w:rPr>
        <w:t>significant gender disparity in employment</w:t>
      </w:r>
      <w:r>
        <w:rPr>
          <w:rFonts w:cs="Arial"/>
          <w:szCs w:val="24"/>
        </w:rPr>
        <w:t xml:space="preserve"> in the Spanish labour market, with</w:t>
      </w:r>
      <w:r w:rsidRPr="003203CC">
        <w:rPr>
          <w:rFonts w:cs="Arial"/>
          <w:szCs w:val="24"/>
        </w:rPr>
        <w:t xml:space="preserve"> 63.6% of employed persons with disabilities </w:t>
      </w:r>
      <w:r>
        <w:rPr>
          <w:rFonts w:cs="Arial"/>
          <w:szCs w:val="24"/>
        </w:rPr>
        <w:t>being</w:t>
      </w:r>
      <w:r w:rsidRPr="003203CC">
        <w:rPr>
          <w:rFonts w:cs="Arial"/>
          <w:szCs w:val="24"/>
        </w:rPr>
        <w:t xml:space="preserve"> men</w:t>
      </w:r>
      <w:r>
        <w:rPr>
          <w:rFonts w:cs="Arial"/>
          <w:szCs w:val="24"/>
        </w:rPr>
        <w:t xml:space="preserve">. </w:t>
      </w:r>
      <w:r w:rsidRPr="00C264B4">
        <w:rPr>
          <w:rFonts w:cs="Arial"/>
          <w:szCs w:val="24"/>
        </w:rPr>
        <w:t>For people without disabilities, the disparity in employment rates was remarkably lower: 53.4% of persons without disabilities in the Spanish labour market are men.</w:t>
      </w:r>
      <w:r w:rsidRPr="00C264B4">
        <w:rPr>
          <w:rStyle w:val="EndnoteReference"/>
          <w:rFonts w:cs="Arial"/>
          <w:szCs w:val="24"/>
        </w:rPr>
        <w:endnoteReference w:id="21"/>
      </w:r>
      <w:r w:rsidRPr="00C264B4">
        <w:rPr>
          <w:rFonts w:cs="Arial"/>
          <w:color w:val="222222"/>
          <w:szCs w:val="24"/>
        </w:rPr>
        <w:t xml:space="preserve"> </w:t>
      </w:r>
      <w:r>
        <w:rPr>
          <w:rFonts w:cs="Arial"/>
          <w:szCs w:val="24"/>
        </w:rPr>
        <w:t>In</w:t>
      </w:r>
      <w:r w:rsidRPr="003203CC">
        <w:rPr>
          <w:rFonts w:cs="Arial"/>
          <w:szCs w:val="24"/>
        </w:rPr>
        <w:t xml:space="preserve"> Ireland,</w:t>
      </w:r>
      <w:r>
        <w:rPr>
          <w:rFonts w:cs="Arial"/>
          <w:szCs w:val="24"/>
        </w:rPr>
        <w:t xml:space="preserve"> </w:t>
      </w:r>
      <w:r w:rsidRPr="003203CC">
        <w:rPr>
          <w:rFonts w:cs="Arial"/>
          <w:szCs w:val="24"/>
        </w:rPr>
        <w:t>the national labour force participation</w:t>
      </w:r>
      <w:r>
        <w:rPr>
          <w:rFonts w:cs="Arial"/>
          <w:szCs w:val="24"/>
        </w:rPr>
        <w:t xml:space="preserve"> rate</w:t>
      </w:r>
      <w:r w:rsidRPr="003203CC">
        <w:rPr>
          <w:rFonts w:cs="Arial"/>
          <w:szCs w:val="24"/>
        </w:rPr>
        <w:t xml:space="preserve"> </w:t>
      </w:r>
      <w:r>
        <w:rPr>
          <w:rFonts w:cs="Arial"/>
          <w:szCs w:val="24"/>
        </w:rPr>
        <w:t>for the general population</w:t>
      </w:r>
      <w:r w:rsidRPr="003203CC">
        <w:rPr>
          <w:rFonts w:cs="Arial"/>
          <w:szCs w:val="24"/>
        </w:rPr>
        <w:t xml:space="preserve"> was 61.4% while </w:t>
      </w:r>
      <w:r w:rsidRPr="003203CC">
        <w:rPr>
          <w:rFonts w:cs="Arial"/>
          <w:szCs w:val="24"/>
        </w:rPr>
        <w:lastRenderedPageBreak/>
        <w:t>the rate for all persons with a disability was less than half this at 30.2%. For women with disabilities</w:t>
      </w:r>
      <w:r>
        <w:rPr>
          <w:rFonts w:cs="Arial"/>
          <w:szCs w:val="24"/>
        </w:rPr>
        <w:t>, it was markedly lower,</w:t>
      </w:r>
      <w:r w:rsidRPr="003203CC">
        <w:rPr>
          <w:rFonts w:cs="Arial"/>
          <w:szCs w:val="24"/>
        </w:rPr>
        <w:t xml:space="preserve"> at 25.8%.</w:t>
      </w:r>
      <w:r w:rsidRPr="003203CC">
        <w:rPr>
          <w:rStyle w:val="EndnoteReference"/>
          <w:rFonts w:cs="Arial"/>
          <w:szCs w:val="24"/>
        </w:rPr>
        <w:endnoteReference w:id="22"/>
      </w:r>
    </w:p>
    <w:p w14:paraId="43BF650B" w14:textId="77777777" w:rsidR="00410007" w:rsidRDefault="00410007" w:rsidP="00EA1E81">
      <w:pPr>
        <w:autoSpaceDE w:val="0"/>
        <w:autoSpaceDN w:val="0"/>
        <w:adjustRightInd w:val="0"/>
        <w:spacing w:after="0" w:line="240" w:lineRule="auto"/>
        <w:rPr>
          <w:rFonts w:cs="Arial"/>
          <w:szCs w:val="24"/>
        </w:rPr>
      </w:pPr>
    </w:p>
    <w:p w14:paraId="209428BF" w14:textId="07E3CB16" w:rsidR="00410007" w:rsidRDefault="00410007" w:rsidP="00EA1E81">
      <w:pPr>
        <w:rPr>
          <w:lang w:val="en"/>
        </w:rPr>
      </w:pPr>
      <w:r w:rsidRPr="003203CC">
        <w:rPr>
          <w:rFonts w:cs="Arial"/>
          <w:szCs w:val="24"/>
        </w:rPr>
        <w:t>The figures are even lower when looking at full-time employment</w:t>
      </w:r>
      <w:r>
        <w:rPr>
          <w:rFonts w:cs="Arial"/>
          <w:szCs w:val="24"/>
        </w:rPr>
        <w:t xml:space="preserve">. According to data from the </w:t>
      </w:r>
      <w:r w:rsidRPr="001D681B">
        <w:rPr>
          <w:rFonts w:cs="Arial"/>
          <w:lang w:val="en"/>
        </w:rPr>
        <w:t>European Institute for Gender Equality (EIGE), across</w:t>
      </w:r>
      <w:r>
        <w:rPr>
          <w:rFonts w:asciiTheme="minorHAnsi" w:hAnsiTheme="minorHAnsi" w:cstheme="minorHAnsi"/>
          <w:lang w:val="en"/>
        </w:rPr>
        <w:t xml:space="preserve"> </w:t>
      </w:r>
      <w:r>
        <w:rPr>
          <w:rFonts w:cs="Arial"/>
          <w:szCs w:val="24"/>
        </w:rPr>
        <w:t xml:space="preserve">the EU, women with disabilities have lower full-time employment rates than women without disabilities. Regarding the difference between women and men with disabilities, just </w:t>
      </w:r>
      <w:r w:rsidRPr="003203CC">
        <w:rPr>
          <w:rFonts w:cs="Arial"/>
          <w:szCs w:val="24"/>
        </w:rPr>
        <w:t xml:space="preserve">20% of women with disabilities </w:t>
      </w:r>
      <w:r>
        <w:rPr>
          <w:rFonts w:cs="Arial"/>
          <w:szCs w:val="24"/>
        </w:rPr>
        <w:t>are working full time, compared to 29</w:t>
      </w:r>
      <w:r w:rsidRPr="003203CC">
        <w:rPr>
          <w:rFonts w:cs="Arial"/>
          <w:szCs w:val="24"/>
        </w:rPr>
        <w:t>% of men with disabilities.</w:t>
      </w:r>
      <w:r w:rsidRPr="003203CC">
        <w:rPr>
          <w:rStyle w:val="EndnoteReference"/>
          <w:rFonts w:cs="Arial"/>
          <w:szCs w:val="24"/>
        </w:rPr>
        <w:endnoteReference w:id="23"/>
      </w:r>
      <w:r>
        <w:rPr>
          <w:rFonts w:cs="Arial"/>
          <w:szCs w:val="24"/>
        </w:rPr>
        <w:t xml:space="preserve"> </w:t>
      </w:r>
      <w:r w:rsidRPr="00581046">
        <w:rPr>
          <w:lang w:val="en"/>
        </w:rPr>
        <w:t xml:space="preserve">Greece, </w:t>
      </w:r>
      <w:r>
        <w:rPr>
          <w:lang w:val="en"/>
        </w:rPr>
        <w:t>Bulgaria and Italy</w:t>
      </w:r>
      <w:r w:rsidRPr="00581046">
        <w:rPr>
          <w:lang w:val="en"/>
        </w:rPr>
        <w:t xml:space="preserve"> </w:t>
      </w:r>
      <w:r>
        <w:rPr>
          <w:lang w:val="en"/>
        </w:rPr>
        <w:t>have the lowest full time employment rate for women with disabilities</w:t>
      </w:r>
      <w:r w:rsidRPr="00581046">
        <w:rPr>
          <w:lang w:val="en"/>
        </w:rPr>
        <w:t xml:space="preserve">. </w:t>
      </w:r>
      <w:r>
        <w:rPr>
          <w:lang w:val="en"/>
        </w:rPr>
        <w:t>The countries</w:t>
      </w:r>
      <w:r w:rsidRPr="00581046">
        <w:rPr>
          <w:lang w:val="en"/>
        </w:rPr>
        <w:t xml:space="preserve"> with the highest </w:t>
      </w:r>
      <w:r>
        <w:rPr>
          <w:lang w:val="en"/>
        </w:rPr>
        <w:t xml:space="preserve">full-time </w:t>
      </w:r>
      <w:r w:rsidRPr="00581046">
        <w:rPr>
          <w:lang w:val="en"/>
        </w:rPr>
        <w:t xml:space="preserve">employment rate for women with disabilities are </w:t>
      </w:r>
      <w:r>
        <w:rPr>
          <w:lang w:val="en"/>
        </w:rPr>
        <w:t>Estonia, Denmark and Latvia</w:t>
      </w:r>
      <w:r w:rsidRPr="00581046">
        <w:rPr>
          <w:lang w:val="en"/>
        </w:rPr>
        <w:t>.</w:t>
      </w:r>
      <w:r>
        <w:rPr>
          <w:rStyle w:val="EndnoteReference"/>
          <w:lang w:val="en"/>
        </w:rPr>
        <w:endnoteReference w:id="24"/>
      </w:r>
    </w:p>
    <w:p w14:paraId="6B17FC98" w14:textId="77777777" w:rsidR="00410007" w:rsidRDefault="00410007" w:rsidP="00192535">
      <w:pPr>
        <w:shd w:val="clear" w:color="auto" w:fill="FFFFFF"/>
        <w:spacing w:after="0" w:line="233" w:lineRule="atLeast"/>
        <w:rPr>
          <w:lang w:val="en"/>
        </w:rPr>
      </w:pPr>
    </w:p>
    <w:p w14:paraId="3D2A3F77" w14:textId="36490F17" w:rsidR="00410007" w:rsidRPr="00160570" w:rsidRDefault="00410007" w:rsidP="00160570">
      <w:pPr>
        <w:spacing w:after="0" w:line="240" w:lineRule="auto"/>
        <w:rPr>
          <w:i/>
          <w:iCs/>
          <w:lang w:val="en"/>
        </w:rPr>
      </w:pPr>
      <w:r w:rsidRPr="00160570">
        <w:rPr>
          <w:i/>
          <w:iCs/>
          <w:lang w:val="en"/>
        </w:rPr>
        <w:t>*</w:t>
      </w:r>
      <w:proofErr w:type="spellStart"/>
      <w:r w:rsidRPr="00160570">
        <w:rPr>
          <w:i/>
          <w:iCs/>
          <w:lang w:val="en"/>
        </w:rPr>
        <w:t>Coloured</w:t>
      </w:r>
      <w:proofErr w:type="spellEnd"/>
      <w:r w:rsidRPr="00160570">
        <w:rPr>
          <w:i/>
          <w:iCs/>
          <w:lang w:val="en"/>
        </w:rPr>
        <w:t xml:space="preserve"> map showing percentages* </w:t>
      </w:r>
    </w:p>
    <w:p w14:paraId="18D186AF" w14:textId="77777777" w:rsidR="00410007" w:rsidRPr="007C31DC" w:rsidRDefault="00410007" w:rsidP="00160570">
      <w:pPr>
        <w:spacing w:after="0" w:line="240" w:lineRule="auto"/>
        <w:rPr>
          <w:lang w:val="en"/>
        </w:rPr>
      </w:pPr>
    </w:p>
    <w:p w14:paraId="3928A1DF" w14:textId="77777777" w:rsidR="00410007" w:rsidRPr="007C31DC" w:rsidRDefault="00410007" w:rsidP="00160570">
      <w:pPr>
        <w:spacing w:after="0" w:line="240" w:lineRule="auto"/>
        <w:rPr>
          <w:b/>
          <w:bCs/>
          <w:lang w:val="en"/>
        </w:rPr>
      </w:pPr>
      <w:r w:rsidRPr="007C31DC">
        <w:rPr>
          <w:b/>
          <w:bCs/>
          <w:lang w:val="en"/>
        </w:rPr>
        <w:t>Title: Full-time employment rates for men with disabilities in the EU Member States</w:t>
      </w:r>
      <w:r w:rsidRPr="007C31DC">
        <w:rPr>
          <w:rStyle w:val="EndnoteReference"/>
          <w:b/>
          <w:bCs/>
          <w:lang w:val="en"/>
        </w:rPr>
        <w:endnoteReference w:id="25"/>
      </w:r>
    </w:p>
    <w:p w14:paraId="66D6A7A0" w14:textId="77777777" w:rsidR="00410007" w:rsidRPr="004B587F" w:rsidRDefault="00410007" w:rsidP="00160570">
      <w:pPr>
        <w:shd w:val="clear" w:color="auto" w:fill="FFFF00"/>
        <w:spacing w:after="0" w:line="240" w:lineRule="auto"/>
        <w:rPr>
          <w:lang w:val="pt-PT"/>
        </w:rPr>
      </w:pPr>
      <w:r w:rsidRPr="004B587F">
        <w:rPr>
          <w:lang w:val="pt-PT"/>
        </w:rPr>
        <w:t xml:space="preserve">Austria </w:t>
      </w:r>
      <w:r w:rsidRPr="00170C01">
        <w:rPr>
          <w:lang w:val="pt-PT"/>
        </w:rPr>
        <w:t>38</w:t>
      </w:r>
      <w:r>
        <w:rPr>
          <w:lang w:val="pt-PT"/>
        </w:rPr>
        <w:t>%</w:t>
      </w:r>
    </w:p>
    <w:p w14:paraId="53E98721" w14:textId="77777777" w:rsidR="00410007" w:rsidRPr="004B587F" w:rsidRDefault="00410007" w:rsidP="00160570">
      <w:pPr>
        <w:shd w:val="clear" w:color="auto" w:fill="FFC000"/>
        <w:spacing w:after="0" w:line="240" w:lineRule="auto"/>
        <w:rPr>
          <w:lang w:val="pt-PT"/>
        </w:rPr>
      </w:pPr>
      <w:r w:rsidRPr="004B587F">
        <w:rPr>
          <w:lang w:val="pt-PT"/>
        </w:rPr>
        <w:t xml:space="preserve">Belgium </w:t>
      </w:r>
      <w:r w:rsidRPr="00170C01">
        <w:rPr>
          <w:lang w:val="pt-PT"/>
        </w:rPr>
        <w:t>27</w:t>
      </w:r>
      <w:r>
        <w:rPr>
          <w:lang w:val="pt-PT"/>
        </w:rPr>
        <w:t>%</w:t>
      </w:r>
    </w:p>
    <w:p w14:paraId="40F1ED4E" w14:textId="77777777" w:rsidR="00410007" w:rsidRPr="004B587F" w:rsidRDefault="00410007" w:rsidP="00160570">
      <w:pPr>
        <w:shd w:val="clear" w:color="auto" w:fill="FF0000"/>
        <w:spacing w:after="0" w:line="240" w:lineRule="auto"/>
        <w:rPr>
          <w:lang w:val="pt-PT"/>
        </w:rPr>
      </w:pPr>
      <w:r w:rsidRPr="004B587F">
        <w:rPr>
          <w:lang w:val="pt-PT"/>
        </w:rPr>
        <w:t xml:space="preserve">Bulgaria </w:t>
      </w:r>
      <w:r w:rsidRPr="00170C01">
        <w:rPr>
          <w:lang w:val="pt-PT"/>
        </w:rPr>
        <w:t>20</w:t>
      </w:r>
      <w:r>
        <w:rPr>
          <w:lang w:val="pt-PT"/>
        </w:rPr>
        <w:t>%</w:t>
      </w:r>
    </w:p>
    <w:p w14:paraId="1C29ADE4" w14:textId="77777777" w:rsidR="00410007" w:rsidRPr="004B587F" w:rsidRDefault="00410007" w:rsidP="00160570">
      <w:pPr>
        <w:shd w:val="clear" w:color="auto" w:fill="FF0000"/>
        <w:spacing w:after="0" w:line="240" w:lineRule="auto"/>
        <w:rPr>
          <w:lang w:val="pt-PT"/>
        </w:rPr>
      </w:pPr>
      <w:r w:rsidRPr="004B587F">
        <w:rPr>
          <w:lang w:val="pt-PT"/>
        </w:rPr>
        <w:t xml:space="preserve">Croatia </w:t>
      </w:r>
      <w:r w:rsidRPr="00170C01">
        <w:rPr>
          <w:lang w:val="pt-PT"/>
        </w:rPr>
        <w:t>21</w:t>
      </w:r>
      <w:r>
        <w:rPr>
          <w:lang w:val="pt-PT"/>
        </w:rPr>
        <w:t>%</w:t>
      </w:r>
    </w:p>
    <w:p w14:paraId="0600D488" w14:textId="77777777" w:rsidR="00410007" w:rsidRPr="004B587F" w:rsidRDefault="00410007" w:rsidP="00160570">
      <w:pPr>
        <w:shd w:val="clear" w:color="auto" w:fill="FFFF00"/>
        <w:spacing w:after="0" w:line="240" w:lineRule="auto"/>
        <w:rPr>
          <w:lang w:val="pt-PT"/>
        </w:rPr>
      </w:pPr>
      <w:r w:rsidRPr="004B587F">
        <w:rPr>
          <w:lang w:val="pt-PT"/>
        </w:rPr>
        <w:t xml:space="preserve">Cyprus </w:t>
      </w:r>
      <w:r w:rsidRPr="00170C01">
        <w:rPr>
          <w:lang w:val="pt-PT"/>
        </w:rPr>
        <w:t>33</w:t>
      </w:r>
      <w:r>
        <w:rPr>
          <w:lang w:val="pt-PT"/>
        </w:rPr>
        <w:t>%</w:t>
      </w:r>
    </w:p>
    <w:p w14:paraId="68E60A92" w14:textId="77777777" w:rsidR="00410007" w:rsidRPr="00160570" w:rsidRDefault="00410007" w:rsidP="00160570">
      <w:pPr>
        <w:shd w:val="clear" w:color="auto" w:fill="FFC000"/>
        <w:spacing w:after="0" w:line="240" w:lineRule="auto"/>
      </w:pPr>
      <w:r w:rsidRPr="00160570">
        <w:t>Czechia 28%</w:t>
      </w:r>
    </w:p>
    <w:p w14:paraId="5C306079" w14:textId="77777777" w:rsidR="00410007" w:rsidRPr="004B587F" w:rsidRDefault="00410007" w:rsidP="00160570">
      <w:pPr>
        <w:shd w:val="clear" w:color="auto" w:fill="FFFF00"/>
        <w:spacing w:after="0" w:line="240" w:lineRule="auto"/>
        <w:rPr>
          <w:lang w:val="en"/>
        </w:rPr>
      </w:pPr>
      <w:r w:rsidRPr="004B587F">
        <w:rPr>
          <w:lang w:val="en"/>
        </w:rPr>
        <w:t xml:space="preserve">Denmark </w:t>
      </w:r>
      <w:r w:rsidRPr="00170C01">
        <w:rPr>
          <w:lang w:val="en"/>
        </w:rPr>
        <w:t>37</w:t>
      </w:r>
      <w:r>
        <w:rPr>
          <w:lang w:val="en"/>
        </w:rPr>
        <w:t>%</w:t>
      </w:r>
    </w:p>
    <w:p w14:paraId="46F1EF34" w14:textId="77777777" w:rsidR="00410007" w:rsidRPr="004B587F" w:rsidRDefault="00410007" w:rsidP="00160570">
      <w:pPr>
        <w:shd w:val="clear" w:color="auto" w:fill="FFFF00"/>
        <w:spacing w:after="0" w:line="240" w:lineRule="auto"/>
        <w:rPr>
          <w:lang w:val="en"/>
        </w:rPr>
      </w:pPr>
      <w:r w:rsidRPr="004B587F">
        <w:rPr>
          <w:lang w:val="en"/>
        </w:rPr>
        <w:t xml:space="preserve">Estonia </w:t>
      </w:r>
      <w:r w:rsidRPr="00170C01">
        <w:rPr>
          <w:lang w:val="en"/>
        </w:rPr>
        <w:t>42</w:t>
      </w:r>
      <w:r>
        <w:rPr>
          <w:lang w:val="en"/>
        </w:rPr>
        <w:t>%</w:t>
      </w:r>
    </w:p>
    <w:p w14:paraId="4A727149" w14:textId="77777777" w:rsidR="00410007" w:rsidRPr="004B587F" w:rsidRDefault="00410007" w:rsidP="00160570">
      <w:pPr>
        <w:shd w:val="clear" w:color="auto" w:fill="FFC000"/>
        <w:spacing w:after="0" w:line="240" w:lineRule="auto"/>
        <w:rPr>
          <w:lang w:val="en"/>
        </w:rPr>
      </w:pPr>
      <w:r w:rsidRPr="004B587F">
        <w:rPr>
          <w:lang w:val="en"/>
        </w:rPr>
        <w:t xml:space="preserve">Finland </w:t>
      </w:r>
      <w:r w:rsidRPr="000F0CAA">
        <w:rPr>
          <w:lang w:val="en"/>
        </w:rPr>
        <w:t>30</w:t>
      </w:r>
      <w:r>
        <w:rPr>
          <w:lang w:val="en"/>
        </w:rPr>
        <w:t>%</w:t>
      </w:r>
    </w:p>
    <w:p w14:paraId="2370DDBB" w14:textId="77777777" w:rsidR="00410007" w:rsidRPr="004B587F" w:rsidRDefault="00410007" w:rsidP="00160570">
      <w:pPr>
        <w:shd w:val="clear" w:color="auto" w:fill="FFC000"/>
        <w:spacing w:after="0" w:line="240" w:lineRule="auto"/>
        <w:rPr>
          <w:lang w:val="en"/>
        </w:rPr>
      </w:pPr>
      <w:r w:rsidRPr="004B587F">
        <w:rPr>
          <w:lang w:val="en"/>
        </w:rPr>
        <w:t xml:space="preserve">France </w:t>
      </w:r>
      <w:r w:rsidRPr="000F0CAA">
        <w:rPr>
          <w:lang w:val="en"/>
        </w:rPr>
        <w:t>30</w:t>
      </w:r>
      <w:r>
        <w:rPr>
          <w:lang w:val="en"/>
        </w:rPr>
        <w:t>%</w:t>
      </w:r>
    </w:p>
    <w:p w14:paraId="3BF70B1A" w14:textId="77777777" w:rsidR="00410007" w:rsidRPr="004B587F" w:rsidRDefault="00410007" w:rsidP="00160570">
      <w:pPr>
        <w:shd w:val="clear" w:color="auto" w:fill="FFFF00"/>
        <w:spacing w:after="0" w:line="240" w:lineRule="auto"/>
        <w:rPr>
          <w:lang w:val="en"/>
        </w:rPr>
      </w:pPr>
      <w:r w:rsidRPr="004B587F">
        <w:rPr>
          <w:lang w:val="en"/>
        </w:rPr>
        <w:t xml:space="preserve">Germany </w:t>
      </w:r>
      <w:r w:rsidRPr="000F0CAA">
        <w:rPr>
          <w:lang w:val="en"/>
        </w:rPr>
        <w:t>31</w:t>
      </w:r>
      <w:r>
        <w:rPr>
          <w:lang w:val="en"/>
        </w:rPr>
        <w:t>%</w:t>
      </w:r>
    </w:p>
    <w:p w14:paraId="0F71B8D1" w14:textId="77777777" w:rsidR="00410007" w:rsidRPr="0068593F" w:rsidRDefault="00410007" w:rsidP="00160570">
      <w:pPr>
        <w:shd w:val="clear" w:color="auto" w:fill="7030A0"/>
        <w:spacing w:after="0" w:line="240" w:lineRule="auto"/>
        <w:rPr>
          <w:color w:val="FFFFFF" w:themeColor="background1"/>
          <w:lang w:val="en"/>
        </w:rPr>
      </w:pPr>
      <w:r w:rsidRPr="0068593F">
        <w:rPr>
          <w:color w:val="FFFFFF" w:themeColor="background1"/>
          <w:lang w:val="en"/>
        </w:rPr>
        <w:t>Greece 13%</w:t>
      </w:r>
    </w:p>
    <w:p w14:paraId="18CBF1A3" w14:textId="77777777" w:rsidR="00410007" w:rsidRPr="004B587F" w:rsidRDefault="00410007" w:rsidP="00160570">
      <w:pPr>
        <w:shd w:val="clear" w:color="auto" w:fill="FFC000"/>
        <w:spacing w:after="0" w:line="240" w:lineRule="auto"/>
        <w:rPr>
          <w:lang w:val="en"/>
        </w:rPr>
      </w:pPr>
      <w:r w:rsidRPr="004B587F">
        <w:rPr>
          <w:lang w:val="en"/>
        </w:rPr>
        <w:t xml:space="preserve">Hungary </w:t>
      </w:r>
      <w:r w:rsidRPr="000F0CAA">
        <w:rPr>
          <w:lang w:val="en"/>
        </w:rPr>
        <w:t>27</w:t>
      </w:r>
      <w:r>
        <w:rPr>
          <w:lang w:val="en"/>
        </w:rPr>
        <w:t>%</w:t>
      </w:r>
    </w:p>
    <w:p w14:paraId="6301A72C" w14:textId="77777777" w:rsidR="00410007" w:rsidRPr="004B587F" w:rsidRDefault="00410007" w:rsidP="00160570">
      <w:pPr>
        <w:shd w:val="clear" w:color="auto" w:fill="FF0000"/>
        <w:spacing w:after="0" w:line="240" w:lineRule="auto"/>
        <w:rPr>
          <w:lang w:val="en"/>
        </w:rPr>
      </w:pPr>
      <w:r w:rsidRPr="004B587F">
        <w:rPr>
          <w:lang w:val="en"/>
        </w:rPr>
        <w:t xml:space="preserve">Ireland </w:t>
      </w:r>
      <w:r w:rsidRPr="000F0CAA">
        <w:rPr>
          <w:lang w:val="en"/>
        </w:rPr>
        <w:t>23</w:t>
      </w:r>
      <w:r>
        <w:rPr>
          <w:lang w:val="en"/>
        </w:rPr>
        <w:t>%</w:t>
      </w:r>
    </w:p>
    <w:p w14:paraId="51771C39" w14:textId="77777777" w:rsidR="00410007" w:rsidRPr="004B587F" w:rsidRDefault="00410007" w:rsidP="00160570">
      <w:pPr>
        <w:shd w:val="clear" w:color="auto" w:fill="FFC000"/>
        <w:spacing w:after="0" w:line="240" w:lineRule="auto"/>
        <w:rPr>
          <w:lang w:val="en"/>
        </w:rPr>
      </w:pPr>
      <w:r w:rsidRPr="004B587F">
        <w:rPr>
          <w:lang w:val="en"/>
        </w:rPr>
        <w:t xml:space="preserve">Italy </w:t>
      </w:r>
      <w:r w:rsidRPr="000F0CAA">
        <w:rPr>
          <w:lang w:val="en"/>
        </w:rPr>
        <w:t>28</w:t>
      </w:r>
      <w:r>
        <w:rPr>
          <w:lang w:val="en"/>
        </w:rPr>
        <w:t>%</w:t>
      </w:r>
    </w:p>
    <w:p w14:paraId="61829D5B" w14:textId="77777777" w:rsidR="00410007" w:rsidRPr="00160570" w:rsidRDefault="00410007" w:rsidP="00160570">
      <w:pPr>
        <w:shd w:val="clear" w:color="auto" w:fill="FFFF00"/>
        <w:spacing w:after="0" w:line="240" w:lineRule="auto"/>
        <w:rPr>
          <w:lang w:val="pt-PT"/>
        </w:rPr>
      </w:pPr>
      <w:r w:rsidRPr="00160570">
        <w:rPr>
          <w:lang w:val="pt-PT"/>
        </w:rPr>
        <w:t>Latvia 38%</w:t>
      </w:r>
    </w:p>
    <w:p w14:paraId="6ADBA66A" w14:textId="77777777" w:rsidR="00410007" w:rsidRPr="004B587F" w:rsidRDefault="00410007" w:rsidP="00160570">
      <w:pPr>
        <w:shd w:val="clear" w:color="auto" w:fill="FFFF00"/>
        <w:spacing w:after="0" w:line="240" w:lineRule="auto"/>
        <w:rPr>
          <w:lang w:val="pt-PT"/>
        </w:rPr>
      </w:pPr>
      <w:r w:rsidRPr="004B587F">
        <w:rPr>
          <w:lang w:val="pt-PT"/>
        </w:rPr>
        <w:t xml:space="preserve">Lithuania </w:t>
      </w:r>
      <w:r w:rsidRPr="000F0CAA">
        <w:rPr>
          <w:lang w:val="pt-PT"/>
        </w:rPr>
        <w:t>31</w:t>
      </w:r>
      <w:r>
        <w:rPr>
          <w:lang w:val="pt-PT"/>
        </w:rPr>
        <w:t>%</w:t>
      </w:r>
    </w:p>
    <w:p w14:paraId="078C221A" w14:textId="77777777" w:rsidR="00410007" w:rsidRPr="004B587F" w:rsidRDefault="00410007" w:rsidP="00160570">
      <w:pPr>
        <w:shd w:val="clear" w:color="auto" w:fill="FFFF00"/>
        <w:spacing w:after="0" w:line="240" w:lineRule="auto"/>
        <w:rPr>
          <w:lang w:val="pt-PT"/>
        </w:rPr>
      </w:pPr>
      <w:r w:rsidRPr="004B587F">
        <w:rPr>
          <w:lang w:val="pt-PT"/>
        </w:rPr>
        <w:t xml:space="preserve">Luxembourg </w:t>
      </w:r>
      <w:r w:rsidRPr="000F0CAA">
        <w:rPr>
          <w:lang w:val="pt-PT"/>
        </w:rPr>
        <w:t>32</w:t>
      </w:r>
      <w:r>
        <w:rPr>
          <w:lang w:val="pt-PT"/>
        </w:rPr>
        <w:t>%</w:t>
      </w:r>
    </w:p>
    <w:p w14:paraId="26050102" w14:textId="77777777" w:rsidR="00410007" w:rsidRPr="004B587F" w:rsidRDefault="00410007" w:rsidP="00160570">
      <w:pPr>
        <w:shd w:val="clear" w:color="auto" w:fill="FFFF00"/>
        <w:spacing w:after="0" w:line="240" w:lineRule="auto"/>
        <w:rPr>
          <w:lang w:val="pt-PT"/>
        </w:rPr>
      </w:pPr>
      <w:r w:rsidRPr="004B587F">
        <w:rPr>
          <w:lang w:val="pt-PT"/>
        </w:rPr>
        <w:t xml:space="preserve">Malta </w:t>
      </w:r>
      <w:r w:rsidRPr="000F0CAA">
        <w:rPr>
          <w:lang w:val="pt-PT"/>
        </w:rPr>
        <w:t>35</w:t>
      </w:r>
      <w:r>
        <w:rPr>
          <w:lang w:val="pt-PT"/>
        </w:rPr>
        <w:t>%</w:t>
      </w:r>
    </w:p>
    <w:p w14:paraId="29048118" w14:textId="77777777" w:rsidR="00410007" w:rsidRDefault="00410007" w:rsidP="00160570">
      <w:pPr>
        <w:shd w:val="clear" w:color="auto" w:fill="FFFF00"/>
        <w:spacing w:after="0" w:line="240" w:lineRule="auto"/>
        <w:rPr>
          <w:lang w:val="pt-PT"/>
        </w:rPr>
      </w:pPr>
      <w:r w:rsidRPr="004B587F">
        <w:rPr>
          <w:lang w:val="pt-PT"/>
        </w:rPr>
        <w:t xml:space="preserve">Netherlands </w:t>
      </w:r>
      <w:r w:rsidRPr="000F0CAA">
        <w:rPr>
          <w:lang w:val="pt-PT"/>
        </w:rPr>
        <w:t>32</w:t>
      </w:r>
      <w:r>
        <w:rPr>
          <w:lang w:val="pt-PT"/>
        </w:rPr>
        <w:t>%</w:t>
      </w:r>
    </w:p>
    <w:p w14:paraId="2CD9479E" w14:textId="77777777" w:rsidR="00410007" w:rsidRPr="007E2DF1" w:rsidRDefault="00410007" w:rsidP="00160570">
      <w:pPr>
        <w:shd w:val="clear" w:color="auto" w:fill="FFC000"/>
        <w:spacing w:after="0" w:line="240" w:lineRule="auto"/>
      </w:pPr>
      <w:r w:rsidRPr="007E2DF1">
        <w:t>Poland 26%</w:t>
      </w:r>
    </w:p>
    <w:p w14:paraId="269D4055" w14:textId="77777777" w:rsidR="00410007" w:rsidRPr="004B587F" w:rsidRDefault="00410007" w:rsidP="00160570">
      <w:pPr>
        <w:shd w:val="clear" w:color="auto" w:fill="FFFF00"/>
        <w:spacing w:after="0" w:line="240" w:lineRule="auto"/>
        <w:rPr>
          <w:lang w:val="en"/>
        </w:rPr>
      </w:pPr>
      <w:r w:rsidRPr="004B587F">
        <w:rPr>
          <w:lang w:val="en"/>
        </w:rPr>
        <w:t xml:space="preserve">Portugal </w:t>
      </w:r>
      <w:r w:rsidRPr="000F0CAA">
        <w:rPr>
          <w:lang w:val="en"/>
        </w:rPr>
        <w:t>32</w:t>
      </w:r>
      <w:r>
        <w:rPr>
          <w:lang w:val="en"/>
        </w:rPr>
        <w:t>%</w:t>
      </w:r>
    </w:p>
    <w:p w14:paraId="79B9BEBD" w14:textId="77777777" w:rsidR="00410007" w:rsidRPr="004B587F" w:rsidRDefault="00410007" w:rsidP="00160570">
      <w:pPr>
        <w:shd w:val="clear" w:color="auto" w:fill="FFC000"/>
        <w:spacing w:after="0" w:line="240" w:lineRule="auto"/>
        <w:rPr>
          <w:lang w:val="en"/>
        </w:rPr>
      </w:pPr>
      <w:r w:rsidRPr="004B587F">
        <w:rPr>
          <w:lang w:val="en"/>
        </w:rPr>
        <w:t xml:space="preserve">Romania </w:t>
      </w:r>
      <w:r w:rsidRPr="000F0CAA">
        <w:rPr>
          <w:lang w:val="en"/>
        </w:rPr>
        <w:t>28</w:t>
      </w:r>
      <w:r>
        <w:rPr>
          <w:lang w:val="en"/>
        </w:rPr>
        <w:t>%</w:t>
      </w:r>
    </w:p>
    <w:p w14:paraId="65D74BE6" w14:textId="77777777" w:rsidR="00410007" w:rsidRPr="004B587F" w:rsidRDefault="00410007" w:rsidP="00160570">
      <w:pPr>
        <w:shd w:val="clear" w:color="auto" w:fill="FFFF00"/>
        <w:spacing w:after="0" w:line="240" w:lineRule="auto"/>
        <w:rPr>
          <w:lang w:val="en"/>
        </w:rPr>
      </w:pPr>
      <w:r w:rsidRPr="004B587F">
        <w:rPr>
          <w:lang w:val="en"/>
        </w:rPr>
        <w:t xml:space="preserve">Slovakia </w:t>
      </w:r>
      <w:r w:rsidRPr="000F0CAA">
        <w:rPr>
          <w:lang w:val="en"/>
        </w:rPr>
        <w:t>35</w:t>
      </w:r>
      <w:r>
        <w:rPr>
          <w:lang w:val="en"/>
        </w:rPr>
        <w:t>%</w:t>
      </w:r>
    </w:p>
    <w:p w14:paraId="0F879E7C" w14:textId="77777777" w:rsidR="00410007" w:rsidRPr="004B587F" w:rsidRDefault="00410007" w:rsidP="00160570">
      <w:pPr>
        <w:shd w:val="clear" w:color="auto" w:fill="FFC000"/>
        <w:spacing w:after="0" w:line="240" w:lineRule="auto"/>
        <w:rPr>
          <w:lang w:val="en"/>
        </w:rPr>
      </w:pPr>
      <w:r w:rsidRPr="004B587F">
        <w:rPr>
          <w:lang w:val="en"/>
        </w:rPr>
        <w:t xml:space="preserve">Slovenia </w:t>
      </w:r>
      <w:r w:rsidRPr="000F0CAA">
        <w:rPr>
          <w:lang w:val="en"/>
        </w:rPr>
        <w:t>29</w:t>
      </w:r>
      <w:r>
        <w:rPr>
          <w:lang w:val="en"/>
        </w:rPr>
        <w:t>%</w:t>
      </w:r>
    </w:p>
    <w:p w14:paraId="60D7AC0C" w14:textId="77777777" w:rsidR="00410007" w:rsidRPr="004B587F" w:rsidRDefault="00410007" w:rsidP="00160570">
      <w:pPr>
        <w:shd w:val="clear" w:color="auto" w:fill="FF0000"/>
        <w:spacing w:after="0" w:line="240" w:lineRule="auto"/>
        <w:rPr>
          <w:lang w:val="en"/>
        </w:rPr>
      </w:pPr>
      <w:r w:rsidRPr="004B587F">
        <w:rPr>
          <w:lang w:val="en"/>
        </w:rPr>
        <w:t xml:space="preserve">Spain </w:t>
      </w:r>
      <w:r w:rsidRPr="000F0CAA">
        <w:rPr>
          <w:lang w:val="en"/>
        </w:rPr>
        <w:t>21</w:t>
      </w:r>
      <w:r>
        <w:rPr>
          <w:lang w:val="en"/>
        </w:rPr>
        <w:t>%</w:t>
      </w:r>
    </w:p>
    <w:p w14:paraId="4CF0409E" w14:textId="77777777" w:rsidR="00410007" w:rsidRDefault="00410007" w:rsidP="00160570">
      <w:pPr>
        <w:shd w:val="clear" w:color="auto" w:fill="FFFF00"/>
        <w:spacing w:after="0" w:line="240" w:lineRule="auto"/>
        <w:rPr>
          <w:lang w:val="en"/>
        </w:rPr>
      </w:pPr>
      <w:r w:rsidRPr="004B587F">
        <w:rPr>
          <w:lang w:val="en"/>
        </w:rPr>
        <w:t xml:space="preserve">Sweden </w:t>
      </w:r>
      <w:r w:rsidRPr="000F0CAA">
        <w:rPr>
          <w:lang w:val="en"/>
        </w:rPr>
        <w:t>32</w:t>
      </w:r>
      <w:r>
        <w:rPr>
          <w:lang w:val="en"/>
        </w:rPr>
        <w:t>%</w:t>
      </w:r>
    </w:p>
    <w:p w14:paraId="37EBDBB2" w14:textId="77777777" w:rsidR="00410007" w:rsidRDefault="00410007" w:rsidP="00160570">
      <w:pPr>
        <w:spacing w:after="0" w:line="240" w:lineRule="auto"/>
        <w:rPr>
          <w:highlight w:val="yellow"/>
          <w:lang w:val="en"/>
        </w:rPr>
      </w:pPr>
    </w:p>
    <w:p w14:paraId="6E57FD86" w14:textId="77777777" w:rsidR="00410007" w:rsidRDefault="00410007" w:rsidP="00160570">
      <w:pPr>
        <w:spacing w:after="0" w:line="240" w:lineRule="auto"/>
        <w:rPr>
          <w:highlight w:val="yellow"/>
          <w:lang w:val="en"/>
        </w:rPr>
      </w:pPr>
    </w:p>
    <w:p w14:paraId="40A5F0EB" w14:textId="7A335068" w:rsidR="00410007" w:rsidRPr="00160570" w:rsidRDefault="00410007" w:rsidP="00160570">
      <w:pPr>
        <w:spacing w:after="0" w:line="240" w:lineRule="auto"/>
        <w:rPr>
          <w:i/>
          <w:iCs/>
          <w:lang w:val="en"/>
        </w:rPr>
      </w:pPr>
      <w:r w:rsidRPr="00160570">
        <w:rPr>
          <w:i/>
          <w:iCs/>
          <w:lang w:val="en"/>
        </w:rPr>
        <w:lastRenderedPageBreak/>
        <w:t>*</w:t>
      </w:r>
      <w:proofErr w:type="spellStart"/>
      <w:r w:rsidRPr="00160570">
        <w:rPr>
          <w:i/>
          <w:iCs/>
          <w:lang w:val="en"/>
        </w:rPr>
        <w:t>Coloured</w:t>
      </w:r>
      <w:proofErr w:type="spellEnd"/>
      <w:r w:rsidRPr="00160570">
        <w:rPr>
          <w:i/>
          <w:iCs/>
          <w:lang w:val="en"/>
        </w:rPr>
        <w:t xml:space="preserve"> map showing percentages* </w:t>
      </w:r>
    </w:p>
    <w:p w14:paraId="39184F4C" w14:textId="77777777" w:rsidR="00410007" w:rsidRPr="007C31DC" w:rsidRDefault="00410007" w:rsidP="00160570">
      <w:pPr>
        <w:spacing w:after="0" w:line="240" w:lineRule="auto"/>
        <w:rPr>
          <w:lang w:val="en"/>
        </w:rPr>
      </w:pPr>
    </w:p>
    <w:p w14:paraId="74A6EDF9" w14:textId="77777777" w:rsidR="00410007" w:rsidRPr="007C31DC" w:rsidRDefault="00410007" w:rsidP="00160570">
      <w:pPr>
        <w:spacing w:after="0" w:line="240" w:lineRule="auto"/>
        <w:rPr>
          <w:b/>
          <w:bCs/>
          <w:lang w:val="en"/>
        </w:rPr>
      </w:pPr>
      <w:r w:rsidRPr="007C31DC">
        <w:rPr>
          <w:b/>
          <w:bCs/>
          <w:lang w:val="en"/>
        </w:rPr>
        <w:t xml:space="preserve">Title: Full-time employment rates for </w:t>
      </w:r>
      <w:r>
        <w:rPr>
          <w:b/>
          <w:bCs/>
          <w:lang w:val="en"/>
        </w:rPr>
        <w:t>wo</w:t>
      </w:r>
      <w:r w:rsidRPr="007C31DC">
        <w:rPr>
          <w:b/>
          <w:bCs/>
          <w:lang w:val="en"/>
        </w:rPr>
        <w:t>men with disabilities in the EU Member States</w:t>
      </w:r>
      <w:r w:rsidRPr="007C31DC">
        <w:rPr>
          <w:rStyle w:val="EndnoteReference"/>
          <w:lang w:val="en"/>
        </w:rPr>
        <w:endnoteReference w:id="26"/>
      </w:r>
    </w:p>
    <w:p w14:paraId="430461B8" w14:textId="77777777" w:rsidR="00410007" w:rsidRPr="00593143" w:rsidRDefault="00410007" w:rsidP="00160570">
      <w:pPr>
        <w:shd w:val="clear" w:color="auto" w:fill="FF0000"/>
        <w:spacing w:after="0" w:line="240" w:lineRule="auto"/>
        <w:rPr>
          <w:lang w:val="pt-PT"/>
        </w:rPr>
      </w:pPr>
      <w:bookmarkStart w:id="20" w:name="_Hlk114737457"/>
      <w:r w:rsidRPr="00593143">
        <w:rPr>
          <w:lang w:val="pt-PT"/>
        </w:rPr>
        <w:t>Austria 23</w:t>
      </w:r>
      <w:r>
        <w:rPr>
          <w:lang w:val="pt-PT"/>
        </w:rPr>
        <w:t>%</w:t>
      </w:r>
    </w:p>
    <w:p w14:paraId="1A2597DA" w14:textId="77777777" w:rsidR="00410007" w:rsidRPr="0068593F" w:rsidRDefault="00410007" w:rsidP="00160570">
      <w:pPr>
        <w:shd w:val="clear" w:color="auto" w:fill="7030A0"/>
        <w:spacing w:after="0" w:line="240" w:lineRule="auto"/>
        <w:rPr>
          <w:color w:val="FFFFFF" w:themeColor="background1"/>
          <w:lang w:val="pt-PT"/>
        </w:rPr>
      </w:pPr>
      <w:r w:rsidRPr="0068593F">
        <w:rPr>
          <w:color w:val="FFFFFF" w:themeColor="background1"/>
          <w:lang w:val="pt-PT"/>
        </w:rPr>
        <w:t>Belgium 19%</w:t>
      </w:r>
    </w:p>
    <w:p w14:paraId="2F3F4F07" w14:textId="77777777" w:rsidR="00410007" w:rsidRPr="0068593F" w:rsidRDefault="00410007" w:rsidP="00160570">
      <w:pPr>
        <w:shd w:val="clear" w:color="auto" w:fill="7030A0"/>
        <w:spacing w:after="0" w:line="240" w:lineRule="auto"/>
        <w:rPr>
          <w:color w:val="FFFFFF" w:themeColor="background1"/>
          <w:lang w:val="pt-PT"/>
        </w:rPr>
      </w:pPr>
      <w:r w:rsidRPr="0068593F">
        <w:rPr>
          <w:color w:val="FFFFFF" w:themeColor="background1"/>
          <w:lang w:val="pt-PT"/>
        </w:rPr>
        <w:t>Bulgaria 14%</w:t>
      </w:r>
    </w:p>
    <w:p w14:paraId="2AC7884D" w14:textId="77777777" w:rsidR="00410007" w:rsidRPr="0068593F" w:rsidRDefault="00410007" w:rsidP="00160570">
      <w:pPr>
        <w:shd w:val="clear" w:color="auto" w:fill="7030A0"/>
        <w:spacing w:after="0" w:line="240" w:lineRule="auto"/>
        <w:rPr>
          <w:color w:val="FFFFFF" w:themeColor="background1"/>
          <w:lang w:val="pt-PT"/>
        </w:rPr>
      </w:pPr>
      <w:r w:rsidRPr="0068593F">
        <w:rPr>
          <w:color w:val="FFFFFF" w:themeColor="background1"/>
          <w:lang w:val="pt-PT"/>
        </w:rPr>
        <w:t>Croatia 15%</w:t>
      </w:r>
    </w:p>
    <w:p w14:paraId="43C4B3C3" w14:textId="77777777" w:rsidR="00410007" w:rsidRPr="00593143" w:rsidRDefault="00410007" w:rsidP="00160570">
      <w:pPr>
        <w:shd w:val="clear" w:color="auto" w:fill="FF0000"/>
        <w:spacing w:after="0" w:line="240" w:lineRule="auto"/>
        <w:rPr>
          <w:lang w:val="pt-PT"/>
        </w:rPr>
      </w:pPr>
      <w:r w:rsidRPr="00593143">
        <w:rPr>
          <w:lang w:val="pt-PT"/>
        </w:rPr>
        <w:t>Cyprus 22</w:t>
      </w:r>
      <w:r>
        <w:rPr>
          <w:lang w:val="pt-PT"/>
        </w:rPr>
        <w:t>%</w:t>
      </w:r>
    </w:p>
    <w:p w14:paraId="6C3105BF" w14:textId="77777777" w:rsidR="00410007" w:rsidRDefault="00410007" w:rsidP="00160570">
      <w:pPr>
        <w:shd w:val="clear" w:color="auto" w:fill="FF0000"/>
        <w:spacing w:after="0" w:line="240" w:lineRule="auto"/>
        <w:rPr>
          <w:lang w:val="en"/>
        </w:rPr>
      </w:pPr>
      <w:r w:rsidRPr="00176224">
        <w:rPr>
          <w:lang w:val="en"/>
        </w:rPr>
        <w:t>Czechia 24</w:t>
      </w:r>
      <w:r>
        <w:rPr>
          <w:lang w:val="en"/>
        </w:rPr>
        <w:t>%</w:t>
      </w:r>
    </w:p>
    <w:p w14:paraId="2FB65C49" w14:textId="77777777" w:rsidR="00410007" w:rsidRDefault="00410007" w:rsidP="00160570">
      <w:pPr>
        <w:shd w:val="clear" w:color="auto" w:fill="FFFF00"/>
        <w:spacing w:after="0" w:line="240" w:lineRule="auto"/>
        <w:rPr>
          <w:lang w:val="en"/>
        </w:rPr>
      </w:pPr>
      <w:r w:rsidRPr="00176224">
        <w:rPr>
          <w:lang w:val="en"/>
        </w:rPr>
        <w:t>Denmark 31</w:t>
      </w:r>
      <w:r>
        <w:rPr>
          <w:lang w:val="en"/>
        </w:rPr>
        <w:t>%</w:t>
      </w:r>
    </w:p>
    <w:p w14:paraId="01FF2594" w14:textId="77777777" w:rsidR="00410007" w:rsidRDefault="00410007" w:rsidP="00160570">
      <w:pPr>
        <w:shd w:val="clear" w:color="auto" w:fill="FFFF00"/>
        <w:spacing w:after="0" w:line="240" w:lineRule="auto"/>
        <w:rPr>
          <w:lang w:val="en"/>
        </w:rPr>
      </w:pPr>
      <w:r w:rsidRPr="00176224">
        <w:rPr>
          <w:lang w:val="en"/>
        </w:rPr>
        <w:t>Estonia 33</w:t>
      </w:r>
      <w:r>
        <w:rPr>
          <w:lang w:val="en"/>
        </w:rPr>
        <w:t>%</w:t>
      </w:r>
    </w:p>
    <w:p w14:paraId="34515610" w14:textId="77777777" w:rsidR="00410007" w:rsidRDefault="00410007" w:rsidP="00160570">
      <w:pPr>
        <w:shd w:val="clear" w:color="auto" w:fill="FFC000"/>
        <w:spacing w:after="0" w:line="240" w:lineRule="auto"/>
        <w:rPr>
          <w:lang w:val="en"/>
        </w:rPr>
      </w:pPr>
      <w:r w:rsidRPr="00176224">
        <w:rPr>
          <w:lang w:val="en"/>
        </w:rPr>
        <w:t>Finland 28</w:t>
      </w:r>
      <w:r>
        <w:rPr>
          <w:lang w:val="en"/>
        </w:rPr>
        <w:t>%</w:t>
      </w:r>
    </w:p>
    <w:p w14:paraId="2F5F7F9A" w14:textId="77777777" w:rsidR="00410007" w:rsidRDefault="00410007" w:rsidP="00160570">
      <w:pPr>
        <w:shd w:val="clear" w:color="auto" w:fill="FF0000"/>
        <w:spacing w:after="0" w:line="240" w:lineRule="auto"/>
        <w:rPr>
          <w:lang w:val="en"/>
        </w:rPr>
      </w:pPr>
      <w:r w:rsidRPr="00176224">
        <w:rPr>
          <w:lang w:val="en"/>
        </w:rPr>
        <w:t>France 25</w:t>
      </w:r>
      <w:r>
        <w:rPr>
          <w:lang w:val="en"/>
        </w:rPr>
        <w:t>%</w:t>
      </w:r>
    </w:p>
    <w:p w14:paraId="7DAF14FA" w14:textId="77777777" w:rsidR="00410007" w:rsidRDefault="00410007" w:rsidP="00160570">
      <w:pPr>
        <w:shd w:val="clear" w:color="auto" w:fill="FF0000"/>
        <w:spacing w:after="0" w:line="240" w:lineRule="auto"/>
        <w:rPr>
          <w:lang w:val="en"/>
        </w:rPr>
      </w:pPr>
      <w:r w:rsidRPr="00176224">
        <w:rPr>
          <w:lang w:val="en"/>
        </w:rPr>
        <w:t>Germany 23</w:t>
      </w:r>
      <w:r>
        <w:rPr>
          <w:lang w:val="en"/>
        </w:rPr>
        <w:t>%</w:t>
      </w:r>
    </w:p>
    <w:p w14:paraId="40C4B973" w14:textId="77777777" w:rsidR="00410007" w:rsidRPr="0068593F" w:rsidRDefault="00410007" w:rsidP="00160570">
      <w:pPr>
        <w:shd w:val="clear" w:color="auto" w:fill="7030A0"/>
        <w:spacing w:after="0" w:line="240" w:lineRule="auto"/>
        <w:rPr>
          <w:color w:val="FFFFFF" w:themeColor="background1"/>
          <w:lang w:val="en"/>
        </w:rPr>
      </w:pPr>
      <w:r w:rsidRPr="0068593F">
        <w:rPr>
          <w:color w:val="FFFFFF" w:themeColor="background1"/>
          <w:lang w:val="en"/>
        </w:rPr>
        <w:t>Greece 9%</w:t>
      </w:r>
    </w:p>
    <w:p w14:paraId="560B49B7" w14:textId="77777777" w:rsidR="00410007" w:rsidRPr="0068593F" w:rsidRDefault="00410007" w:rsidP="00160570">
      <w:pPr>
        <w:shd w:val="clear" w:color="auto" w:fill="7030A0"/>
        <w:spacing w:after="0" w:line="240" w:lineRule="auto"/>
        <w:rPr>
          <w:color w:val="FFFFFF" w:themeColor="background1"/>
          <w:lang w:val="en"/>
        </w:rPr>
      </w:pPr>
      <w:r w:rsidRPr="0068593F">
        <w:rPr>
          <w:color w:val="FFFFFF" w:themeColor="background1"/>
          <w:lang w:val="en"/>
        </w:rPr>
        <w:t>Hungary 19%</w:t>
      </w:r>
    </w:p>
    <w:p w14:paraId="0A17E2A0" w14:textId="77777777" w:rsidR="00410007" w:rsidRPr="0068593F" w:rsidRDefault="00410007" w:rsidP="00160570">
      <w:pPr>
        <w:shd w:val="clear" w:color="auto" w:fill="7030A0"/>
        <w:spacing w:after="0" w:line="240" w:lineRule="auto"/>
        <w:rPr>
          <w:color w:val="FFFFFF" w:themeColor="background1"/>
          <w:lang w:val="en"/>
        </w:rPr>
      </w:pPr>
      <w:r w:rsidRPr="0068593F">
        <w:rPr>
          <w:color w:val="FFFFFF" w:themeColor="background1"/>
          <w:lang w:val="en"/>
        </w:rPr>
        <w:t>Ireland 15%</w:t>
      </w:r>
    </w:p>
    <w:p w14:paraId="515DD23D" w14:textId="77777777" w:rsidR="00410007" w:rsidRPr="0068593F" w:rsidRDefault="00410007" w:rsidP="00160570">
      <w:pPr>
        <w:shd w:val="clear" w:color="auto" w:fill="7030A0"/>
        <w:spacing w:after="0" w:line="240" w:lineRule="auto"/>
        <w:rPr>
          <w:color w:val="FFFFFF" w:themeColor="background1"/>
          <w:lang w:val="en"/>
        </w:rPr>
      </w:pPr>
      <w:r w:rsidRPr="0068593F">
        <w:rPr>
          <w:color w:val="FFFFFF" w:themeColor="background1"/>
          <w:lang w:val="en"/>
        </w:rPr>
        <w:t>Italy 14%</w:t>
      </w:r>
    </w:p>
    <w:p w14:paraId="17575E41" w14:textId="77777777" w:rsidR="00410007" w:rsidRPr="00593143" w:rsidRDefault="00410007" w:rsidP="00160570">
      <w:pPr>
        <w:shd w:val="clear" w:color="auto" w:fill="FFC000"/>
        <w:spacing w:after="0" w:line="240" w:lineRule="auto"/>
        <w:rPr>
          <w:lang w:val="pt-PT"/>
        </w:rPr>
      </w:pPr>
      <w:r w:rsidRPr="00593143">
        <w:rPr>
          <w:lang w:val="pt-PT"/>
        </w:rPr>
        <w:t>Latvia 30</w:t>
      </w:r>
      <w:r>
        <w:rPr>
          <w:lang w:val="pt-PT"/>
        </w:rPr>
        <w:t>%</w:t>
      </w:r>
    </w:p>
    <w:p w14:paraId="0DC7B344" w14:textId="77777777" w:rsidR="00410007" w:rsidRPr="00593143" w:rsidRDefault="00410007" w:rsidP="00160570">
      <w:pPr>
        <w:shd w:val="clear" w:color="auto" w:fill="FF0000"/>
        <w:spacing w:after="0" w:line="240" w:lineRule="auto"/>
        <w:rPr>
          <w:lang w:val="pt-PT"/>
        </w:rPr>
      </w:pPr>
      <w:r w:rsidRPr="00593143">
        <w:rPr>
          <w:lang w:val="pt-PT"/>
        </w:rPr>
        <w:t>Lithuania 24</w:t>
      </w:r>
      <w:r>
        <w:rPr>
          <w:lang w:val="pt-PT"/>
        </w:rPr>
        <w:t>%</w:t>
      </w:r>
    </w:p>
    <w:p w14:paraId="4134EE67" w14:textId="77777777" w:rsidR="00410007" w:rsidRPr="00593143" w:rsidRDefault="00410007" w:rsidP="00160570">
      <w:pPr>
        <w:shd w:val="clear" w:color="auto" w:fill="FFC000"/>
        <w:spacing w:after="0" w:line="240" w:lineRule="auto"/>
        <w:rPr>
          <w:lang w:val="pt-PT"/>
        </w:rPr>
      </w:pPr>
      <w:r w:rsidRPr="00593143">
        <w:rPr>
          <w:lang w:val="pt-PT"/>
        </w:rPr>
        <w:t>Luxembourg 27</w:t>
      </w:r>
      <w:r>
        <w:rPr>
          <w:lang w:val="pt-PT"/>
        </w:rPr>
        <w:t>%</w:t>
      </w:r>
    </w:p>
    <w:p w14:paraId="26AAAFD3" w14:textId="77777777" w:rsidR="00410007" w:rsidRPr="0068593F" w:rsidRDefault="00410007" w:rsidP="00160570">
      <w:pPr>
        <w:shd w:val="clear" w:color="auto" w:fill="7030A0"/>
        <w:spacing w:after="0" w:line="240" w:lineRule="auto"/>
        <w:rPr>
          <w:color w:val="FFFFFF" w:themeColor="background1"/>
          <w:lang w:val="pt-PT"/>
        </w:rPr>
      </w:pPr>
      <w:r w:rsidRPr="0068593F">
        <w:rPr>
          <w:color w:val="FFFFFF" w:themeColor="background1"/>
          <w:lang w:val="pt-PT"/>
        </w:rPr>
        <w:t>Malta 16%</w:t>
      </w:r>
    </w:p>
    <w:p w14:paraId="7D27F349" w14:textId="77777777" w:rsidR="00410007" w:rsidRPr="00593143" w:rsidRDefault="00410007" w:rsidP="00160570">
      <w:pPr>
        <w:shd w:val="clear" w:color="auto" w:fill="FF0000"/>
        <w:spacing w:after="0" w:line="240" w:lineRule="auto"/>
        <w:rPr>
          <w:lang w:val="pt-PT"/>
        </w:rPr>
      </w:pPr>
      <w:r w:rsidRPr="00593143">
        <w:rPr>
          <w:lang w:val="pt-PT"/>
        </w:rPr>
        <w:t>Netherlands 21</w:t>
      </w:r>
      <w:r>
        <w:rPr>
          <w:lang w:val="pt-PT"/>
        </w:rPr>
        <w:t>%</w:t>
      </w:r>
    </w:p>
    <w:p w14:paraId="00AD3C39" w14:textId="77777777" w:rsidR="00410007" w:rsidRPr="007E2DF1" w:rsidRDefault="00410007" w:rsidP="00160570">
      <w:pPr>
        <w:shd w:val="clear" w:color="auto" w:fill="7030A0"/>
        <w:spacing w:after="0" w:line="240" w:lineRule="auto"/>
        <w:rPr>
          <w:color w:val="FFFFFF" w:themeColor="background1"/>
        </w:rPr>
      </w:pPr>
      <w:r w:rsidRPr="007E2DF1">
        <w:rPr>
          <w:color w:val="FFFFFF" w:themeColor="background1"/>
        </w:rPr>
        <w:t>Poland 19%</w:t>
      </w:r>
    </w:p>
    <w:p w14:paraId="10EBFE33" w14:textId="77777777" w:rsidR="00410007" w:rsidRDefault="00410007" w:rsidP="00160570">
      <w:pPr>
        <w:shd w:val="clear" w:color="auto" w:fill="FFC000"/>
        <w:spacing w:after="0" w:line="240" w:lineRule="auto"/>
        <w:rPr>
          <w:lang w:val="en"/>
        </w:rPr>
      </w:pPr>
      <w:r w:rsidRPr="004B587F">
        <w:rPr>
          <w:lang w:val="en"/>
        </w:rPr>
        <w:t>Portugal 28</w:t>
      </w:r>
      <w:r>
        <w:rPr>
          <w:lang w:val="en"/>
        </w:rPr>
        <w:t>%</w:t>
      </w:r>
    </w:p>
    <w:p w14:paraId="48839370" w14:textId="77777777" w:rsidR="00410007" w:rsidRPr="0068593F" w:rsidRDefault="00410007" w:rsidP="00160570">
      <w:pPr>
        <w:shd w:val="clear" w:color="auto" w:fill="7030A0"/>
        <w:spacing w:after="0" w:line="240" w:lineRule="auto"/>
        <w:rPr>
          <w:color w:val="FFFFFF" w:themeColor="background1"/>
          <w:lang w:val="en"/>
        </w:rPr>
      </w:pPr>
      <w:r w:rsidRPr="0068593F">
        <w:rPr>
          <w:color w:val="FFFFFF" w:themeColor="background1"/>
          <w:lang w:val="en"/>
        </w:rPr>
        <w:t>Romania 16%</w:t>
      </w:r>
    </w:p>
    <w:p w14:paraId="7ABC1BC5" w14:textId="77777777" w:rsidR="00410007" w:rsidRDefault="00410007" w:rsidP="00160570">
      <w:pPr>
        <w:shd w:val="clear" w:color="auto" w:fill="FFC000"/>
        <w:spacing w:after="0" w:line="240" w:lineRule="auto"/>
        <w:rPr>
          <w:lang w:val="en"/>
        </w:rPr>
      </w:pPr>
      <w:r w:rsidRPr="004B587F">
        <w:rPr>
          <w:lang w:val="en"/>
        </w:rPr>
        <w:t>Slovakia 27</w:t>
      </w:r>
      <w:r>
        <w:rPr>
          <w:lang w:val="en"/>
        </w:rPr>
        <w:t>%</w:t>
      </w:r>
    </w:p>
    <w:p w14:paraId="1D824244" w14:textId="77777777" w:rsidR="00410007" w:rsidRDefault="00410007" w:rsidP="00160570">
      <w:pPr>
        <w:shd w:val="clear" w:color="auto" w:fill="FF0000"/>
        <w:spacing w:after="0" w:line="240" w:lineRule="auto"/>
        <w:rPr>
          <w:lang w:val="en"/>
        </w:rPr>
      </w:pPr>
      <w:r w:rsidRPr="004B587F">
        <w:rPr>
          <w:lang w:val="en"/>
        </w:rPr>
        <w:t>Slovenia 23</w:t>
      </w:r>
      <w:r>
        <w:rPr>
          <w:lang w:val="en"/>
        </w:rPr>
        <w:t>%</w:t>
      </w:r>
    </w:p>
    <w:p w14:paraId="2934DB2F" w14:textId="77777777" w:rsidR="00410007" w:rsidRPr="0068593F" w:rsidRDefault="00410007" w:rsidP="00160570">
      <w:pPr>
        <w:shd w:val="clear" w:color="auto" w:fill="7030A0"/>
        <w:spacing w:after="0" w:line="240" w:lineRule="auto"/>
        <w:rPr>
          <w:color w:val="FFFFFF" w:themeColor="background1"/>
          <w:lang w:val="en"/>
        </w:rPr>
      </w:pPr>
      <w:r w:rsidRPr="0068593F">
        <w:rPr>
          <w:color w:val="FFFFFF" w:themeColor="background1"/>
          <w:lang w:val="en"/>
        </w:rPr>
        <w:t>Spain 15%</w:t>
      </w:r>
    </w:p>
    <w:p w14:paraId="6BC9618E" w14:textId="77777777" w:rsidR="00410007" w:rsidRDefault="00410007" w:rsidP="00160570">
      <w:pPr>
        <w:shd w:val="clear" w:color="auto" w:fill="FF0000"/>
        <w:spacing w:after="0" w:line="240" w:lineRule="auto"/>
        <w:rPr>
          <w:lang w:val="en"/>
        </w:rPr>
      </w:pPr>
      <w:r w:rsidRPr="004B587F">
        <w:rPr>
          <w:lang w:val="en"/>
        </w:rPr>
        <w:t>Sweden 25</w:t>
      </w:r>
      <w:r>
        <w:rPr>
          <w:lang w:val="en"/>
        </w:rPr>
        <w:t>%</w:t>
      </w:r>
    </w:p>
    <w:bookmarkEnd w:id="20"/>
    <w:p w14:paraId="27B0695E" w14:textId="77777777" w:rsidR="00410007" w:rsidRDefault="00410007" w:rsidP="00160570">
      <w:pPr>
        <w:spacing w:after="0" w:line="240" w:lineRule="auto"/>
        <w:rPr>
          <w:lang w:val="en"/>
        </w:rPr>
      </w:pPr>
    </w:p>
    <w:p w14:paraId="148D1329" w14:textId="77777777" w:rsidR="00410007" w:rsidRPr="00160570" w:rsidRDefault="00410007" w:rsidP="00192535">
      <w:pPr>
        <w:shd w:val="clear" w:color="auto" w:fill="FFFFFF"/>
        <w:spacing w:after="0" w:line="233" w:lineRule="atLeast"/>
        <w:rPr>
          <w:rFonts w:cs="Arial"/>
          <w:szCs w:val="24"/>
          <w:lang w:val="en"/>
        </w:rPr>
      </w:pPr>
    </w:p>
    <w:p w14:paraId="77A068D2" w14:textId="12424CE8" w:rsidR="00410007" w:rsidRDefault="00410007" w:rsidP="00192535">
      <w:pPr>
        <w:shd w:val="clear" w:color="auto" w:fill="FFFFFF"/>
        <w:spacing w:after="0" w:line="233" w:lineRule="atLeast"/>
        <w:rPr>
          <w:rFonts w:cs="Arial"/>
          <w:szCs w:val="24"/>
        </w:rPr>
      </w:pPr>
      <w:r>
        <w:rPr>
          <w:rFonts w:cs="Arial"/>
          <w:szCs w:val="24"/>
        </w:rPr>
        <w:t xml:space="preserve">Women with disabilities are being left behind even as employment rates have increased for their male counterparts. </w:t>
      </w:r>
      <w:r w:rsidRPr="003203CC">
        <w:rPr>
          <w:rFonts w:cs="Arial"/>
          <w:szCs w:val="24"/>
        </w:rPr>
        <w:t xml:space="preserve">A 2018 </w:t>
      </w:r>
      <w:proofErr w:type="spellStart"/>
      <w:r w:rsidRPr="003203CC">
        <w:rPr>
          <w:rFonts w:cs="Arial"/>
          <w:szCs w:val="24"/>
        </w:rPr>
        <w:t>Eurofound</w:t>
      </w:r>
      <w:proofErr w:type="spellEnd"/>
      <w:r w:rsidRPr="003203CC">
        <w:rPr>
          <w:rFonts w:cs="Arial"/>
          <w:szCs w:val="24"/>
        </w:rPr>
        <w:t xml:space="preserve"> report found that between 2011 and 2016, the increase in the employment rate of men with disabilities was greater than</w:t>
      </w:r>
      <w:r>
        <w:rPr>
          <w:rFonts w:cs="Arial"/>
          <w:szCs w:val="24"/>
        </w:rPr>
        <w:t xml:space="preserve"> that</w:t>
      </w:r>
      <w:r w:rsidRPr="003203CC">
        <w:rPr>
          <w:rFonts w:cs="Arial"/>
          <w:szCs w:val="24"/>
        </w:rPr>
        <w:t xml:space="preserve"> </w:t>
      </w:r>
      <w:r>
        <w:rPr>
          <w:rFonts w:cs="Arial"/>
          <w:szCs w:val="24"/>
        </w:rPr>
        <w:t>of</w:t>
      </w:r>
      <w:r w:rsidRPr="003203CC">
        <w:rPr>
          <w:rFonts w:cs="Arial"/>
          <w:szCs w:val="24"/>
        </w:rPr>
        <w:t xml:space="preserve"> women. This is despite the fact that more women with disabilities complete tertiary (university or vocational) education.</w:t>
      </w:r>
      <w:r w:rsidRPr="003203CC">
        <w:rPr>
          <w:rStyle w:val="EndnoteReference"/>
          <w:rFonts w:cs="Arial"/>
          <w:szCs w:val="24"/>
        </w:rPr>
        <w:endnoteReference w:id="27"/>
      </w:r>
      <w:r>
        <w:rPr>
          <w:rFonts w:cs="Arial"/>
          <w:szCs w:val="24"/>
        </w:rPr>
        <w:t xml:space="preserve"> The </w:t>
      </w:r>
      <w:r w:rsidRPr="003203CC">
        <w:rPr>
          <w:rFonts w:cs="Arial"/>
          <w:szCs w:val="24"/>
        </w:rPr>
        <w:t xml:space="preserve">report </w:t>
      </w:r>
      <w:r>
        <w:rPr>
          <w:rFonts w:cs="Arial"/>
          <w:szCs w:val="24"/>
        </w:rPr>
        <w:t xml:space="preserve">also </w:t>
      </w:r>
      <w:r w:rsidRPr="003203CC">
        <w:rPr>
          <w:rFonts w:cs="Arial"/>
          <w:szCs w:val="24"/>
        </w:rPr>
        <w:t xml:space="preserve">found </w:t>
      </w:r>
      <w:r>
        <w:rPr>
          <w:rFonts w:cs="Arial"/>
          <w:szCs w:val="24"/>
        </w:rPr>
        <w:t xml:space="preserve">that </w:t>
      </w:r>
      <w:r w:rsidRPr="003203CC">
        <w:rPr>
          <w:rFonts w:cs="Arial"/>
          <w:szCs w:val="24"/>
        </w:rPr>
        <w:t>while male workers with disabilities work the same hours as their non-disabled counterparts, women with disabilities work fewer hours (33) compared to men with disabilities and women without disabilities.</w:t>
      </w:r>
      <w:r w:rsidRPr="003203CC">
        <w:rPr>
          <w:rStyle w:val="EndnoteReference"/>
          <w:rFonts w:cs="Arial"/>
          <w:szCs w:val="24"/>
        </w:rPr>
        <w:endnoteReference w:id="28"/>
      </w:r>
    </w:p>
    <w:p w14:paraId="5ED58F2E" w14:textId="77777777" w:rsidR="00410007" w:rsidRDefault="00410007" w:rsidP="00192535">
      <w:pPr>
        <w:shd w:val="clear" w:color="auto" w:fill="FFFFFF"/>
        <w:spacing w:after="0" w:line="233" w:lineRule="atLeast"/>
        <w:rPr>
          <w:rFonts w:cs="Arial"/>
          <w:szCs w:val="24"/>
        </w:rPr>
      </w:pPr>
    </w:p>
    <w:p w14:paraId="73A0D3C0" w14:textId="77777777" w:rsidR="00410007" w:rsidRPr="00C56437" w:rsidRDefault="00410007" w:rsidP="0012688F">
      <w:pPr>
        <w:pStyle w:val="Heading2"/>
      </w:pPr>
      <w:bookmarkStart w:id="21" w:name="_Toc117517054"/>
      <w:r w:rsidRPr="00C56437">
        <w:t>Employment of young people with disabilities</w:t>
      </w:r>
      <w:bookmarkEnd w:id="21"/>
    </w:p>
    <w:p w14:paraId="7BE86229" w14:textId="215DD83C" w:rsidR="00410007" w:rsidRDefault="00410007" w:rsidP="0012688F">
      <w:r>
        <w:t xml:space="preserve">Youth with disabilities face greater barriers to employment than young people without disabilities. The European Commission estimates that 47.4% of persons with disabilities aged 20-29 were employed in 2019, compared to 57.8% of people without disabilities in </w:t>
      </w:r>
      <w:r>
        <w:lastRenderedPageBreak/>
        <w:t>the same age group. This is only a slight improvement in employment for young people with disabilities compared to 2017 and 2018.</w:t>
      </w:r>
      <w:r>
        <w:rPr>
          <w:rStyle w:val="EndnoteReference"/>
        </w:rPr>
        <w:endnoteReference w:id="29"/>
      </w:r>
      <w:r>
        <w:t xml:space="preserve"> </w:t>
      </w:r>
    </w:p>
    <w:p w14:paraId="283D2BE6" w14:textId="77DB8072" w:rsidR="00410007" w:rsidRPr="005434F9" w:rsidRDefault="00410007" w:rsidP="0012688F">
      <w:r>
        <w:t xml:space="preserve">Barriers to completing education and obtaining qualifications also mean that young people with disabilities gain their first professional experience at an older age than their peers without disabilities. This results in workers with disabilities often filing more junior roles that other workers of the same age. </w:t>
      </w:r>
    </w:p>
    <w:p w14:paraId="1D0AB103" w14:textId="77777777" w:rsidR="00410007" w:rsidRPr="00C56437" w:rsidRDefault="00410007" w:rsidP="0012688F">
      <w:pPr>
        <w:pStyle w:val="Heading2"/>
      </w:pPr>
      <w:bookmarkStart w:id="22" w:name="_Toc117517055"/>
      <w:r w:rsidRPr="00C56437">
        <w:t>Employment of persons with high support needs</w:t>
      </w:r>
      <w:bookmarkEnd w:id="22"/>
    </w:p>
    <w:p w14:paraId="62E089A7" w14:textId="465CC6C3" w:rsidR="00410007" w:rsidRDefault="00410007" w:rsidP="0012688F">
      <w:pPr>
        <w:rPr>
          <w:rFonts w:cs="Arial"/>
          <w:szCs w:val="24"/>
        </w:rPr>
      </w:pPr>
      <w:r>
        <w:rPr>
          <w:rFonts w:cs="Arial"/>
          <w:szCs w:val="24"/>
        </w:rPr>
        <w:t>People with high support needs face the greatest barriers to access employment, with low rates across all EU Member States. In 2019, Belgium (15.9%), Ireland (17.7%), and Lithuania (18.2%) had the lowest rates. We see far lower employment rates for persons disabilities with high support needs than for the disabled population as a whole. That is to say, having high support needs vastly increases the likelihood of being unemployed.</w:t>
      </w:r>
    </w:p>
    <w:p w14:paraId="3E358C24" w14:textId="143ED3C8" w:rsidR="00410007" w:rsidRPr="003203CC" w:rsidRDefault="00410007" w:rsidP="0012688F">
      <w:pPr>
        <w:rPr>
          <w:rFonts w:cs="Arial"/>
          <w:szCs w:val="24"/>
        </w:rPr>
      </w:pPr>
      <w:r>
        <w:rPr>
          <w:rFonts w:cs="Arial"/>
          <w:szCs w:val="24"/>
        </w:rPr>
        <w:t xml:space="preserve">In some countries, the gap is stark. For example, in Belgium and Lithuania, the gap in employment rates between persons with disabilities with and without high support needs is 42pp. Similarly, in the Netherlands there is a 40pp gap between people with </w:t>
      </w:r>
      <w:r w:rsidRPr="008755A5">
        <w:rPr>
          <w:rFonts w:cs="Arial"/>
          <w:szCs w:val="24"/>
        </w:rPr>
        <w:t>“moderate” disabilities and those with “severe” disabilities</w:t>
      </w:r>
      <w:r>
        <w:rPr>
          <w:rFonts w:cs="Arial"/>
          <w:szCs w:val="24"/>
        </w:rPr>
        <w:t xml:space="preserve"> (63% and 22.9% respectively). In Hungary, it is also nearly 40pp (60.5% and 20.8% respectively).</w:t>
      </w:r>
      <w:r>
        <w:rPr>
          <w:rStyle w:val="EndnoteReference"/>
          <w:rFonts w:cs="Arial"/>
          <w:szCs w:val="24"/>
        </w:rPr>
        <w:endnoteReference w:id="30"/>
      </w:r>
      <w:r>
        <w:rPr>
          <w:rFonts w:cs="Arial"/>
          <w:szCs w:val="24"/>
        </w:rPr>
        <w:t xml:space="preserve"> </w:t>
      </w:r>
    </w:p>
    <w:p w14:paraId="4CB1F13D" w14:textId="77777777" w:rsidR="00410007" w:rsidRPr="008755A5" w:rsidRDefault="00410007" w:rsidP="003D46FD">
      <w:pPr>
        <w:pStyle w:val="Heading2"/>
      </w:pPr>
      <w:bookmarkStart w:id="23" w:name="_Toc117517056"/>
      <w:r w:rsidRPr="008755A5">
        <w:t>Covid-19 and employment of persons with disabilities</w:t>
      </w:r>
      <w:bookmarkEnd w:id="23"/>
    </w:p>
    <w:p w14:paraId="1B225931" w14:textId="2EA96DB9" w:rsidR="00410007" w:rsidRDefault="00410007" w:rsidP="000A4862">
      <w:pPr>
        <w:rPr>
          <w:rFonts w:cstheme="minorHAnsi"/>
          <w:szCs w:val="24"/>
        </w:rPr>
      </w:pPr>
      <w:r>
        <w:rPr>
          <w:rFonts w:cstheme="minorHAnsi"/>
          <w:szCs w:val="24"/>
        </w:rPr>
        <w:t xml:space="preserve">The Covid-19 pandemic had negative impacts on employment for all workers. </w:t>
      </w:r>
      <w:r w:rsidRPr="007E5F20">
        <w:rPr>
          <w:rFonts w:cstheme="minorHAnsi"/>
          <w:szCs w:val="24"/>
        </w:rPr>
        <w:t xml:space="preserve">There is not yet comprehensive data </w:t>
      </w:r>
      <w:r>
        <w:rPr>
          <w:rFonts w:cstheme="minorHAnsi"/>
          <w:szCs w:val="24"/>
        </w:rPr>
        <w:t xml:space="preserve">at the EU-level or among Member States to assess the full effects </w:t>
      </w:r>
      <w:r w:rsidRPr="007E5F20">
        <w:rPr>
          <w:rFonts w:cstheme="minorHAnsi"/>
          <w:szCs w:val="24"/>
        </w:rPr>
        <w:t>on employment of persons with disabilities</w:t>
      </w:r>
      <w:r>
        <w:rPr>
          <w:rFonts w:cstheme="minorHAnsi"/>
          <w:szCs w:val="24"/>
        </w:rPr>
        <w:t xml:space="preserve">. This section includes relevant information from several reports from late 2020-2022. </w:t>
      </w:r>
    </w:p>
    <w:p w14:paraId="3EFE7832" w14:textId="32569BFE" w:rsidR="00410007" w:rsidRDefault="00410007" w:rsidP="000A4862">
      <w:pPr>
        <w:rPr>
          <w:rFonts w:cstheme="minorHAnsi"/>
          <w:szCs w:val="24"/>
        </w:rPr>
      </w:pPr>
      <w:r>
        <w:rPr>
          <w:rFonts w:cstheme="minorHAnsi"/>
          <w:szCs w:val="24"/>
        </w:rPr>
        <w:t xml:space="preserve">A 2021 </w:t>
      </w:r>
      <w:proofErr w:type="spellStart"/>
      <w:r>
        <w:rPr>
          <w:rFonts w:cstheme="minorHAnsi"/>
          <w:szCs w:val="24"/>
        </w:rPr>
        <w:t>Eurofound</w:t>
      </w:r>
      <w:proofErr w:type="spellEnd"/>
      <w:r>
        <w:rPr>
          <w:rFonts w:cstheme="minorHAnsi"/>
          <w:szCs w:val="24"/>
        </w:rPr>
        <w:t xml:space="preserve"> survey on quality of life during the Covid-19 pandemic found that</w:t>
      </w:r>
      <w:r w:rsidRPr="003504D2">
        <w:rPr>
          <w:rFonts w:cstheme="minorHAnsi"/>
          <w:szCs w:val="24"/>
        </w:rPr>
        <w:t xml:space="preserve"> </w:t>
      </w:r>
      <w:r>
        <w:rPr>
          <w:rFonts w:cstheme="minorHAnsi"/>
          <w:szCs w:val="24"/>
        </w:rPr>
        <w:t xml:space="preserve">among all people working, those </w:t>
      </w:r>
      <w:r w:rsidRPr="003504D2">
        <w:rPr>
          <w:rFonts w:cstheme="minorHAnsi"/>
          <w:szCs w:val="24"/>
        </w:rPr>
        <w:t>with disabilities were more likely to be financially insecure</w:t>
      </w:r>
      <w:r>
        <w:rPr>
          <w:rFonts w:cstheme="minorHAnsi"/>
          <w:szCs w:val="24"/>
        </w:rPr>
        <w:t>: 47% of respondents with</w:t>
      </w:r>
      <w:r w:rsidRPr="003504D2">
        <w:rPr>
          <w:rFonts w:cstheme="minorHAnsi"/>
          <w:szCs w:val="24"/>
        </w:rPr>
        <w:t xml:space="preserve"> disabilities</w:t>
      </w:r>
      <w:r>
        <w:rPr>
          <w:rFonts w:cstheme="minorHAnsi"/>
          <w:szCs w:val="24"/>
        </w:rPr>
        <w:t xml:space="preserve"> </w:t>
      </w:r>
      <w:r w:rsidRPr="003504D2">
        <w:rPr>
          <w:rFonts w:cstheme="minorHAnsi"/>
          <w:szCs w:val="24"/>
        </w:rPr>
        <w:t xml:space="preserve">reported difficulty making ends meet </w:t>
      </w:r>
      <w:r>
        <w:rPr>
          <w:rFonts w:cstheme="minorHAnsi"/>
          <w:szCs w:val="24"/>
        </w:rPr>
        <w:t xml:space="preserve">compared to 34% of those </w:t>
      </w:r>
      <w:r w:rsidRPr="003504D2">
        <w:rPr>
          <w:rFonts w:cstheme="minorHAnsi"/>
          <w:szCs w:val="24"/>
        </w:rPr>
        <w:t>without disabilities</w:t>
      </w:r>
      <w:r>
        <w:rPr>
          <w:rFonts w:cstheme="minorHAnsi"/>
          <w:szCs w:val="24"/>
        </w:rPr>
        <w:t>.</w:t>
      </w:r>
      <w:r>
        <w:rPr>
          <w:rStyle w:val="EndnoteReference"/>
          <w:rFonts w:cstheme="minorHAnsi"/>
          <w:szCs w:val="24"/>
        </w:rPr>
        <w:endnoteReference w:id="31"/>
      </w:r>
    </w:p>
    <w:p w14:paraId="087DBA8C" w14:textId="05209AEA" w:rsidR="00410007" w:rsidRDefault="00410007" w:rsidP="000A4862">
      <w:pPr>
        <w:rPr>
          <w:rFonts w:cstheme="minorHAnsi"/>
          <w:szCs w:val="24"/>
        </w:rPr>
      </w:pPr>
      <w:r>
        <w:rPr>
          <w:rFonts w:cstheme="minorHAnsi"/>
          <w:szCs w:val="24"/>
        </w:rPr>
        <w:t>A 2020 report by Inclusion Europe and Plena Inclusion found</w:t>
      </w:r>
      <w:r w:rsidRPr="005E6F0D">
        <w:t xml:space="preserve"> </w:t>
      </w:r>
      <w:r>
        <w:t xml:space="preserve">that many </w:t>
      </w:r>
      <w:r w:rsidRPr="005E6F0D">
        <w:rPr>
          <w:rFonts w:cstheme="minorHAnsi"/>
          <w:szCs w:val="24"/>
        </w:rPr>
        <w:t xml:space="preserve">people with intellectual disabilities working in the open labour market prior to the pandemic had to stop working due to </w:t>
      </w:r>
      <w:r>
        <w:rPr>
          <w:rFonts w:cstheme="minorHAnsi"/>
          <w:szCs w:val="24"/>
        </w:rPr>
        <w:t>public health lockdowns and closures of certain types of businesses.</w:t>
      </w:r>
      <w:r w:rsidRPr="005E6F0D">
        <w:rPr>
          <w:rFonts w:cstheme="minorHAnsi"/>
          <w:szCs w:val="24"/>
        </w:rPr>
        <w:t xml:space="preserve"> </w:t>
      </w:r>
      <w:r>
        <w:rPr>
          <w:rFonts w:cstheme="minorHAnsi"/>
          <w:szCs w:val="24"/>
        </w:rPr>
        <w:t xml:space="preserve">For example, an organisation in </w:t>
      </w:r>
      <w:r w:rsidRPr="00F126DC">
        <w:rPr>
          <w:rFonts w:cstheme="minorHAnsi"/>
          <w:szCs w:val="24"/>
        </w:rPr>
        <w:t>Czechia support</w:t>
      </w:r>
      <w:r>
        <w:rPr>
          <w:rFonts w:cstheme="minorHAnsi"/>
          <w:szCs w:val="24"/>
        </w:rPr>
        <w:t>ing</w:t>
      </w:r>
      <w:r w:rsidRPr="00F126DC">
        <w:rPr>
          <w:rFonts w:cstheme="minorHAnsi"/>
          <w:szCs w:val="24"/>
        </w:rPr>
        <w:t xml:space="preserve"> the employment of people with intellectual disabilities estimated that around 20% of their clients lost their job during the COVID-19 crisis</w:t>
      </w:r>
      <w:r>
        <w:rPr>
          <w:rFonts w:cstheme="minorHAnsi"/>
          <w:szCs w:val="24"/>
        </w:rPr>
        <w:t>.</w:t>
      </w:r>
      <w:r>
        <w:rPr>
          <w:rStyle w:val="EndnoteReference"/>
          <w:rFonts w:cstheme="minorHAnsi"/>
          <w:szCs w:val="24"/>
        </w:rPr>
        <w:endnoteReference w:id="32"/>
      </w:r>
      <w:r>
        <w:rPr>
          <w:rFonts w:cstheme="minorHAnsi"/>
          <w:szCs w:val="24"/>
        </w:rPr>
        <w:t xml:space="preserve"> Research in Ireland found similar concerns regarding people with intellectual and developmental disabilities.</w:t>
      </w:r>
      <w:r>
        <w:rPr>
          <w:rStyle w:val="EndnoteReference"/>
          <w:rFonts w:cstheme="minorHAnsi"/>
          <w:szCs w:val="24"/>
        </w:rPr>
        <w:endnoteReference w:id="33"/>
      </w:r>
    </w:p>
    <w:p w14:paraId="561490B2" w14:textId="1D7F4568" w:rsidR="00410007" w:rsidRDefault="00410007" w:rsidP="000A4862">
      <w:pPr>
        <w:rPr>
          <w:rFonts w:cstheme="minorHAnsi"/>
          <w:szCs w:val="24"/>
        </w:rPr>
      </w:pPr>
      <w:r>
        <w:rPr>
          <w:rFonts w:cstheme="minorHAnsi"/>
          <w:szCs w:val="24"/>
        </w:rPr>
        <w:t xml:space="preserve">In a survey in Germany, </w:t>
      </w:r>
      <w:r>
        <w:t xml:space="preserve">3.3% of people with disabilities stated that they had become unemployed as a result of the pandemic and 8% were working less. Only 50% of people with disabilities said that they did not fear increased obstacles related to the pandemic </w:t>
      </w:r>
      <w:r>
        <w:lastRenderedPageBreak/>
        <w:t>to securing and retaining employment.</w:t>
      </w:r>
      <w:r>
        <w:rPr>
          <w:rStyle w:val="EndnoteReference"/>
        </w:rPr>
        <w:endnoteReference w:id="34"/>
      </w:r>
      <w:r>
        <w:t xml:space="preserve"> Lithuania saw a notable impact, with a 4% decrease in employment of persons with disabilities.</w:t>
      </w:r>
      <w:r>
        <w:rPr>
          <w:rStyle w:val="EndnoteReference"/>
        </w:rPr>
        <w:endnoteReference w:id="35"/>
      </w:r>
      <w:r>
        <w:t xml:space="preserve"> Increasingly precarious work was identified in Poland, with a dramatic number of people working fewer hours than before the pandemic (from 22% to 37.5%), as well as fewer persons with disabilities employed on a contract basis.</w:t>
      </w:r>
      <w:r>
        <w:rPr>
          <w:rStyle w:val="EndnoteReference"/>
        </w:rPr>
        <w:endnoteReference w:id="36"/>
      </w:r>
      <w:r>
        <w:t xml:space="preserve"> In Slovakia, the labour market participation of people with disabilities worsened in 2020 compared to previous years, with workers without fixed contracts being hardest hit, compared to those with contracts or who were self-employed.</w:t>
      </w:r>
      <w:r>
        <w:rPr>
          <w:rStyle w:val="EndnoteReference"/>
        </w:rPr>
        <w:endnoteReference w:id="37"/>
      </w:r>
      <w:r>
        <w:t xml:space="preserve"> A survey in Spain by Fundación Once among people with disabilities found that 12% lost jobs and 37% were placed on temporary furlough or reduced hours. Many workers were employed in sectors most hard hit by pandemic-related closures: services, customer service, restaurants, and commerce ... activities that have been curtailed in order to avoid social contact.</w:t>
      </w:r>
      <w:r>
        <w:rPr>
          <w:rStyle w:val="EndnoteReference"/>
        </w:rPr>
        <w:endnoteReference w:id="38"/>
      </w:r>
    </w:p>
    <w:p w14:paraId="6FED9B47" w14:textId="5D8881AB" w:rsidR="00410007" w:rsidRDefault="00410007" w:rsidP="000A4862">
      <w:pPr>
        <w:rPr>
          <w:rFonts w:cstheme="minorHAnsi"/>
          <w:szCs w:val="24"/>
        </w:rPr>
      </w:pPr>
      <w:r w:rsidRPr="002D0F0A">
        <w:rPr>
          <w:rFonts w:cstheme="minorHAnsi"/>
          <w:szCs w:val="24"/>
        </w:rPr>
        <w:t xml:space="preserve">By contrast, an analysis of data </w:t>
      </w:r>
      <w:r w:rsidRPr="002D0F0A">
        <w:rPr>
          <w:rFonts w:cs="Arial"/>
        </w:rPr>
        <w:t xml:space="preserve">from Estonia determined that </w:t>
      </w:r>
      <w:r w:rsidRPr="002D0F0A">
        <w:t>“persons with disabilities</w:t>
      </w:r>
      <w:r>
        <w:t xml:space="preserve"> have been less affected by the economic consequences of the COVID-19 crisis compared to the general population. This may be explained by factors such as lower employment of persons with disabilities in sectors of the economy which have been hardest hit by the crises (tourism, catering, transport etc).”</w:t>
      </w:r>
      <w:r>
        <w:rPr>
          <w:rStyle w:val="EndnoteReference"/>
        </w:rPr>
        <w:endnoteReference w:id="39"/>
      </w:r>
      <w:r>
        <w:t xml:space="preserve"> Research in France found only moderate impacts on employment of people with disabilities due to the pandemic, but identified concerns including increased long-term unemployment, closure of small and medium-sized enterprises, where the majority of people with disabilities are employed, and digital inaccessibility that inhibits telework.</w:t>
      </w:r>
      <w:r>
        <w:rPr>
          <w:rStyle w:val="EndnoteReference"/>
        </w:rPr>
        <w:endnoteReference w:id="40"/>
      </w:r>
    </w:p>
    <w:p w14:paraId="3CECED41" w14:textId="369668F2" w:rsidR="00410007" w:rsidRDefault="00410007" w:rsidP="00285809">
      <w:pPr>
        <w:rPr>
          <w:rFonts w:cs="Arial"/>
        </w:rPr>
      </w:pPr>
      <w:r>
        <w:rPr>
          <w:rFonts w:cs="Arial"/>
        </w:rPr>
        <w:t>Research on the impact of the COVID-19 pandemic on persons with disabilities in the United States can provide insight into what other countries may also experience. One study of 67 employers found that while the pandemic negatively impacted all workers, persons with disabilities faced more obstacles. B</w:t>
      </w:r>
      <w:r w:rsidRPr="00285809">
        <w:rPr>
          <w:rFonts w:cs="Arial"/>
        </w:rPr>
        <w:t>arriers included: a higher risk of COVID-19 infection combined in many cases with an increased risk of severe symptoms and fatalities owing to existing conditions, especially since the pandemic exacerbated barriers to health care; risks associated with traveling by public and adapted transportation for employment and healthcare; reduced access to personal support and community-based services.</w:t>
      </w:r>
      <w:r w:rsidRPr="00285809">
        <w:rPr>
          <w:rStyle w:val="EndnoteReference"/>
          <w:rFonts w:cs="Arial"/>
        </w:rPr>
        <w:endnoteReference w:id="41"/>
      </w:r>
      <w:r>
        <w:rPr>
          <w:rFonts w:cs="Arial"/>
        </w:rPr>
        <w:t xml:space="preserve">  </w:t>
      </w:r>
    </w:p>
    <w:p w14:paraId="4344CE4D" w14:textId="77777777" w:rsidR="00410007" w:rsidRPr="00387499" w:rsidRDefault="00410007" w:rsidP="00285809">
      <w:pPr>
        <w:rPr>
          <w:rFonts w:cs="Arial"/>
        </w:rPr>
      </w:pPr>
    </w:p>
    <w:p w14:paraId="65242D3B" w14:textId="779ECC4D" w:rsidR="00410007" w:rsidRPr="001147A6" w:rsidRDefault="001147A6" w:rsidP="001147A6">
      <w:pPr>
        <w:pStyle w:val="Heading1"/>
        <w:rPr>
          <w:rFonts w:ascii="Arial" w:hAnsi="Arial" w:cs="Arial"/>
          <w:b/>
          <w:bCs/>
          <w:sz w:val="28"/>
          <w:szCs w:val="28"/>
        </w:rPr>
      </w:pPr>
      <w:bookmarkStart w:id="24" w:name="_Toc117517057"/>
      <w:r>
        <w:rPr>
          <w:rFonts w:ascii="Arial" w:hAnsi="Arial" w:cs="Arial"/>
          <w:b/>
          <w:bCs/>
          <w:sz w:val="28"/>
          <w:szCs w:val="28"/>
        </w:rPr>
        <w:t xml:space="preserve">Chapter 3: </w:t>
      </w:r>
      <w:r w:rsidR="00410007" w:rsidRPr="001147A6">
        <w:rPr>
          <w:rFonts w:ascii="Arial" w:hAnsi="Arial" w:cs="Arial"/>
          <w:b/>
          <w:bCs/>
          <w:sz w:val="28"/>
          <w:szCs w:val="28"/>
        </w:rPr>
        <w:t>EU Member States’ policies promoting employment of persons with disabilities</w:t>
      </w:r>
      <w:bookmarkEnd w:id="24"/>
    </w:p>
    <w:p w14:paraId="5A9A8FBA" w14:textId="0AF529CE" w:rsidR="00410007" w:rsidRDefault="00410007" w:rsidP="00F463CB">
      <w:pPr>
        <w:rPr>
          <w:rFonts w:cs="Arial"/>
          <w:szCs w:val="24"/>
        </w:rPr>
      </w:pPr>
      <w:r w:rsidRPr="003203CC">
        <w:rPr>
          <w:rFonts w:cs="Arial"/>
          <w:szCs w:val="24"/>
          <w:shd w:val="clear" w:color="auto" w:fill="FFFFFF"/>
        </w:rPr>
        <w:t xml:space="preserve">EU countries have </w:t>
      </w:r>
      <w:r>
        <w:rPr>
          <w:rFonts w:cs="Arial"/>
          <w:szCs w:val="24"/>
          <w:shd w:val="clear" w:color="auto" w:fill="FFFFFF"/>
        </w:rPr>
        <w:t xml:space="preserve">a variety of </w:t>
      </w:r>
      <w:r w:rsidRPr="003203CC">
        <w:rPr>
          <w:rFonts w:cs="Arial"/>
          <w:szCs w:val="24"/>
          <w:shd w:val="clear" w:color="auto" w:fill="FFFFFF"/>
        </w:rPr>
        <w:t xml:space="preserve">policies intended to support the employment of people with disabilities. </w:t>
      </w:r>
      <w:r>
        <w:rPr>
          <w:rFonts w:cs="Arial"/>
          <w:szCs w:val="24"/>
        </w:rPr>
        <w:t xml:space="preserve">A 2021 </w:t>
      </w:r>
      <w:proofErr w:type="spellStart"/>
      <w:r>
        <w:rPr>
          <w:rFonts w:cs="Arial"/>
          <w:szCs w:val="24"/>
        </w:rPr>
        <w:t>Eurofound</w:t>
      </w:r>
      <w:proofErr w:type="spellEnd"/>
      <w:r>
        <w:rPr>
          <w:rFonts w:cs="Arial"/>
          <w:szCs w:val="24"/>
        </w:rPr>
        <w:t xml:space="preserve"> report on EU policies regarding labour market integration for persons with disabilities</w:t>
      </w:r>
      <w:r w:rsidRPr="008E4E6B">
        <w:rPr>
          <w:rFonts w:cs="Arial"/>
          <w:szCs w:val="24"/>
        </w:rPr>
        <w:t>,</w:t>
      </w:r>
      <w:r>
        <w:rPr>
          <w:rFonts w:cs="Arial"/>
          <w:szCs w:val="24"/>
        </w:rPr>
        <w:t xml:space="preserve"> found 1</w:t>
      </w:r>
      <w:r w:rsidRPr="003203CC">
        <w:rPr>
          <w:rFonts w:cs="Arial"/>
          <w:szCs w:val="24"/>
        </w:rPr>
        <w:t xml:space="preserve">54 </w:t>
      </w:r>
      <w:r>
        <w:rPr>
          <w:rFonts w:cs="Arial"/>
          <w:szCs w:val="24"/>
        </w:rPr>
        <w:t xml:space="preserve">different </w:t>
      </w:r>
      <w:r w:rsidRPr="003203CC">
        <w:rPr>
          <w:rFonts w:cs="Arial"/>
          <w:szCs w:val="24"/>
        </w:rPr>
        <w:t>measures</w:t>
      </w:r>
      <w:r>
        <w:rPr>
          <w:rFonts w:cs="Arial"/>
          <w:szCs w:val="24"/>
        </w:rPr>
        <w:t xml:space="preserve">, including </w:t>
      </w:r>
      <w:r w:rsidRPr="00A265C7">
        <w:rPr>
          <w:rFonts w:cs="Arial"/>
          <w:szCs w:val="24"/>
        </w:rPr>
        <w:t xml:space="preserve">support </w:t>
      </w:r>
      <w:r w:rsidRPr="00A265C7">
        <w:rPr>
          <w:rFonts w:cs="Arial"/>
          <w:szCs w:val="24"/>
        </w:rPr>
        <w:lastRenderedPageBreak/>
        <w:t>for job creation</w:t>
      </w:r>
      <w:r>
        <w:rPr>
          <w:rFonts w:cs="Arial"/>
          <w:szCs w:val="24"/>
        </w:rPr>
        <w:t xml:space="preserve">; </w:t>
      </w:r>
      <w:r w:rsidRPr="00A265C7">
        <w:rPr>
          <w:rFonts w:cs="Arial"/>
          <w:szCs w:val="24"/>
        </w:rPr>
        <w:t>support for individuals with disabilities (employees, jobseekers)</w:t>
      </w:r>
      <w:r>
        <w:rPr>
          <w:rFonts w:cs="Arial"/>
          <w:szCs w:val="24"/>
        </w:rPr>
        <w:t xml:space="preserve">; and </w:t>
      </w:r>
      <w:r w:rsidRPr="00A265C7">
        <w:rPr>
          <w:rFonts w:cs="Arial"/>
          <w:szCs w:val="24"/>
        </w:rPr>
        <w:t>support for employing organisations</w:t>
      </w:r>
      <w:r>
        <w:rPr>
          <w:rFonts w:cs="Arial"/>
          <w:szCs w:val="24"/>
        </w:rPr>
        <w:t>.</w:t>
      </w:r>
      <w:r>
        <w:rPr>
          <w:rStyle w:val="EndnoteReference"/>
          <w:rFonts w:cs="Arial"/>
          <w:szCs w:val="24"/>
        </w:rPr>
        <w:endnoteReference w:id="42"/>
      </w:r>
    </w:p>
    <w:p w14:paraId="23447E9D" w14:textId="14DD31AD" w:rsidR="00410007" w:rsidRPr="00D80EB4" w:rsidRDefault="00410007" w:rsidP="00F463CB">
      <w:r w:rsidRPr="003203CC">
        <w:rPr>
          <w:shd w:val="clear" w:color="auto" w:fill="FFFFFF"/>
        </w:rPr>
        <w:t xml:space="preserve">Measures implemented by Member States include quota systems, wage subsidies, tax </w:t>
      </w:r>
      <w:r>
        <w:rPr>
          <w:shd w:val="clear" w:color="auto" w:fill="FFFFFF"/>
        </w:rPr>
        <w:t>benefits for companies to encourage hiring;</w:t>
      </w:r>
      <w:r w:rsidRPr="003203CC">
        <w:rPr>
          <w:shd w:val="clear" w:color="auto" w:fill="FFFFFF"/>
        </w:rPr>
        <w:t xml:space="preserve"> assistance for training costs and reasonable </w:t>
      </w:r>
      <w:r w:rsidRPr="00AC0D67">
        <w:rPr>
          <w:shd w:val="clear" w:color="auto" w:fill="FFFFFF"/>
        </w:rPr>
        <w:t xml:space="preserve">accommodation; the provision of </w:t>
      </w:r>
      <w:r>
        <w:rPr>
          <w:shd w:val="clear" w:color="auto" w:fill="FFFFFF"/>
        </w:rPr>
        <w:t xml:space="preserve">individual supports including </w:t>
      </w:r>
      <w:r w:rsidRPr="00AC0D67">
        <w:rPr>
          <w:shd w:val="clear" w:color="auto" w:fill="FFFFFF"/>
        </w:rPr>
        <w:t>personal assistance; and continued payment of certain disability benefits to employees with disabilities while in work</w:t>
      </w:r>
      <w:r>
        <w:rPr>
          <w:shd w:val="clear" w:color="auto" w:fill="FFFFFF"/>
        </w:rPr>
        <w:t>. We will discuss this last point in more detail in the section of the report called “</w:t>
      </w:r>
      <w:r w:rsidRPr="002676B3">
        <w:rPr>
          <w:shd w:val="clear" w:color="auto" w:fill="FFFFFF"/>
        </w:rPr>
        <w:t>Paid</w:t>
      </w:r>
      <w:r w:rsidRPr="00804BD1">
        <w:rPr>
          <w:shd w:val="clear" w:color="auto" w:fill="FFFFFF"/>
        </w:rPr>
        <w:t xml:space="preserve"> </w:t>
      </w:r>
      <w:r w:rsidRPr="002676B3">
        <w:t>employment and compatibility with disability allowance</w:t>
      </w:r>
      <w:r>
        <w:rPr>
          <w:i/>
          <w:iCs/>
        </w:rPr>
        <w:t>”</w:t>
      </w:r>
      <w:r>
        <w:t>.</w:t>
      </w:r>
    </w:p>
    <w:p w14:paraId="065F3335" w14:textId="226C9EF1" w:rsidR="00410007" w:rsidRDefault="00410007" w:rsidP="005763B9">
      <w:pPr>
        <w:rPr>
          <w:rFonts w:cs="Arial"/>
          <w:szCs w:val="24"/>
          <w:shd w:val="clear" w:color="auto" w:fill="FFFFFF"/>
        </w:rPr>
      </w:pPr>
      <w:r>
        <w:rPr>
          <w:rFonts w:cs="Arial"/>
          <w:szCs w:val="24"/>
          <w:shd w:val="clear" w:color="auto" w:fill="FFFFFF"/>
        </w:rPr>
        <w:t>To date, these policies have not been sufficient. An academic study</w:t>
      </w:r>
      <w:r w:rsidRPr="003203CC">
        <w:rPr>
          <w:rFonts w:cs="Arial"/>
          <w:szCs w:val="24"/>
          <w:shd w:val="clear" w:color="auto" w:fill="FFFFFF"/>
        </w:rPr>
        <w:t xml:space="preserve"> </w:t>
      </w:r>
      <w:r>
        <w:rPr>
          <w:rFonts w:cs="Arial"/>
          <w:szCs w:val="24"/>
          <w:shd w:val="clear" w:color="auto" w:fill="FFFFFF"/>
        </w:rPr>
        <w:t xml:space="preserve">in 2021 </w:t>
      </w:r>
      <w:r w:rsidRPr="003203CC">
        <w:rPr>
          <w:rFonts w:cs="Arial"/>
          <w:szCs w:val="24"/>
          <w:shd w:val="clear" w:color="auto" w:fill="FFFFFF"/>
        </w:rPr>
        <w:t>of EU Member States’ labour market policies designed to address the employment gap, “did not find strong evidence that [existing] policies have a positive impact” on employment of persons with disabilities.</w:t>
      </w:r>
      <w:r w:rsidRPr="003203CC">
        <w:rPr>
          <w:rStyle w:val="EndnoteReference"/>
          <w:rFonts w:cs="Arial"/>
          <w:szCs w:val="24"/>
          <w:shd w:val="clear" w:color="auto" w:fill="FFFFFF"/>
        </w:rPr>
        <w:endnoteReference w:id="43"/>
      </w:r>
      <w:r w:rsidRPr="003203CC">
        <w:rPr>
          <w:rFonts w:cs="Arial"/>
          <w:szCs w:val="24"/>
          <w:shd w:val="clear" w:color="auto" w:fill="FFFFFF"/>
        </w:rPr>
        <w:t xml:space="preserve"> Similarly, </w:t>
      </w:r>
      <w:r>
        <w:rPr>
          <w:rFonts w:cs="Arial"/>
          <w:szCs w:val="24"/>
          <w:shd w:val="clear" w:color="auto" w:fill="FFFFFF"/>
        </w:rPr>
        <w:t xml:space="preserve">the 2021 </w:t>
      </w:r>
      <w:proofErr w:type="spellStart"/>
      <w:r w:rsidRPr="003203CC">
        <w:rPr>
          <w:rFonts w:cs="Arial"/>
          <w:szCs w:val="24"/>
          <w:shd w:val="clear" w:color="auto" w:fill="FFFFFF"/>
        </w:rPr>
        <w:t>Eurofound</w:t>
      </w:r>
      <w:proofErr w:type="spellEnd"/>
      <w:r w:rsidRPr="003203CC">
        <w:rPr>
          <w:rFonts w:cs="Arial"/>
          <w:szCs w:val="24"/>
          <w:shd w:val="clear" w:color="auto" w:fill="FFFFFF"/>
        </w:rPr>
        <w:t xml:space="preserve"> report stated that </w:t>
      </w:r>
      <w:r>
        <w:rPr>
          <w:rFonts w:cs="Arial"/>
          <w:szCs w:val="24"/>
          <w:shd w:val="clear" w:color="auto" w:fill="FFFFFF"/>
        </w:rPr>
        <w:t>“</w:t>
      </w:r>
      <w:r w:rsidRPr="003203CC">
        <w:rPr>
          <w:rFonts w:cs="Arial"/>
          <w:szCs w:val="24"/>
          <w:shd w:val="clear" w:color="auto" w:fill="FFFFFF"/>
        </w:rPr>
        <w:t>despite legislation and initiatives promoting diversity in the workplace</w:t>
      </w:r>
      <w:r>
        <w:rPr>
          <w:rFonts w:cs="Arial"/>
          <w:szCs w:val="24"/>
          <w:shd w:val="clear" w:color="auto" w:fill="FFFFFF"/>
        </w:rPr>
        <w:t xml:space="preserve"> [</w:t>
      </w:r>
      <w:r w:rsidRPr="003203CC">
        <w:rPr>
          <w:rFonts w:cs="Arial"/>
          <w:szCs w:val="24"/>
          <w:shd w:val="clear" w:color="auto" w:fill="FFFFFF"/>
        </w:rPr>
        <w:t>…</w:t>
      </w:r>
      <w:r>
        <w:rPr>
          <w:rFonts w:cs="Arial"/>
          <w:szCs w:val="24"/>
          <w:shd w:val="clear" w:color="auto" w:fill="FFFFFF"/>
        </w:rPr>
        <w:t>]</w:t>
      </w:r>
      <w:r w:rsidRPr="003203CC">
        <w:rPr>
          <w:rFonts w:cs="Arial"/>
          <w:szCs w:val="24"/>
          <w:shd w:val="clear" w:color="auto" w:fill="FFFFFF"/>
        </w:rPr>
        <w:t xml:space="preserve"> people with disabilities still have fewer opportunities to enter into, remain in or return to employment than other people.</w:t>
      </w:r>
      <w:r>
        <w:rPr>
          <w:rFonts w:cs="Arial"/>
          <w:szCs w:val="24"/>
          <w:shd w:val="clear" w:color="auto" w:fill="FFFFFF"/>
        </w:rPr>
        <w:t>”</w:t>
      </w:r>
      <w:r>
        <w:rPr>
          <w:rStyle w:val="EndnoteReference"/>
          <w:rFonts w:cs="Arial"/>
          <w:szCs w:val="24"/>
          <w:shd w:val="clear" w:color="auto" w:fill="FFFFFF"/>
        </w:rPr>
        <w:endnoteReference w:id="44"/>
      </w:r>
    </w:p>
    <w:p w14:paraId="35ABE685" w14:textId="6C65A0DB" w:rsidR="00410007" w:rsidRPr="007A4DCB" w:rsidRDefault="00410007" w:rsidP="00F463CB">
      <w:pPr>
        <w:pStyle w:val="Heading2"/>
        <w:rPr>
          <w:rFonts w:cs="Arial"/>
        </w:rPr>
      </w:pPr>
      <w:bookmarkStart w:id="25" w:name="_Toc117517058"/>
      <w:r w:rsidRPr="007A4DCB">
        <w:rPr>
          <w:rFonts w:cs="Arial"/>
        </w:rPr>
        <w:t>Quotas and other policies promoting job creation</w:t>
      </w:r>
      <w:bookmarkEnd w:id="25"/>
    </w:p>
    <w:p w14:paraId="2F6C324F" w14:textId="22930089" w:rsidR="00410007" w:rsidRPr="00261CF0" w:rsidRDefault="00410007" w:rsidP="00286D72">
      <w:pPr>
        <w:rPr>
          <w:rFonts w:cs="Arial"/>
          <w:szCs w:val="24"/>
        </w:rPr>
      </w:pPr>
      <w:r w:rsidRPr="00261CF0">
        <w:rPr>
          <w:rFonts w:cs="Arial"/>
          <w:szCs w:val="24"/>
        </w:rPr>
        <w:t xml:space="preserve">According to </w:t>
      </w:r>
      <w:proofErr w:type="spellStart"/>
      <w:r>
        <w:rPr>
          <w:rFonts w:cs="Arial"/>
          <w:szCs w:val="24"/>
        </w:rPr>
        <w:t>Eurofound</w:t>
      </w:r>
      <w:proofErr w:type="spellEnd"/>
      <w:r w:rsidRPr="00261CF0">
        <w:rPr>
          <w:rFonts w:cs="Arial"/>
          <w:szCs w:val="24"/>
        </w:rPr>
        <w:t xml:space="preserve">, </w:t>
      </w:r>
      <w:r>
        <w:rPr>
          <w:rFonts w:cs="Arial"/>
          <w:szCs w:val="24"/>
        </w:rPr>
        <w:t xml:space="preserve">23 EU Member States have quota systems </w:t>
      </w:r>
      <w:r w:rsidRPr="00261CF0">
        <w:rPr>
          <w:rFonts w:cs="Arial"/>
          <w:szCs w:val="24"/>
        </w:rPr>
        <w:t>to promote employment of persons with disabilities</w:t>
      </w:r>
      <w:r>
        <w:rPr>
          <w:rFonts w:cs="Arial"/>
          <w:szCs w:val="24"/>
        </w:rPr>
        <w:t>. Denmark, Finland, Latvia, and Sweden do not use quota systems</w:t>
      </w:r>
      <w:r w:rsidRPr="00261CF0">
        <w:rPr>
          <w:rFonts w:cs="Arial"/>
          <w:szCs w:val="24"/>
        </w:rPr>
        <w:t xml:space="preserve"> and rely exclusively on other approaches</w:t>
      </w:r>
      <w:r>
        <w:rPr>
          <w:rFonts w:cs="Arial"/>
          <w:szCs w:val="24"/>
        </w:rPr>
        <w:t>, described in more detail below</w:t>
      </w:r>
      <w:r w:rsidRPr="00261CF0">
        <w:rPr>
          <w:rFonts w:cs="Arial"/>
          <w:szCs w:val="24"/>
        </w:rPr>
        <w:t xml:space="preserve">. </w:t>
      </w:r>
    </w:p>
    <w:p w14:paraId="32801D07" w14:textId="34DDD817" w:rsidR="00410007" w:rsidRDefault="00410007" w:rsidP="00F463CB">
      <w:pPr>
        <w:rPr>
          <w:rStyle w:val="y2iqfc"/>
          <w:rFonts w:cs="Arial"/>
          <w:szCs w:val="24"/>
          <w:lang w:val="en"/>
        </w:rPr>
      </w:pPr>
      <w:r w:rsidRPr="00261CF0">
        <w:rPr>
          <w:rFonts w:cs="Arial"/>
          <w:szCs w:val="24"/>
        </w:rPr>
        <w:t>In a quota system, persons with disabilities must constitute a minimum percentage of the total workforce. Among EU Member States</w:t>
      </w:r>
      <w:r>
        <w:rPr>
          <w:rFonts w:cs="Arial"/>
          <w:szCs w:val="24"/>
        </w:rPr>
        <w:t xml:space="preserve"> with quotas</w:t>
      </w:r>
      <w:r w:rsidRPr="00261CF0">
        <w:rPr>
          <w:rFonts w:cs="Arial"/>
          <w:szCs w:val="24"/>
        </w:rPr>
        <w:t xml:space="preserve">, the percentage is between </w:t>
      </w:r>
      <w:r>
        <w:rPr>
          <w:rFonts w:cs="Arial"/>
          <w:szCs w:val="24"/>
        </w:rPr>
        <w:t>1</w:t>
      </w:r>
      <w:r w:rsidRPr="00261CF0">
        <w:rPr>
          <w:rFonts w:cs="Arial"/>
          <w:szCs w:val="24"/>
        </w:rPr>
        <w:t>% and 10%, depending on the country</w:t>
      </w:r>
      <w:r>
        <w:rPr>
          <w:rFonts w:cs="Arial"/>
          <w:szCs w:val="24"/>
        </w:rPr>
        <w:t>, with most countries having percentages between 2% and 5%</w:t>
      </w:r>
      <w:r w:rsidRPr="00261CF0">
        <w:rPr>
          <w:rFonts w:cs="Arial"/>
          <w:szCs w:val="24"/>
        </w:rPr>
        <w:t>. Most Member States have quotas for both private and public entities</w:t>
      </w:r>
      <w:r>
        <w:rPr>
          <w:rFonts w:cs="Arial"/>
          <w:szCs w:val="24"/>
        </w:rPr>
        <w:t>; for example,</w:t>
      </w:r>
      <w:r w:rsidRPr="00261CF0">
        <w:rPr>
          <w:rFonts w:cs="Arial"/>
          <w:szCs w:val="24"/>
        </w:rPr>
        <w:t xml:space="preserve"> quotas in </w:t>
      </w:r>
      <w:r>
        <w:rPr>
          <w:rFonts w:cs="Arial"/>
          <w:szCs w:val="24"/>
        </w:rPr>
        <w:t xml:space="preserve">parts of </w:t>
      </w:r>
      <w:r w:rsidRPr="00261CF0">
        <w:rPr>
          <w:rFonts w:cs="Arial"/>
          <w:szCs w:val="24"/>
        </w:rPr>
        <w:t>Belgium,</w:t>
      </w:r>
      <w:r>
        <w:rPr>
          <w:rFonts w:cs="Arial"/>
          <w:szCs w:val="24"/>
        </w:rPr>
        <w:t xml:space="preserve"> Cyprus, Estonia,</w:t>
      </w:r>
      <w:r w:rsidRPr="00261CF0">
        <w:rPr>
          <w:rFonts w:cs="Arial"/>
          <w:szCs w:val="24"/>
        </w:rPr>
        <w:t xml:space="preserve"> Ireland,</w:t>
      </w:r>
      <w:r>
        <w:rPr>
          <w:rFonts w:cs="Arial"/>
          <w:szCs w:val="24"/>
        </w:rPr>
        <w:t xml:space="preserve"> and</w:t>
      </w:r>
      <w:r w:rsidRPr="00261CF0">
        <w:rPr>
          <w:rFonts w:cs="Arial"/>
          <w:szCs w:val="24"/>
        </w:rPr>
        <w:t xml:space="preserve"> Italy</w:t>
      </w:r>
      <w:r>
        <w:rPr>
          <w:rFonts w:cs="Arial"/>
          <w:szCs w:val="24"/>
        </w:rPr>
        <w:t xml:space="preserve"> </w:t>
      </w:r>
      <w:r w:rsidRPr="00261CF0">
        <w:rPr>
          <w:rFonts w:cs="Arial"/>
          <w:szCs w:val="24"/>
        </w:rPr>
        <w:t>only apply to public employers. Austria uses a quota just for private</w:t>
      </w:r>
      <w:r>
        <w:rPr>
          <w:rFonts w:cs="Arial"/>
          <w:szCs w:val="24"/>
        </w:rPr>
        <w:t xml:space="preserve"> sector</w:t>
      </w:r>
      <w:r w:rsidRPr="00261CF0">
        <w:rPr>
          <w:rFonts w:cs="Arial"/>
          <w:szCs w:val="24"/>
        </w:rPr>
        <w:t xml:space="preserve"> employers. In some countries, the quota applies only to businesses or agencies with a minimum number of employees, typically </w:t>
      </w:r>
      <w:r>
        <w:rPr>
          <w:rFonts w:cs="Arial"/>
          <w:szCs w:val="24"/>
        </w:rPr>
        <w:t>at least</w:t>
      </w:r>
      <w:r w:rsidRPr="00261CF0">
        <w:rPr>
          <w:rFonts w:cs="Arial"/>
          <w:szCs w:val="24"/>
        </w:rPr>
        <w:t xml:space="preserve"> 25 or 50.</w:t>
      </w:r>
      <w:r>
        <w:rPr>
          <w:rStyle w:val="EndnoteReference"/>
          <w:rFonts w:cs="Arial"/>
          <w:szCs w:val="24"/>
        </w:rPr>
        <w:endnoteReference w:id="45"/>
      </w:r>
      <w:r w:rsidRPr="00261CF0">
        <w:rPr>
          <w:rFonts w:cs="Arial"/>
          <w:szCs w:val="24"/>
        </w:rPr>
        <w:t xml:space="preserve"> </w:t>
      </w:r>
    </w:p>
    <w:p w14:paraId="33AD19D6" w14:textId="5D449FB5" w:rsidR="00410007" w:rsidRDefault="00410007" w:rsidP="00F463CB">
      <w:pPr>
        <w:rPr>
          <w:rStyle w:val="y2iqfc"/>
          <w:rFonts w:cs="Arial"/>
          <w:szCs w:val="24"/>
          <w:lang w:val="en"/>
        </w:rPr>
      </w:pPr>
      <w:r>
        <w:rPr>
          <w:rStyle w:val="y2iqfc"/>
          <w:rFonts w:cs="Arial"/>
          <w:szCs w:val="24"/>
          <w:lang w:val="en"/>
        </w:rPr>
        <w:t>Some Member States allow quotas to be met through what are known as “alternative measures”. This, in practice, means the</w:t>
      </w:r>
      <w:r w:rsidRPr="00F66CCB">
        <w:rPr>
          <w:rStyle w:val="y2iqfc"/>
          <w:rFonts w:cs="Arial"/>
          <w:szCs w:val="24"/>
          <w:lang w:val="en"/>
        </w:rPr>
        <w:t xml:space="preserve"> purchase </w:t>
      </w:r>
      <w:r>
        <w:rPr>
          <w:rStyle w:val="y2iqfc"/>
          <w:rFonts w:cs="Arial"/>
          <w:szCs w:val="24"/>
          <w:lang w:val="en"/>
        </w:rPr>
        <w:t xml:space="preserve">of </w:t>
      </w:r>
      <w:r w:rsidRPr="00F66CCB">
        <w:rPr>
          <w:rStyle w:val="y2iqfc"/>
          <w:rFonts w:cs="Arial"/>
          <w:szCs w:val="24"/>
          <w:lang w:val="en"/>
        </w:rPr>
        <w:t>products</w:t>
      </w:r>
      <w:r>
        <w:rPr>
          <w:rStyle w:val="y2iqfc"/>
          <w:rFonts w:cs="Arial"/>
          <w:szCs w:val="24"/>
          <w:lang w:val="en"/>
        </w:rPr>
        <w:t xml:space="preserve"> and </w:t>
      </w:r>
      <w:r w:rsidRPr="00F66CCB">
        <w:rPr>
          <w:rStyle w:val="y2iqfc"/>
          <w:rFonts w:cs="Arial"/>
          <w:szCs w:val="24"/>
          <w:lang w:val="en"/>
        </w:rPr>
        <w:t xml:space="preserve">services from companies employing people with disabilities, </w:t>
      </w:r>
      <w:r>
        <w:rPr>
          <w:rStyle w:val="y2iqfc"/>
          <w:rFonts w:cs="Arial"/>
          <w:szCs w:val="24"/>
          <w:lang w:val="en"/>
        </w:rPr>
        <w:t xml:space="preserve">or by </w:t>
      </w:r>
      <w:r w:rsidRPr="00F66CCB">
        <w:rPr>
          <w:rStyle w:val="y2iqfc"/>
          <w:rFonts w:cs="Arial"/>
          <w:szCs w:val="24"/>
          <w:lang w:val="en"/>
        </w:rPr>
        <w:t>outsourc</w:t>
      </w:r>
      <w:r>
        <w:rPr>
          <w:rStyle w:val="y2iqfc"/>
          <w:rFonts w:cs="Arial"/>
          <w:szCs w:val="24"/>
          <w:lang w:val="en"/>
        </w:rPr>
        <w:t>ing work</w:t>
      </w:r>
      <w:r w:rsidRPr="00F66CCB">
        <w:rPr>
          <w:rStyle w:val="y2iqfc"/>
          <w:rFonts w:cs="Arial"/>
          <w:szCs w:val="24"/>
          <w:lang w:val="en"/>
        </w:rPr>
        <w:t xml:space="preserve"> to sheltered employment </w:t>
      </w:r>
      <w:proofErr w:type="spellStart"/>
      <w:r w:rsidRPr="00F66CCB">
        <w:rPr>
          <w:rStyle w:val="y2iqfc"/>
          <w:rFonts w:cs="Arial"/>
          <w:szCs w:val="24"/>
          <w:lang w:val="en"/>
        </w:rPr>
        <w:t>organisations</w:t>
      </w:r>
      <w:proofErr w:type="spellEnd"/>
      <w:r w:rsidRPr="00F66CCB">
        <w:rPr>
          <w:rStyle w:val="y2iqfc"/>
          <w:rFonts w:cs="Arial"/>
          <w:szCs w:val="24"/>
          <w:lang w:val="en"/>
        </w:rPr>
        <w:t xml:space="preserve"> or social enterprises employing people with disabilities</w:t>
      </w:r>
      <w:r>
        <w:rPr>
          <w:rStyle w:val="y2iqfc"/>
          <w:rFonts w:cs="Arial"/>
          <w:szCs w:val="24"/>
          <w:lang w:val="en"/>
        </w:rPr>
        <w:t>.</w:t>
      </w:r>
      <w:r>
        <w:rPr>
          <w:rStyle w:val="EndnoteReference"/>
          <w:rFonts w:cs="Arial"/>
          <w:szCs w:val="24"/>
          <w:lang w:val="en"/>
        </w:rPr>
        <w:endnoteReference w:id="46"/>
      </w:r>
      <w:r>
        <w:rPr>
          <w:rStyle w:val="y2iqfc"/>
          <w:rFonts w:cs="Arial"/>
          <w:szCs w:val="24"/>
          <w:lang w:val="en"/>
        </w:rPr>
        <w:t xml:space="preserve"> While this practice does promote employment of persons with disabilities in some form, it nevertheless offers a get-out clause to improving the inclusion of workers with disabilities in the open </w:t>
      </w:r>
      <w:proofErr w:type="spellStart"/>
      <w:r>
        <w:rPr>
          <w:rStyle w:val="y2iqfc"/>
          <w:rFonts w:cs="Arial"/>
          <w:szCs w:val="24"/>
          <w:lang w:val="en"/>
        </w:rPr>
        <w:t>labour</w:t>
      </w:r>
      <w:proofErr w:type="spellEnd"/>
      <w:r>
        <w:rPr>
          <w:rStyle w:val="y2iqfc"/>
          <w:rFonts w:cs="Arial"/>
          <w:szCs w:val="24"/>
          <w:lang w:val="en"/>
        </w:rPr>
        <w:t xml:space="preserve"> market.  </w:t>
      </w:r>
    </w:p>
    <w:p w14:paraId="4BA40D76" w14:textId="7C117CF8" w:rsidR="00410007" w:rsidRDefault="00410007" w:rsidP="00472B6D">
      <w:pPr>
        <w:rPr>
          <w:rStyle w:val="y2iqfc"/>
          <w:rFonts w:cs="Arial"/>
          <w:szCs w:val="24"/>
          <w:lang w:val="en"/>
        </w:rPr>
      </w:pPr>
      <w:r>
        <w:rPr>
          <w:rStyle w:val="y2iqfc"/>
          <w:rFonts w:cs="Arial"/>
          <w:szCs w:val="24"/>
          <w:lang w:val="en"/>
        </w:rPr>
        <w:t>In most EU Member States, i</w:t>
      </w:r>
      <w:r w:rsidRPr="00261CF0">
        <w:rPr>
          <w:rStyle w:val="y2iqfc"/>
          <w:rFonts w:cs="Arial"/>
          <w:szCs w:val="24"/>
          <w:lang w:val="en"/>
        </w:rPr>
        <w:t xml:space="preserve">f the employer fails to meet the quota, </w:t>
      </w:r>
      <w:r>
        <w:rPr>
          <w:rStyle w:val="y2iqfc"/>
          <w:rFonts w:cs="Arial"/>
          <w:szCs w:val="24"/>
          <w:lang w:val="en"/>
        </w:rPr>
        <w:t xml:space="preserve">they </w:t>
      </w:r>
      <w:r w:rsidRPr="00261CF0">
        <w:rPr>
          <w:rStyle w:val="y2iqfc"/>
          <w:rFonts w:cs="Arial"/>
          <w:szCs w:val="24"/>
          <w:lang w:val="en"/>
        </w:rPr>
        <w:t xml:space="preserve">must pay </w:t>
      </w:r>
      <w:r>
        <w:rPr>
          <w:rStyle w:val="y2iqfc"/>
          <w:rFonts w:cs="Arial"/>
          <w:szCs w:val="24"/>
          <w:lang w:val="en"/>
        </w:rPr>
        <w:t xml:space="preserve">a fine, which governments often use to fund their policies promoting employment of </w:t>
      </w:r>
      <w:r>
        <w:rPr>
          <w:rStyle w:val="y2iqfc"/>
          <w:rFonts w:cs="Arial"/>
          <w:szCs w:val="24"/>
          <w:lang w:val="en"/>
        </w:rPr>
        <w:lastRenderedPageBreak/>
        <w:t xml:space="preserve">persons with disabilities, such as wage support or other </w:t>
      </w:r>
      <w:r w:rsidRPr="00CB772A">
        <w:rPr>
          <w:rStyle w:val="y2iqfc"/>
          <w:rFonts w:cs="Arial"/>
          <w:szCs w:val="24"/>
          <w:lang w:val="en"/>
        </w:rPr>
        <w:t>incentives</w:t>
      </w:r>
      <w:r>
        <w:rPr>
          <w:rStyle w:val="y2iqfc"/>
          <w:rFonts w:cs="Arial"/>
          <w:szCs w:val="24"/>
          <w:lang w:val="en"/>
        </w:rPr>
        <w:t xml:space="preserve">, </w:t>
      </w:r>
      <w:r w:rsidRPr="00CB772A">
        <w:rPr>
          <w:rStyle w:val="y2iqfc"/>
          <w:rFonts w:cs="Arial"/>
          <w:szCs w:val="24"/>
          <w:lang w:val="en"/>
        </w:rPr>
        <w:t>vocational training</w:t>
      </w:r>
      <w:r>
        <w:rPr>
          <w:rStyle w:val="y2iqfc"/>
          <w:rFonts w:cs="Arial"/>
          <w:szCs w:val="24"/>
          <w:lang w:val="en"/>
        </w:rPr>
        <w:t>,</w:t>
      </w:r>
      <w:r w:rsidRPr="00CB772A">
        <w:rPr>
          <w:rStyle w:val="y2iqfc"/>
          <w:rFonts w:cs="Arial"/>
          <w:szCs w:val="24"/>
          <w:lang w:val="en"/>
        </w:rPr>
        <w:t xml:space="preserve"> </w:t>
      </w:r>
      <w:r>
        <w:rPr>
          <w:rStyle w:val="y2iqfc"/>
          <w:rFonts w:cs="Arial"/>
          <w:szCs w:val="24"/>
          <w:lang w:val="en"/>
        </w:rPr>
        <w:t>and</w:t>
      </w:r>
      <w:r w:rsidRPr="00CB772A">
        <w:rPr>
          <w:rStyle w:val="y2iqfc"/>
          <w:rFonts w:cs="Arial"/>
          <w:szCs w:val="24"/>
          <w:lang w:val="en"/>
        </w:rPr>
        <w:t xml:space="preserve"> other </w:t>
      </w:r>
      <w:r>
        <w:rPr>
          <w:rStyle w:val="y2iqfc"/>
          <w:rFonts w:cs="Arial"/>
          <w:szCs w:val="24"/>
          <w:lang w:val="en"/>
        </w:rPr>
        <w:t>initiatives</w:t>
      </w:r>
      <w:r w:rsidRPr="00CB772A">
        <w:rPr>
          <w:rStyle w:val="y2iqfc"/>
          <w:rFonts w:cs="Arial"/>
          <w:szCs w:val="24"/>
          <w:lang w:val="en"/>
        </w:rPr>
        <w:t>.</w:t>
      </w:r>
      <w:r>
        <w:rPr>
          <w:rStyle w:val="y2iqfc"/>
          <w:rFonts w:cs="Arial"/>
          <w:szCs w:val="24"/>
          <w:lang w:val="en"/>
        </w:rPr>
        <w:t xml:space="preserve"> Not all Member States use the fines in this way; i</w:t>
      </w:r>
      <w:r w:rsidRPr="00C36ED1">
        <w:rPr>
          <w:rStyle w:val="y2iqfc"/>
          <w:rFonts w:cs="Arial"/>
          <w:szCs w:val="24"/>
          <w:lang w:val="en"/>
        </w:rPr>
        <w:t xml:space="preserve">n Romania, for example, the fines paid are either returned to the </w:t>
      </w:r>
      <w:r>
        <w:rPr>
          <w:rStyle w:val="y2iqfc"/>
          <w:rFonts w:cs="Arial"/>
          <w:szCs w:val="24"/>
          <w:lang w:val="en"/>
        </w:rPr>
        <w:t>S</w:t>
      </w:r>
      <w:r w:rsidRPr="00C36ED1">
        <w:rPr>
          <w:rStyle w:val="y2iqfc"/>
          <w:rFonts w:cs="Arial"/>
          <w:szCs w:val="24"/>
          <w:lang w:val="en"/>
        </w:rPr>
        <w:t>tate or used to purchase products made by persons with disabilities.</w:t>
      </w:r>
      <w:r>
        <w:rPr>
          <w:rStyle w:val="EndnoteReference"/>
          <w:rFonts w:cs="Arial"/>
          <w:szCs w:val="24"/>
          <w:lang w:val="en"/>
        </w:rPr>
        <w:endnoteReference w:id="47"/>
      </w:r>
      <w:r w:rsidRPr="00C36ED1">
        <w:rPr>
          <w:rStyle w:val="y2iqfc"/>
          <w:rFonts w:cs="Arial"/>
          <w:szCs w:val="24"/>
          <w:lang w:val="en"/>
        </w:rPr>
        <w:t xml:space="preserve"> </w:t>
      </w:r>
      <w:r>
        <w:rPr>
          <w:rStyle w:val="y2iqfc"/>
          <w:rFonts w:cs="Arial"/>
          <w:szCs w:val="24"/>
          <w:lang w:val="en"/>
        </w:rPr>
        <w:t xml:space="preserve">According to the International </w:t>
      </w:r>
      <w:proofErr w:type="spellStart"/>
      <w:r>
        <w:rPr>
          <w:rStyle w:val="y2iqfc"/>
          <w:rFonts w:cs="Arial"/>
          <w:szCs w:val="24"/>
          <w:lang w:val="en"/>
        </w:rPr>
        <w:t>Labour</w:t>
      </w:r>
      <w:proofErr w:type="spellEnd"/>
      <w:r>
        <w:rPr>
          <w:rStyle w:val="y2iqfc"/>
          <w:rFonts w:cs="Arial"/>
          <w:szCs w:val="24"/>
          <w:lang w:val="en"/>
        </w:rPr>
        <w:t xml:space="preserve"> Organization, and research conducted independently by the European Disability Forum of the EU Member States that use quota systems in some way, 11 of these do not have any apparent sanctions for non-compliance. These Member States are</w:t>
      </w:r>
      <w:r w:rsidRPr="00472B6D">
        <w:t xml:space="preserve"> </w:t>
      </w:r>
      <w:r>
        <w:t>Belgium</w:t>
      </w:r>
      <w:r>
        <w:rPr>
          <w:rStyle w:val="EndnoteReference"/>
        </w:rPr>
        <w:endnoteReference w:id="48"/>
      </w:r>
      <w:r>
        <w:t xml:space="preserve">, </w:t>
      </w:r>
      <w:r w:rsidRPr="00472B6D">
        <w:rPr>
          <w:rStyle w:val="y2iqfc"/>
          <w:rFonts w:cs="Arial"/>
          <w:szCs w:val="24"/>
          <w:lang w:val="en"/>
        </w:rPr>
        <w:t>Bulgaria</w:t>
      </w:r>
      <w:r>
        <w:rPr>
          <w:rStyle w:val="y2iqfc"/>
          <w:rFonts w:cs="Arial"/>
          <w:szCs w:val="24"/>
          <w:lang w:val="en"/>
        </w:rPr>
        <w:t xml:space="preserve">, </w:t>
      </w:r>
      <w:r w:rsidRPr="00472B6D">
        <w:rPr>
          <w:rStyle w:val="y2iqfc"/>
          <w:rFonts w:cs="Arial"/>
          <w:szCs w:val="24"/>
          <w:lang w:val="en"/>
        </w:rPr>
        <w:t>Croati</w:t>
      </w:r>
      <w:r>
        <w:rPr>
          <w:rStyle w:val="y2iqfc"/>
          <w:rFonts w:cs="Arial"/>
          <w:szCs w:val="24"/>
          <w:lang w:val="en"/>
        </w:rPr>
        <w:t xml:space="preserve">a, </w:t>
      </w:r>
      <w:r w:rsidRPr="00472B6D">
        <w:rPr>
          <w:rStyle w:val="y2iqfc"/>
          <w:rFonts w:cs="Arial"/>
          <w:szCs w:val="24"/>
          <w:lang w:val="en"/>
        </w:rPr>
        <w:t>Cyprus</w:t>
      </w:r>
      <w:r>
        <w:rPr>
          <w:rStyle w:val="y2iqfc"/>
          <w:rFonts w:cs="Arial"/>
          <w:szCs w:val="24"/>
          <w:lang w:val="en"/>
        </w:rPr>
        <w:t xml:space="preserve">, </w:t>
      </w:r>
      <w:r w:rsidRPr="00472B6D">
        <w:rPr>
          <w:rStyle w:val="y2iqfc"/>
          <w:rFonts w:cs="Arial"/>
          <w:szCs w:val="24"/>
          <w:lang w:val="en"/>
        </w:rPr>
        <w:t>Greece</w:t>
      </w:r>
      <w:r>
        <w:rPr>
          <w:rStyle w:val="y2iqfc"/>
          <w:rFonts w:cs="Arial"/>
          <w:szCs w:val="24"/>
          <w:lang w:val="en"/>
        </w:rPr>
        <w:t xml:space="preserve">, </w:t>
      </w:r>
      <w:r w:rsidRPr="00472B6D">
        <w:rPr>
          <w:rStyle w:val="y2iqfc"/>
          <w:rFonts w:cs="Arial"/>
          <w:szCs w:val="24"/>
          <w:lang w:val="en"/>
        </w:rPr>
        <w:t>Italy</w:t>
      </w:r>
      <w:r>
        <w:rPr>
          <w:rStyle w:val="y2iqfc"/>
          <w:rFonts w:cs="Arial"/>
          <w:szCs w:val="24"/>
          <w:lang w:val="en"/>
        </w:rPr>
        <w:t xml:space="preserve">, </w:t>
      </w:r>
      <w:r w:rsidRPr="00472B6D">
        <w:rPr>
          <w:rStyle w:val="y2iqfc"/>
          <w:rFonts w:cs="Arial"/>
          <w:szCs w:val="24"/>
          <w:lang w:val="en"/>
        </w:rPr>
        <w:t>Luxembourg</w:t>
      </w:r>
      <w:r>
        <w:rPr>
          <w:rStyle w:val="y2iqfc"/>
          <w:rFonts w:cs="Arial"/>
          <w:szCs w:val="24"/>
          <w:lang w:val="en"/>
        </w:rPr>
        <w:t xml:space="preserve">, </w:t>
      </w:r>
      <w:r w:rsidRPr="00472B6D">
        <w:rPr>
          <w:rStyle w:val="y2iqfc"/>
          <w:rFonts w:cs="Arial"/>
          <w:szCs w:val="24"/>
          <w:lang w:val="en"/>
        </w:rPr>
        <w:t>Malta</w:t>
      </w:r>
      <w:r>
        <w:rPr>
          <w:rStyle w:val="y2iqfc"/>
          <w:rFonts w:cs="Arial"/>
          <w:szCs w:val="24"/>
          <w:lang w:val="en"/>
        </w:rPr>
        <w:t xml:space="preserve">, </w:t>
      </w:r>
      <w:r w:rsidRPr="00472B6D">
        <w:rPr>
          <w:rStyle w:val="y2iqfc"/>
          <w:rFonts w:cs="Arial"/>
          <w:szCs w:val="24"/>
          <w:lang w:val="en"/>
        </w:rPr>
        <w:t>Portugal</w:t>
      </w:r>
      <w:r>
        <w:rPr>
          <w:rStyle w:val="y2iqfc"/>
          <w:rFonts w:cs="Arial"/>
          <w:szCs w:val="24"/>
          <w:lang w:val="en"/>
        </w:rPr>
        <w:t xml:space="preserve">, </w:t>
      </w:r>
      <w:r w:rsidRPr="00472B6D">
        <w:rPr>
          <w:rStyle w:val="y2iqfc"/>
          <w:rFonts w:cs="Arial"/>
          <w:szCs w:val="24"/>
          <w:lang w:val="en"/>
        </w:rPr>
        <w:t>Slovenia</w:t>
      </w:r>
      <w:r>
        <w:rPr>
          <w:rStyle w:val="y2iqfc"/>
          <w:rFonts w:cs="Arial"/>
          <w:szCs w:val="24"/>
          <w:lang w:val="en"/>
        </w:rPr>
        <w:t xml:space="preserve"> and </w:t>
      </w:r>
      <w:r w:rsidRPr="00472B6D">
        <w:rPr>
          <w:rStyle w:val="y2iqfc"/>
          <w:rFonts w:cs="Arial"/>
          <w:szCs w:val="24"/>
          <w:lang w:val="en"/>
        </w:rPr>
        <w:t>Spain</w:t>
      </w:r>
      <w:r>
        <w:rPr>
          <w:rStyle w:val="y2iqfc"/>
          <w:rFonts w:cs="Arial"/>
          <w:szCs w:val="24"/>
          <w:lang w:val="en"/>
        </w:rPr>
        <w:t>.</w:t>
      </w:r>
      <w:r>
        <w:rPr>
          <w:rStyle w:val="EndnoteReference"/>
          <w:rFonts w:cs="Arial"/>
          <w:szCs w:val="24"/>
          <w:lang w:val="en"/>
        </w:rPr>
        <w:endnoteReference w:id="49"/>
      </w:r>
    </w:p>
    <w:p w14:paraId="33AC415B" w14:textId="4D21CCEB" w:rsidR="00410007" w:rsidRDefault="00410007" w:rsidP="00B0086B">
      <w:pPr>
        <w:rPr>
          <w:rStyle w:val="y2iqfc"/>
          <w:rFonts w:cs="Arial"/>
          <w:szCs w:val="24"/>
          <w:lang w:val="en"/>
        </w:rPr>
      </w:pPr>
    </w:p>
    <w:p w14:paraId="24BF2665" w14:textId="7153FF4C" w:rsidR="00410007" w:rsidRDefault="00410007" w:rsidP="00B0086B">
      <w:pPr>
        <w:rPr>
          <w:rStyle w:val="y2iqfc"/>
          <w:rFonts w:cs="Arial"/>
          <w:szCs w:val="24"/>
          <w:lang w:val="en"/>
        </w:rPr>
      </w:pPr>
      <w:r>
        <w:rPr>
          <w:rStyle w:val="y2iqfc"/>
          <w:rFonts w:cs="Arial"/>
          <w:szCs w:val="24"/>
          <w:lang w:val="en"/>
        </w:rPr>
        <w:t xml:space="preserve">*insert </w:t>
      </w:r>
      <w:proofErr w:type="spellStart"/>
      <w:r>
        <w:rPr>
          <w:rStyle w:val="y2iqfc"/>
          <w:rFonts w:cs="Arial"/>
          <w:szCs w:val="24"/>
          <w:lang w:val="en"/>
        </w:rPr>
        <w:t>coloured</w:t>
      </w:r>
      <w:proofErr w:type="spellEnd"/>
      <w:r>
        <w:rPr>
          <w:rStyle w:val="y2iqfc"/>
          <w:rFonts w:cs="Arial"/>
          <w:szCs w:val="24"/>
          <w:lang w:val="en"/>
        </w:rPr>
        <w:t xml:space="preserve"> map*</w:t>
      </w:r>
    </w:p>
    <w:p w14:paraId="65C3C2B9" w14:textId="77777777" w:rsidR="00410007" w:rsidRDefault="00410007" w:rsidP="0089467F">
      <w:pPr>
        <w:spacing w:after="0" w:line="240" w:lineRule="auto"/>
        <w:rPr>
          <w:rStyle w:val="y2iqfc"/>
          <w:rFonts w:cs="Arial"/>
          <w:szCs w:val="24"/>
          <w:highlight w:val="yellow"/>
          <w:lang w:val="en"/>
        </w:rPr>
      </w:pPr>
    </w:p>
    <w:p w14:paraId="221223AD" w14:textId="77777777" w:rsidR="00410007" w:rsidRPr="007C31DC" w:rsidRDefault="00410007" w:rsidP="0089467F">
      <w:pPr>
        <w:spacing w:after="0" w:line="240" w:lineRule="auto"/>
        <w:rPr>
          <w:rStyle w:val="y2iqfc"/>
          <w:rFonts w:cs="Arial"/>
          <w:b/>
          <w:bCs/>
          <w:szCs w:val="24"/>
          <w:lang w:val="en"/>
        </w:rPr>
      </w:pPr>
      <w:r>
        <w:rPr>
          <w:rStyle w:val="y2iqfc"/>
          <w:rFonts w:cs="Arial"/>
          <w:b/>
          <w:bCs/>
          <w:szCs w:val="24"/>
          <w:lang w:val="en"/>
        </w:rPr>
        <w:t xml:space="preserve">Title: </w:t>
      </w:r>
      <w:r w:rsidRPr="007C31DC">
        <w:rPr>
          <w:rStyle w:val="y2iqfc"/>
          <w:rFonts w:cs="Arial"/>
          <w:b/>
          <w:bCs/>
          <w:szCs w:val="24"/>
          <w:lang w:val="en"/>
        </w:rPr>
        <w:t>EU Member States with quota systems for the employment of persons with disabilities</w:t>
      </w:r>
      <w:r w:rsidRPr="007C31DC">
        <w:rPr>
          <w:rStyle w:val="EndnoteReference"/>
          <w:rFonts w:cs="Arial"/>
          <w:b/>
          <w:bCs/>
          <w:szCs w:val="24"/>
          <w:lang w:val="en"/>
        </w:rPr>
        <w:endnoteReference w:id="50"/>
      </w:r>
    </w:p>
    <w:p w14:paraId="2CEF6FFA" w14:textId="77777777" w:rsidR="00410007" w:rsidRPr="007C31DC" w:rsidRDefault="00410007" w:rsidP="0089467F">
      <w:pPr>
        <w:spacing w:after="0" w:line="240" w:lineRule="auto"/>
        <w:rPr>
          <w:rStyle w:val="y2iqfc"/>
          <w:rFonts w:cs="Arial"/>
          <w:szCs w:val="24"/>
          <w:highlight w:val="yellow"/>
          <w:lang w:val="en"/>
        </w:rPr>
      </w:pPr>
    </w:p>
    <w:p w14:paraId="78A79246" w14:textId="77777777" w:rsidR="00410007" w:rsidRPr="00764AEB" w:rsidRDefault="00410007" w:rsidP="0089467F">
      <w:pPr>
        <w:spacing w:after="0" w:line="240" w:lineRule="auto"/>
        <w:rPr>
          <w:rStyle w:val="y2iqfc"/>
          <w:rFonts w:cs="Arial"/>
          <w:b/>
          <w:bCs/>
          <w:szCs w:val="24"/>
          <w:lang w:val="en"/>
        </w:rPr>
      </w:pPr>
      <w:r w:rsidRPr="00764AEB">
        <w:rPr>
          <w:rStyle w:val="y2iqfc"/>
          <w:rFonts w:cs="Arial"/>
          <w:b/>
          <w:bCs/>
          <w:szCs w:val="24"/>
          <w:lang w:val="en"/>
        </w:rPr>
        <w:t>Binding quota/levy Binding quota systems,</w:t>
      </w:r>
    </w:p>
    <w:p w14:paraId="4FA37A12" w14:textId="77777777" w:rsidR="00410007" w:rsidRDefault="00410007" w:rsidP="0089467F">
      <w:pPr>
        <w:shd w:val="clear" w:color="auto" w:fill="002060"/>
        <w:spacing w:after="0" w:line="240" w:lineRule="auto"/>
        <w:rPr>
          <w:rStyle w:val="y2iqfc"/>
          <w:rFonts w:cs="Arial"/>
          <w:szCs w:val="24"/>
          <w:lang w:val="en"/>
        </w:rPr>
      </w:pPr>
      <w:r w:rsidRPr="00764AEB">
        <w:rPr>
          <w:rStyle w:val="y2iqfc"/>
          <w:rFonts w:cs="Arial"/>
          <w:szCs w:val="24"/>
          <w:lang w:val="en"/>
        </w:rPr>
        <w:t>Austria</w:t>
      </w:r>
    </w:p>
    <w:p w14:paraId="4D8EDB15" w14:textId="77777777" w:rsidR="00410007" w:rsidRDefault="00410007" w:rsidP="0089467F">
      <w:pPr>
        <w:shd w:val="clear" w:color="auto" w:fill="002060"/>
        <w:spacing w:after="0" w:line="240" w:lineRule="auto"/>
        <w:rPr>
          <w:rStyle w:val="y2iqfc"/>
          <w:rFonts w:cs="Arial"/>
          <w:szCs w:val="24"/>
          <w:lang w:val="en"/>
        </w:rPr>
      </w:pPr>
      <w:r w:rsidRPr="00764AEB">
        <w:rPr>
          <w:rStyle w:val="y2iqfc"/>
          <w:rFonts w:cs="Arial"/>
          <w:szCs w:val="24"/>
          <w:lang w:val="en"/>
        </w:rPr>
        <w:t>Czech Republic</w:t>
      </w:r>
    </w:p>
    <w:p w14:paraId="7C778699" w14:textId="77777777" w:rsidR="00410007" w:rsidRPr="00764AEB" w:rsidRDefault="00410007" w:rsidP="0089467F">
      <w:pPr>
        <w:shd w:val="clear" w:color="auto" w:fill="002060"/>
        <w:spacing w:after="0" w:line="240" w:lineRule="auto"/>
        <w:rPr>
          <w:rStyle w:val="y2iqfc"/>
          <w:rFonts w:cs="Arial"/>
          <w:szCs w:val="24"/>
          <w:lang w:val="en"/>
        </w:rPr>
      </w:pPr>
      <w:r w:rsidRPr="00764AEB">
        <w:rPr>
          <w:rStyle w:val="y2iqfc"/>
          <w:rFonts w:cs="Arial"/>
          <w:szCs w:val="24"/>
          <w:lang w:val="en"/>
        </w:rPr>
        <w:t>France,</w:t>
      </w:r>
    </w:p>
    <w:p w14:paraId="107390D9" w14:textId="77777777" w:rsidR="00410007" w:rsidRPr="00764AEB" w:rsidRDefault="00410007" w:rsidP="0089467F">
      <w:pPr>
        <w:shd w:val="clear" w:color="auto" w:fill="002060"/>
        <w:spacing w:after="0" w:line="240" w:lineRule="auto"/>
        <w:rPr>
          <w:rStyle w:val="y2iqfc"/>
          <w:rFonts w:cs="Arial"/>
          <w:szCs w:val="24"/>
          <w:lang w:val="en"/>
        </w:rPr>
      </w:pPr>
      <w:r w:rsidRPr="00764AEB">
        <w:rPr>
          <w:rStyle w:val="y2iqfc"/>
          <w:rFonts w:cs="Arial"/>
          <w:szCs w:val="24"/>
          <w:lang w:val="en"/>
        </w:rPr>
        <w:t>Germany</w:t>
      </w:r>
      <w:r>
        <w:rPr>
          <w:rStyle w:val="EndnoteReference"/>
          <w:rFonts w:cs="Arial"/>
          <w:szCs w:val="24"/>
          <w:lang w:val="en"/>
        </w:rPr>
        <w:endnoteReference w:id="51"/>
      </w:r>
    </w:p>
    <w:p w14:paraId="3C8892A6" w14:textId="77777777" w:rsidR="00410007" w:rsidRDefault="00410007" w:rsidP="0089467F">
      <w:pPr>
        <w:shd w:val="clear" w:color="auto" w:fill="002060"/>
        <w:spacing w:after="0" w:line="240" w:lineRule="auto"/>
        <w:rPr>
          <w:rStyle w:val="y2iqfc"/>
          <w:rFonts w:cs="Arial"/>
          <w:szCs w:val="24"/>
          <w:lang w:val="en"/>
        </w:rPr>
      </w:pPr>
      <w:r w:rsidRPr="00764AEB">
        <w:rPr>
          <w:rStyle w:val="y2iqfc"/>
          <w:rFonts w:cs="Arial"/>
          <w:szCs w:val="24"/>
          <w:lang w:val="en"/>
        </w:rPr>
        <w:t>Hungary</w:t>
      </w:r>
    </w:p>
    <w:p w14:paraId="5E6EBE86" w14:textId="77777777" w:rsidR="00410007" w:rsidRDefault="00410007" w:rsidP="0089467F">
      <w:pPr>
        <w:shd w:val="clear" w:color="auto" w:fill="002060"/>
        <w:spacing w:after="0" w:line="240" w:lineRule="auto"/>
        <w:rPr>
          <w:rStyle w:val="y2iqfc"/>
          <w:rFonts w:cs="Arial"/>
          <w:szCs w:val="24"/>
          <w:lang w:val="en"/>
        </w:rPr>
      </w:pPr>
      <w:r w:rsidRPr="007D299B">
        <w:rPr>
          <w:rStyle w:val="y2iqfc"/>
          <w:rFonts w:cs="Arial"/>
          <w:szCs w:val="24"/>
          <w:lang w:val="en"/>
        </w:rPr>
        <w:t>Ireland</w:t>
      </w:r>
      <w:r w:rsidRPr="007D299B">
        <w:rPr>
          <w:rStyle w:val="EndnoteReference"/>
          <w:rFonts w:cs="Arial"/>
          <w:szCs w:val="24"/>
          <w:lang w:val="en"/>
        </w:rPr>
        <w:endnoteReference w:id="52"/>
      </w:r>
    </w:p>
    <w:p w14:paraId="598FFAD0" w14:textId="77777777" w:rsidR="00410007" w:rsidRDefault="00410007" w:rsidP="0089467F">
      <w:pPr>
        <w:shd w:val="clear" w:color="auto" w:fill="002060"/>
        <w:spacing w:after="0" w:line="240" w:lineRule="auto"/>
        <w:rPr>
          <w:rStyle w:val="y2iqfc"/>
          <w:rFonts w:cs="Arial"/>
          <w:szCs w:val="24"/>
          <w:lang w:val="en"/>
        </w:rPr>
      </w:pPr>
      <w:r w:rsidRPr="00764AEB">
        <w:rPr>
          <w:rStyle w:val="y2iqfc"/>
          <w:rFonts w:cs="Arial"/>
          <w:szCs w:val="24"/>
          <w:lang w:val="en"/>
        </w:rPr>
        <w:t>Lithuania</w:t>
      </w:r>
    </w:p>
    <w:p w14:paraId="0395D921" w14:textId="77777777" w:rsidR="00410007" w:rsidRDefault="00410007" w:rsidP="0089467F">
      <w:pPr>
        <w:shd w:val="clear" w:color="auto" w:fill="002060"/>
        <w:spacing w:after="0" w:line="240" w:lineRule="auto"/>
        <w:rPr>
          <w:rStyle w:val="y2iqfc"/>
          <w:rFonts w:cs="Arial"/>
          <w:szCs w:val="24"/>
          <w:lang w:val="en"/>
        </w:rPr>
      </w:pPr>
      <w:r w:rsidRPr="00764AEB">
        <w:rPr>
          <w:rStyle w:val="y2iqfc"/>
          <w:rFonts w:cs="Arial"/>
          <w:szCs w:val="24"/>
          <w:lang w:val="en"/>
        </w:rPr>
        <w:t>Netherlands</w:t>
      </w:r>
    </w:p>
    <w:p w14:paraId="26B7791E" w14:textId="77777777" w:rsidR="00410007" w:rsidRPr="00764AEB" w:rsidRDefault="00410007" w:rsidP="0089467F">
      <w:pPr>
        <w:shd w:val="clear" w:color="auto" w:fill="002060"/>
        <w:spacing w:after="0" w:line="240" w:lineRule="auto"/>
        <w:rPr>
          <w:rStyle w:val="y2iqfc"/>
          <w:rFonts w:cs="Arial"/>
          <w:szCs w:val="24"/>
          <w:lang w:val="en"/>
        </w:rPr>
      </w:pPr>
      <w:r w:rsidRPr="00764AEB">
        <w:rPr>
          <w:rStyle w:val="y2iqfc"/>
          <w:rFonts w:cs="Arial"/>
          <w:szCs w:val="24"/>
          <w:lang w:val="en"/>
        </w:rPr>
        <w:t>Poland</w:t>
      </w:r>
    </w:p>
    <w:p w14:paraId="67AE3B3A" w14:textId="77777777" w:rsidR="00410007" w:rsidRDefault="00410007" w:rsidP="0089467F">
      <w:pPr>
        <w:shd w:val="clear" w:color="auto" w:fill="002060"/>
        <w:spacing w:after="0" w:line="240" w:lineRule="auto"/>
        <w:rPr>
          <w:rStyle w:val="y2iqfc"/>
          <w:rFonts w:cs="Arial"/>
          <w:szCs w:val="24"/>
          <w:lang w:val="en"/>
        </w:rPr>
      </w:pPr>
      <w:r w:rsidRPr="00764AEB">
        <w:rPr>
          <w:rStyle w:val="y2iqfc"/>
          <w:rFonts w:cs="Arial"/>
          <w:szCs w:val="24"/>
          <w:lang w:val="en"/>
        </w:rPr>
        <w:t>Romania</w:t>
      </w:r>
    </w:p>
    <w:p w14:paraId="22231D47" w14:textId="77777777" w:rsidR="00410007" w:rsidRDefault="00410007" w:rsidP="0089467F">
      <w:pPr>
        <w:shd w:val="clear" w:color="auto" w:fill="002060"/>
        <w:spacing w:after="0" w:line="240" w:lineRule="auto"/>
        <w:rPr>
          <w:rStyle w:val="y2iqfc"/>
          <w:rFonts w:cs="Arial"/>
          <w:szCs w:val="24"/>
          <w:lang w:val="en"/>
        </w:rPr>
      </w:pPr>
      <w:r w:rsidRPr="00764AEB">
        <w:rPr>
          <w:rStyle w:val="y2iqfc"/>
          <w:rFonts w:cs="Arial"/>
          <w:szCs w:val="24"/>
          <w:lang w:val="en"/>
        </w:rPr>
        <w:t>Slovakia</w:t>
      </w:r>
    </w:p>
    <w:p w14:paraId="3826F446" w14:textId="77777777" w:rsidR="00410007" w:rsidRDefault="00410007" w:rsidP="0089467F">
      <w:pPr>
        <w:spacing w:after="0" w:line="240" w:lineRule="auto"/>
        <w:rPr>
          <w:rStyle w:val="y2iqfc"/>
          <w:rFonts w:cs="Arial"/>
          <w:szCs w:val="24"/>
          <w:lang w:val="en"/>
        </w:rPr>
      </w:pPr>
    </w:p>
    <w:p w14:paraId="49760635" w14:textId="77777777" w:rsidR="00410007" w:rsidRPr="001A26A4" w:rsidRDefault="00410007" w:rsidP="0089467F">
      <w:pPr>
        <w:spacing w:after="0" w:line="240" w:lineRule="auto"/>
        <w:rPr>
          <w:rStyle w:val="y2iqfc"/>
          <w:rFonts w:cs="Arial"/>
          <w:b/>
          <w:bCs/>
          <w:szCs w:val="24"/>
          <w:lang w:val="en"/>
        </w:rPr>
      </w:pPr>
      <w:r w:rsidRPr="001A26A4">
        <w:rPr>
          <w:rStyle w:val="y2iqfc"/>
          <w:rFonts w:cs="Arial"/>
          <w:b/>
          <w:bCs/>
          <w:szCs w:val="24"/>
          <w:lang w:val="en"/>
        </w:rPr>
        <w:t>Quota system but no apparent sanctions for non-compliance</w:t>
      </w:r>
    </w:p>
    <w:p w14:paraId="4FD904DB" w14:textId="77777777" w:rsidR="00410007" w:rsidRDefault="00410007" w:rsidP="0089467F">
      <w:pPr>
        <w:shd w:val="clear" w:color="auto" w:fill="FFC000"/>
        <w:spacing w:after="0" w:line="240" w:lineRule="auto"/>
        <w:rPr>
          <w:rStyle w:val="y2iqfc"/>
          <w:rFonts w:cs="Arial"/>
          <w:szCs w:val="24"/>
          <w:lang w:val="en"/>
        </w:rPr>
      </w:pPr>
      <w:bookmarkStart w:id="26" w:name="_Hlk114749566"/>
      <w:r w:rsidRPr="001A26A4">
        <w:rPr>
          <w:rStyle w:val="y2iqfc"/>
          <w:rFonts w:cs="Arial"/>
          <w:szCs w:val="24"/>
          <w:lang w:val="en"/>
        </w:rPr>
        <w:t>Bulgaria</w:t>
      </w:r>
    </w:p>
    <w:p w14:paraId="539C2B16" w14:textId="77777777" w:rsidR="00410007" w:rsidRPr="001A26A4" w:rsidRDefault="00410007" w:rsidP="0089467F">
      <w:pPr>
        <w:shd w:val="clear" w:color="auto" w:fill="FFC000"/>
        <w:spacing w:after="0" w:line="240" w:lineRule="auto"/>
        <w:rPr>
          <w:rStyle w:val="y2iqfc"/>
          <w:rFonts w:cs="Arial"/>
          <w:szCs w:val="24"/>
          <w:lang w:val="en"/>
        </w:rPr>
      </w:pPr>
      <w:r w:rsidRPr="001A26A4">
        <w:rPr>
          <w:rStyle w:val="y2iqfc"/>
          <w:rFonts w:cs="Arial"/>
          <w:szCs w:val="24"/>
          <w:lang w:val="en"/>
        </w:rPr>
        <w:t>Croatia</w:t>
      </w:r>
    </w:p>
    <w:p w14:paraId="292DC98E" w14:textId="77777777" w:rsidR="00410007" w:rsidRPr="00012F55" w:rsidRDefault="00410007" w:rsidP="0089467F">
      <w:pPr>
        <w:shd w:val="clear" w:color="auto" w:fill="FFC000"/>
        <w:spacing w:after="0" w:line="240" w:lineRule="auto"/>
        <w:rPr>
          <w:rStyle w:val="y2iqfc"/>
          <w:rFonts w:cs="Arial"/>
          <w:szCs w:val="24"/>
          <w:lang w:val="en"/>
        </w:rPr>
      </w:pPr>
      <w:r w:rsidRPr="00012F55">
        <w:rPr>
          <w:rStyle w:val="y2iqfc"/>
          <w:rFonts w:cs="Arial"/>
          <w:szCs w:val="24"/>
          <w:lang w:val="en"/>
        </w:rPr>
        <w:t>Cyprus</w:t>
      </w:r>
      <w:r>
        <w:rPr>
          <w:rStyle w:val="EndnoteReference"/>
          <w:rFonts w:cs="Arial"/>
          <w:szCs w:val="24"/>
          <w:lang w:val="en"/>
        </w:rPr>
        <w:endnoteReference w:id="53"/>
      </w:r>
    </w:p>
    <w:p w14:paraId="5C9A08E7" w14:textId="77777777" w:rsidR="00410007" w:rsidRPr="00012F55" w:rsidRDefault="00410007" w:rsidP="0089467F">
      <w:pPr>
        <w:shd w:val="clear" w:color="auto" w:fill="FFC000"/>
        <w:spacing w:after="0" w:line="240" w:lineRule="auto"/>
        <w:rPr>
          <w:rStyle w:val="y2iqfc"/>
          <w:rFonts w:cs="Arial"/>
          <w:szCs w:val="24"/>
          <w:lang w:val="en"/>
        </w:rPr>
      </w:pPr>
      <w:r w:rsidRPr="00012F55">
        <w:rPr>
          <w:rStyle w:val="y2iqfc"/>
          <w:rFonts w:cs="Arial"/>
          <w:szCs w:val="24"/>
          <w:lang w:val="en"/>
        </w:rPr>
        <w:t>Greece</w:t>
      </w:r>
    </w:p>
    <w:p w14:paraId="1C54683A" w14:textId="77777777" w:rsidR="00410007" w:rsidRPr="00012F55" w:rsidRDefault="00410007" w:rsidP="0089467F">
      <w:pPr>
        <w:shd w:val="clear" w:color="auto" w:fill="FFC000"/>
        <w:spacing w:after="0" w:line="240" w:lineRule="auto"/>
        <w:rPr>
          <w:rStyle w:val="y2iqfc"/>
          <w:rFonts w:cs="Arial"/>
          <w:szCs w:val="24"/>
          <w:lang w:val="en"/>
        </w:rPr>
      </w:pPr>
      <w:r w:rsidRPr="00012F55">
        <w:rPr>
          <w:rStyle w:val="y2iqfc"/>
          <w:rFonts w:cs="Arial"/>
          <w:szCs w:val="24"/>
          <w:lang w:val="en"/>
        </w:rPr>
        <w:t>Italy</w:t>
      </w:r>
    </w:p>
    <w:p w14:paraId="6D2F3888" w14:textId="77777777" w:rsidR="00410007" w:rsidRPr="00012F55" w:rsidRDefault="00410007" w:rsidP="0089467F">
      <w:pPr>
        <w:shd w:val="clear" w:color="auto" w:fill="FFC000"/>
        <w:spacing w:after="0" w:line="240" w:lineRule="auto"/>
        <w:rPr>
          <w:rStyle w:val="y2iqfc"/>
          <w:rFonts w:cs="Arial"/>
          <w:szCs w:val="24"/>
          <w:lang w:val="en"/>
        </w:rPr>
      </w:pPr>
      <w:r w:rsidRPr="00012F55">
        <w:rPr>
          <w:rStyle w:val="y2iqfc"/>
          <w:rFonts w:cs="Arial"/>
          <w:szCs w:val="24"/>
          <w:lang w:val="en"/>
        </w:rPr>
        <w:t>Luxembourg</w:t>
      </w:r>
    </w:p>
    <w:p w14:paraId="4798B3D7" w14:textId="77777777" w:rsidR="00410007" w:rsidRPr="00012F55" w:rsidRDefault="00410007" w:rsidP="0089467F">
      <w:pPr>
        <w:shd w:val="clear" w:color="auto" w:fill="FFC000"/>
        <w:spacing w:after="0" w:line="240" w:lineRule="auto"/>
        <w:rPr>
          <w:rStyle w:val="y2iqfc"/>
          <w:rFonts w:cs="Arial"/>
          <w:szCs w:val="24"/>
          <w:lang w:val="en"/>
        </w:rPr>
      </w:pPr>
      <w:r w:rsidRPr="00012F55">
        <w:rPr>
          <w:rStyle w:val="y2iqfc"/>
          <w:rFonts w:cs="Arial"/>
          <w:szCs w:val="24"/>
          <w:lang w:val="en"/>
        </w:rPr>
        <w:t>Malta</w:t>
      </w:r>
    </w:p>
    <w:p w14:paraId="48381174" w14:textId="77777777" w:rsidR="00410007" w:rsidRPr="00012F55" w:rsidRDefault="00410007" w:rsidP="0089467F">
      <w:pPr>
        <w:shd w:val="clear" w:color="auto" w:fill="FFC000"/>
        <w:spacing w:after="0" w:line="240" w:lineRule="auto"/>
        <w:rPr>
          <w:rStyle w:val="y2iqfc"/>
          <w:rFonts w:cs="Arial"/>
          <w:szCs w:val="24"/>
          <w:lang w:val="en"/>
        </w:rPr>
      </w:pPr>
      <w:r w:rsidRPr="00012F55">
        <w:rPr>
          <w:rStyle w:val="y2iqfc"/>
          <w:rFonts w:cs="Arial"/>
          <w:szCs w:val="24"/>
          <w:lang w:val="en"/>
        </w:rPr>
        <w:t>Portugal</w:t>
      </w:r>
    </w:p>
    <w:p w14:paraId="2A025A85" w14:textId="77777777" w:rsidR="00410007" w:rsidRPr="00255F6D" w:rsidRDefault="00410007" w:rsidP="0089467F">
      <w:pPr>
        <w:shd w:val="clear" w:color="auto" w:fill="FFC000"/>
        <w:spacing w:after="0" w:line="240" w:lineRule="auto"/>
        <w:rPr>
          <w:rStyle w:val="y2iqfc"/>
          <w:rFonts w:cs="Arial"/>
          <w:szCs w:val="24"/>
          <w:lang w:val="en"/>
        </w:rPr>
      </w:pPr>
      <w:r w:rsidRPr="00255F6D">
        <w:rPr>
          <w:rStyle w:val="y2iqfc"/>
          <w:rFonts w:cs="Arial"/>
          <w:szCs w:val="24"/>
          <w:lang w:val="en"/>
        </w:rPr>
        <w:t>Slovenia</w:t>
      </w:r>
    </w:p>
    <w:p w14:paraId="37576FD1" w14:textId="77777777" w:rsidR="00410007" w:rsidRDefault="00410007" w:rsidP="0089467F">
      <w:pPr>
        <w:shd w:val="clear" w:color="auto" w:fill="FFC000"/>
        <w:spacing w:after="0" w:line="240" w:lineRule="auto"/>
        <w:rPr>
          <w:rStyle w:val="y2iqfc"/>
          <w:rFonts w:cs="Arial"/>
          <w:szCs w:val="24"/>
          <w:lang w:val="en"/>
        </w:rPr>
      </w:pPr>
      <w:r w:rsidRPr="00255F6D">
        <w:rPr>
          <w:rStyle w:val="y2iqfc"/>
          <w:rFonts w:cs="Arial"/>
          <w:szCs w:val="24"/>
          <w:lang w:val="en"/>
        </w:rPr>
        <w:t>Spain</w:t>
      </w:r>
    </w:p>
    <w:bookmarkEnd w:id="26"/>
    <w:p w14:paraId="3069740D" w14:textId="77777777" w:rsidR="00410007" w:rsidRDefault="00410007" w:rsidP="0089467F">
      <w:pPr>
        <w:shd w:val="clear" w:color="auto" w:fill="FFC000"/>
        <w:spacing w:after="0" w:line="240" w:lineRule="auto"/>
        <w:rPr>
          <w:rStyle w:val="y2iqfc"/>
          <w:rFonts w:cs="Arial"/>
          <w:szCs w:val="24"/>
          <w:lang w:val="en"/>
        </w:rPr>
      </w:pPr>
      <w:r w:rsidRPr="0011635A">
        <w:rPr>
          <w:rStyle w:val="y2iqfc"/>
          <w:rFonts w:cs="Arial"/>
          <w:szCs w:val="24"/>
          <w:lang w:val="en"/>
        </w:rPr>
        <w:t>Belgium</w:t>
      </w:r>
      <w:r w:rsidRPr="0011635A">
        <w:rPr>
          <w:rStyle w:val="EndnoteReference"/>
          <w:rFonts w:cs="Arial"/>
          <w:szCs w:val="24"/>
          <w:lang w:val="en"/>
        </w:rPr>
        <w:endnoteReference w:id="54"/>
      </w:r>
    </w:p>
    <w:p w14:paraId="3E7607A3" w14:textId="77777777" w:rsidR="00410007" w:rsidRPr="00B0086B" w:rsidRDefault="00410007" w:rsidP="00B0086B">
      <w:pPr>
        <w:rPr>
          <w:lang w:val="en" w:bidi="ar-SA"/>
        </w:rPr>
      </w:pPr>
    </w:p>
    <w:p w14:paraId="79969807" w14:textId="77777777" w:rsidR="00410007" w:rsidRPr="007D299B" w:rsidRDefault="00410007" w:rsidP="00F463CB">
      <w:pPr>
        <w:pStyle w:val="Heading2"/>
        <w:rPr>
          <w:rFonts w:cs="Arial"/>
        </w:rPr>
      </w:pPr>
      <w:bookmarkStart w:id="27" w:name="_Toc117517059"/>
      <w:r w:rsidRPr="007D299B">
        <w:rPr>
          <w:rFonts w:cs="Arial"/>
        </w:rPr>
        <w:lastRenderedPageBreak/>
        <w:t>Support for individuals with disabilities (employees, jobseekers)</w:t>
      </w:r>
      <w:bookmarkEnd w:id="27"/>
    </w:p>
    <w:p w14:paraId="31755CC7" w14:textId="4005AFF8" w:rsidR="00410007" w:rsidRDefault="00410007" w:rsidP="00F463CB">
      <w:pPr>
        <w:rPr>
          <w:rFonts w:cs="Arial"/>
          <w:szCs w:val="24"/>
        </w:rPr>
      </w:pPr>
      <w:r>
        <w:rPr>
          <w:rFonts w:cs="Arial"/>
          <w:szCs w:val="24"/>
        </w:rPr>
        <w:t xml:space="preserve">The 2021 </w:t>
      </w:r>
      <w:proofErr w:type="spellStart"/>
      <w:r>
        <w:rPr>
          <w:rFonts w:cs="Arial"/>
          <w:szCs w:val="24"/>
        </w:rPr>
        <w:t>Eurofound</w:t>
      </w:r>
      <w:proofErr w:type="spellEnd"/>
      <w:r>
        <w:rPr>
          <w:rFonts w:cs="Arial"/>
          <w:szCs w:val="24"/>
        </w:rPr>
        <w:t xml:space="preserve"> report on policies to promote employment of persons with disabilities found that </w:t>
      </w:r>
      <w:r w:rsidRPr="00EE1E07">
        <w:rPr>
          <w:rFonts w:cs="Arial"/>
          <w:szCs w:val="24"/>
        </w:rPr>
        <w:t xml:space="preserve">35% of the measures </w:t>
      </w:r>
      <w:r>
        <w:rPr>
          <w:rFonts w:cs="Arial"/>
          <w:szCs w:val="24"/>
        </w:rPr>
        <w:t xml:space="preserve">identified </w:t>
      </w:r>
      <w:r w:rsidRPr="00EE1E07">
        <w:rPr>
          <w:rFonts w:cs="Arial"/>
          <w:szCs w:val="24"/>
        </w:rPr>
        <w:t>target employees</w:t>
      </w:r>
      <w:r>
        <w:rPr>
          <w:rFonts w:cs="Arial"/>
          <w:szCs w:val="24"/>
        </w:rPr>
        <w:t xml:space="preserve"> and </w:t>
      </w:r>
      <w:r w:rsidRPr="00EE1E07">
        <w:rPr>
          <w:rFonts w:cs="Arial"/>
          <w:szCs w:val="24"/>
        </w:rPr>
        <w:t>jobseekers with disabilities</w:t>
      </w:r>
      <w:r>
        <w:rPr>
          <w:rFonts w:cs="Arial"/>
          <w:szCs w:val="24"/>
        </w:rPr>
        <w:t>. The European Commission’s online disability tool describes different measures to support individuals in 14 different Member States, although this list is not exhaustive.</w:t>
      </w:r>
      <w:r>
        <w:rPr>
          <w:rStyle w:val="EndnoteReference"/>
          <w:rFonts w:cs="Arial"/>
          <w:szCs w:val="24"/>
        </w:rPr>
        <w:endnoteReference w:id="55"/>
      </w:r>
      <w:r>
        <w:rPr>
          <w:rFonts w:cs="Arial"/>
          <w:szCs w:val="24"/>
        </w:rPr>
        <w:t xml:space="preserve"> Measures include </w:t>
      </w:r>
      <w:r w:rsidRPr="00EE1E07">
        <w:rPr>
          <w:rFonts w:cs="Arial"/>
          <w:szCs w:val="24"/>
        </w:rPr>
        <w:t xml:space="preserve">all-encompassing </w:t>
      </w:r>
      <w:r>
        <w:rPr>
          <w:rFonts w:cs="Arial"/>
          <w:szCs w:val="24"/>
        </w:rPr>
        <w:t>individual support, vocational training and vocational rehabilitation, transition from education</w:t>
      </w:r>
      <w:r w:rsidRPr="00EE1E07">
        <w:rPr>
          <w:rFonts w:cs="Arial"/>
          <w:szCs w:val="24"/>
        </w:rPr>
        <w:t>,</w:t>
      </w:r>
      <w:r>
        <w:rPr>
          <w:rFonts w:cs="Arial"/>
          <w:szCs w:val="24"/>
        </w:rPr>
        <w:t xml:space="preserve"> guidance counselling and skills enhancement. </w:t>
      </w:r>
    </w:p>
    <w:p w14:paraId="37EF1A52" w14:textId="20639B76" w:rsidR="00410007" w:rsidRDefault="00410007" w:rsidP="00F463CB">
      <w:r>
        <w:t>Some countries, such as Hungary and Finland, provide some support for personal assistance.</w:t>
      </w:r>
      <w:r>
        <w:rPr>
          <w:rStyle w:val="EndnoteReference"/>
        </w:rPr>
        <w:endnoteReference w:id="56"/>
      </w:r>
      <w:r>
        <w:t xml:space="preserve"> In Ireland, a </w:t>
      </w:r>
      <w:r w:rsidRPr="005B3973">
        <w:t>Workplace Equipment Adaptation grant is available to people with disabilities who have been offered or are already in employment in the private sector. The grant can be used for equipment, or building and safety adaptations.</w:t>
      </w:r>
      <w:r>
        <w:rPr>
          <w:rStyle w:val="EndnoteReference"/>
        </w:rPr>
        <w:endnoteReference w:id="57"/>
      </w:r>
      <w:r>
        <w:t xml:space="preserve"> In Germany, employees</w:t>
      </w:r>
      <w:r w:rsidRPr="00846C87">
        <w:t xml:space="preserve"> may receive benefits for assistive devices and workplace adaptations, mobility support, assistance in the workplace, </w:t>
      </w:r>
      <w:r>
        <w:t>and training.</w:t>
      </w:r>
      <w:r>
        <w:rPr>
          <w:rStyle w:val="EndnoteReference"/>
        </w:rPr>
        <w:endnoteReference w:id="58"/>
      </w:r>
      <w:r w:rsidRPr="00CE2CC8">
        <w:t xml:space="preserve"> </w:t>
      </w:r>
      <w:r>
        <w:t>Just four Member States specify financial assistance for sign language interpreters: Belgium, Cyprus, Lithuania, and the Netherlands, which offers funds for a</w:t>
      </w:r>
      <w:r>
        <w:rPr>
          <w:rFonts w:cs="Arial"/>
          <w:color w:val="000000"/>
          <w:sz w:val="27"/>
          <w:szCs w:val="27"/>
        </w:rPr>
        <w:t xml:space="preserve"> </w:t>
      </w:r>
      <w:r w:rsidRPr="00C02292">
        <w:rPr>
          <w:rFonts w:cs="Arial"/>
          <w:color w:val="000000"/>
          <w:szCs w:val="24"/>
        </w:rPr>
        <w:t xml:space="preserve">maximum 15 % of </w:t>
      </w:r>
      <w:r>
        <w:rPr>
          <w:rFonts w:cs="Arial"/>
          <w:color w:val="000000"/>
          <w:szCs w:val="24"/>
        </w:rPr>
        <w:t>the employee’s work hours</w:t>
      </w:r>
      <w:r>
        <w:t>.</w:t>
      </w:r>
      <w:r>
        <w:rPr>
          <w:rStyle w:val="EndnoteReference"/>
        </w:rPr>
        <w:endnoteReference w:id="59"/>
      </w:r>
    </w:p>
    <w:p w14:paraId="54D44647" w14:textId="01607CE4" w:rsidR="00410007" w:rsidRPr="00C935FD" w:rsidRDefault="00410007" w:rsidP="00537EF3">
      <w:pPr>
        <w:pStyle w:val="Heading2"/>
      </w:pPr>
      <w:bookmarkStart w:id="28" w:name="_Toc117517060"/>
      <w:r w:rsidRPr="00C935FD">
        <w:t>Testimony 1</w:t>
      </w:r>
      <w:bookmarkEnd w:id="28"/>
    </w:p>
    <w:p w14:paraId="2526C57E" w14:textId="77777777" w:rsidR="00410007" w:rsidRPr="002676B3" w:rsidRDefault="00410007" w:rsidP="00755708">
      <w:pPr>
        <w:shd w:val="clear" w:color="auto" w:fill="DEEAF6" w:themeFill="accent5" w:themeFillTint="33"/>
        <w:rPr>
          <w:b/>
          <w:bCs/>
        </w:rPr>
      </w:pPr>
      <w:r w:rsidRPr="002676B3">
        <w:rPr>
          <w:b/>
          <w:bCs/>
        </w:rPr>
        <w:t>Zuzana, 45 from Czechia – has a physical disability and is currently not in employment</w:t>
      </w:r>
    </w:p>
    <w:p w14:paraId="33FB5999" w14:textId="2030D077" w:rsidR="00410007" w:rsidRPr="00B2495E" w:rsidRDefault="00410007" w:rsidP="00755708">
      <w:pPr>
        <w:shd w:val="clear" w:color="auto" w:fill="DEEAF6" w:themeFill="accent5" w:themeFillTint="33"/>
      </w:pPr>
      <w:r>
        <w:t>I had to stop working due to unavailable personal assistance. My workplace was barrier-free and the director was willing to allow implementation of reasonable accommodation. So, the main issue was I didn't have assistance, neither for help at work but nor for common independent living.</w:t>
      </w:r>
    </w:p>
    <w:p w14:paraId="6DC64CC2" w14:textId="77777777" w:rsidR="00410007" w:rsidRDefault="00410007" w:rsidP="00F463CB">
      <w:pPr>
        <w:rPr>
          <w:rFonts w:cs="Arial"/>
        </w:rPr>
      </w:pPr>
    </w:p>
    <w:p w14:paraId="77C550AB" w14:textId="7E892110" w:rsidR="00410007" w:rsidRPr="00BB7226" w:rsidRDefault="00410007" w:rsidP="00F463CB">
      <w:pPr>
        <w:rPr>
          <w:rFonts w:cs="Arial"/>
          <w:szCs w:val="24"/>
        </w:rPr>
      </w:pPr>
      <w:r>
        <w:rPr>
          <w:rFonts w:cs="Arial"/>
        </w:rPr>
        <w:t xml:space="preserve">The </w:t>
      </w:r>
      <w:r w:rsidRPr="0085246F">
        <w:rPr>
          <w:rFonts w:cs="Arial"/>
        </w:rPr>
        <w:t>European Blind Union (EBU)</w:t>
      </w:r>
      <w:r>
        <w:rPr>
          <w:rFonts w:cs="Arial"/>
        </w:rPr>
        <w:t xml:space="preserve"> has documented some good practices regarding employment of people who are blind or partially sighted. For example,</w:t>
      </w:r>
      <w:r w:rsidRPr="0085246F">
        <w:rPr>
          <w:rFonts w:cs="Arial"/>
        </w:rPr>
        <w:t xml:space="preserve"> France’s</w:t>
      </w:r>
      <w:r w:rsidRPr="0085246F">
        <w:rPr>
          <w:rFonts w:cs="Arial"/>
          <w:shd w:val="clear" w:color="auto" w:fill="FFFFFF"/>
        </w:rPr>
        <w:t xml:space="preserve"> Disability Allowance system compensates people for additional costs related to the</w:t>
      </w:r>
      <w:r>
        <w:rPr>
          <w:rFonts w:cs="Arial"/>
          <w:shd w:val="clear" w:color="auto" w:fill="FFFFFF"/>
        </w:rPr>
        <w:t>ir</w:t>
      </w:r>
      <w:r w:rsidRPr="0085246F">
        <w:rPr>
          <w:rFonts w:cs="Arial"/>
          <w:shd w:val="clear" w:color="auto" w:fill="FFFFFF"/>
        </w:rPr>
        <w:t xml:space="preserve"> disability, such as a support person, </w:t>
      </w:r>
      <w:r>
        <w:rPr>
          <w:rFonts w:cs="Arial"/>
          <w:shd w:val="clear" w:color="auto" w:fill="FFFFFF"/>
        </w:rPr>
        <w:t>adaptations</w:t>
      </w:r>
      <w:r w:rsidRPr="0085246F">
        <w:rPr>
          <w:rFonts w:cs="Arial"/>
          <w:shd w:val="clear" w:color="auto" w:fill="FFFFFF"/>
        </w:rPr>
        <w:t xml:space="preserve"> for independent living, </w:t>
      </w:r>
      <w:r>
        <w:rPr>
          <w:rFonts w:cs="Arial"/>
          <w:shd w:val="clear" w:color="auto" w:fill="FFFFFF"/>
        </w:rPr>
        <w:t xml:space="preserve">and </w:t>
      </w:r>
      <w:r w:rsidRPr="0085246F">
        <w:rPr>
          <w:rFonts w:cs="Arial"/>
          <w:shd w:val="clear" w:color="auto" w:fill="FFFFFF"/>
        </w:rPr>
        <w:t>upkeep of a guide dog. This allowance is independent of any other income received.</w:t>
      </w:r>
      <w:r w:rsidRPr="0085246F">
        <w:rPr>
          <w:rFonts w:cs="Arial"/>
        </w:rPr>
        <w:t xml:space="preserve"> The Netherlands has </w:t>
      </w:r>
      <w:r w:rsidRPr="0085246F">
        <w:rPr>
          <w:rFonts w:cs="Arial"/>
          <w:shd w:val="clear" w:color="auto" w:fill="FFFFFF"/>
        </w:rPr>
        <w:t>a programme engaging coaches to support job seekers in their employment search, whereby both the coach and job seeker are blind or have low vision</w:t>
      </w:r>
      <w:r>
        <w:rPr>
          <w:rFonts w:cs="Arial"/>
          <w:shd w:val="clear" w:color="auto" w:fill="FFFFFF"/>
        </w:rPr>
        <w:t>,</w:t>
      </w:r>
      <w:r w:rsidRPr="0085246F">
        <w:rPr>
          <w:rStyle w:val="EndnoteReference"/>
          <w:rFonts w:cs="Arial"/>
          <w:shd w:val="clear" w:color="auto" w:fill="FFFFFF"/>
        </w:rPr>
        <w:endnoteReference w:id="60"/>
      </w:r>
      <w:r>
        <w:rPr>
          <w:rFonts w:cs="Arial"/>
          <w:shd w:val="clear" w:color="auto" w:fill="FFFFFF"/>
        </w:rPr>
        <w:t xml:space="preserve"> and can also finance a</w:t>
      </w:r>
      <w:r>
        <w:t xml:space="preserve"> support aide for blind employees.</w:t>
      </w:r>
      <w:r>
        <w:rPr>
          <w:rStyle w:val="EndnoteReference"/>
        </w:rPr>
        <w:endnoteReference w:id="61"/>
      </w:r>
      <w:r w:rsidRPr="0085246F">
        <w:rPr>
          <w:rFonts w:cs="Arial"/>
          <w:shd w:val="clear" w:color="auto" w:fill="FFFFFF"/>
        </w:rPr>
        <w:t xml:space="preserve">  </w:t>
      </w:r>
    </w:p>
    <w:p w14:paraId="6C2E07A7" w14:textId="5393AB6E" w:rsidR="00410007" w:rsidRDefault="00410007" w:rsidP="00AF7B6D">
      <w:pPr>
        <w:rPr>
          <w:rFonts w:cs="Arial"/>
          <w:szCs w:val="24"/>
        </w:rPr>
      </w:pPr>
      <w:r>
        <w:rPr>
          <w:rFonts w:cs="Arial"/>
          <w:szCs w:val="24"/>
        </w:rPr>
        <w:t xml:space="preserve">Many EU Member States also offer support for the entrepreneurship and self-employment of persons with disabilities through </w:t>
      </w:r>
      <w:r w:rsidRPr="00117B97">
        <w:rPr>
          <w:rFonts w:cs="Arial"/>
          <w:szCs w:val="24"/>
        </w:rPr>
        <w:t xml:space="preserve">loans, subsidies, income support and funding for workplace adaptations </w:t>
      </w:r>
      <w:r>
        <w:rPr>
          <w:rFonts w:cs="Arial"/>
          <w:szCs w:val="24"/>
        </w:rPr>
        <w:t>as well as</w:t>
      </w:r>
      <w:r w:rsidRPr="00117B97">
        <w:rPr>
          <w:rFonts w:cs="Arial"/>
          <w:szCs w:val="24"/>
        </w:rPr>
        <w:t xml:space="preserve"> guidance, training and support.</w:t>
      </w:r>
      <w:r>
        <w:rPr>
          <w:rFonts w:cs="Arial"/>
          <w:szCs w:val="24"/>
        </w:rPr>
        <w:t xml:space="preserve"> For example, Austria’s programme for individuals provides</w:t>
      </w:r>
      <w:r w:rsidRPr="003A729B">
        <w:rPr>
          <w:rFonts w:cs="Arial"/>
          <w:szCs w:val="24"/>
        </w:rPr>
        <w:t xml:space="preserve"> financial assistance only.</w:t>
      </w:r>
      <w:r w:rsidRPr="00AF7B6D">
        <w:t xml:space="preserve"> </w:t>
      </w:r>
      <w:r>
        <w:t>A self-</w:t>
      </w:r>
      <w:r>
        <w:lastRenderedPageBreak/>
        <w:t xml:space="preserve">employment initiative in </w:t>
      </w:r>
      <w:r w:rsidRPr="00AF7B6D">
        <w:rPr>
          <w:rFonts w:cs="Arial"/>
          <w:szCs w:val="24"/>
        </w:rPr>
        <w:t>Latvia</w:t>
      </w:r>
      <w:r>
        <w:rPr>
          <w:rFonts w:cs="Arial"/>
          <w:szCs w:val="24"/>
        </w:rPr>
        <w:t xml:space="preserve"> targets people under 30 to develop microenterprises. In </w:t>
      </w:r>
      <w:r w:rsidRPr="00AF7B6D">
        <w:rPr>
          <w:rFonts w:cs="Arial"/>
          <w:szCs w:val="24"/>
        </w:rPr>
        <w:t>Belgium</w:t>
      </w:r>
      <w:r>
        <w:rPr>
          <w:rFonts w:cs="Arial"/>
          <w:szCs w:val="24"/>
        </w:rPr>
        <w:t>,</w:t>
      </w:r>
      <w:r w:rsidRPr="00AF7B6D">
        <w:rPr>
          <w:rFonts w:cs="Arial"/>
          <w:szCs w:val="24"/>
        </w:rPr>
        <w:t xml:space="preserve"> </w:t>
      </w:r>
      <w:r>
        <w:rPr>
          <w:rFonts w:cs="Arial"/>
          <w:szCs w:val="24"/>
        </w:rPr>
        <w:t>experts are available to support access to existing</w:t>
      </w:r>
      <w:r w:rsidRPr="00AF7B6D">
        <w:rPr>
          <w:rFonts w:cs="Arial"/>
          <w:szCs w:val="24"/>
        </w:rPr>
        <w:t xml:space="preserve"> services related to business creation</w:t>
      </w:r>
      <w:r>
        <w:rPr>
          <w:rFonts w:cs="Arial"/>
          <w:szCs w:val="24"/>
        </w:rPr>
        <w:t>, and funding is available for people with disabilities running their own businesses who want to improve their workplace practices.</w:t>
      </w:r>
      <w:r>
        <w:rPr>
          <w:rStyle w:val="EndnoteReference"/>
          <w:rFonts w:cs="Arial"/>
          <w:szCs w:val="24"/>
        </w:rPr>
        <w:endnoteReference w:id="62"/>
      </w:r>
      <w:r w:rsidRPr="00AF7B6D">
        <w:rPr>
          <w:rFonts w:cs="Arial"/>
          <w:szCs w:val="24"/>
        </w:rPr>
        <w:t xml:space="preserve"> </w:t>
      </w:r>
      <w:r>
        <w:rPr>
          <w:rFonts w:cs="Arial"/>
          <w:szCs w:val="24"/>
        </w:rPr>
        <w:t>In Slovakia, w</w:t>
      </w:r>
      <w:r w:rsidRPr="002758AC">
        <w:rPr>
          <w:rFonts w:cs="Arial"/>
          <w:szCs w:val="24"/>
        </w:rPr>
        <w:t>orkplace adaptations are also covered in the self-employment allowance</w:t>
      </w:r>
      <w:r>
        <w:rPr>
          <w:rFonts w:cs="Arial"/>
          <w:szCs w:val="24"/>
        </w:rPr>
        <w:t xml:space="preserve"> on the condition an individual </w:t>
      </w:r>
      <w:r w:rsidRPr="002758AC">
        <w:rPr>
          <w:rFonts w:cs="Arial"/>
          <w:szCs w:val="24"/>
        </w:rPr>
        <w:t>run</w:t>
      </w:r>
      <w:r>
        <w:rPr>
          <w:rFonts w:cs="Arial"/>
          <w:szCs w:val="24"/>
        </w:rPr>
        <w:t>s</w:t>
      </w:r>
      <w:r w:rsidRPr="002758AC">
        <w:rPr>
          <w:rFonts w:cs="Arial"/>
          <w:szCs w:val="24"/>
        </w:rPr>
        <w:t xml:space="preserve"> the business for at least two years.</w:t>
      </w:r>
      <w:r>
        <w:rPr>
          <w:rStyle w:val="EndnoteReference"/>
          <w:rFonts w:cs="Arial"/>
          <w:szCs w:val="24"/>
        </w:rPr>
        <w:endnoteReference w:id="63"/>
      </w:r>
      <w:r>
        <w:rPr>
          <w:rFonts w:cs="Arial"/>
          <w:szCs w:val="24"/>
        </w:rPr>
        <w:t xml:space="preserve"> The Croatian government provides financial assistance</w:t>
      </w:r>
      <w:r w:rsidRPr="009465BD">
        <w:rPr>
          <w:rFonts w:cs="Arial"/>
          <w:szCs w:val="24"/>
        </w:rPr>
        <w:t xml:space="preserve"> for sustainability of self-employment of persons with disabilities</w:t>
      </w:r>
      <w:r>
        <w:rPr>
          <w:rFonts w:cs="Arial"/>
          <w:szCs w:val="24"/>
        </w:rPr>
        <w:t xml:space="preserve">. </w:t>
      </w:r>
      <w:r>
        <w:t xml:space="preserve">Bulgaria has </w:t>
      </w:r>
      <w:r w:rsidRPr="00B2495E">
        <w:t>start-up business grants</w:t>
      </w:r>
      <w:r>
        <w:t xml:space="preserve"> and favourable </w:t>
      </w:r>
      <w:r w:rsidRPr="00B2495E">
        <w:t xml:space="preserve">taxation laws </w:t>
      </w:r>
      <w:r>
        <w:t>designed to</w:t>
      </w:r>
      <w:r w:rsidRPr="00B2495E">
        <w:t xml:space="preserve"> </w:t>
      </w:r>
      <w:r>
        <w:t>provide</w:t>
      </w:r>
      <w:r w:rsidRPr="00B2495E">
        <w:t xml:space="preserve"> incentives for self-employed </w:t>
      </w:r>
      <w:r>
        <w:t>persons with disabilities.</w:t>
      </w:r>
      <w:r>
        <w:rPr>
          <w:rStyle w:val="EndnoteReference"/>
        </w:rPr>
        <w:endnoteReference w:id="64"/>
      </w:r>
      <w:r>
        <w:t xml:space="preserve"> </w:t>
      </w:r>
      <w:r w:rsidRPr="00B2495E">
        <w:t xml:space="preserve"> </w:t>
      </w:r>
    </w:p>
    <w:p w14:paraId="18EEAD2F" w14:textId="6F97D6B0" w:rsidR="00410007" w:rsidRPr="00772B59" w:rsidRDefault="00410007" w:rsidP="00F463CB">
      <w:pPr>
        <w:pStyle w:val="Heading2"/>
        <w:rPr>
          <w:rFonts w:cs="Arial"/>
        </w:rPr>
      </w:pPr>
      <w:bookmarkStart w:id="29" w:name="_Toc117517061"/>
      <w:r w:rsidRPr="00772B59">
        <w:rPr>
          <w:rFonts w:cs="Arial"/>
        </w:rPr>
        <w:t>Support for employers</w:t>
      </w:r>
      <w:bookmarkEnd w:id="29"/>
    </w:p>
    <w:p w14:paraId="0DF95AF6" w14:textId="23F7DED2" w:rsidR="00410007" w:rsidRDefault="00410007" w:rsidP="00B62FD3">
      <w:pPr>
        <w:rPr>
          <w:rFonts w:cs="Arial"/>
          <w:szCs w:val="24"/>
        </w:rPr>
      </w:pPr>
      <w:r>
        <w:rPr>
          <w:rFonts w:cs="Arial"/>
          <w:szCs w:val="24"/>
        </w:rPr>
        <w:t>All Member States provide some type of support to employers to promote the hiring and retention of employees. An analysis of relevant laws and policies compiled by national disability experts with the support of the European Commission, combined with independent research conducted by the European Disability Forum and its members, suggests that 25 Member States provide s</w:t>
      </w:r>
      <w:r w:rsidRPr="00677AA9">
        <w:rPr>
          <w:rFonts w:cs="Arial"/>
          <w:szCs w:val="24"/>
        </w:rPr>
        <w:t>upport to employers for reasonable accommodation</w:t>
      </w:r>
      <w:r>
        <w:rPr>
          <w:rFonts w:cs="Arial"/>
          <w:szCs w:val="24"/>
        </w:rPr>
        <w:t>, for example</w:t>
      </w:r>
      <w:r w:rsidRPr="00677AA9">
        <w:rPr>
          <w:rFonts w:cs="Arial"/>
          <w:szCs w:val="24"/>
        </w:rPr>
        <w:t xml:space="preserve"> in the form of grants, tax subsidies</w:t>
      </w:r>
      <w:r>
        <w:rPr>
          <w:rFonts w:cs="Arial"/>
          <w:szCs w:val="24"/>
        </w:rPr>
        <w:t xml:space="preserve"> and</w:t>
      </w:r>
      <w:r w:rsidRPr="00677AA9">
        <w:rPr>
          <w:rFonts w:cs="Arial"/>
          <w:szCs w:val="24"/>
        </w:rPr>
        <w:t xml:space="preserve"> direct provision of equipment</w:t>
      </w:r>
      <w:r>
        <w:rPr>
          <w:rFonts w:cs="Arial"/>
          <w:szCs w:val="24"/>
        </w:rPr>
        <w:t>.</w:t>
      </w:r>
      <w:r>
        <w:rPr>
          <w:rStyle w:val="EndnoteReference"/>
          <w:rFonts w:cs="Arial"/>
          <w:szCs w:val="24"/>
        </w:rPr>
        <w:endnoteReference w:id="65"/>
      </w:r>
      <w:r>
        <w:rPr>
          <w:rFonts w:cs="Arial"/>
          <w:szCs w:val="24"/>
        </w:rPr>
        <w:t xml:space="preserve"> In addition, 25 Member States provide wage or other financial subsidies,</w:t>
      </w:r>
      <w:r>
        <w:t xml:space="preserve"> </w:t>
      </w:r>
      <w:r>
        <w:rPr>
          <w:rFonts w:cs="Arial"/>
          <w:szCs w:val="24"/>
        </w:rPr>
        <w:t>such as a payment for exceeding the quota for hiring persons of disabilities, or offsetting the cost of extra vacation days provided to a person with a disability under law.</w:t>
      </w:r>
      <w:r w:rsidRPr="00454EC6">
        <w:rPr>
          <w:rStyle w:val="EndnoteReference"/>
        </w:rPr>
        <w:t xml:space="preserve"> </w:t>
      </w:r>
      <w:r>
        <w:rPr>
          <w:rFonts w:cs="Arial"/>
          <w:szCs w:val="24"/>
        </w:rPr>
        <w:t>At least 16 Member States grant employers tax benefits.</w:t>
      </w:r>
      <w:r>
        <w:rPr>
          <w:rStyle w:val="EndnoteReference"/>
        </w:rPr>
        <w:endnoteReference w:id="66"/>
      </w:r>
      <w:r>
        <w:t xml:space="preserve"> </w:t>
      </w:r>
      <w:r>
        <w:rPr>
          <w:rFonts w:cs="Arial"/>
          <w:szCs w:val="24"/>
        </w:rPr>
        <w:t xml:space="preserve">Some Member States also provide support for training, </w:t>
      </w:r>
      <w:r w:rsidRPr="003203CC">
        <w:rPr>
          <w:rFonts w:cs="Arial"/>
          <w:szCs w:val="24"/>
        </w:rPr>
        <w:t>awareness-raising</w:t>
      </w:r>
      <w:r>
        <w:rPr>
          <w:rFonts w:cs="Arial"/>
          <w:szCs w:val="24"/>
        </w:rPr>
        <w:t xml:space="preserve">, and </w:t>
      </w:r>
      <w:r w:rsidRPr="003203CC">
        <w:rPr>
          <w:rFonts w:cs="Arial"/>
          <w:szCs w:val="24"/>
        </w:rPr>
        <w:t>capacity-building</w:t>
      </w:r>
      <w:r>
        <w:rPr>
          <w:rFonts w:cs="Arial"/>
          <w:szCs w:val="24"/>
        </w:rPr>
        <w:t>.</w:t>
      </w:r>
      <w:r>
        <w:rPr>
          <w:rStyle w:val="EndnoteReference"/>
          <w:rFonts w:cs="Arial"/>
          <w:szCs w:val="24"/>
        </w:rPr>
        <w:endnoteReference w:id="67"/>
      </w:r>
    </w:p>
    <w:p w14:paraId="1C97485F" w14:textId="77777777" w:rsidR="00410007" w:rsidRDefault="00410007" w:rsidP="00410007">
      <w:pPr>
        <w:spacing w:after="0" w:line="240" w:lineRule="auto"/>
        <w:rPr>
          <w:rFonts w:cs="Arial"/>
          <w:szCs w:val="24"/>
        </w:rPr>
      </w:pPr>
    </w:p>
    <w:p w14:paraId="7CBFDA87" w14:textId="65A240A8" w:rsidR="00410007" w:rsidRPr="00410007" w:rsidRDefault="00410007" w:rsidP="00410007">
      <w:pPr>
        <w:spacing w:after="0" w:line="240" w:lineRule="auto"/>
        <w:rPr>
          <w:rFonts w:cs="Arial"/>
          <w:szCs w:val="24"/>
        </w:rPr>
      </w:pPr>
      <w:r w:rsidRPr="00410007">
        <w:rPr>
          <w:rFonts w:cs="Arial"/>
          <w:szCs w:val="24"/>
        </w:rPr>
        <w:t>*Insert Coloured map*</w:t>
      </w:r>
    </w:p>
    <w:p w14:paraId="56C94674" w14:textId="77777777" w:rsidR="00410007" w:rsidRDefault="00410007" w:rsidP="00410007">
      <w:pPr>
        <w:spacing w:after="0" w:line="240" w:lineRule="auto"/>
        <w:rPr>
          <w:rFonts w:cs="Arial"/>
          <w:szCs w:val="24"/>
          <w:highlight w:val="yellow"/>
        </w:rPr>
      </w:pPr>
    </w:p>
    <w:p w14:paraId="672F77F5" w14:textId="77777777" w:rsidR="00410007" w:rsidRPr="00D478DA" w:rsidRDefault="00410007" w:rsidP="00410007">
      <w:pPr>
        <w:spacing w:after="0" w:line="240" w:lineRule="auto"/>
        <w:rPr>
          <w:rFonts w:cs="Arial"/>
          <w:b/>
          <w:bCs/>
          <w:szCs w:val="24"/>
        </w:rPr>
      </w:pPr>
      <w:r w:rsidRPr="00D478DA">
        <w:rPr>
          <w:rFonts w:cs="Arial"/>
          <w:b/>
          <w:bCs/>
          <w:szCs w:val="24"/>
        </w:rPr>
        <w:t xml:space="preserve">Title: </w:t>
      </w:r>
      <w:bookmarkStart w:id="30" w:name="_Hlk115864543"/>
      <w:r w:rsidRPr="00D478DA">
        <w:rPr>
          <w:rFonts w:cs="Arial"/>
          <w:b/>
          <w:bCs/>
          <w:szCs w:val="24"/>
        </w:rPr>
        <w:t>EU Member States that provide support for reasonable accommodation</w:t>
      </w:r>
      <w:r w:rsidRPr="00D478DA">
        <w:rPr>
          <w:b/>
          <w:bCs/>
        </w:rPr>
        <w:t xml:space="preserve"> </w:t>
      </w:r>
      <w:r w:rsidRPr="00D478DA">
        <w:rPr>
          <w:rFonts w:cs="Arial"/>
          <w:b/>
          <w:bCs/>
          <w:szCs w:val="24"/>
        </w:rPr>
        <w:t>in the form of grants, tax subsidies, direct provision of equipment, etc.</w:t>
      </w:r>
      <w:bookmarkEnd w:id="30"/>
    </w:p>
    <w:p w14:paraId="2319E938" w14:textId="77777777" w:rsidR="00410007" w:rsidRPr="002243FE" w:rsidRDefault="00410007" w:rsidP="00410007">
      <w:pPr>
        <w:shd w:val="clear" w:color="auto" w:fill="00B0F0"/>
        <w:spacing w:after="0" w:line="240" w:lineRule="auto"/>
        <w:rPr>
          <w:rFonts w:cs="Arial"/>
          <w:szCs w:val="24"/>
        </w:rPr>
      </w:pPr>
      <w:r w:rsidRPr="002243FE">
        <w:rPr>
          <w:rFonts w:cs="Arial"/>
          <w:szCs w:val="24"/>
        </w:rPr>
        <w:t>Austria</w:t>
      </w:r>
      <w:r>
        <w:rPr>
          <w:rStyle w:val="EndnoteReference"/>
          <w:rFonts w:cs="Arial"/>
          <w:szCs w:val="24"/>
        </w:rPr>
        <w:endnoteReference w:id="68"/>
      </w:r>
      <w:r w:rsidRPr="002243FE">
        <w:rPr>
          <w:rFonts w:cs="Arial"/>
          <w:szCs w:val="24"/>
        </w:rPr>
        <w:tab/>
        <w:t>Yes</w:t>
      </w:r>
    </w:p>
    <w:p w14:paraId="3414BC72" w14:textId="77777777" w:rsidR="00410007" w:rsidRPr="002243FE" w:rsidRDefault="00410007" w:rsidP="00410007">
      <w:pPr>
        <w:shd w:val="clear" w:color="auto" w:fill="00B0F0"/>
        <w:spacing w:after="0" w:line="240" w:lineRule="auto"/>
        <w:rPr>
          <w:rFonts w:cs="Arial"/>
          <w:szCs w:val="24"/>
        </w:rPr>
      </w:pPr>
      <w:r w:rsidRPr="002243FE">
        <w:rPr>
          <w:rFonts w:cs="Arial"/>
          <w:szCs w:val="24"/>
        </w:rPr>
        <w:t>Belgium</w:t>
      </w:r>
      <w:r>
        <w:rPr>
          <w:rStyle w:val="EndnoteReference"/>
          <w:rFonts w:cs="Arial"/>
          <w:szCs w:val="24"/>
        </w:rPr>
        <w:endnoteReference w:id="69"/>
      </w:r>
      <w:r w:rsidRPr="002243FE">
        <w:rPr>
          <w:rFonts w:cs="Arial"/>
          <w:szCs w:val="24"/>
        </w:rPr>
        <w:tab/>
        <w:t>Yes</w:t>
      </w:r>
    </w:p>
    <w:p w14:paraId="1A8E369C" w14:textId="77777777" w:rsidR="00410007" w:rsidRPr="002243FE" w:rsidRDefault="00410007" w:rsidP="00410007">
      <w:pPr>
        <w:shd w:val="clear" w:color="auto" w:fill="00B0F0"/>
        <w:spacing w:after="0" w:line="240" w:lineRule="auto"/>
        <w:rPr>
          <w:rFonts w:cs="Arial"/>
          <w:szCs w:val="24"/>
        </w:rPr>
      </w:pPr>
      <w:r w:rsidRPr="002243FE">
        <w:rPr>
          <w:rFonts w:cs="Arial"/>
          <w:szCs w:val="24"/>
        </w:rPr>
        <w:t>Bulgaria</w:t>
      </w:r>
      <w:r>
        <w:rPr>
          <w:rStyle w:val="EndnoteReference"/>
          <w:rFonts w:cs="Arial"/>
          <w:szCs w:val="24"/>
        </w:rPr>
        <w:endnoteReference w:id="70"/>
      </w:r>
      <w:r w:rsidRPr="002243FE">
        <w:rPr>
          <w:rFonts w:cs="Arial"/>
          <w:szCs w:val="24"/>
        </w:rPr>
        <w:tab/>
        <w:t>Yes</w:t>
      </w:r>
    </w:p>
    <w:p w14:paraId="5CD1C64D" w14:textId="77777777" w:rsidR="00410007" w:rsidRPr="002243FE" w:rsidRDefault="00410007" w:rsidP="00410007">
      <w:pPr>
        <w:shd w:val="clear" w:color="auto" w:fill="00B0F0"/>
        <w:spacing w:after="0" w:line="240" w:lineRule="auto"/>
        <w:rPr>
          <w:rFonts w:cs="Arial"/>
          <w:szCs w:val="24"/>
        </w:rPr>
      </w:pPr>
      <w:r w:rsidRPr="002243FE">
        <w:rPr>
          <w:rFonts w:cs="Arial"/>
          <w:szCs w:val="24"/>
        </w:rPr>
        <w:t>Croatia</w:t>
      </w:r>
      <w:r>
        <w:rPr>
          <w:rStyle w:val="EndnoteReference"/>
          <w:rFonts w:cs="Arial"/>
          <w:szCs w:val="24"/>
        </w:rPr>
        <w:endnoteReference w:id="71"/>
      </w:r>
      <w:r w:rsidRPr="002243FE">
        <w:rPr>
          <w:rFonts w:cs="Arial"/>
          <w:szCs w:val="24"/>
        </w:rPr>
        <w:tab/>
        <w:t>Yes</w:t>
      </w:r>
    </w:p>
    <w:p w14:paraId="76B16AAF" w14:textId="77777777" w:rsidR="00410007" w:rsidRPr="002243FE" w:rsidRDefault="00410007" w:rsidP="00410007">
      <w:pPr>
        <w:spacing w:after="0" w:line="240" w:lineRule="auto"/>
        <w:rPr>
          <w:rFonts w:cs="Arial"/>
          <w:szCs w:val="24"/>
        </w:rPr>
      </w:pPr>
      <w:r w:rsidRPr="002243FE">
        <w:rPr>
          <w:rFonts w:cs="Arial"/>
          <w:szCs w:val="24"/>
        </w:rPr>
        <w:t>Cyprus</w:t>
      </w:r>
      <w:r w:rsidRPr="002243FE">
        <w:rPr>
          <w:rFonts w:cs="Arial"/>
          <w:szCs w:val="24"/>
        </w:rPr>
        <w:tab/>
        <w:t>No</w:t>
      </w:r>
    </w:p>
    <w:p w14:paraId="0F56BF4D" w14:textId="77777777" w:rsidR="00410007" w:rsidRPr="002243FE" w:rsidRDefault="00410007" w:rsidP="00410007">
      <w:pPr>
        <w:shd w:val="clear" w:color="auto" w:fill="00B0F0"/>
        <w:spacing w:after="0" w:line="240" w:lineRule="auto"/>
        <w:rPr>
          <w:rFonts w:cs="Arial"/>
          <w:szCs w:val="24"/>
        </w:rPr>
      </w:pPr>
      <w:r w:rsidRPr="002243FE">
        <w:rPr>
          <w:rFonts w:cs="Arial"/>
          <w:szCs w:val="24"/>
        </w:rPr>
        <w:t>Czechia</w:t>
      </w:r>
      <w:r>
        <w:rPr>
          <w:rStyle w:val="EndnoteReference"/>
          <w:rFonts w:cs="Arial"/>
          <w:szCs w:val="24"/>
        </w:rPr>
        <w:endnoteReference w:id="72"/>
      </w:r>
      <w:r w:rsidRPr="002243FE">
        <w:rPr>
          <w:rFonts w:cs="Arial"/>
          <w:szCs w:val="24"/>
        </w:rPr>
        <w:tab/>
        <w:t>Yes</w:t>
      </w:r>
    </w:p>
    <w:p w14:paraId="0DF5AD0A" w14:textId="77777777" w:rsidR="00410007" w:rsidRPr="002243FE" w:rsidRDefault="00410007" w:rsidP="00410007">
      <w:pPr>
        <w:shd w:val="clear" w:color="auto" w:fill="00B0F0"/>
        <w:spacing w:after="0" w:line="240" w:lineRule="auto"/>
        <w:rPr>
          <w:rFonts w:cs="Arial"/>
          <w:szCs w:val="24"/>
        </w:rPr>
      </w:pPr>
      <w:r w:rsidRPr="002243FE">
        <w:rPr>
          <w:rFonts w:cs="Arial"/>
          <w:szCs w:val="24"/>
        </w:rPr>
        <w:t>Denmark</w:t>
      </w:r>
      <w:r>
        <w:rPr>
          <w:rStyle w:val="EndnoteReference"/>
          <w:rFonts w:cs="Arial"/>
          <w:szCs w:val="24"/>
        </w:rPr>
        <w:endnoteReference w:id="73"/>
      </w:r>
      <w:r w:rsidRPr="002243FE">
        <w:rPr>
          <w:rFonts w:cs="Arial"/>
          <w:szCs w:val="24"/>
        </w:rPr>
        <w:tab/>
        <w:t>Yes</w:t>
      </w:r>
    </w:p>
    <w:p w14:paraId="24FC17B9" w14:textId="77777777" w:rsidR="00410007" w:rsidRPr="002243FE" w:rsidRDefault="00410007" w:rsidP="00410007">
      <w:pPr>
        <w:shd w:val="clear" w:color="auto" w:fill="00B0F0"/>
        <w:spacing w:after="0" w:line="240" w:lineRule="auto"/>
        <w:rPr>
          <w:rFonts w:cs="Arial"/>
          <w:szCs w:val="24"/>
        </w:rPr>
      </w:pPr>
      <w:r w:rsidRPr="002243FE">
        <w:rPr>
          <w:rFonts w:cs="Arial"/>
          <w:szCs w:val="24"/>
        </w:rPr>
        <w:t>Estonia</w:t>
      </w:r>
      <w:r>
        <w:rPr>
          <w:rStyle w:val="EndnoteReference"/>
          <w:rFonts w:cs="Arial"/>
          <w:szCs w:val="24"/>
        </w:rPr>
        <w:endnoteReference w:id="74"/>
      </w:r>
      <w:r w:rsidRPr="002243FE">
        <w:rPr>
          <w:rFonts w:cs="Arial"/>
          <w:szCs w:val="24"/>
        </w:rPr>
        <w:tab/>
        <w:t>Yes</w:t>
      </w:r>
    </w:p>
    <w:p w14:paraId="7626EBCC" w14:textId="77777777" w:rsidR="00410007" w:rsidRPr="002243FE" w:rsidRDefault="00410007" w:rsidP="00410007">
      <w:pPr>
        <w:shd w:val="clear" w:color="auto" w:fill="00B0F0"/>
        <w:spacing w:after="0" w:line="240" w:lineRule="auto"/>
        <w:rPr>
          <w:rFonts w:cs="Arial"/>
          <w:szCs w:val="24"/>
        </w:rPr>
      </w:pPr>
      <w:r w:rsidRPr="002243FE">
        <w:rPr>
          <w:rFonts w:cs="Arial"/>
          <w:szCs w:val="24"/>
        </w:rPr>
        <w:t>Finland</w:t>
      </w:r>
      <w:r>
        <w:rPr>
          <w:rStyle w:val="EndnoteReference"/>
          <w:rFonts w:cs="Arial"/>
          <w:szCs w:val="24"/>
        </w:rPr>
        <w:endnoteReference w:id="75"/>
      </w:r>
      <w:r w:rsidRPr="002243FE">
        <w:rPr>
          <w:rFonts w:cs="Arial"/>
          <w:szCs w:val="24"/>
        </w:rPr>
        <w:tab/>
        <w:t>Yes</w:t>
      </w:r>
    </w:p>
    <w:p w14:paraId="4E30D7E9" w14:textId="77777777" w:rsidR="00410007" w:rsidRPr="002243FE" w:rsidRDefault="00410007" w:rsidP="00410007">
      <w:pPr>
        <w:shd w:val="clear" w:color="auto" w:fill="00B0F0"/>
        <w:spacing w:after="0" w:line="240" w:lineRule="auto"/>
        <w:rPr>
          <w:rFonts w:cs="Arial"/>
          <w:szCs w:val="24"/>
        </w:rPr>
      </w:pPr>
      <w:r w:rsidRPr="002243FE">
        <w:rPr>
          <w:rFonts w:cs="Arial"/>
          <w:szCs w:val="24"/>
        </w:rPr>
        <w:t>France</w:t>
      </w:r>
      <w:r w:rsidRPr="002243FE">
        <w:rPr>
          <w:rFonts w:cs="Arial"/>
          <w:szCs w:val="24"/>
        </w:rPr>
        <w:tab/>
        <w:t xml:space="preserve">Yes </w:t>
      </w:r>
    </w:p>
    <w:p w14:paraId="42D7E793" w14:textId="77777777" w:rsidR="00410007" w:rsidRPr="002243FE" w:rsidRDefault="00410007" w:rsidP="00410007">
      <w:pPr>
        <w:shd w:val="clear" w:color="auto" w:fill="00B0F0"/>
        <w:spacing w:after="0" w:line="240" w:lineRule="auto"/>
        <w:rPr>
          <w:rFonts w:cs="Arial"/>
          <w:szCs w:val="24"/>
        </w:rPr>
      </w:pPr>
      <w:r w:rsidRPr="002243FE">
        <w:rPr>
          <w:rFonts w:cs="Arial"/>
          <w:szCs w:val="24"/>
        </w:rPr>
        <w:t>Germany</w:t>
      </w:r>
      <w:r>
        <w:rPr>
          <w:rStyle w:val="EndnoteReference"/>
          <w:rFonts w:cs="Arial"/>
          <w:szCs w:val="24"/>
        </w:rPr>
        <w:endnoteReference w:id="76"/>
      </w:r>
      <w:r w:rsidRPr="002243FE">
        <w:rPr>
          <w:rFonts w:cs="Arial"/>
          <w:szCs w:val="24"/>
        </w:rPr>
        <w:tab/>
        <w:t>Yes</w:t>
      </w:r>
    </w:p>
    <w:p w14:paraId="6FDBDBC0" w14:textId="77777777" w:rsidR="00410007" w:rsidRPr="002243FE" w:rsidRDefault="00410007" w:rsidP="00410007">
      <w:pPr>
        <w:shd w:val="clear" w:color="auto" w:fill="002060"/>
        <w:spacing w:after="0" w:line="240" w:lineRule="auto"/>
        <w:rPr>
          <w:rFonts w:cs="Arial"/>
          <w:szCs w:val="24"/>
        </w:rPr>
      </w:pPr>
      <w:r w:rsidRPr="002243FE">
        <w:rPr>
          <w:rFonts w:cs="Arial"/>
          <w:szCs w:val="24"/>
        </w:rPr>
        <w:t>Greece</w:t>
      </w:r>
      <w:r>
        <w:rPr>
          <w:rStyle w:val="EndnoteReference"/>
          <w:rFonts w:cs="Arial"/>
          <w:szCs w:val="24"/>
        </w:rPr>
        <w:endnoteReference w:id="77"/>
      </w:r>
      <w:r w:rsidRPr="002243FE">
        <w:rPr>
          <w:rFonts w:cs="Arial"/>
          <w:szCs w:val="24"/>
        </w:rPr>
        <w:tab/>
        <w:t>Periodically</w:t>
      </w:r>
      <w:r>
        <w:rPr>
          <w:rFonts w:cs="Arial"/>
          <w:szCs w:val="24"/>
        </w:rPr>
        <w:t xml:space="preserve"> (illustrate with blue stripes)</w:t>
      </w:r>
    </w:p>
    <w:p w14:paraId="608A3D6C" w14:textId="77777777" w:rsidR="00410007" w:rsidRPr="002243FE" w:rsidRDefault="00410007" w:rsidP="00410007">
      <w:pPr>
        <w:shd w:val="clear" w:color="auto" w:fill="00B0F0"/>
        <w:spacing w:after="0" w:line="240" w:lineRule="auto"/>
        <w:rPr>
          <w:rFonts w:cs="Arial"/>
          <w:szCs w:val="24"/>
        </w:rPr>
      </w:pPr>
      <w:r w:rsidRPr="002243FE">
        <w:rPr>
          <w:rFonts w:cs="Arial"/>
          <w:szCs w:val="24"/>
        </w:rPr>
        <w:t>Hungary</w:t>
      </w:r>
      <w:r>
        <w:rPr>
          <w:rStyle w:val="EndnoteReference"/>
          <w:rFonts w:cs="Arial"/>
          <w:szCs w:val="24"/>
        </w:rPr>
        <w:endnoteReference w:id="78"/>
      </w:r>
      <w:r w:rsidRPr="002243FE">
        <w:rPr>
          <w:rFonts w:cs="Arial"/>
          <w:szCs w:val="24"/>
        </w:rPr>
        <w:tab/>
        <w:t>Yes</w:t>
      </w:r>
    </w:p>
    <w:p w14:paraId="32634EFF" w14:textId="77777777" w:rsidR="00410007" w:rsidRPr="002243FE" w:rsidRDefault="00410007" w:rsidP="00410007">
      <w:pPr>
        <w:shd w:val="clear" w:color="auto" w:fill="00B0F0"/>
        <w:spacing w:after="0" w:line="240" w:lineRule="auto"/>
        <w:rPr>
          <w:rFonts w:cs="Arial"/>
          <w:szCs w:val="24"/>
        </w:rPr>
      </w:pPr>
      <w:r w:rsidRPr="002243FE">
        <w:rPr>
          <w:rFonts w:cs="Arial"/>
          <w:szCs w:val="24"/>
        </w:rPr>
        <w:t>Ireland</w:t>
      </w:r>
      <w:r>
        <w:rPr>
          <w:rStyle w:val="EndnoteReference"/>
          <w:rFonts w:cs="Arial"/>
          <w:szCs w:val="24"/>
        </w:rPr>
        <w:endnoteReference w:id="79"/>
      </w:r>
      <w:r w:rsidRPr="002243FE">
        <w:rPr>
          <w:rFonts w:cs="Arial"/>
          <w:szCs w:val="24"/>
        </w:rPr>
        <w:tab/>
      </w:r>
      <w:r>
        <w:rPr>
          <w:rFonts w:cs="Arial"/>
          <w:szCs w:val="24"/>
        </w:rPr>
        <w:t>Yes</w:t>
      </w:r>
    </w:p>
    <w:p w14:paraId="26DA62A8" w14:textId="77777777" w:rsidR="00410007" w:rsidRPr="002243FE" w:rsidRDefault="00410007" w:rsidP="00410007">
      <w:pPr>
        <w:shd w:val="clear" w:color="auto" w:fill="00B0F0"/>
        <w:spacing w:after="0" w:line="240" w:lineRule="auto"/>
        <w:rPr>
          <w:rFonts w:cs="Arial"/>
          <w:szCs w:val="24"/>
        </w:rPr>
      </w:pPr>
      <w:r w:rsidRPr="002243FE">
        <w:rPr>
          <w:rFonts w:cs="Arial"/>
          <w:szCs w:val="24"/>
        </w:rPr>
        <w:t>Italy</w:t>
      </w:r>
      <w:r>
        <w:rPr>
          <w:rStyle w:val="EndnoteReference"/>
          <w:rFonts w:cs="Arial"/>
          <w:szCs w:val="24"/>
        </w:rPr>
        <w:endnoteReference w:id="80"/>
      </w:r>
      <w:r w:rsidRPr="002243FE">
        <w:rPr>
          <w:rFonts w:cs="Arial"/>
          <w:szCs w:val="24"/>
        </w:rPr>
        <w:tab/>
        <w:t>Yes</w:t>
      </w:r>
    </w:p>
    <w:p w14:paraId="23078E97" w14:textId="77777777" w:rsidR="00410007" w:rsidRPr="002243FE" w:rsidRDefault="00410007" w:rsidP="00410007">
      <w:pPr>
        <w:shd w:val="clear" w:color="auto" w:fill="00B0F0"/>
        <w:spacing w:after="0" w:line="240" w:lineRule="auto"/>
        <w:rPr>
          <w:rFonts w:cs="Arial"/>
          <w:szCs w:val="24"/>
        </w:rPr>
      </w:pPr>
      <w:r w:rsidRPr="002243FE">
        <w:rPr>
          <w:rFonts w:cs="Arial"/>
          <w:szCs w:val="24"/>
        </w:rPr>
        <w:t>Latvia</w:t>
      </w:r>
      <w:r>
        <w:rPr>
          <w:rStyle w:val="EndnoteReference"/>
          <w:rFonts w:cs="Arial"/>
          <w:szCs w:val="24"/>
        </w:rPr>
        <w:endnoteReference w:id="81"/>
      </w:r>
      <w:r w:rsidRPr="002243FE">
        <w:rPr>
          <w:rFonts w:cs="Arial"/>
          <w:szCs w:val="24"/>
        </w:rPr>
        <w:tab/>
        <w:t>Yes</w:t>
      </w:r>
    </w:p>
    <w:p w14:paraId="73F5FC3C" w14:textId="77777777" w:rsidR="00410007" w:rsidRPr="002243FE" w:rsidRDefault="00410007" w:rsidP="00410007">
      <w:pPr>
        <w:shd w:val="clear" w:color="auto" w:fill="00B0F0"/>
        <w:spacing w:after="0" w:line="240" w:lineRule="auto"/>
        <w:rPr>
          <w:rFonts w:cs="Arial"/>
          <w:szCs w:val="24"/>
        </w:rPr>
      </w:pPr>
      <w:r w:rsidRPr="002243FE">
        <w:rPr>
          <w:rFonts w:cs="Arial"/>
          <w:szCs w:val="24"/>
        </w:rPr>
        <w:lastRenderedPageBreak/>
        <w:t>Lithuania</w:t>
      </w:r>
      <w:r>
        <w:rPr>
          <w:rStyle w:val="EndnoteReference"/>
          <w:rFonts w:cs="Arial"/>
          <w:szCs w:val="24"/>
        </w:rPr>
        <w:endnoteReference w:id="82"/>
      </w:r>
      <w:r w:rsidRPr="002243FE">
        <w:rPr>
          <w:rFonts w:cs="Arial"/>
          <w:szCs w:val="24"/>
        </w:rPr>
        <w:tab/>
        <w:t>Yes</w:t>
      </w:r>
    </w:p>
    <w:p w14:paraId="3EDA91A4" w14:textId="77777777" w:rsidR="00410007" w:rsidRPr="002243FE" w:rsidRDefault="00410007" w:rsidP="00410007">
      <w:pPr>
        <w:shd w:val="clear" w:color="auto" w:fill="00B0F0"/>
        <w:spacing w:after="0" w:line="240" w:lineRule="auto"/>
        <w:rPr>
          <w:rFonts w:cs="Arial"/>
          <w:szCs w:val="24"/>
        </w:rPr>
      </w:pPr>
      <w:r w:rsidRPr="002243FE">
        <w:rPr>
          <w:rFonts w:cs="Arial"/>
          <w:szCs w:val="24"/>
        </w:rPr>
        <w:t>Luxembourg</w:t>
      </w:r>
      <w:r>
        <w:rPr>
          <w:rStyle w:val="EndnoteReference"/>
          <w:rFonts w:cs="Arial"/>
          <w:szCs w:val="24"/>
        </w:rPr>
        <w:endnoteReference w:id="83"/>
      </w:r>
      <w:r w:rsidRPr="002243FE">
        <w:rPr>
          <w:rFonts w:cs="Arial"/>
          <w:szCs w:val="24"/>
        </w:rPr>
        <w:tab/>
        <w:t>Yes</w:t>
      </w:r>
    </w:p>
    <w:p w14:paraId="6212268E" w14:textId="77777777" w:rsidR="00410007" w:rsidRPr="002243FE" w:rsidRDefault="00410007" w:rsidP="00410007">
      <w:pPr>
        <w:shd w:val="clear" w:color="auto" w:fill="00B0F0"/>
        <w:spacing w:after="0" w:line="240" w:lineRule="auto"/>
        <w:rPr>
          <w:rFonts w:cs="Arial"/>
          <w:szCs w:val="24"/>
        </w:rPr>
      </w:pPr>
      <w:r w:rsidRPr="002243FE">
        <w:rPr>
          <w:rFonts w:cs="Arial"/>
          <w:szCs w:val="24"/>
        </w:rPr>
        <w:t>Malta</w:t>
      </w:r>
      <w:r>
        <w:rPr>
          <w:rStyle w:val="EndnoteReference"/>
          <w:rFonts w:cs="Arial"/>
          <w:szCs w:val="24"/>
        </w:rPr>
        <w:endnoteReference w:id="84"/>
      </w:r>
      <w:r w:rsidRPr="002243FE">
        <w:rPr>
          <w:rFonts w:cs="Arial"/>
          <w:szCs w:val="24"/>
        </w:rPr>
        <w:tab/>
        <w:t>Yes</w:t>
      </w:r>
    </w:p>
    <w:p w14:paraId="6D5DF797" w14:textId="77777777" w:rsidR="00410007" w:rsidRPr="002243FE" w:rsidRDefault="00410007" w:rsidP="00410007">
      <w:pPr>
        <w:shd w:val="clear" w:color="auto" w:fill="00B0F0"/>
        <w:spacing w:after="0" w:line="240" w:lineRule="auto"/>
        <w:rPr>
          <w:rFonts w:cs="Arial"/>
          <w:szCs w:val="24"/>
        </w:rPr>
      </w:pPr>
      <w:r w:rsidRPr="002243FE">
        <w:rPr>
          <w:rFonts w:cs="Arial"/>
          <w:szCs w:val="24"/>
        </w:rPr>
        <w:t>the Netherlands</w:t>
      </w:r>
      <w:r>
        <w:rPr>
          <w:rStyle w:val="EndnoteReference"/>
          <w:rFonts w:cs="Arial"/>
          <w:szCs w:val="24"/>
        </w:rPr>
        <w:endnoteReference w:id="85"/>
      </w:r>
      <w:r w:rsidRPr="002243FE">
        <w:rPr>
          <w:rFonts w:cs="Arial"/>
          <w:szCs w:val="24"/>
        </w:rPr>
        <w:tab/>
        <w:t>Yes</w:t>
      </w:r>
    </w:p>
    <w:p w14:paraId="48F04C2C" w14:textId="77777777" w:rsidR="00410007" w:rsidRPr="002243FE" w:rsidRDefault="00410007" w:rsidP="00410007">
      <w:pPr>
        <w:shd w:val="clear" w:color="auto" w:fill="00B0F0"/>
        <w:spacing w:after="0" w:line="240" w:lineRule="auto"/>
        <w:rPr>
          <w:rFonts w:cs="Arial"/>
          <w:szCs w:val="24"/>
        </w:rPr>
      </w:pPr>
      <w:r w:rsidRPr="002243FE">
        <w:rPr>
          <w:rFonts w:cs="Arial"/>
          <w:szCs w:val="24"/>
        </w:rPr>
        <w:t>Poland</w:t>
      </w:r>
      <w:r>
        <w:rPr>
          <w:rStyle w:val="EndnoteReference"/>
          <w:rFonts w:cs="Arial"/>
          <w:szCs w:val="24"/>
        </w:rPr>
        <w:endnoteReference w:id="86"/>
      </w:r>
      <w:r w:rsidRPr="002243FE">
        <w:rPr>
          <w:rFonts w:cs="Arial"/>
          <w:szCs w:val="24"/>
        </w:rPr>
        <w:tab/>
        <w:t>Yes</w:t>
      </w:r>
    </w:p>
    <w:p w14:paraId="45A7189D" w14:textId="77777777" w:rsidR="00410007" w:rsidRPr="002243FE" w:rsidRDefault="00410007" w:rsidP="00410007">
      <w:pPr>
        <w:shd w:val="clear" w:color="auto" w:fill="00B0F0"/>
        <w:spacing w:after="0" w:line="240" w:lineRule="auto"/>
        <w:rPr>
          <w:rFonts w:cs="Arial"/>
          <w:szCs w:val="24"/>
        </w:rPr>
      </w:pPr>
      <w:r w:rsidRPr="002243FE">
        <w:rPr>
          <w:rFonts w:cs="Arial"/>
          <w:szCs w:val="24"/>
        </w:rPr>
        <w:t>Portugal</w:t>
      </w:r>
      <w:r>
        <w:rPr>
          <w:rStyle w:val="EndnoteReference"/>
          <w:rFonts w:cs="Arial"/>
          <w:szCs w:val="24"/>
        </w:rPr>
        <w:endnoteReference w:id="87"/>
      </w:r>
      <w:r w:rsidRPr="002243FE">
        <w:rPr>
          <w:rFonts w:cs="Arial"/>
          <w:szCs w:val="24"/>
        </w:rPr>
        <w:tab/>
        <w:t>Yes</w:t>
      </w:r>
    </w:p>
    <w:p w14:paraId="366816B4" w14:textId="77777777" w:rsidR="00410007" w:rsidRPr="002243FE" w:rsidRDefault="00410007" w:rsidP="00410007">
      <w:pPr>
        <w:shd w:val="clear" w:color="auto" w:fill="00B0F0"/>
        <w:spacing w:after="0" w:line="240" w:lineRule="auto"/>
        <w:rPr>
          <w:rFonts w:cs="Arial"/>
          <w:szCs w:val="24"/>
        </w:rPr>
      </w:pPr>
      <w:r w:rsidRPr="002243FE">
        <w:rPr>
          <w:rFonts w:cs="Arial"/>
          <w:szCs w:val="24"/>
        </w:rPr>
        <w:t>Romania</w:t>
      </w:r>
      <w:r>
        <w:rPr>
          <w:rStyle w:val="EndnoteReference"/>
          <w:rFonts w:cs="Arial"/>
          <w:szCs w:val="24"/>
        </w:rPr>
        <w:endnoteReference w:id="88"/>
      </w:r>
      <w:r w:rsidRPr="002243FE">
        <w:rPr>
          <w:rFonts w:cs="Arial"/>
          <w:szCs w:val="24"/>
        </w:rPr>
        <w:tab/>
        <w:t>Yes</w:t>
      </w:r>
    </w:p>
    <w:p w14:paraId="523BBECC" w14:textId="77777777" w:rsidR="00410007" w:rsidRPr="002243FE" w:rsidRDefault="00410007" w:rsidP="00410007">
      <w:pPr>
        <w:shd w:val="clear" w:color="auto" w:fill="00B0F0"/>
        <w:spacing w:after="0" w:line="240" w:lineRule="auto"/>
        <w:rPr>
          <w:rFonts w:cs="Arial"/>
          <w:szCs w:val="24"/>
        </w:rPr>
      </w:pPr>
      <w:r w:rsidRPr="002243FE">
        <w:rPr>
          <w:rFonts w:cs="Arial"/>
          <w:szCs w:val="24"/>
        </w:rPr>
        <w:t>Slovakia</w:t>
      </w:r>
      <w:r>
        <w:rPr>
          <w:rStyle w:val="EndnoteReference"/>
          <w:rFonts w:cs="Arial"/>
          <w:szCs w:val="24"/>
        </w:rPr>
        <w:endnoteReference w:id="89"/>
      </w:r>
      <w:r w:rsidRPr="002243FE">
        <w:rPr>
          <w:rFonts w:cs="Arial"/>
          <w:szCs w:val="24"/>
        </w:rPr>
        <w:tab/>
        <w:t>Yes</w:t>
      </w:r>
    </w:p>
    <w:p w14:paraId="591375EB" w14:textId="1E5D687D" w:rsidR="00410007" w:rsidRPr="002243FE" w:rsidRDefault="00410007" w:rsidP="00BA213F">
      <w:pPr>
        <w:shd w:val="clear" w:color="auto" w:fill="00B0F0"/>
        <w:spacing w:after="0" w:line="240" w:lineRule="auto"/>
        <w:rPr>
          <w:rFonts w:cs="Arial"/>
          <w:szCs w:val="24"/>
        </w:rPr>
      </w:pPr>
      <w:r w:rsidRPr="002243FE">
        <w:rPr>
          <w:rFonts w:cs="Arial"/>
          <w:szCs w:val="24"/>
        </w:rPr>
        <w:t>Slovenia</w:t>
      </w:r>
      <w:r w:rsidRPr="002243FE">
        <w:rPr>
          <w:rFonts w:cs="Arial"/>
          <w:szCs w:val="24"/>
        </w:rPr>
        <w:tab/>
      </w:r>
      <w:r w:rsidR="00BA213F">
        <w:rPr>
          <w:rFonts w:cs="Arial"/>
          <w:szCs w:val="24"/>
        </w:rPr>
        <w:t>Yes</w:t>
      </w:r>
    </w:p>
    <w:p w14:paraId="5A9FA218" w14:textId="77777777" w:rsidR="00410007" w:rsidRPr="002243FE" w:rsidRDefault="00410007" w:rsidP="00410007">
      <w:pPr>
        <w:shd w:val="clear" w:color="auto" w:fill="00B0F0"/>
        <w:spacing w:after="0" w:line="240" w:lineRule="auto"/>
        <w:rPr>
          <w:rFonts w:cs="Arial"/>
          <w:szCs w:val="24"/>
        </w:rPr>
      </w:pPr>
      <w:r w:rsidRPr="00E13CBF">
        <w:rPr>
          <w:rFonts w:cs="Arial"/>
          <w:szCs w:val="24"/>
        </w:rPr>
        <w:t>Spain</w:t>
      </w:r>
      <w:r>
        <w:rPr>
          <w:rStyle w:val="EndnoteReference"/>
          <w:rFonts w:cs="Arial"/>
          <w:szCs w:val="24"/>
        </w:rPr>
        <w:endnoteReference w:id="90"/>
      </w:r>
      <w:r w:rsidRPr="00E13CBF">
        <w:rPr>
          <w:rFonts w:cs="Arial"/>
          <w:szCs w:val="24"/>
        </w:rPr>
        <w:tab/>
        <w:t xml:space="preserve">          </w:t>
      </w:r>
      <w:r>
        <w:rPr>
          <w:rFonts w:cs="Arial"/>
          <w:szCs w:val="24"/>
        </w:rPr>
        <w:t>Yes</w:t>
      </w:r>
    </w:p>
    <w:p w14:paraId="391A57DF" w14:textId="77777777" w:rsidR="00410007" w:rsidRPr="00A71BE2" w:rsidRDefault="00410007" w:rsidP="00410007">
      <w:pPr>
        <w:shd w:val="clear" w:color="auto" w:fill="00B0F0"/>
        <w:spacing w:after="0" w:line="240" w:lineRule="auto"/>
        <w:rPr>
          <w:rFonts w:cs="Arial"/>
          <w:szCs w:val="24"/>
          <w:highlight w:val="yellow"/>
        </w:rPr>
      </w:pPr>
      <w:r w:rsidRPr="002243FE">
        <w:rPr>
          <w:rFonts w:cs="Arial"/>
          <w:szCs w:val="24"/>
        </w:rPr>
        <w:t>Sweden</w:t>
      </w:r>
      <w:r>
        <w:rPr>
          <w:rStyle w:val="EndnoteReference"/>
          <w:rFonts w:cs="Arial"/>
          <w:szCs w:val="24"/>
        </w:rPr>
        <w:endnoteReference w:id="91"/>
      </w:r>
      <w:r w:rsidRPr="002243FE">
        <w:rPr>
          <w:rFonts w:cs="Arial"/>
          <w:szCs w:val="24"/>
        </w:rPr>
        <w:tab/>
        <w:t>Yes</w:t>
      </w:r>
    </w:p>
    <w:p w14:paraId="7FC60FFC" w14:textId="77777777" w:rsidR="00410007" w:rsidRDefault="00410007" w:rsidP="00B62FD3">
      <w:pPr>
        <w:rPr>
          <w:rFonts w:cs="Arial"/>
          <w:szCs w:val="24"/>
        </w:rPr>
      </w:pPr>
    </w:p>
    <w:p w14:paraId="7EFB4EEA" w14:textId="09B855F3" w:rsidR="00410007" w:rsidRDefault="00410007" w:rsidP="00B62FD3">
      <w:r>
        <w:t>Support for reasonable accommodation may be limited in the total amount of equipment and funds provided, the duration of support, or which types of employers may be eligible. Forms of support most often include grants or subsidies, but can also be in the form of tax relief, or provision of specific</w:t>
      </w:r>
      <w:r w:rsidRPr="007C1285">
        <w:t xml:space="preserve"> </w:t>
      </w:r>
      <w:r>
        <w:t>devices, equipment, or physical adaptations to the workplace.</w:t>
      </w:r>
      <w:r>
        <w:rPr>
          <w:rStyle w:val="EndnoteReference"/>
        </w:rPr>
        <w:endnoteReference w:id="92"/>
      </w:r>
      <w:r>
        <w:t xml:space="preserve"> Some financial support is linked to duration of employment, apparently to promote retention. In Poland, reimbursement for workplace adaptations or equipment purchases are available to employers who have employed</w:t>
      </w:r>
      <w:r w:rsidRPr="00382A13">
        <w:t xml:space="preserve"> persons with disabilities for at least 36</w:t>
      </w:r>
      <w:r>
        <w:t xml:space="preserve"> months.</w:t>
      </w:r>
      <w:r>
        <w:rPr>
          <w:rStyle w:val="EndnoteReference"/>
        </w:rPr>
        <w:endnoteReference w:id="93"/>
      </w:r>
      <w:r>
        <w:t xml:space="preserve"> Similarly, in Bulgaria, employers who receive subsidies for reasonable accommodations must retain the employee for 36 months or return the funds.</w:t>
      </w:r>
      <w:r>
        <w:rPr>
          <w:rStyle w:val="EndnoteReference"/>
        </w:rPr>
        <w:endnoteReference w:id="94"/>
      </w:r>
      <w:r>
        <w:t xml:space="preserve"> Malta and Romania provide tax incentives, rather than grants or equipment.</w:t>
      </w:r>
      <w:r>
        <w:rPr>
          <w:rStyle w:val="EndnoteReference"/>
        </w:rPr>
        <w:endnoteReference w:id="95"/>
      </w:r>
      <w:r>
        <w:t xml:space="preserve"> </w:t>
      </w:r>
    </w:p>
    <w:p w14:paraId="615AC31F" w14:textId="5CA6FCEC" w:rsidR="00410007" w:rsidRPr="006B7D1E" w:rsidRDefault="00410007" w:rsidP="00B62FD3">
      <w:pPr>
        <w:rPr>
          <w:rFonts w:cs="Arial"/>
          <w:szCs w:val="24"/>
        </w:rPr>
      </w:pPr>
      <w:r w:rsidRPr="006B7D1E">
        <w:rPr>
          <w:rFonts w:cs="Arial"/>
          <w:color w:val="000000"/>
          <w:szCs w:val="24"/>
        </w:rPr>
        <w:t xml:space="preserve">Despite </w:t>
      </w:r>
      <w:r>
        <w:rPr>
          <w:rFonts w:cs="Arial"/>
          <w:color w:val="000000"/>
          <w:szCs w:val="24"/>
        </w:rPr>
        <w:t xml:space="preserve">the existence of </w:t>
      </w:r>
      <w:r w:rsidRPr="006B7D1E">
        <w:rPr>
          <w:rFonts w:cs="Arial"/>
          <w:color w:val="000000"/>
          <w:szCs w:val="24"/>
        </w:rPr>
        <w:t xml:space="preserve">these policies, they may not always have the intended impact of increasing employment of persons with disabilities. According to the European Commission’s online disability database (DOTCOM), in Slovenia, although </w:t>
      </w:r>
      <w:r w:rsidR="00BA213F">
        <w:rPr>
          <w:rFonts w:cs="Arial"/>
          <w:color w:val="000000"/>
          <w:szCs w:val="24"/>
        </w:rPr>
        <w:t>S</w:t>
      </w:r>
      <w:r w:rsidRPr="006B7D1E">
        <w:rPr>
          <w:rFonts w:cs="Arial"/>
          <w:color w:val="000000"/>
          <w:szCs w:val="24"/>
        </w:rPr>
        <w:t>tate financing is available to employers for workplace adjustments, it is rarely utili</w:t>
      </w:r>
      <w:r>
        <w:rPr>
          <w:rFonts w:cs="Arial"/>
          <w:color w:val="000000"/>
          <w:szCs w:val="24"/>
        </w:rPr>
        <w:t>s</w:t>
      </w:r>
      <w:r w:rsidRPr="006B7D1E">
        <w:rPr>
          <w:rFonts w:cs="Arial"/>
          <w:color w:val="000000"/>
          <w:szCs w:val="24"/>
        </w:rPr>
        <w:t>ed due to the bureaucratic process involved</w:t>
      </w:r>
      <w:r>
        <w:rPr>
          <w:rFonts w:cs="Arial"/>
          <w:color w:val="000000"/>
          <w:szCs w:val="24"/>
        </w:rPr>
        <w:t>,</w:t>
      </w:r>
      <w:r w:rsidRPr="006B7D1E">
        <w:rPr>
          <w:rFonts w:cs="Arial"/>
          <w:color w:val="000000"/>
          <w:szCs w:val="24"/>
        </w:rPr>
        <w:t xml:space="preserve"> a lack of information on it for employers</w:t>
      </w:r>
      <w:r>
        <w:rPr>
          <w:rFonts w:cs="Arial"/>
          <w:color w:val="000000"/>
          <w:szCs w:val="24"/>
        </w:rPr>
        <w:t>,</w:t>
      </w:r>
      <w:r w:rsidRPr="006B7D1E">
        <w:rPr>
          <w:rFonts w:cs="Arial"/>
          <w:color w:val="000000"/>
          <w:szCs w:val="24"/>
        </w:rPr>
        <w:t xml:space="preserve"> and the prejudices of employers.</w:t>
      </w:r>
      <w:r w:rsidRPr="006B7D1E">
        <w:rPr>
          <w:rStyle w:val="EndnoteReference"/>
          <w:rFonts w:cs="Arial"/>
          <w:color w:val="000000"/>
          <w:szCs w:val="24"/>
        </w:rPr>
        <w:endnoteReference w:id="96"/>
      </w:r>
      <w:r w:rsidRPr="006B7D1E">
        <w:rPr>
          <w:rFonts w:cs="Arial"/>
          <w:color w:val="000000"/>
          <w:szCs w:val="24"/>
        </w:rPr>
        <w:t xml:space="preserve"> This may be true in other countries as well. </w:t>
      </w:r>
    </w:p>
    <w:p w14:paraId="213ABE0B" w14:textId="47D14FBE" w:rsidR="00410007" w:rsidRDefault="00410007" w:rsidP="00B62FD3">
      <w:r>
        <w:rPr>
          <w:rFonts w:cs="Arial"/>
          <w:szCs w:val="24"/>
        </w:rPr>
        <w:t>Governments have different approaches to wage subsidies.</w:t>
      </w:r>
      <w:r>
        <w:rPr>
          <w:rStyle w:val="EndnoteReference"/>
          <w:rFonts w:cs="Arial"/>
          <w:szCs w:val="24"/>
        </w:rPr>
        <w:endnoteReference w:id="97"/>
      </w:r>
      <w:r>
        <w:rPr>
          <w:rFonts w:cs="Arial"/>
          <w:szCs w:val="24"/>
        </w:rPr>
        <w:t xml:space="preserve"> </w:t>
      </w:r>
      <w:r>
        <w:t xml:space="preserve">According to research by </w:t>
      </w:r>
      <w:proofErr w:type="spellStart"/>
      <w:r>
        <w:t>Agefiph</w:t>
      </w:r>
      <w:proofErr w:type="spellEnd"/>
      <w:r>
        <w:t>, in</w:t>
      </w:r>
      <w:r w:rsidRPr="00B62FD3">
        <w:t xml:space="preserve"> the Netherlands,</w:t>
      </w:r>
      <w:r>
        <w:t xml:space="preserve"> S</w:t>
      </w:r>
      <w:r w:rsidRPr="00B62FD3">
        <w:t xml:space="preserve">tate </w:t>
      </w:r>
      <w:r>
        <w:t>funding</w:t>
      </w:r>
      <w:r w:rsidRPr="00B62FD3">
        <w:t xml:space="preserve"> finances the salary of a newly-hire</w:t>
      </w:r>
      <w:r>
        <w:t>d</w:t>
      </w:r>
      <w:r w:rsidRPr="00B62FD3">
        <w:t xml:space="preserve"> person with a disability for 6 months.</w:t>
      </w:r>
      <w:r>
        <w:rPr>
          <w:rStyle w:val="EndnoteReference"/>
        </w:rPr>
        <w:endnoteReference w:id="98"/>
      </w:r>
      <w:r>
        <w:t xml:space="preserve"> Poland </w:t>
      </w:r>
      <w:r w:rsidRPr="00D735C5">
        <w:t>subsidises salaries</w:t>
      </w:r>
      <w:r>
        <w:t xml:space="preserve"> of persons with disabilities</w:t>
      </w:r>
      <w:r w:rsidRPr="00D735C5">
        <w:t xml:space="preserve"> up to 75% in the commercial sector and up to 90% in non-profit/non-commercial organisations.</w:t>
      </w:r>
      <w:r>
        <w:rPr>
          <w:rStyle w:val="EndnoteReference"/>
        </w:rPr>
        <w:endnoteReference w:id="99"/>
      </w:r>
      <w:r w:rsidRPr="00D735C5">
        <w:t xml:space="preserve"> </w:t>
      </w:r>
      <w:r>
        <w:t xml:space="preserve">In France, a grant linked to the duration of employment is available to employers who </w:t>
      </w:r>
      <w:r w:rsidRPr="004D4DC5">
        <w:t xml:space="preserve">hire a </w:t>
      </w:r>
      <w:r>
        <w:t>person with a disability</w:t>
      </w:r>
      <w:r w:rsidRPr="004D4DC5">
        <w:t xml:space="preserve"> for </w:t>
      </w:r>
      <w:r>
        <w:t>at least</w:t>
      </w:r>
      <w:r w:rsidRPr="004D4DC5">
        <w:t xml:space="preserve"> 12 consecutive months.</w:t>
      </w:r>
      <w:r>
        <w:rPr>
          <w:rStyle w:val="EndnoteReference"/>
        </w:rPr>
        <w:endnoteReference w:id="100"/>
      </w:r>
      <w:r>
        <w:t xml:space="preserve"> Similarly, in Cyprus, an</w:t>
      </w:r>
      <w:r w:rsidRPr="00DD768D">
        <w:t xml:space="preserve"> employer </w:t>
      </w:r>
      <w:r>
        <w:t>must</w:t>
      </w:r>
      <w:r w:rsidRPr="00DD768D">
        <w:t xml:space="preserve"> commit </w:t>
      </w:r>
      <w:r>
        <w:t>to</w:t>
      </w:r>
      <w:r w:rsidRPr="00DD768D">
        <w:t xml:space="preserve"> a 24 months employment period of the person with disabilities, for a maximum of five employees with disabilities. The funding covers 75% of the employment cost at a maximum of 20,000 EUR.</w:t>
      </w:r>
      <w:r>
        <w:rPr>
          <w:rStyle w:val="EndnoteReference"/>
        </w:rPr>
        <w:endnoteReference w:id="101"/>
      </w:r>
    </w:p>
    <w:p w14:paraId="5445530B" w14:textId="77777777" w:rsidR="00410007" w:rsidRDefault="00410007" w:rsidP="00B62FD3"/>
    <w:p w14:paraId="74615AD2" w14:textId="060657B2" w:rsidR="00410007" w:rsidRPr="00663CCD" w:rsidRDefault="00410007" w:rsidP="00537EF3">
      <w:pPr>
        <w:pStyle w:val="Heading2"/>
      </w:pPr>
      <w:bookmarkStart w:id="31" w:name="_Toc117517062"/>
      <w:r w:rsidRPr="00663CCD">
        <w:lastRenderedPageBreak/>
        <w:t>Testimony 2</w:t>
      </w:r>
      <w:bookmarkEnd w:id="31"/>
    </w:p>
    <w:p w14:paraId="3820BA5A" w14:textId="3E8A5D7B" w:rsidR="00410007" w:rsidRDefault="00410007" w:rsidP="00755708">
      <w:pPr>
        <w:shd w:val="clear" w:color="auto" w:fill="DEEAF6" w:themeFill="accent5" w:themeFillTint="33"/>
        <w:rPr>
          <w:b/>
          <w:bCs/>
        </w:rPr>
      </w:pPr>
      <w:r w:rsidRPr="00141F68">
        <w:rPr>
          <w:b/>
          <w:bCs/>
        </w:rPr>
        <w:t>Annika, in her 30s from Austria – is a wheelchair user with a visual impairment and restricted use of her right arm and is currently a student at an Online University</w:t>
      </w:r>
      <w:r>
        <w:rPr>
          <w:rStyle w:val="EndnoteReference"/>
          <w:b/>
          <w:bCs/>
        </w:rPr>
        <w:endnoteReference w:id="102"/>
      </w:r>
    </w:p>
    <w:p w14:paraId="5B79177E" w14:textId="19283FB5" w:rsidR="00410007" w:rsidRDefault="00410007" w:rsidP="00755708">
      <w:pPr>
        <w:shd w:val="clear" w:color="auto" w:fill="DEEAF6" w:themeFill="accent5" w:themeFillTint="33"/>
      </w:pPr>
      <w:r>
        <w:t xml:space="preserve">Since graduating from high school in June 2010, I have had many, mostly temporary jobs. However, when the funding that was available from the State or AMS (the employment service in Austria) to support my employment ended, my contracts were never extended. I received hardly any support from the labour market services. When I did get help, it only happened because I would go to them and ask, "can't we try that, isn't there some way?". </w:t>
      </w:r>
    </w:p>
    <w:p w14:paraId="0CB20B42" w14:textId="77777777" w:rsidR="00410007" w:rsidRDefault="00410007" w:rsidP="00755708">
      <w:pPr>
        <w:shd w:val="clear" w:color="auto" w:fill="DEEAF6" w:themeFill="accent5" w:themeFillTint="33"/>
      </w:pPr>
      <w:r>
        <w:t xml:space="preserve">The AMS said I should move to a big city (I live in the country and can't imagine living in a big city). The AMS also advised me that I should apply for a pension because they no longer knew what to do with me. At the time, I had already completed my high school diploma, an apprenticeship as an administrative assistant and other professional courses. </w:t>
      </w:r>
    </w:p>
    <w:p w14:paraId="40366DDB" w14:textId="77777777" w:rsidR="00410007" w:rsidRDefault="00410007" w:rsidP="00755708">
      <w:pPr>
        <w:shd w:val="clear" w:color="auto" w:fill="DEEAF6" w:themeFill="accent5" w:themeFillTint="33"/>
      </w:pPr>
      <w:r>
        <w:t xml:space="preserve">There are good public employers, but there are also bad ones. At one point I worked for a County Administrative Board where I was bullied a lot. Since autumn 2019 I have been doing a distance learning course in psychology and am now in the 6th semester. I didn't want to at all at first. But my parents asked me "What else do you want to do?!" ... Yes, what other options did I have? None if I'm being honest. After initially not wanting to do it at all, I am now interested in the course. But as I said, it was actually out of necessity. Due to my impairments, I cannot study as quickly as the scholarship office stipulates. And that's why I only get one more year of study support, which I don't think is right, to be honest. </w:t>
      </w:r>
    </w:p>
    <w:p w14:paraId="1C34BB19" w14:textId="03214CCB" w:rsidR="00410007" w:rsidRDefault="00410007" w:rsidP="00755708">
      <w:pPr>
        <w:shd w:val="clear" w:color="auto" w:fill="DEEAF6" w:themeFill="accent5" w:themeFillTint="33"/>
      </w:pPr>
      <w:r>
        <w:t>Other people in my situation eventually got tired of it and said to themselves, "Then I'll just have to deal with unemployment benefits, social assistance..." That's not me! I want to work! Unfortunately, they don't give me a chance...</w:t>
      </w:r>
    </w:p>
    <w:p w14:paraId="2F8BC03E" w14:textId="77777777" w:rsidR="00410007" w:rsidRDefault="00410007" w:rsidP="00600603"/>
    <w:p w14:paraId="3BB57B30" w14:textId="74F1B070" w:rsidR="00410007" w:rsidRPr="00EA1E81" w:rsidRDefault="001147A6" w:rsidP="00EA1E81">
      <w:pPr>
        <w:pStyle w:val="Heading1"/>
        <w:rPr>
          <w:rFonts w:ascii="Arial" w:hAnsi="Arial" w:cs="Arial"/>
          <w:b/>
          <w:bCs/>
          <w:sz w:val="28"/>
          <w:szCs w:val="28"/>
        </w:rPr>
      </w:pPr>
      <w:bookmarkStart w:id="32" w:name="_Toc117517063"/>
      <w:r>
        <w:rPr>
          <w:rFonts w:ascii="Arial" w:hAnsi="Arial" w:cs="Arial"/>
          <w:b/>
          <w:bCs/>
          <w:sz w:val="28"/>
          <w:szCs w:val="28"/>
        </w:rPr>
        <w:t xml:space="preserve">Chapter 4: </w:t>
      </w:r>
      <w:r w:rsidR="00410007" w:rsidRPr="00B97B2D">
        <w:rPr>
          <w:rFonts w:ascii="Arial" w:hAnsi="Arial" w:cs="Arial"/>
          <w:b/>
          <w:bCs/>
          <w:sz w:val="28"/>
          <w:szCs w:val="28"/>
        </w:rPr>
        <w:t>Quality of Employment</w:t>
      </w:r>
      <w:bookmarkEnd w:id="32"/>
    </w:p>
    <w:p w14:paraId="54B266E2" w14:textId="478C1F3A" w:rsidR="00410007" w:rsidRPr="00663CCD" w:rsidRDefault="00410007" w:rsidP="00907699">
      <w:pPr>
        <w:pStyle w:val="Heading2"/>
        <w:rPr>
          <w:rFonts w:cs="Arial"/>
          <w:sz w:val="24"/>
          <w:szCs w:val="24"/>
        </w:rPr>
      </w:pPr>
      <w:bookmarkStart w:id="33" w:name="_Toc117517064"/>
      <w:r w:rsidRPr="00663CCD">
        <w:rPr>
          <w:rFonts w:cs="Arial"/>
          <w:sz w:val="24"/>
          <w:szCs w:val="24"/>
        </w:rPr>
        <w:t>Disability and gender pay gap</w:t>
      </w:r>
      <w:bookmarkEnd w:id="33"/>
    </w:p>
    <w:p w14:paraId="46304BAE" w14:textId="05983EAD" w:rsidR="00410007" w:rsidRDefault="00410007" w:rsidP="00EF3718">
      <w:r>
        <w:rPr>
          <w:bCs/>
          <w:lang w:val="en"/>
        </w:rPr>
        <w:t>The gender and disability pay gaps persist across the EU, with compounding impacts for women with disabilities, who are paid lower than both their male counterparts as well as women without disabilities.</w:t>
      </w:r>
      <w:r w:rsidRPr="00D6339D">
        <w:rPr>
          <w:lang w:val="en"/>
        </w:rPr>
        <w:t xml:space="preserve"> </w:t>
      </w:r>
      <w:r>
        <w:t xml:space="preserve">Across the EU, men and women with disabilities earn, on average, </w:t>
      </w:r>
      <w:r>
        <w:rPr>
          <w:rFonts w:cs="Arial"/>
          <w:szCs w:val="24"/>
        </w:rPr>
        <w:t>€</w:t>
      </w:r>
      <w:r>
        <w:t xml:space="preserve">3,200 less than their counterparts without disabilities annually. Specifically, men without disabilities on average earn </w:t>
      </w:r>
      <w:r>
        <w:rPr>
          <w:rFonts w:cs="Arial"/>
          <w:szCs w:val="24"/>
        </w:rPr>
        <w:t>€</w:t>
      </w:r>
      <w:r>
        <w:t xml:space="preserve">20,935, while men with disabilities earn </w:t>
      </w:r>
      <w:r>
        <w:rPr>
          <w:rFonts w:cs="Arial"/>
          <w:szCs w:val="24"/>
        </w:rPr>
        <w:t>€</w:t>
      </w:r>
      <w:r>
        <w:t xml:space="preserve">17,746. Women without disabilities earn on average </w:t>
      </w:r>
      <w:r>
        <w:rPr>
          <w:rFonts w:cs="Arial"/>
          <w:szCs w:val="24"/>
        </w:rPr>
        <w:t>€</w:t>
      </w:r>
      <w:r>
        <w:t xml:space="preserve">20,100 and women with </w:t>
      </w:r>
      <w:r>
        <w:lastRenderedPageBreak/>
        <w:t xml:space="preserve">disabilities earn just </w:t>
      </w:r>
      <w:r>
        <w:rPr>
          <w:rFonts w:cs="Arial"/>
          <w:szCs w:val="24"/>
        </w:rPr>
        <w:t>€</w:t>
      </w:r>
      <w:r>
        <w:t xml:space="preserve">16,822. Women with disabilities earn </w:t>
      </w:r>
      <w:r>
        <w:rPr>
          <w:rFonts w:cs="Arial"/>
          <w:szCs w:val="24"/>
        </w:rPr>
        <w:t>€</w:t>
      </w:r>
      <w:r>
        <w:t>924 less than men with disabilities per year.</w:t>
      </w:r>
      <w:r>
        <w:rPr>
          <w:rStyle w:val="EndnoteReference"/>
        </w:rPr>
        <w:endnoteReference w:id="103"/>
      </w:r>
    </w:p>
    <w:p w14:paraId="7FFD2410" w14:textId="3F744D42" w:rsidR="00410007" w:rsidRPr="002E4040" w:rsidRDefault="00410007" w:rsidP="002E4040">
      <w:pPr>
        <w:spacing w:after="0" w:line="240" w:lineRule="auto"/>
        <w:rPr>
          <w:i/>
          <w:iCs/>
        </w:rPr>
      </w:pPr>
      <w:r w:rsidRPr="002E4040">
        <w:rPr>
          <w:i/>
          <w:iCs/>
        </w:rPr>
        <w:t xml:space="preserve">*insert table* </w:t>
      </w:r>
    </w:p>
    <w:p w14:paraId="6BC4BDEE" w14:textId="77777777" w:rsidR="00410007" w:rsidRDefault="00410007" w:rsidP="002E4040">
      <w:pPr>
        <w:spacing w:after="0" w:line="240" w:lineRule="auto"/>
        <w:rPr>
          <w:b/>
          <w:bCs/>
        </w:rPr>
      </w:pPr>
    </w:p>
    <w:p w14:paraId="1301F9FE" w14:textId="698A76D1" w:rsidR="00410007" w:rsidRPr="008B3603" w:rsidRDefault="00410007" w:rsidP="002E4040">
      <w:pPr>
        <w:spacing w:after="0" w:line="240" w:lineRule="auto"/>
        <w:rPr>
          <w:b/>
          <w:bCs/>
        </w:rPr>
      </w:pPr>
      <w:r w:rsidRPr="008B3603">
        <w:rPr>
          <w:b/>
          <w:bCs/>
        </w:rPr>
        <w:t>Title : Mean equivalised net income per year in Purchasing Power Standard (PPS)</w:t>
      </w:r>
      <w:r w:rsidRPr="008B3603">
        <w:rPr>
          <w:rStyle w:val="EndnoteReference"/>
          <w:b/>
          <w:bCs/>
        </w:rPr>
        <w:endnoteReference w:id="104"/>
      </w:r>
      <w:r w:rsidRPr="008B3603">
        <w:rPr>
          <w:b/>
          <w:bCs/>
        </w:rPr>
        <w:t xml:space="preserve"> </w:t>
      </w:r>
    </w:p>
    <w:p w14:paraId="4DE031B5" w14:textId="77777777" w:rsidR="00410007" w:rsidRDefault="00410007" w:rsidP="002E4040">
      <w:pPr>
        <w:spacing w:after="0" w:line="240" w:lineRule="auto"/>
      </w:pPr>
    </w:p>
    <w:tbl>
      <w:tblPr>
        <w:tblStyle w:val="TableGrid"/>
        <w:tblW w:w="0" w:type="auto"/>
        <w:tblLook w:val="04A0" w:firstRow="1" w:lastRow="0" w:firstColumn="1" w:lastColumn="0" w:noHBand="0" w:noVBand="1"/>
      </w:tblPr>
      <w:tblGrid>
        <w:gridCol w:w="1812"/>
        <w:gridCol w:w="1812"/>
        <w:gridCol w:w="1812"/>
        <w:gridCol w:w="1813"/>
        <w:gridCol w:w="1813"/>
      </w:tblGrid>
      <w:tr w:rsidR="00410007" w14:paraId="3EF6047A" w14:textId="77777777" w:rsidTr="00C96BB1">
        <w:trPr>
          <w:tblHeader/>
        </w:trPr>
        <w:tc>
          <w:tcPr>
            <w:tcW w:w="1812" w:type="dxa"/>
          </w:tcPr>
          <w:p w14:paraId="2CDFBB94" w14:textId="77777777" w:rsidR="00410007" w:rsidRPr="008B3603" w:rsidRDefault="00410007" w:rsidP="00C96BB1">
            <w:pPr>
              <w:spacing w:after="0" w:line="240" w:lineRule="auto"/>
              <w:rPr>
                <w:b/>
                <w:bCs/>
              </w:rPr>
            </w:pPr>
            <w:r w:rsidRPr="008B3603">
              <w:rPr>
                <w:b/>
                <w:bCs/>
              </w:rPr>
              <w:t xml:space="preserve">Country </w:t>
            </w:r>
          </w:p>
        </w:tc>
        <w:tc>
          <w:tcPr>
            <w:tcW w:w="1812" w:type="dxa"/>
          </w:tcPr>
          <w:p w14:paraId="1E2BF9E7" w14:textId="77777777" w:rsidR="00410007" w:rsidRPr="008B3603" w:rsidRDefault="00410007" w:rsidP="00C96BB1">
            <w:pPr>
              <w:spacing w:after="0" w:line="240" w:lineRule="auto"/>
              <w:rPr>
                <w:b/>
                <w:bCs/>
              </w:rPr>
            </w:pPr>
            <w:r w:rsidRPr="008B3603">
              <w:rPr>
                <w:b/>
                <w:bCs/>
              </w:rPr>
              <w:t>Women with disabilities</w:t>
            </w:r>
          </w:p>
        </w:tc>
        <w:tc>
          <w:tcPr>
            <w:tcW w:w="1812" w:type="dxa"/>
          </w:tcPr>
          <w:p w14:paraId="181EE44B" w14:textId="77777777" w:rsidR="00410007" w:rsidRPr="008B3603" w:rsidRDefault="00410007" w:rsidP="00C96BB1">
            <w:pPr>
              <w:spacing w:after="0" w:line="240" w:lineRule="auto"/>
              <w:rPr>
                <w:b/>
                <w:bCs/>
              </w:rPr>
            </w:pPr>
            <w:r w:rsidRPr="008B3603">
              <w:rPr>
                <w:b/>
                <w:bCs/>
              </w:rPr>
              <w:t>Men with disabilities</w:t>
            </w:r>
          </w:p>
        </w:tc>
        <w:tc>
          <w:tcPr>
            <w:tcW w:w="1813" w:type="dxa"/>
          </w:tcPr>
          <w:p w14:paraId="7428CEC2" w14:textId="77777777" w:rsidR="00410007" w:rsidRPr="008B3603" w:rsidRDefault="00410007" w:rsidP="00C96BB1">
            <w:pPr>
              <w:spacing w:after="0" w:line="240" w:lineRule="auto"/>
              <w:rPr>
                <w:b/>
                <w:bCs/>
              </w:rPr>
            </w:pPr>
            <w:r w:rsidRPr="008B3603">
              <w:rPr>
                <w:b/>
                <w:bCs/>
              </w:rPr>
              <w:t>women without disabilities</w:t>
            </w:r>
          </w:p>
        </w:tc>
        <w:tc>
          <w:tcPr>
            <w:tcW w:w="1813" w:type="dxa"/>
          </w:tcPr>
          <w:p w14:paraId="5C90ED8C" w14:textId="77777777" w:rsidR="00410007" w:rsidRPr="008B3603" w:rsidRDefault="00410007" w:rsidP="00C96BB1">
            <w:pPr>
              <w:spacing w:after="0" w:line="240" w:lineRule="auto"/>
              <w:rPr>
                <w:b/>
                <w:bCs/>
              </w:rPr>
            </w:pPr>
            <w:r w:rsidRPr="008B3603">
              <w:rPr>
                <w:b/>
                <w:bCs/>
              </w:rPr>
              <w:t>Men without disabilities</w:t>
            </w:r>
          </w:p>
        </w:tc>
      </w:tr>
      <w:tr w:rsidR="00410007" w14:paraId="70E82DE2" w14:textId="77777777" w:rsidTr="00C96BB1">
        <w:tc>
          <w:tcPr>
            <w:tcW w:w="1812" w:type="dxa"/>
          </w:tcPr>
          <w:p w14:paraId="7F169661" w14:textId="77777777" w:rsidR="00410007" w:rsidRDefault="00410007" w:rsidP="00C96BB1">
            <w:pPr>
              <w:spacing w:after="0" w:line="240" w:lineRule="auto"/>
            </w:pPr>
            <w:r w:rsidRPr="004C071A">
              <w:rPr>
                <w:lang w:val="pt-PT"/>
              </w:rPr>
              <w:t>EU average</w:t>
            </w:r>
          </w:p>
        </w:tc>
        <w:tc>
          <w:tcPr>
            <w:tcW w:w="1812" w:type="dxa"/>
          </w:tcPr>
          <w:p w14:paraId="2094142E" w14:textId="77777777" w:rsidR="00410007" w:rsidRDefault="00410007" w:rsidP="00C96BB1">
            <w:pPr>
              <w:spacing w:after="0" w:line="240" w:lineRule="auto"/>
            </w:pPr>
            <w:r w:rsidRPr="004C071A">
              <w:rPr>
                <w:lang w:val="pt-PT"/>
              </w:rPr>
              <w:t>16822</w:t>
            </w:r>
          </w:p>
        </w:tc>
        <w:tc>
          <w:tcPr>
            <w:tcW w:w="1812" w:type="dxa"/>
          </w:tcPr>
          <w:p w14:paraId="6BD6F5CF" w14:textId="77777777" w:rsidR="00410007" w:rsidRDefault="00410007" w:rsidP="00C96BB1">
            <w:pPr>
              <w:spacing w:after="0" w:line="240" w:lineRule="auto"/>
            </w:pPr>
            <w:r w:rsidRPr="004C071A">
              <w:rPr>
                <w:lang w:val="pt-PT"/>
              </w:rPr>
              <w:t>17746</w:t>
            </w:r>
          </w:p>
        </w:tc>
        <w:tc>
          <w:tcPr>
            <w:tcW w:w="1813" w:type="dxa"/>
          </w:tcPr>
          <w:p w14:paraId="30A102E2" w14:textId="77777777" w:rsidR="00410007" w:rsidRDefault="00410007" w:rsidP="00C96BB1">
            <w:pPr>
              <w:spacing w:after="0" w:line="240" w:lineRule="auto"/>
            </w:pPr>
            <w:r w:rsidRPr="004C071A">
              <w:rPr>
                <w:lang w:val="pt-PT"/>
              </w:rPr>
              <w:t>20100</w:t>
            </w:r>
          </w:p>
        </w:tc>
        <w:tc>
          <w:tcPr>
            <w:tcW w:w="1813" w:type="dxa"/>
          </w:tcPr>
          <w:p w14:paraId="2BF8552B" w14:textId="77777777" w:rsidR="00410007" w:rsidRDefault="00410007" w:rsidP="00C96BB1">
            <w:pPr>
              <w:spacing w:after="0" w:line="240" w:lineRule="auto"/>
            </w:pPr>
            <w:r w:rsidRPr="004C071A">
              <w:rPr>
                <w:lang w:val="pt-PT"/>
              </w:rPr>
              <w:t>20935</w:t>
            </w:r>
          </w:p>
        </w:tc>
      </w:tr>
      <w:tr w:rsidR="00410007" w14:paraId="21185A3A" w14:textId="77777777" w:rsidTr="00C96BB1">
        <w:tc>
          <w:tcPr>
            <w:tcW w:w="1812" w:type="dxa"/>
          </w:tcPr>
          <w:p w14:paraId="16351A16" w14:textId="77777777" w:rsidR="00410007" w:rsidRDefault="00410007" w:rsidP="00C96BB1">
            <w:pPr>
              <w:spacing w:after="0" w:line="240" w:lineRule="auto"/>
            </w:pPr>
            <w:r>
              <w:t>Austria</w:t>
            </w:r>
          </w:p>
        </w:tc>
        <w:tc>
          <w:tcPr>
            <w:tcW w:w="1812" w:type="dxa"/>
          </w:tcPr>
          <w:p w14:paraId="0E366F86" w14:textId="77777777" w:rsidR="00410007" w:rsidRDefault="00410007" w:rsidP="00C96BB1">
            <w:pPr>
              <w:spacing w:after="0" w:line="240" w:lineRule="auto"/>
            </w:pPr>
            <w:r w:rsidRPr="004C071A">
              <w:rPr>
                <w:lang w:val="pt-PT"/>
              </w:rPr>
              <w:t>23758</w:t>
            </w:r>
          </w:p>
        </w:tc>
        <w:tc>
          <w:tcPr>
            <w:tcW w:w="1812" w:type="dxa"/>
          </w:tcPr>
          <w:p w14:paraId="59611DA0" w14:textId="77777777" w:rsidR="00410007" w:rsidRDefault="00410007" w:rsidP="00C96BB1">
            <w:pPr>
              <w:spacing w:after="0" w:line="240" w:lineRule="auto"/>
            </w:pPr>
            <w:r w:rsidRPr="004C071A">
              <w:rPr>
                <w:lang w:val="pt-PT"/>
              </w:rPr>
              <w:t>24945</w:t>
            </w:r>
          </w:p>
        </w:tc>
        <w:tc>
          <w:tcPr>
            <w:tcW w:w="1813" w:type="dxa"/>
          </w:tcPr>
          <w:p w14:paraId="7DBA7AEF" w14:textId="77777777" w:rsidR="00410007" w:rsidRDefault="00410007" w:rsidP="00C96BB1">
            <w:pPr>
              <w:spacing w:after="0" w:line="240" w:lineRule="auto"/>
            </w:pPr>
            <w:r w:rsidRPr="004C071A">
              <w:rPr>
                <w:lang w:val="pt-PT"/>
              </w:rPr>
              <w:t>24382</w:t>
            </w:r>
          </w:p>
        </w:tc>
        <w:tc>
          <w:tcPr>
            <w:tcW w:w="1813" w:type="dxa"/>
          </w:tcPr>
          <w:p w14:paraId="760B0DAB" w14:textId="77777777" w:rsidR="00410007" w:rsidRDefault="00410007" w:rsidP="00C96BB1">
            <w:pPr>
              <w:spacing w:after="0" w:line="240" w:lineRule="auto"/>
            </w:pPr>
            <w:r w:rsidRPr="004C071A">
              <w:rPr>
                <w:lang w:val="pt-PT"/>
              </w:rPr>
              <w:t>26008</w:t>
            </w:r>
          </w:p>
        </w:tc>
      </w:tr>
      <w:tr w:rsidR="00410007" w14:paraId="4945761C" w14:textId="77777777" w:rsidTr="00C96BB1">
        <w:tc>
          <w:tcPr>
            <w:tcW w:w="1812" w:type="dxa"/>
          </w:tcPr>
          <w:p w14:paraId="3E4A1559" w14:textId="77777777" w:rsidR="00410007" w:rsidRDefault="00410007" w:rsidP="00C96BB1">
            <w:pPr>
              <w:spacing w:after="0" w:line="240" w:lineRule="auto"/>
            </w:pPr>
            <w:r w:rsidRPr="004C071A">
              <w:rPr>
                <w:lang w:val="pt-PT"/>
              </w:rPr>
              <w:t>Belgium</w:t>
            </w:r>
          </w:p>
        </w:tc>
        <w:tc>
          <w:tcPr>
            <w:tcW w:w="1812" w:type="dxa"/>
          </w:tcPr>
          <w:p w14:paraId="3B21CC9A" w14:textId="77777777" w:rsidR="00410007" w:rsidRPr="004C071A" w:rsidRDefault="00410007" w:rsidP="00C96BB1">
            <w:pPr>
              <w:spacing w:after="0" w:line="240" w:lineRule="auto"/>
              <w:rPr>
                <w:lang w:val="pt-PT"/>
              </w:rPr>
            </w:pPr>
            <w:r w:rsidRPr="004C071A">
              <w:rPr>
                <w:lang w:val="pt-PT"/>
              </w:rPr>
              <w:t>20417</w:t>
            </w:r>
          </w:p>
        </w:tc>
        <w:tc>
          <w:tcPr>
            <w:tcW w:w="1812" w:type="dxa"/>
          </w:tcPr>
          <w:p w14:paraId="1AB2FE8C" w14:textId="77777777" w:rsidR="00410007" w:rsidRPr="004C071A" w:rsidRDefault="00410007" w:rsidP="00C96BB1">
            <w:pPr>
              <w:spacing w:after="0" w:line="240" w:lineRule="auto"/>
              <w:rPr>
                <w:lang w:val="pt-PT"/>
              </w:rPr>
            </w:pPr>
            <w:r w:rsidRPr="004C071A">
              <w:rPr>
                <w:lang w:val="pt-PT"/>
              </w:rPr>
              <w:t>20464</w:t>
            </w:r>
          </w:p>
        </w:tc>
        <w:tc>
          <w:tcPr>
            <w:tcW w:w="1813" w:type="dxa"/>
          </w:tcPr>
          <w:p w14:paraId="5FDC0917" w14:textId="77777777" w:rsidR="00410007" w:rsidRPr="004C071A" w:rsidRDefault="00410007" w:rsidP="00C96BB1">
            <w:pPr>
              <w:spacing w:after="0" w:line="240" w:lineRule="auto"/>
              <w:rPr>
                <w:lang w:val="pt-PT"/>
              </w:rPr>
            </w:pPr>
            <w:r w:rsidRPr="004C071A">
              <w:rPr>
                <w:lang w:val="pt-PT"/>
              </w:rPr>
              <w:t>24382</w:t>
            </w:r>
          </w:p>
        </w:tc>
        <w:tc>
          <w:tcPr>
            <w:tcW w:w="1813" w:type="dxa"/>
          </w:tcPr>
          <w:p w14:paraId="17559518" w14:textId="77777777" w:rsidR="00410007" w:rsidRPr="004C071A" w:rsidRDefault="00410007" w:rsidP="00C96BB1">
            <w:pPr>
              <w:spacing w:after="0" w:line="240" w:lineRule="auto"/>
              <w:rPr>
                <w:lang w:val="pt-PT"/>
              </w:rPr>
            </w:pPr>
            <w:r w:rsidRPr="004C071A">
              <w:rPr>
                <w:lang w:val="pt-PT"/>
              </w:rPr>
              <w:t>26008</w:t>
            </w:r>
          </w:p>
        </w:tc>
      </w:tr>
      <w:tr w:rsidR="00410007" w14:paraId="05F2A483" w14:textId="77777777" w:rsidTr="00C96BB1">
        <w:tc>
          <w:tcPr>
            <w:tcW w:w="1812" w:type="dxa"/>
          </w:tcPr>
          <w:p w14:paraId="08D0F973" w14:textId="77777777" w:rsidR="00410007" w:rsidRDefault="00410007" w:rsidP="00C96BB1">
            <w:pPr>
              <w:spacing w:after="0" w:line="240" w:lineRule="auto"/>
            </w:pPr>
            <w:r>
              <w:t>Bulgaria</w:t>
            </w:r>
          </w:p>
        </w:tc>
        <w:tc>
          <w:tcPr>
            <w:tcW w:w="1812" w:type="dxa"/>
          </w:tcPr>
          <w:p w14:paraId="53FE6C1F" w14:textId="77777777" w:rsidR="00410007" w:rsidRDefault="00410007" w:rsidP="00C96BB1">
            <w:pPr>
              <w:spacing w:after="0" w:line="240" w:lineRule="auto"/>
            </w:pPr>
            <w:r w:rsidRPr="000B04F2">
              <w:rPr>
                <w:lang w:val="pt-PT"/>
              </w:rPr>
              <w:t>7565</w:t>
            </w:r>
          </w:p>
        </w:tc>
        <w:tc>
          <w:tcPr>
            <w:tcW w:w="1812" w:type="dxa"/>
          </w:tcPr>
          <w:p w14:paraId="6286B5B4" w14:textId="77777777" w:rsidR="00410007" w:rsidRDefault="00410007" w:rsidP="00C96BB1">
            <w:pPr>
              <w:spacing w:after="0" w:line="240" w:lineRule="auto"/>
            </w:pPr>
            <w:r w:rsidRPr="000B04F2">
              <w:rPr>
                <w:lang w:val="pt-PT"/>
              </w:rPr>
              <w:t>8340</w:t>
            </w:r>
          </w:p>
        </w:tc>
        <w:tc>
          <w:tcPr>
            <w:tcW w:w="1813" w:type="dxa"/>
          </w:tcPr>
          <w:p w14:paraId="64F5AF6D" w14:textId="77777777" w:rsidR="00410007" w:rsidRDefault="00410007" w:rsidP="00C96BB1">
            <w:pPr>
              <w:spacing w:after="0" w:line="240" w:lineRule="auto"/>
            </w:pPr>
            <w:r w:rsidRPr="000B04F2">
              <w:rPr>
                <w:lang w:val="pt-PT"/>
              </w:rPr>
              <w:t>11174</w:t>
            </w:r>
          </w:p>
        </w:tc>
        <w:tc>
          <w:tcPr>
            <w:tcW w:w="1813" w:type="dxa"/>
          </w:tcPr>
          <w:p w14:paraId="4057DE29" w14:textId="77777777" w:rsidR="00410007" w:rsidRDefault="00410007" w:rsidP="00C96BB1">
            <w:pPr>
              <w:spacing w:after="0" w:line="240" w:lineRule="auto"/>
            </w:pPr>
            <w:r w:rsidRPr="000B04F2">
              <w:rPr>
                <w:lang w:val="pt-PT"/>
              </w:rPr>
              <w:t>12054</w:t>
            </w:r>
          </w:p>
        </w:tc>
      </w:tr>
      <w:tr w:rsidR="00410007" w14:paraId="49120808" w14:textId="77777777" w:rsidTr="00C96BB1">
        <w:tc>
          <w:tcPr>
            <w:tcW w:w="1812" w:type="dxa"/>
          </w:tcPr>
          <w:p w14:paraId="489DF25B" w14:textId="77777777" w:rsidR="00410007" w:rsidRDefault="00410007" w:rsidP="00C96BB1">
            <w:pPr>
              <w:spacing w:after="0" w:line="240" w:lineRule="auto"/>
            </w:pPr>
            <w:r w:rsidRPr="000B04F2">
              <w:rPr>
                <w:lang w:val="pt-PT"/>
              </w:rPr>
              <w:t>Croatia</w:t>
            </w:r>
          </w:p>
        </w:tc>
        <w:tc>
          <w:tcPr>
            <w:tcW w:w="1812" w:type="dxa"/>
          </w:tcPr>
          <w:p w14:paraId="6E6772CF" w14:textId="77777777" w:rsidR="00410007" w:rsidRDefault="00410007" w:rsidP="00C96BB1">
            <w:pPr>
              <w:spacing w:after="0" w:line="240" w:lineRule="auto"/>
            </w:pPr>
            <w:r w:rsidRPr="000B04F2">
              <w:rPr>
                <w:lang w:val="pt-PT"/>
              </w:rPr>
              <w:t>9579</w:t>
            </w:r>
          </w:p>
        </w:tc>
        <w:tc>
          <w:tcPr>
            <w:tcW w:w="1812" w:type="dxa"/>
          </w:tcPr>
          <w:p w14:paraId="11AC62AB" w14:textId="77777777" w:rsidR="00410007" w:rsidRDefault="00410007" w:rsidP="00C96BB1">
            <w:pPr>
              <w:spacing w:after="0" w:line="240" w:lineRule="auto"/>
            </w:pPr>
            <w:r w:rsidRPr="000B04F2">
              <w:rPr>
                <w:lang w:val="pt-PT"/>
              </w:rPr>
              <w:t>10154</w:t>
            </w:r>
          </w:p>
        </w:tc>
        <w:tc>
          <w:tcPr>
            <w:tcW w:w="1813" w:type="dxa"/>
          </w:tcPr>
          <w:p w14:paraId="1D51EA27" w14:textId="77777777" w:rsidR="00410007" w:rsidRDefault="00410007" w:rsidP="00C96BB1">
            <w:pPr>
              <w:spacing w:after="0" w:line="240" w:lineRule="auto"/>
            </w:pPr>
            <w:r w:rsidRPr="000B04F2">
              <w:rPr>
                <w:lang w:val="pt-PT"/>
              </w:rPr>
              <w:t>12808</w:t>
            </w:r>
          </w:p>
        </w:tc>
        <w:tc>
          <w:tcPr>
            <w:tcW w:w="1813" w:type="dxa"/>
          </w:tcPr>
          <w:p w14:paraId="6A909E33" w14:textId="77777777" w:rsidR="00410007" w:rsidRDefault="00410007" w:rsidP="00C96BB1">
            <w:pPr>
              <w:spacing w:after="0" w:line="240" w:lineRule="auto"/>
            </w:pPr>
            <w:r w:rsidRPr="000B04F2">
              <w:rPr>
                <w:lang w:val="pt-PT"/>
              </w:rPr>
              <w:t>12966</w:t>
            </w:r>
          </w:p>
        </w:tc>
      </w:tr>
      <w:tr w:rsidR="00410007" w14:paraId="3F8A0A69" w14:textId="77777777" w:rsidTr="00C96BB1">
        <w:tc>
          <w:tcPr>
            <w:tcW w:w="1812" w:type="dxa"/>
          </w:tcPr>
          <w:p w14:paraId="53CAFE43" w14:textId="77777777" w:rsidR="00410007" w:rsidRDefault="00410007" w:rsidP="00C96BB1">
            <w:pPr>
              <w:spacing w:after="0" w:line="240" w:lineRule="auto"/>
            </w:pPr>
            <w:r w:rsidRPr="004C071A">
              <w:t>Cyprus</w:t>
            </w:r>
          </w:p>
        </w:tc>
        <w:tc>
          <w:tcPr>
            <w:tcW w:w="1812" w:type="dxa"/>
          </w:tcPr>
          <w:p w14:paraId="2D8924A3" w14:textId="77777777" w:rsidR="00410007" w:rsidRDefault="00410007" w:rsidP="00C96BB1">
            <w:pPr>
              <w:spacing w:after="0" w:line="240" w:lineRule="auto"/>
            </w:pPr>
            <w:r w:rsidRPr="004C071A">
              <w:t>18470</w:t>
            </w:r>
          </w:p>
        </w:tc>
        <w:tc>
          <w:tcPr>
            <w:tcW w:w="1812" w:type="dxa"/>
          </w:tcPr>
          <w:p w14:paraId="014F41F5" w14:textId="77777777" w:rsidR="00410007" w:rsidRDefault="00410007" w:rsidP="00C96BB1">
            <w:pPr>
              <w:spacing w:after="0" w:line="240" w:lineRule="auto"/>
            </w:pPr>
            <w:r w:rsidRPr="004C071A">
              <w:t>19228</w:t>
            </w:r>
          </w:p>
        </w:tc>
        <w:tc>
          <w:tcPr>
            <w:tcW w:w="1813" w:type="dxa"/>
          </w:tcPr>
          <w:p w14:paraId="58A20515" w14:textId="77777777" w:rsidR="00410007" w:rsidRDefault="00410007" w:rsidP="00C96BB1">
            <w:pPr>
              <w:spacing w:after="0" w:line="240" w:lineRule="auto"/>
            </w:pPr>
            <w:r w:rsidRPr="004C071A">
              <w:t>23005</w:t>
            </w:r>
          </w:p>
        </w:tc>
        <w:tc>
          <w:tcPr>
            <w:tcW w:w="1813" w:type="dxa"/>
          </w:tcPr>
          <w:p w14:paraId="5AA9CF7E" w14:textId="77777777" w:rsidR="00410007" w:rsidRDefault="00410007" w:rsidP="00C96BB1">
            <w:pPr>
              <w:spacing w:after="0" w:line="240" w:lineRule="auto"/>
            </w:pPr>
            <w:r w:rsidRPr="004C071A">
              <w:t>23665</w:t>
            </w:r>
          </w:p>
        </w:tc>
      </w:tr>
      <w:tr w:rsidR="00410007" w14:paraId="5314C8EC" w14:textId="77777777" w:rsidTr="00C96BB1">
        <w:tc>
          <w:tcPr>
            <w:tcW w:w="1812" w:type="dxa"/>
          </w:tcPr>
          <w:p w14:paraId="2DBE3EBB" w14:textId="77777777" w:rsidR="00410007" w:rsidRDefault="00410007" w:rsidP="00C96BB1">
            <w:pPr>
              <w:spacing w:after="0" w:line="240" w:lineRule="auto"/>
            </w:pPr>
            <w:r w:rsidRPr="004C071A">
              <w:t>Czechia</w:t>
            </w:r>
          </w:p>
        </w:tc>
        <w:tc>
          <w:tcPr>
            <w:tcW w:w="1812" w:type="dxa"/>
          </w:tcPr>
          <w:p w14:paraId="76794494" w14:textId="77777777" w:rsidR="00410007" w:rsidRDefault="00410007" w:rsidP="00C96BB1">
            <w:pPr>
              <w:spacing w:after="0" w:line="240" w:lineRule="auto"/>
            </w:pPr>
            <w:r w:rsidRPr="004C071A">
              <w:t>11964</w:t>
            </w:r>
          </w:p>
        </w:tc>
        <w:tc>
          <w:tcPr>
            <w:tcW w:w="1812" w:type="dxa"/>
          </w:tcPr>
          <w:p w14:paraId="2548C7E5" w14:textId="77777777" w:rsidR="00410007" w:rsidRDefault="00410007" w:rsidP="00C96BB1">
            <w:pPr>
              <w:spacing w:after="0" w:line="240" w:lineRule="auto"/>
            </w:pPr>
            <w:r w:rsidRPr="004C071A">
              <w:t>13446</w:t>
            </w:r>
          </w:p>
        </w:tc>
        <w:tc>
          <w:tcPr>
            <w:tcW w:w="1813" w:type="dxa"/>
          </w:tcPr>
          <w:p w14:paraId="742965D8" w14:textId="77777777" w:rsidR="00410007" w:rsidRDefault="00410007" w:rsidP="00C96BB1">
            <w:pPr>
              <w:spacing w:after="0" w:line="240" w:lineRule="auto"/>
            </w:pPr>
            <w:r w:rsidRPr="004C071A">
              <w:t>15527</w:t>
            </w:r>
          </w:p>
        </w:tc>
        <w:tc>
          <w:tcPr>
            <w:tcW w:w="1813" w:type="dxa"/>
          </w:tcPr>
          <w:p w14:paraId="7334FE82" w14:textId="77777777" w:rsidR="00410007" w:rsidRDefault="00410007" w:rsidP="00C96BB1">
            <w:pPr>
              <w:spacing w:after="0" w:line="240" w:lineRule="auto"/>
            </w:pPr>
            <w:r w:rsidRPr="004C071A">
              <w:t>17083</w:t>
            </w:r>
          </w:p>
        </w:tc>
      </w:tr>
      <w:tr w:rsidR="00410007" w14:paraId="16F3E81B" w14:textId="77777777" w:rsidTr="00C96BB1">
        <w:tc>
          <w:tcPr>
            <w:tcW w:w="1812" w:type="dxa"/>
          </w:tcPr>
          <w:p w14:paraId="5F6CDDC6" w14:textId="77777777" w:rsidR="00410007" w:rsidRDefault="00410007" w:rsidP="00C96BB1">
            <w:pPr>
              <w:spacing w:after="0" w:line="240" w:lineRule="auto"/>
            </w:pPr>
            <w:r w:rsidRPr="004C071A">
              <w:t>Denmark</w:t>
            </w:r>
          </w:p>
        </w:tc>
        <w:tc>
          <w:tcPr>
            <w:tcW w:w="1812" w:type="dxa"/>
          </w:tcPr>
          <w:p w14:paraId="6E84DF2D" w14:textId="77777777" w:rsidR="00410007" w:rsidRDefault="00410007" w:rsidP="00C96BB1">
            <w:pPr>
              <w:spacing w:after="0" w:line="240" w:lineRule="auto"/>
            </w:pPr>
            <w:r w:rsidRPr="004C071A">
              <w:t>21134</w:t>
            </w:r>
          </w:p>
        </w:tc>
        <w:tc>
          <w:tcPr>
            <w:tcW w:w="1812" w:type="dxa"/>
          </w:tcPr>
          <w:p w14:paraId="7A72B0EA" w14:textId="77777777" w:rsidR="00410007" w:rsidRDefault="00410007" w:rsidP="00C96BB1">
            <w:pPr>
              <w:spacing w:after="0" w:line="240" w:lineRule="auto"/>
            </w:pPr>
            <w:r w:rsidRPr="004C071A">
              <w:t>23451</w:t>
            </w:r>
          </w:p>
        </w:tc>
        <w:tc>
          <w:tcPr>
            <w:tcW w:w="1813" w:type="dxa"/>
          </w:tcPr>
          <w:p w14:paraId="1CF9ECAF" w14:textId="77777777" w:rsidR="00410007" w:rsidRDefault="00410007" w:rsidP="00C96BB1">
            <w:pPr>
              <w:spacing w:after="0" w:line="240" w:lineRule="auto"/>
            </w:pPr>
            <w:r w:rsidRPr="004C071A">
              <w:t>23706</w:t>
            </w:r>
          </w:p>
        </w:tc>
        <w:tc>
          <w:tcPr>
            <w:tcW w:w="1813" w:type="dxa"/>
          </w:tcPr>
          <w:p w14:paraId="3AF9A9CD" w14:textId="77777777" w:rsidR="00410007" w:rsidRDefault="00410007" w:rsidP="00C96BB1">
            <w:pPr>
              <w:spacing w:after="0" w:line="240" w:lineRule="auto"/>
            </w:pPr>
            <w:r w:rsidRPr="004C071A">
              <w:t>24843</w:t>
            </w:r>
          </w:p>
        </w:tc>
      </w:tr>
      <w:tr w:rsidR="00410007" w14:paraId="45B2CFB4" w14:textId="77777777" w:rsidTr="00C96BB1">
        <w:tc>
          <w:tcPr>
            <w:tcW w:w="1812" w:type="dxa"/>
          </w:tcPr>
          <w:p w14:paraId="261C03FD" w14:textId="77777777" w:rsidR="00410007" w:rsidRDefault="00410007" w:rsidP="00C96BB1">
            <w:pPr>
              <w:spacing w:after="0" w:line="240" w:lineRule="auto"/>
            </w:pPr>
            <w:r w:rsidRPr="000B04F2">
              <w:t>Estonia</w:t>
            </w:r>
          </w:p>
        </w:tc>
        <w:tc>
          <w:tcPr>
            <w:tcW w:w="1812" w:type="dxa"/>
          </w:tcPr>
          <w:p w14:paraId="1BD1D2E2" w14:textId="77777777" w:rsidR="00410007" w:rsidRDefault="00410007" w:rsidP="00C96BB1">
            <w:pPr>
              <w:spacing w:after="0" w:line="240" w:lineRule="auto"/>
            </w:pPr>
            <w:r w:rsidRPr="000B04F2">
              <w:t>12398</w:t>
            </w:r>
          </w:p>
        </w:tc>
        <w:tc>
          <w:tcPr>
            <w:tcW w:w="1812" w:type="dxa"/>
          </w:tcPr>
          <w:p w14:paraId="5B93F700" w14:textId="77777777" w:rsidR="00410007" w:rsidRDefault="00410007" w:rsidP="00C96BB1">
            <w:pPr>
              <w:spacing w:after="0" w:line="240" w:lineRule="auto"/>
            </w:pPr>
            <w:r w:rsidRPr="000B04F2">
              <w:t>13488</w:t>
            </w:r>
          </w:p>
        </w:tc>
        <w:tc>
          <w:tcPr>
            <w:tcW w:w="1813" w:type="dxa"/>
          </w:tcPr>
          <w:p w14:paraId="56779F1A" w14:textId="77777777" w:rsidR="00410007" w:rsidRDefault="00410007" w:rsidP="00C96BB1">
            <w:pPr>
              <w:spacing w:after="0" w:line="240" w:lineRule="auto"/>
            </w:pPr>
            <w:r w:rsidRPr="000B04F2">
              <w:t>16883</w:t>
            </w:r>
          </w:p>
        </w:tc>
        <w:tc>
          <w:tcPr>
            <w:tcW w:w="1813" w:type="dxa"/>
          </w:tcPr>
          <w:p w14:paraId="461F9C0F" w14:textId="77777777" w:rsidR="00410007" w:rsidRDefault="00410007" w:rsidP="00C96BB1">
            <w:pPr>
              <w:spacing w:after="0" w:line="240" w:lineRule="auto"/>
            </w:pPr>
            <w:r w:rsidRPr="000B04F2">
              <w:t>17335</w:t>
            </w:r>
          </w:p>
        </w:tc>
      </w:tr>
      <w:tr w:rsidR="00410007" w14:paraId="064AC1F2" w14:textId="77777777" w:rsidTr="00C96BB1">
        <w:tc>
          <w:tcPr>
            <w:tcW w:w="1812" w:type="dxa"/>
          </w:tcPr>
          <w:p w14:paraId="77D70793" w14:textId="77777777" w:rsidR="00410007" w:rsidRDefault="00410007" w:rsidP="00C96BB1">
            <w:pPr>
              <w:spacing w:after="0" w:line="240" w:lineRule="auto"/>
            </w:pPr>
            <w:r w:rsidRPr="000B04F2">
              <w:t>Finland</w:t>
            </w:r>
          </w:p>
        </w:tc>
        <w:tc>
          <w:tcPr>
            <w:tcW w:w="1812" w:type="dxa"/>
          </w:tcPr>
          <w:p w14:paraId="0F4A94C8" w14:textId="77777777" w:rsidR="00410007" w:rsidRDefault="00410007" w:rsidP="00C96BB1">
            <w:pPr>
              <w:spacing w:after="0" w:line="240" w:lineRule="auto"/>
            </w:pPr>
            <w:r w:rsidRPr="000B04F2">
              <w:t>19112</w:t>
            </w:r>
          </w:p>
        </w:tc>
        <w:tc>
          <w:tcPr>
            <w:tcW w:w="1812" w:type="dxa"/>
          </w:tcPr>
          <w:p w14:paraId="3B3A723B" w14:textId="77777777" w:rsidR="00410007" w:rsidRDefault="00410007" w:rsidP="00C96BB1">
            <w:pPr>
              <w:spacing w:after="0" w:line="240" w:lineRule="auto"/>
            </w:pPr>
            <w:r w:rsidRPr="000B04F2">
              <w:t>19969</w:t>
            </w:r>
          </w:p>
        </w:tc>
        <w:tc>
          <w:tcPr>
            <w:tcW w:w="1813" w:type="dxa"/>
          </w:tcPr>
          <w:p w14:paraId="4C3D1667" w14:textId="77777777" w:rsidR="00410007" w:rsidRDefault="00410007" w:rsidP="00C96BB1">
            <w:pPr>
              <w:spacing w:after="0" w:line="240" w:lineRule="auto"/>
            </w:pPr>
            <w:r w:rsidRPr="000B04F2">
              <w:t>22408</w:t>
            </w:r>
          </w:p>
        </w:tc>
        <w:tc>
          <w:tcPr>
            <w:tcW w:w="1813" w:type="dxa"/>
          </w:tcPr>
          <w:p w14:paraId="5E914682" w14:textId="77777777" w:rsidR="00410007" w:rsidRDefault="00410007" w:rsidP="00C96BB1">
            <w:pPr>
              <w:spacing w:after="0" w:line="240" w:lineRule="auto"/>
            </w:pPr>
            <w:r w:rsidRPr="000B04F2">
              <w:t>23497</w:t>
            </w:r>
          </w:p>
        </w:tc>
      </w:tr>
      <w:tr w:rsidR="00410007" w14:paraId="3BD44312" w14:textId="77777777" w:rsidTr="00C96BB1">
        <w:tc>
          <w:tcPr>
            <w:tcW w:w="1812" w:type="dxa"/>
          </w:tcPr>
          <w:p w14:paraId="7CFF16C9" w14:textId="77777777" w:rsidR="00410007" w:rsidRDefault="00410007" w:rsidP="00C96BB1">
            <w:pPr>
              <w:spacing w:after="0" w:line="240" w:lineRule="auto"/>
            </w:pPr>
            <w:r w:rsidRPr="000B04F2">
              <w:t>France</w:t>
            </w:r>
          </w:p>
        </w:tc>
        <w:tc>
          <w:tcPr>
            <w:tcW w:w="1812" w:type="dxa"/>
          </w:tcPr>
          <w:p w14:paraId="611A0DDC" w14:textId="77777777" w:rsidR="00410007" w:rsidRDefault="00410007" w:rsidP="00C96BB1">
            <w:pPr>
              <w:spacing w:after="0" w:line="240" w:lineRule="auto"/>
            </w:pPr>
            <w:r w:rsidRPr="000B04F2">
              <w:t>21256</w:t>
            </w:r>
          </w:p>
        </w:tc>
        <w:tc>
          <w:tcPr>
            <w:tcW w:w="1812" w:type="dxa"/>
          </w:tcPr>
          <w:p w14:paraId="3F92A00A" w14:textId="77777777" w:rsidR="00410007" w:rsidRDefault="00410007" w:rsidP="00C96BB1">
            <w:pPr>
              <w:spacing w:after="0" w:line="240" w:lineRule="auto"/>
            </w:pPr>
            <w:r w:rsidRPr="000B04F2">
              <w:t>21998</w:t>
            </w:r>
          </w:p>
        </w:tc>
        <w:tc>
          <w:tcPr>
            <w:tcW w:w="1813" w:type="dxa"/>
          </w:tcPr>
          <w:p w14:paraId="771287C8" w14:textId="77777777" w:rsidR="00410007" w:rsidRDefault="00410007" w:rsidP="00C96BB1">
            <w:pPr>
              <w:spacing w:after="0" w:line="240" w:lineRule="auto"/>
            </w:pPr>
            <w:r w:rsidRPr="000B04F2">
              <w:t>25025</w:t>
            </w:r>
          </w:p>
        </w:tc>
        <w:tc>
          <w:tcPr>
            <w:tcW w:w="1813" w:type="dxa"/>
          </w:tcPr>
          <w:p w14:paraId="1CEFEFEE" w14:textId="77777777" w:rsidR="00410007" w:rsidRDefault="00410007" w:rsidP="00C96BB1">
            <w:pPr>
              <w:spacing w:after="0" w:line="240" w:lineRule="auto"/>
            </w:pPr>
            <w:r w:rsidRPr="000B04F2">
              <w:t>25576</w:t>
            </w:r>
          </w:p>
        </w:tc>
      </w:tr>
      <w:tr w:rsidR="00410007" w14:paraId="719F54EE" w14:textId="77777777" w:rsidTr="00C96BB1">
        <w:tc>
          <w:tcPr>
            <w:tcW w:w="1812" w:type="dxa"/>
          </w:tcPr>
          <w:p w14:paraId="591DD990" w14:textId="77777777" w:rsidR="00410007" w:rsidRDefault="00410007" w:rsidP="00C96BB1">
            <w:pPr>
              <w:spacing w:after="0" w:line="240" w:lineRule="auto"/>
            </w:pPr>
            <w:r w:rsidRPr="000B04F2">
              <w:t>Germany</w:t>
            </w:r>
          </w:p>
        </w:tc>
        <w:tc>
          <w:tcPr>
            <w:tcW w:w="1812" w:type="dxa"/>
          </w:tcPr>
          <w:p w14:paraId="693042DA" w14:textId="77777777" w:rsidR="00410007" w:rsidRDefault="00410007" w:rsidP="00C96BB1">
            <w:pPr>
              <w:spacing w:after="0" w:line="240" w:lineRule="auto"/>
            </w:pPr>
            <w:r w:rsidRPr="000B04F2">
              <w:t>20823</w:t>
            </w:r>
          </w:p>
        </w:tc>
        <w:tc>
          <w:tcPr>
            <w:tcW w:w="1812" w:type="dxa"/>
          </w:tcPr>
          <w:p w14:paraId="7B81815B" w14:textId="77777777" w:rsidR="00410007" w:rsidRDefault="00410007" w:rsidP="00C96BB1">
            <w:pPr>
              <w:spacing w:after="0" w:line="240" w:lineRule="auto"/>
            </w:pPr>
            <w:r w:rsidRPr="000B04F2">
              <w:t>21212</w:t>
            </w:r>
          </w:p>
        </w:tc>
        <w:tc>
          <w:tcPr>
            <w:tcW w:w="1813" w:type="dxa"/>
          </w:tcPr>
          <w:p w14:paraId="324C69EF" w14:textId="77777777" w:rsidR="00410007" w:rsidRDefault="00410007" w:rsidP="00C96BB1">
            <w:pPr>
              <w:spacing w:after="0" w:line="240" w:lineRule="auto"/>
            </w:pPr>
            <w:r w:rsidRPr="000B04F2">
              <w:t>25092</w:t>
            </w:r>
          </w:p>
        </w:tc>
        <w:tc>
          <w:tcPr>
            <w:tcW w:w="1813" w:type="dxa"/>
          </w:tcPr>
          <w:p w14:paraId="3888C2A0" w14:textId="77777777" w:rsidR="00410007" w:rsidRDefault="00410007" w:rsidP="00C96BB1">
            <w:pPr>
              <w:spacing w:after="0" w:line="240" w:lineRule="auto"/>
            </w:pPr>
            <w:r w:rsidRPr="000B04F2">
              <w:t>26412</w:t>
            </w:r>
          </w:p>
        </w:tc>
      </w:tr>
      <w:tr w:rsidR="00410007" w14:paraId="4637FB1A" w14:textId="77777777" w:rsidTr="00C96BB1">
        <w:tc>
          <w:tcPr>
            <w:tcW w:w="1812" w:type="dxa"/>
          </w:tcPr>
          <w:p w14:paraId="088A2261" w14:textId="77777777" w:rsidR="00410007" w:rsidRDefault="00410007" w:rsidP="00C96BB1">
            <w:pPr>
              <w:spacing w:after="0" w:line="240" w:lineRule="auto"/>
            </w:pPr>
            <w:r w:rsidRPr="000B04F2">
              <w:t>Greece</w:t>
            </w:r>
          </w:p>
        </w:tc>
        <w:tc>
          <w:tcPr>
            <w:tcW w:w="1812" w:type="dxa"/>
          </w:tcPr>
          <w:p w14:paraId="365596B7" w14:textId="77777777" w:rsidR="00410007" w:rsidRDefault="00410007" w:rsidP="00C96BB1">
            <w:pPr>
              <w:spacing w:after="0" w:line="240" w:lineRule="auto"/>
            </w:pPr>
            <w:r w:rsidRPr="000B04F2">
              <w:t>9793</w:t>
            </w:r>
          </w:p>
        </w:tc>
        <w:tc>
          <w:tcPr>
            <w:tcW w:w="1812" w:type="dxa"/>
          </w:tcPr>
          <w:p w14:paraId="0C83BC28" w14:textId="77777777" w:rsidR="00410007" w:rsidRDefault="00410007" w:rsidP="00C96BB1">
            <w:pPr>
              <w:spacing w:after="0" w:line="240" w:lineRule="auto"/>
            </w:pPr>
            <w:r w:rsidRPr="000B04F2">
              <w:t>10510</w:t>
            </w:r>
          </w:p>
        </w:tc>
        <w:tc>
          <w:tcPr>
            <w:tcW w:w="1813" w:type="dxa"/>
          </w:tcPr>
          <w:p w14:paraId="34D5FD8F" w14:textId="77777777" w:rsidR="00410007" w:rsidRDefault="00410007" w:rsidP="00C96BB1">
            <w:pPr>
              <w:spacing w:after="0" w:line="240" w:lineRule="auto"/>
            </w:pPr>
            <w:r w:rsidRPr="000B04F2">
              <w:t>11641</w:t>
            </w:r>
          </w:p>
        </w:tc>
        <w:tc>
          <w:tcPr>
            <w:tcW w:w="1813" w:type="dxa"/>
          </w:tcPr>
          <w:p w14:paraId="106D252D" w14:textId="77777777" w:rsidR="00410007" w:rsidRDefault="00410007" w:rsidP="00C96BB1">
            <w:pPr>
              <w:spacing w:after="0" w:line="240" w:lineRule="auto"/>
            </w:pPr>
            <w:r w:rsidRPr="000B04F2">
              <w:t>11788</w:t>
            </w:r>
          </w:p>
        </w:tc>
      </w:tr>
      <w:tr w:rsidR="00410007" w14:paraId="34C22119" w14:textId="77777777" w:rsidTr="00C96BB1">
        <w:tc>
          <w:tcPr>
            <w:tcW w:w="1812" w:type="dxa"/>
          </w:tcPr>
          <w:p w14:paraId="6CA8E06C" w14:textId="77777777" w:rsidR="00410007" w:rsidRDefault="00410007" w:rsidP="00C96BB1">
            <w:pPr>
              <w:spacing w:after="0" w:line="240" w:lineRule="auto"/>
            </w:pPr>
            <w:r w:rsidRPr="000B04F2">
              <w:t>Hungary</w:t>
            </w:r>
          </w:p>
        </w:tc>
        <w:tc>
          <w:tcPr>
            <w:tcW w:w="1812" w:type="dxa"/>
          </w:tcPr>
          <w:p w14:paraId="25B6701E" w14:textId="77777777" w:rsidR="00410007" w:rsidRDefault="00410007" w:rsidP="00C96BB1">
            <w:pPr>
              <w:spacing w:after="0" w:line="240" w:lineRule="auto"/>
            </w:pPr>
            <w:r w:rsidRPr="000B04F2">
              <w:t>8954</w:t>
            </w:r>
          </w:p>
        </w:tc>
        <w:tc>
          <w:tcPr>
            <w:tcW w:w="1812" w:type="dxa"/>
          </w:tcPr>
          <w:p w14:paraId="62F8037E" w14:textId="77777777" w:rsidR="00410007" w:rsidRDefault="00410007" w:rsidP="00C96BB1">
            <w:pPr>
              <w:spacing w:after="0" w:line="240" w:lineRule="auto"/>
            </w:pPr>
            <w:r w:rsidRPr="000B04F2">
              <w:t>9028</w:t>
            </w:r>
          </w:p>
        </w:tc>
        <w:tc>
          <w:tcPr>
            <w:tcW w:w="1813" w:type="dxa"/>
          </w:tcPr>
          <w:p w14:paraId="5FAAD562" w14:textId="77777777" w:rsidR="00410007" w:rsidRDefault="00410007" w:rsidP="00C96BB1">
            <w:pPr>
              <w:spacing w:after="0" w:line="240" w:lineRule="auto"/>
            </w:pPr>
            <w:r w:rsidRPr="000B04F2">
              <w:t>10933</w:t>
            </w:r>
          </w:p>
        </w:tc>
        <w:tc>
          <w:tcPr>
            <w:tcW w:w="1813" w:type="dxa"/>
          </w:tcPr>
          <w:p w14:paraId="37C8FDEC" w14:textId="77777777" w:rsidR="00410007" w:rsidRDefault="00410007" w:rsidP="00C96BB1">
            <w:pPr>
              <w:spacing w:after="0" w:line="240" w:lineRule="auto"/>
            </w:pPr>
            <w:r w:rsidRPr="000B04F2">
              <w:t>11407</w:t>
            </w:r>
          </w:p>
        </w:tc>
      </w:tr>
      <w:tr w:rsidR="00410007" w14:paraId="7B2FE7AE" w14:textId="77777777" w:rsidTr="00C96BB1">
        <w:tc>
          <w:tcPr>
            <w:tcW w:w="1812" w:type="dxa"/>
          </w:tcPr>
          <w:p w14:paraId="167C982C" w14:textId="77777777" w:rsidR="00410007" w:rsidRDefault="00410007" w:rsidP="00C96BB1">
            <w:pPr>
              <w:spacing w:after="0" w:line="240" w:lineRule="auto"/>
            </w:pPr>
            <w:r w:rsidRPr="000B04F2">
              <w:t>Ireland</w:t>
            </w:r>
          </w:p>
        </w:tc>
        <w:tc>
          <w:tcPr>
            <w:tcW w:w="1812" w:type="dxa"/>
          </w:tcPr>
          <w:p w14:paraId="44E68C87" w14:textId="77777777" w:rsidR="00410007" w:rsidRDefault="00410007" w:rsidP="00C96BB1">
            <w:pPr>
              <w:spacing w:after="0" w:line="240" w:lineRule="auto"/>
            </w:pPr>
            <w:r w:rsidRPr="000B04F2">
              <w:t>20507</w:t>
            </w:r>
          </w:p>
        </w:tc>
        <w:tc>
          <w:tcPr>
            <w:tcW w:w="1812" w:type="dxa"/>
          </w:tcPr>
          <w:p w14:paraId="5BA9E7E4" w14:textId="77777777" w:rsidR="00410007" w:rsidRDefault="00410007" w:rsidP="00C96BB1">
            <w:pPr>
              <w:spacing w:after="0" w:line="240" w:lineRule="auto"/>
            </w:pPr>
            <w:r w:rsidRPr="000B04F2">
              <w:t>18911</w:t>
            </w:r>
          </w:p>
        </w:tc>
        <w:tc>
          <w:tcPr>
            <w:tcW w:w="1813" w:type="dxa"/>
          </w:tcPr>
          <w:p w14:paraId="2031EF4B" w14:textId="77777777" w:rsidR="00410007" w:rsidRDefault="00410007" w:rsidP="00C96BB1">
            <w:pPr>
              <w:spacing w:after="0" w:line="240" w:lineRule="auto"/>
            </w:pPr>
            <w:r w:rsidRPr="000B04F2">
              <w:t>23358</w:t>
            </w:r>
          </w:p>
        </w:tc>
        <w:tc>
          <w:tcPr>
            <w:tcW w:w="1813" w:type="dxa"/>
          </w:tcPr>
          <w:p w14:paraId="36B5E571" w14:textId="77777777" w:rsidR="00410007" w:rsidRDefault="00410007" w:rsidP="00C96BB1">
            <w:pPr>
              <w:spacing w:after="0" w:line="240" w:lineRule="auto"/>
            </w:pPr>
            <w:r w:rsidRPr="000B04F2">
              <w:t>24586</w:t>
            </w:r>
          </w:p>
        </w:tc>
      </w:tr>
      <w:tr w:rsidR="00410007" w14:paraId="673A718C" w14:textId="77777777" w:rsidTr="00C96BB1">
        <w:tc>
          <w:tcPr>
            <w:tcW w:w="1812" w:type="dxa"/>
          </w:tcPr>
          <w:p w14:paraId="77D7F0EC" w14:textId="77777777" w:rsidR="00410007" w:rsidRDefault="00410007" w:rsidP="00C96BB1">
            <w:pPr>
              <w:spacing w:after="0" w:line="240" w:lineRule="auto"/>
            </w:pPr>
            <w:r w:rsidRPr="000B04F2">
              <w:t>Italy</w:t>
            </w:r>
          </w:p>
        </w:tc>
        <w:tc>
          <w:tcPr>
            <w:tcW w:w="1812" w:type="dxa"/>
          </w:tcPr>
          <w:p w14:paraId="32429189" w14:textId="77777777" w:rsidR="00410007" w:rsidRDefault="00410007" w:rsidP="00C96BB1">
            <w:pPr>
              <w:spacing w:after="0" w:line="240" w:lineRule="auto"/>
            </w:pPr>
            <w:r w:rsidRPr="000B04F2">
              <w:t>17875</w:t>
            </w:r>
          </w:p>
        </w:tc>
        <w:tc>
          <w:tcPr>
            <w:tcW w:w="1812" w:type="dxa"/>
          </w:tcPr>
          <w:p w14:paraId="3ED5FBBA" w14:textId="77777777" w:rsidR="00410007" w:rsidRDefault="00410007" w:rsidP="00C96BB1">
            <w:pPr>
              <w:spacing w:after="0" w:line="240" w:lineRule="auto"/>
            </w:pPr>
            <w:r w:rsidRPr="000B04F2">
              <w:t>18703</w:t>
            </w:r>
          </w:p>
        </w:tc>
        <w:tc>
          <w:tcPr>
            <w:tcW w:w="1813" w:type="dxa"/>
          </w:tcPr>
          <w:p w14:paraId="3226E8EF" w14:textId="77777777" w:rsidR="00410007" w:rsidRDefault="00410007" w:rsidP="00C96BB1">
            <w:pPr>
              <w:spacing w:after="0" w:line="240" w:lineRule="auto"/>
            </w:pPr>
            <w:r w:rsidRPr="000B04F2">
              <w:t>19481</w:t>
            </w:r>
          </w:p>
        </w:tc>
        <w:tc>
          <w:tcPr>
            <w:tcW w:w="1813" w:type="dxa"/>
          </w:tcPr>
          <w:p w14:paraId="19C2F4EA" w14:textId="77777777" w:rsidR="00410007" w:rsidRDefault="00410007" w:rsidP="00C96BB1">
            <w:pPr>
              <w:spacing w:after="0" w:line="240" w:lineRule="auto"/>
            </w:pPr>
            <w:r w:rsidRPr="000B04F2">
              <w:t>20351</w:t>
            </w:r>
          </w:p>
        </w:tc>
      </w:tr>
      <w:tr w:rsidR="00410007" w14:paraId="7C617B33" w14:textId="77777777" w:rsidTr="00C96BB1">
        <w:tc>
          <w:tcPr>
            <w:tcW w:w="1812" w:type="dxa"/>
          </w:tcPr>
          <w:p w14:paraId="4822FF12" w14:textId="77777777" w:rsidR="00410007" w:rsidRDefault="00410007" w:rsidP="00C96BB1">
            <w:pPr>
              <w:spacing w:after="0" w:line="240" w:lineRule="auto"/>
            </w:pPr>
            <w:r w:rsidRPr="000B04F2">
              <w:t>Latvia</w:t>
            </w:r>
          </w:p>
        </w:tc>
        <w:tc>
          <w:tcPr>
            <w:tcW w:w="1812" w:type="dxa"/>
          </w:tcPr>
          <w:p w14:paraId="01A02F02" w14:textId="77777777" w:rsidR="00410007" w:rsidRDefault="00410007" w:rsidP="00C96BB1">
            <w:pPr>
              <w:spacing w:after="0" w:line="240" w:lineRule="auto"/>
            </w:pPr>
            <w:r w:rsidRPr="000B04F2">
              <w:t>9933</w:t>
            </w:r>
          </w:p>
        </w:tc>
        <w:tc>
          <w:tcPr>
            <w:tcW w:w="1812" w:type="dxa"/>
          </w:tcPr>
          <w:p w14:paraId="79380E8E" w14:textId="77777777" w:rsidR="00410007" w:rsidRDefault="00410007" w:rsidP="00C96BB1">
            <w:pPr>
              <w:spacing w:after="0" w:line="240" w:lineRule="auto"/>
            </w:pPr>
            <w:r w:rsidRPr="000B04F2">
              <w:t>11228</w:t>
            </w:r>
          </w:p>
        </w:tc>
        <w:tc>
          <w:tcPr>
            <w:tcW w:w="1813" w:type="dxa"/>
          </w:tcPr>
          <w:p w14:paraId="76934B94" w14:textId="77777777" w:rsidR="00410007" w:rsidRDefault="00410007" w:rsidP="00C96BB1">
            <w:pPr>
              <w:spacing w:after="0" w:line="240" w:lineRule="auto"/>
            </w:pPr>
            <w:r w:rsidRPr="000B04F2">
              <w:t>14228</w:t>
            </w:r>
          </w:p>
        </w:tc>
        <w:tc>
          <w:tcPr>
            <w:tcW w:w="1813" w:type="dxa"/>
          </w:tcPr>
          <w:p w14:paraId="0BC76B06" w14:textId="77777777" w:rsidR="00410007" w:rsidRDefault="00410007" w:rsidP="00C96BB1">
            <w:pPr>
              <w:spacing w:after="0" w:line="240" w:lineRule="auto"/>
            </w:pPr>
            <w:r w:rsidRPr="000B04F2">
              <w:t>14797</w:t>
            </w:r>
          </w:p>
        </w:tc>
      </w:tr>
      <w:tr w:rsidR="00410007" w14:paraId="6B69D5E7" w14:textId="77777777" w:rsidTr="00C96BB1">
        <w:tc>
          <w:tcPr>
            <w:tcW w:w="1812" w:type="dxa"/>
          </w:tcPr>
          <w:p w14:paraId="42C0524E" w14:textId="77777777" w:rsidR="00410007" w:rsidRDefault="00410007" w:rsidP="00C96BB1">
            <w:pPr>
              <w:spacing w:after="0" w:line="240" w:lineRule="auto"/>
            </w:pPr>
            <w:r w:rsidRPr="000B04F2">
              <w:t>Lithuania</w:t>
            </w:r>
          </w:p>
        </w:tc>
        <w:tc>
          <w:tcPr>
            <w:tcW w:w="1812" w:type="dxa"/>
          </w:tcPr>
          <w:p w14:paraId="67226110" w14:textId="77777777" w:rsidR="00410007" w:rsidRDefault="00410007" w:rsidP="00C96BB1">
            <w:pPr>
              <w:spacing w:after="0" w:line="240" w:lineRule="auto"/>
            </w:pPr>
            <w:r w:rsidRPr="000B04F2">
              <w:t>10209</w:t>
            </w:r>
          </w:p>
        </w:tc>
        <w:tc>
          <w:tcPr>
            <w:tcW w:w="1812" w:type="dxa"/>
          </w:tcPr>
          <w:p w14:paraId="2CF27DC7" w14:textId="77777777" w:rsidR="00410007" w:rsidRDefault="00410007" w:rsidP="00C96BB1">
            <w:pPr>
              <w:spacing w:after="0" w:line="240" w:lineRule="auto"/>
            </w:pPr>
            <w:r w:rsidRPr="000B04F2">
              <w:t>11750</w:t>
            </w:r>
          </w:p>
        </w:tc>
        <w:tc>
          <w:tcPr>
            <w:tcW w:w="1813" w:type="dxa"/>
          </w:tcPr>
          <w:p w14:paraId="6DD00266" w14:textId="77777777" w:rsidR="00410007" w:rsidRDefault="00410007" w:rsidP="00C96BB1">
            <w:pPr>
              <w:spacing w:after="0" w:line="240" w:lineRule="auto"/>
            </w:pPr>
            <w:r w:rsidRPr="000B04F2">
              <w:t>15362</w:t>
            </w:r>
          </w:p>
        </w:tc>
        <w:tc>
          <w:tcPr>
            <w:tcW w:w="1813" w:type="dxa"/>
          </w:tcPr>
          <w:p w14:paraId="5FF8EB5A" w14:textId="77777777" w:rsidR="00410007" w:rsidRDefault="00410007" w:rsidP="00C96BB1">
            <w:pPr>
              <w:spacing w:after="0" w:line="240" w:lineRule="auto"/>
            </w:pPr>
            <w:r w:rsidRPr="000B04F2">
              <w:t>16038</w:t>
            </w:r>
          </w:p>
        </w:tc>
      </w:tr>
      <w:tr w:rsidR="00410007" w14:paraId="25A4D7DF" w14:textId="77777777" w:rsidTr="00C96BB1">
        <w:tc>
          <w:tcPr>
            <w:tcW w:w="1812" w:type="dxa"/>
          </w:tcPr>
          <w:p w14:paraId="563FE292" w14:textId="77777777" w:rsidR="00410007" w:rsidRDefault="00410007" w:rsidP="00C96BB1">
            <w:pPr>
              <w:spacing w:after="0" w:line="240" w:lineRule="auto"/>
            </w:pPr>
            <w:r w:rsidRPr="000B04F2">
              <w:rPr>
                <w:lang w:val="pt-PT"/>
              </w:rPr>
              <w:t>Luxembourg</w:t>
            </w:r>
          </w:p>
        </w:tc>
        <w:tc>
          <w:tcPr>
            <w:tcW w:w="1812" w:type="dxa"/>
          </w:tcPr>
          <w:p w14:paraId="6BE3EB5B" w14:textId="77777777" w:rsidR="00410007" w:rsidRDefault="00410007" w:rsidP="00C96BB1">
            <w:pPr>
              <w:spacing w:after="0" w:line="240" w:lineRule="auto"/>
            </w:pPr>
            <w:r w:rsidRPr="000B04F2">
              <w:rPr>
                <w:lang w:val="pt-PT"/>
              </w:rPr>
              <w:t>31096</w:t>
            </w:r>
          </w:p>
        </w:tc>
        <w:tc>
          <w:tcPr>
            <w:tcW w:w="1812" w:type="dxa"/>
          </w:tcPr>
          <w:p w14:paraId="21C8E69D" w14:textId="77777777" w:rsidR="00410007" w:rsidRDefault="00410007" w:rsidP="00C96BB1">
            <w:pPr>
              <w:spacing w:after="0" w:line="240" w:lineRule="auto"/>
            </w:pPr>
            <w:r w:rsidRPr="000B04F2">
              <w:rPr>
                <w:lang w:val="pt-PT"/>
              </w:rPr>
              <w:t>33273</w:t>
            </w:r>
          </w:p>
        </w:tc>
        <w:tc>
          <w:tcPr>
            <w:tcW w:w="1813" w:type="dxa"/>
          </w:tcPr>
          <w:p w14:paraId="3343E5E2" w14:textId="77777777" w:rsidR="00410007" w:rsidRDefault="00410007" w:rsidP="00C96BB1">
            <w:pPr>
              <w:spacing w:after="0" w:line="240" w:lineRule="auto"/>
            </w:pPr>
            <w:r w:rsidRPr="000B04F2">
              <w:rPr>
                <w:lang w:val="pt-PT"/>
              </w:rPr>
              <w:t>35291</w:t>
            </w:r>
          </w:p>
        </w:tc>
        <w:tc>
          <w:tcPr>
            <w:tcW w:w="1813" w:type="dxa"/>
          </w:tcPr>
          <w:p w14:paraId="4ED6E891" w14:textId="77777777" w:rsidR="00410007" w:rsidRDefault="00410007" w:rsidP="00C96BB1">
            <w:pPr>
              <w:spacing w:after="0" w:line="240" w:lineRule="auto"/>
            </w:pPr>
            <w:r w:rsidRPr="000B04F2">
              <w:rPr>
                <w:lang w:val="pt-PT"/>
              </w:rPr>
              <w:t>36525</w:t>
            </w:r>
          </w:p>
        </w:tc>
      </w:tr>
      <w:tr w:rsidR="00410007" w14:paraId="3F5E6CBE" w14:textId="77777777" w:rsidTr="00C96BB1">
        <w:tc>
          <w:tcPr>
            <w:tcW w:w="1812" w:type="dxa"/>
          </w:tcPr>
          <w:p w14:paraId="3FFA4DA5" w14:textId="77777777" w:rsidR="00410007" w:rsidRDefault="00410007" w:rsidP="00C96BB1">
            <w:pPr>
              <w:spacing w:after="0" w:line="240" w:lineRule="auto"/>
            </w:pPr>
            <w:r w:rsidRPr="000B04F2">
              <w:rPr>
                <w:lang w:val="pt-PT"/>
              </w:rPr>
              <w:t>Malta</w:t>
            </w:r>
          </w:p>
        </w:tc>
        <w:tc>
          <w:tcPr>
            <w:tcW w:w="1812" w:type="dxa"/>
          </w:tcPr>
          <w:p w14:paraId="00817F4C" w14:textId="77777777" w:rsidR="00410007" w:rsidRDefault="00410007" w:rsidP="00C96BB1">
            <w:pPr>
              <w:spacing w:after="0" w:line="240" w:lineRule="auto"/>
            </w:pPr>
            <w:r w:rsidRPr="000B04F2">
              <w:rPr>
                <w:lang w:val="pt-PT"/>
              </w:rPr>
              <w:t>16430</w:t>
            </w:r>
          </w:p>
        </w:tc>
        <w:tc>
          <w:tcPr>
            <w:tcW w:w="1812" w:type="dxa"/>
          </w:tcPr>
          <w:p w14:paraId="02FD3D9C" w14:textId="77777777" w:rsidR="00410007" w:rsidRDefault="00410007" w:rsidP="00C96BB1">
            <w:pPr>
              <w:spacing w:after="0" w:line="240" w:lineRule="auto"/>
            </w:pPr>
            <w:r w:rsidRPr="000B04F2">
              <w:rPr>
                <w:lang w:val="pt-PT"/>
              </w:rPr>
              <w:t>17614</w:t>
            </w:r>
          </w:p>
        </w:tc>
        <w:tc>
          <w:tcPr>
            <w:tcW w:w="1813" w:type="dxa"/>
          </w:tcPr>
          <w:p w14:paraId="48314996" w14:textId="77777777" w:rsidR="00410007" w:rsidRDefault="00410007" w:rsidP="00C96BB1">
            <w:pPr>
              <w:spacing w:after="0" w:line="240" w:lineRule="auto"/>
            </w:pPr>
            <w:r w:rsidRPr="000B04F2">
              <w:rPr>
                <w:lang w:val="pt-PT"/>
              </w:rPr>
              <w:t>21409</w:t>
            </w:r>
          </w:p>
        </w:tc>
        <w:tc>
          <w:tcPr>
            <w:tcW w:w="1813" w:type="dxa"/>
          </w:tcPr>
          <w:p w14:paraId="25E0E282" w14:textId="77777777" w:rsidR="00410007" w:rsidRDefault="00410007" w:rsidP="00C96BB1">
            <w:pPr>
              <w:spacing w:after="0" w:line="240" w:lineRule="auto"/>
            </w:pPr>
            <w:r w:rsidRPr="000B04F2">
              <w:rPr>
                <w:lang w:val="pt-PT"/>
              </w:rPr>
              <w:t>21989</w:t>
            </w:r>
          </w:p>
        </w:tc>
      </w:tr>
      <w:tr w:rsidR="00410007" w14:paraId="6E9B6C1D" w14:textId="77777777" w:rsidTr="00C96BB1">
        <w:tc>
          <w:tcPr>
            <w:tcW w:w="1812" w:type="dxa"/>
          </w:tcPr>
          <w:p w14:paraId="247E94DC" w14:textId="77777777" w:rsidR="00410007" w:rsidRDefault="00410007" w:rsidP="00C96BB1">
            <w:pPr>
              <w:spacing w:after="0" w:line="240" w:lineRule="auto"/>
            </w:pPr>
            <w:r w:rsidRPr="000B04F2">
              <w:rPr>
                <w:lang w:val="pt-PT"/>
              </w:rPr>
              <w:t>Netherlands</w:t>
            </w:r>
          </w:p>
        </w:tc>
        <w:tc>
          <w:tcPr>
            <w:tcW w:w="1812" w:type="dxa"/>
          </w:tcPr>
          <w:p w14:paraId="27217B9D" w14:textId="77777777" w:rsidR="00410007" w:rsidRDefault="00410007" w:rsidP="00C96BB1">
            <w:pPr>
              <w:spacing w:after="0" w:line="240" w:lineRule="auto"/>
            </w:pPr>
            <w:r w:rsidRPr="000B04F2">
              <w:rPr>
                <w:lang w:val="pt-PT"/>
              </w:rPr>
              <w:t>19946</w:t>
            </w:r>
          </w:p>
        </w:tc>
        <w:tc>
          <w:tcPr>
            <w:tcW w:w="1812" w:type="dxa"/>
          </w:tcPr>
          <w:p w14:paraId="4A8FF8A5" w14:textId="77777777" w:rsidR="00410007" w:rsidRDefault="00410007" w:rsidP="00C96BB1">
            <w:pPr>
              <w:spacing w:after="0" w:line="240" w:lineRule="auto"/>
            </w:pPr>
            <w:r w:rsidRPr="000B04F2">
              <w:rPr>
                <w:lang w:val="pt-PT"/>
              </w:rPr>
              <w:t>21301</w:t>
            </w:r>
          </w:p>
        </w:tc>
        <w:tc>
          <w:tcPr>
            <w:tcW w:w="1813" w:type="dxa"/>
          </w:tcPr>
          <w:p w14:paraId="1042BE24" w14:textId="77777777" w:rsidR="00410007" w:rsidRDefault="00410007" w:rsidP="00C96BB1">
            <w:pPr>
              <w:spacing w:after="0" w:line="240" w:lineRule="auto"/>
            </w:pPr>
            <w:r w:rsidRPr="000B04F2">
              <w:rPr>
                <w:lang w:val="pt-PT"/>
              </w:rPr>
              <w:t>24325</w:t>
            </w:r>
          </w:p>
        </w:tc>
        <w:tc>
          <w:tcPr>
            <w:tcW w:w="1813" w:type="dxa"/>
          </w:tcPr>
          <w:p w14:paraId="6B8529A4" w14:textId="77777777" w:rsidR="00410007" w:rsidRDefault="00410007" w:rsidP="00C96BB1">
            <w:pPr>
              <w:spacing w:after="0" w:line="240" w:lineRule="auto"/>
            </w:pPr>
            <w:r w:rsidRPr="000B04F2">
              <w:rPr>
                <w:lang w:val="pt-PT"/>
              </w:rPr>
              <w:t>25718</w:t>
            </w:r>
          </w:p>
        </w:tc>
      </w:tr>
      <w:tr w:rsidR="00410007" w14:paraId="41C6D6DB" w14:textId="77777777" w:rsidTr="00C96BB1">
        <w:tc>
          <w:tcPr>
            <w:tcW w:w="1812" w:type="dxa"/>
          </w:tcPr>
          <w:p w14:paraId="5B8F9855" w14:textId="77777777" w:rsidR="00410007" w:rsidRDefault="00410007" w:rsidP="00C96BB1">
            <w:pPr>
              <w:spacing w:after="0" w:line="240" w:lineRule="auto"/>
            </w:pPr>
            <w:r w:rsidRPr="000B04F2">
              <w:rPr>
                <w:lang w:val="pt-PT"/>
              </w:rPr>
              <w:t>Poland</w:t>
            </w:r>
          </w:p>
        </w:tc>
        <w:tc>
          <w:tcPr>
            <w:tcW w:w="1812" w:type="dxa"/>
          </w:tcPr>
          <w:p w14:paraId="2ED3E233" w14:textId="77777777" w:rsidR="00410007" w:rsidRDefault="00410007" w:rsidP="00C96BB1">
            <w:pPr>
              <w:spacing w:after="0" w:line="240" w:lineRule="auto"/>
            </w:pPr>
            <w:r w:rsidRPr="000B04F2">
              <w:rPr>
                <w:lang w:val="pt-PT"/>
              </w:rPr>
              <w:t>11827</w:t>
            </w:r>
          </w:p>
        </w:tc>
        <w:tc>
          <w:tcPr>
            <w:tcW w:w="1812" w:type="dxa"/>
          </w:tcPr>
          <w:p w14:paraId="119998E5" w14:textId="77777777" w:rsidR="00410007" w:rsidRDefault="00410007" w:rsidP="00C96BB1">
            <w:pPr>
              <w:spacing w:after="0" w:line="240" w:lineRule="auto"/>
            </w:pPr>
            <w:r w:rsidRPr="000B04F2">
              <w:rPr>
                <w:lang w:val="pt-PT"/>
              </w:rPr>
              <w:t>12195</w:t>
            </w:r>
          </w:p>
        </w:tc>
        <w:tc>
          <w:tcPr>
            <w:tcW w:w="1813" w:type="dxa"/>
          </w:tcPr>
          <w:p w14:paraId="4C8B3EEA" w14:textId="77777777" w:rsidR="00410007" w:rsidRDefault="00410007" w:rsidP="00C96BB1">
            <w:pPr>
              <w:spacing w:after="0" w:line="240" w:lineRule="auto"/>
            </w:pPr>
            <w:r w:rsidRPr="000B04F2">
              <w:rPr>
                <w:lang w:val="pt-PT"/>
              </w:rPr>
              <w:t>14217</w:t>
            </w:r>
          </w:p>
        </w:tc>
        <w:tc>
          <w:tcPr>
            <w:tcW w:w="1813" w:type="dxa"/>
          </w:tcPr>
          <w:p w14:paraId="14F979EB" w14:textId="77777777" w:rsidR="00410007" w:rsidRDefault="00410007" w:rsidP="00C96BB1">
            <w:pPr>
              <w:spacing w:after="0" w:line="240" w:lineRule="auto"/>
            </w:pPr>
            <w:r w:rsidRPr="000B04F2">
              <w:rPr>
                <w:lang w:val="pt-PT"/>
              </w:rPr>
              <w:t>14691</w:t>
            </w:r>
          </w:p>
        </w:tc>
      </w:tr>
      <w:tr w:rsidR="00410007" w14:paraId="3422220E" w14:textId="77777777" w:rsidTr="00C96BB1">
        <w:tc>
          <w:tcPr>
            <w:tcW w:w="1812" w:type="dxa"/>
          </w:tcPr>
          <w:p w14:paraId="042D6907" w14:textId="77777777" w:rsidR="00410007" w:rsidRDefault="00410007" w:rsidP="00C96BB1">
            <w:pPr>
              <w:spacing w:after="0" w:line="240" w:lineRule="auto"/>
            </w:pPr>
            <w:r w:rsidRPr="000B04F2">
              <w:rPr>
                <w:lang w:val="pt-PT"/>
              </w:rPr>
              <w:t>Portugal</w:t>
            </w:r>
          </w:p>
        </w:tc>
        <w:tc>
          <w:tcPr>
            <w:tcW w:w="1812" w:type="dxa"/>
          </w:tcPr>
          <w:p w14:paraId="5D22E05F" w14:textId="77777777" w:rsidR="00410007" w:rsidRDefault="00410007" w:rsidP="00C96BB1">
            <w:pPr>
              <w:spacing w:after="0" w:line="240" w:lineRule="auto"/>
            </w:pPr>
            <w:r w:rsidRPr="000B04F2">
              <w:rPr>
                <w:lang w:val="pt-PT"/>
              </w:rPr>
              <w:t>12257</w:t>
            </w:r>
          </w:p>
        </w:tc>
        <w:tc>
          <w:tcPr>
            <w:tcW w:w="1812" w:type="dxa"/>
          </w:tcPr>
          <w:p w14:paraId="1E068A82" w14:textId="77777777" w:rsidR="00410007" w:rsidRDefault="00410007" w:rsidP="00C96BB1">
            <w:pPr>
              <w:spacing w:after="0" w:line="240" w:lineRule="auto"/>
            </w:pPr>
            <w:r w:rsidRPr="000B04F2">
              <w:rPr>
                <w:lang w:val="pt-PT"/>
              </w:rPr>
              <w:t>11981</w:t>
            </w:r>
          </w:p>
        </w:tc>
        <w:tc>
          <w:tcPr>
            <w:tcW w:w="1813" w:type="dxa"/>
          </w:tcPr>
          <w:p w14:paraId="7BFC6993" w14:textId="77777777" w:rsidR="00410007" w:rsidRDefault="00410007" w:rsidP="00C96BB1">
            <w:pPr>
              <w:spacing w:after="0" w:line="240" w:lineRule="auto"/>
            </w:pPr>
            <w:r w:rsidRPr="000B04F2">
              <w:rPr>
                <w:lang w:val="pt-PT"/>
              </w:rPr>
              <w:t>14316</w:t>
            </w:r>
          </w:p>
        </w:tc>
        <w:tc>
          <w:tcPr>
            <w:tcW w:w="1813" w:type="dxa"/>
          </w:tcPr>
          <w:p w14:paraId="1D6B3021" w14:textId="77777777" w:rsidR="00410007" w:rsidRDefault="00410007" w:rsidP="00C96BB1">
            <w:pPr>
              <w:spacing w:after="0" w:line="240" w:lineRule="auto"/>
            </w:pPr>
            <w:r w:rsidRPr="000B04F2">
              <w:rPr>
                <w:lang w:val="pt-PT"/>
              </w:rPr>
              <w:t>14664</w:t>
            </w:r>
          </w:p>
        </w:tc>
      </w:tr>
      <w:tr w:rsidR="00410007" w14:paraId="350BCAB0" w14:textId="77777777" w:rsidTr="00C96BB1">
        <w:tc>
          <w:tcPr>
            <w:tcW w:w="1812" w:type="dxa"/>
          </w:tcPr>
          <w:p w14:paraId="1C81322E" w14:textId="77777777" w:rsidR="00410007" w:rsidRDefault="00410007" w:rsidP="00C96BB1">
            <w:pPr>
              <w:spacing w:after="0" w:line="240" w:lineRule="auto"/>
            </w:pPr>
            <w:r w:rsidRPr="000B04F2">
              <w:rPr>
                <w:lang w:val="pt-PT"/>
              </w:rPr>
              <w:t>Romania</w:t>
            </w:r>
          </w:p>
        </w:tc>
        <w:tc>
          <w:tcPr>
            <w:tcW w:w="1812" w:type="dxa"/>
          </w:tcPr>
          <w:p w14:paraId="236EBFF1" w14:textId="77777777" w:rsidR="00410007" w:rsidRDefault="00410007" w:rsidP="00C96BB1">
            <w:pPr>
              <w:spacing w:after="0" w:line="240" w:lineRule="auto"/>
            </w:pPr>
            <w:r w:rsidRPr="000B04F2">
              <w:rPr>
                <w:lang w:val="pt-PT"/>
              </w:rPr>
              <w:t>7157</w:t>
            </w:r>
          </w:p>
        </w:tc>
        <w:tc>
          <w:tcPr>
            <w:tcW w:w="1812" w:type="dxa"/>
          </w:tcPr>
          <w:p w14:paraId="6AC640FD" w14:textId="77777777" w:rsidR="00410007" w:rsidRDefault="00410007" w:rsidP="00C96BB1">
            <w:pPr>
              <w:spacing w:after="0" w:line="240" w:lineRule="auto"/>
            </w:pPr>
            <w:r w:rsidRPr="000B04F2">
              <w:rPr>
                <w:lang w:val="pt-PT"/>
              </w:rPr>
              <w:t>7647</w:t>
            </w:r>
          </w:p>
        </w:tc>
        <w:tc>
          <w:tcPr>
            <w:tcW w:w="1813" w:type="dxa"/>
          </w:tcPr>
          <w:p w14:paraId="52B80BD7" w14:textId="77777777" w:rsidR="00410007" w:rsidRDefault="00410007" w:rsidP="00C96BB1">
            <w:pPr>
              <w:spacing w:after="0" w:line="240" w:lineRule="auto"/>
            </w:pPr>
            <w:r w:rsidRPr="000B04F2">
              <w:rPr>
                <w:lang w:val="pt-PT"/>
              </w:rPr>
              <w:t>8879</w:t>
            </w:r>
          </w:p>
        </w:tc>
        <w:tc>
          <w:tcPr>
            <w:tcW w:w="1813" w:type="dxa"/>
          </w:tcPr>
          <w:p w14:paraId="79AB2087" w14:textId="77777777" w:rsidR="00410007" w:rsidRDefault="00410007" w:rsidP="00C96BB1">
            <w:pPr>
              <w:spacing w:after="0" w:line="240" w:lineRule="auto"/>
            </w:pPr>
            <w:r w:rsidRPr="000B04F2">
              <w:rPr>
                <w:lang w:val="pt-PT"/>
              </w:rPr>
              <w:t>9063</w:t>
            </w:r>
          </w:p>
        </w:tc>
      </w:tr>
      <w:tr w:rsidR="00410007" w14:paraId="67BC4526" w14:textId="77777777" w:rsidTr="00C96BB1">
        <w:tc>
          <w:tcPr>
            <w:tcW w:w="1812" w:type="dxa"/>
          </w:tcPr>
          <w:p w14:paraId="206B8E4B" w14:textId="77777777" w:rsidR="00410007" w:rsidRDefault="00410007" w:rsidP="00C96BB1">
            <w:pPr>
              <w:spacing w:after="0" w:line="240" w:lineRule="auto"/>
            </w:pPr>
            <w:r w:rsidRPr="000B04F2">
              <w:rPr>
                <w:lang w:val="pt-PT"/>
              </w:rPr>
              <w:t>Slovakia</w:t>
            </w:r>
          </w:p>
        </w:tc>
        <w:tc>
          <w:tcPr>
            <w:tcW w:w="1812" w:type="dxa"/>
          </w:tcPr>
          <w:p w14:paraId="593E8A3E" w14:textId="77777777" w:rsidR="00410007" w:rsidRDefault="00410007" w:rsidP="00C96BB1">
            <w:pPr>
              <w:spacing w:after="0" w:line="240" w:lineRule="auto"/>
            </w:pPr>
            <w:r w:rsidRPr="000B04F2">
              <w:rPr>
                <w:lang w:val="pt-PT"/>
              </w:rPr>
              <w:t>10398</w:t>
            </w:r>
          </w:p>
        </w:tc>
        <w:tc>
          <w:tcPr>
            <w:tcW w:w="1812" w:type="dxa"/>
          </w:tcPr>
          <w:p w14:paraId="4F4A52CD" w14:textId="77777777" w:rsidR="00410007" w:rsidRDefault="00410007" w:rsidP="00C96BB1">
            <w:pPr>
              <w:spacing w:after="0" w:line="240" w:lineRule="auto"/>
            </w:pPr>
            <w:r w:rsidRPr="000B04F2">
              <w:rPr>
                <w:lang w:val="pt-PT"/>
              </w:rPr>
              <w:t>10612</w:t>
            </w:r>
          </w:p>
        </w:tc>
        <w:tc>
          <w:tcPr>
            <w:tcW w:w="1813" w:type="dxa"/>
          </w:tcPr>
          <w:p w14:paraId="715759FC" w14:textId="77777777" w:rsidR="00410007" w:rsidRDefault="00410007" w:rsidP="00C96BB1">
            <w:pPr>
              <w:spacing w:after="0" w:line="240" w:lineRule="auto"/>
            </w:pPr>
            <w:r w:rsidRPr="000B04F2">
              <w:rPr>
                <w:lang w:val="pt-PT"/>
              </w:rPr>
              <w:t>11425</w:t>
            </w:r>
          </w:p>
        </w:tc>
        <w:tc>
          <w:tcPr>
            <w:tcW w:w="1813" w:type="dxa"/>
          </w:tcPr>
          <w:p w14:paraId="3F241EBE" w14:textId="77777777" w:rsidR="00410007" w:rsidRDefault="00410007" w:rsidP="00C96BB1">
            <w:pPr>
              <w:spacing w:after="0" w:line="240" w:lineRule="auto"/>
            </w:pPr>
            <w:r w:rsidRPr="000B04F2">
              <w:rPr>
                <w:lang w:val="pt-PT"/>
              </w:rPr>
              <w:t>11836</w:t>
            </w:r>
          </w:p>
        </w:tc>
      </w:tr>
      <w:tr w:rsidR="00410007" w14:paraId="3B843F29" w14:textId="77777777" w:rsidTr="00C96BB1">
        <w:tc>
          <w:tcPr>
            <w:tcW w:w="1812" w:type="dxa"/>
          </w:tcPr>
          <w:p w14:paraId="3CB5B2C0" w14:textId="77777777" w:rsidR="00410007" w:rsidRDefault="00410007" w:rsidP="00C96BB1">
            <w:pPr>
              <w:spacing w:after="0" w:line="240" w:lineRule="auto"/>
            </w:pPr>
            <w:r w:rsidRPr="000B04F2">
              <w:rPr>
                <w:lang w:val="pt-PT"/>
              </w:rPr>
              <w:t>Slovenia</w:t>
            </w:r>
          </w:p>
        </w:tc>
        <w:tc>
          <w:tcPr>
            <w:tcW w:w="1812" w:type="dxa"/>
          </w:tcPr>
          <w:p w14:paraId="21973177" w14:textId="77777777" w:rsidR="00410007" w:rsidRDefault="00410007" w:rsidP="00C96BB1">
            <w:pPr>
              <w:spacing w:after="0" w:line="240" w:lineRule="auto"/>
            </w:pPr>
            <w:r w:rsidRPr="000B04F2">
              <w:rPr>
                <w:lang w:val="pt-PT"/>
              </w:rPr>
              <w:t>14349</w:t>
            </w:r>
          </w:p>
        </w:tc>
        <w:tc>
          <w:tcPr>
            <w:tcW w:w="1812" w:type="dxa"/>
          </w:tcPr>
          <w:p w14:paraId="4051612C" w14:textId="77777777" w:rsidR="00410007" w:rsidRDefault="00410007" w:rsidP="00C96BB1">
            <w:pPr>
              <w:spacing w:after="0" w:line="240" w:lineRule="auto"/>
            </w:pPr>
            <w:r w:rsidRPr="000B04F2">
              <w:rPr>
                <w:lang w:val="pt-PT"/>
              </w:rPr>
              <w:t>15424</w:t>
            </w:r>
          </w:p>
        </w:tc>
        <w:tc>
          <w:tcPr>
            <w:tcW w:w="1813" w:type="dxa"/>
          </w:tcPr>
          <w:p w14:paraId="0D099EA4" w14:textId="77777777" w:rsidR="00410007" w:rsidRDefault="00410007" w:rsidP="00C96BB1">
            <w:pPr>
              <w:spacing w:after="0" w:line="240" w:lineRule="auto"/>
            </w:pPr>
            <w:r w:rsidRPr="000B04F2">
              <w:rPr>
                <w:lang w:val="pt-PT"/>
              </w:rPr>
              <w:t>17955</w:t>
            </w:r>
          </w:p>
        </w:tc>
        <w:tc>
          <w:tcPr>
            <w:tcW w:w="1813" w:type="dxa"/>
          </w:tcPr>
          <w:p w14:paraId="4517C242" w14:textId="77777777" w:rsidR="00410007" w:rsidRDefault="00410007" w:rsidP="00C96BB1">
            <w:pPr>
              <w:spacing w:after="0" w:line="240" w:lineRule="auto"/>
            </w:pPr>
            <w:r w:rsidRPr="000B04F2">
              <w:rPr>
                <w:lang w:val="pt-PT"/>
              </w:rPr>
              <w:t>18233</w:t>
            </w:r>
          </w:p>
        </w:tc>
      </w:tr>
      <w:tr w:rsidR="00410007" w14:paraId="129CDACC" w14:textId="77777777" w:rsidTr="00C96BB1">
        <w:tc>
          <w:tcPr>
            <w:tcW w:w="1812" w:type="dxa"/>
          </w:tcPr>
          <w:p w14:paraId="5B77D1EC" w14:textId="77777777" w:rsidR="00410007" w:rsidRDefault="00410007" w:rsidP="00C96BB1">
            <w:pPr>
              <w:spacing w:after="0" w:line="240" w:lineRule="auto"/>
            </w:pPr>
            <w:r w:rsidRPr="000B04F2">
              <w:rPr>
                <w:lang w:val="pt-PT"/>
              </w:rPr>
              <w:t>Spain</w:t>
            </w:r>
          </w:p>
        </w:tc>
        <w:tc>
          <w:tcPr>
            <w:tcW w:w="1812" w:type="dxa"/>
          </w:tcPr>
          <w:p w14:paraId="1EBD3642" w14:textId="77777777" w:rsidR="00410007" w:rsidRDefault="00410007" w:rsidP="00C96BB1">
            <w:pPr>
              <w:spacing w:after="0" w:line="240" w:lineRule="auto"/>
            </w:pPr>
            <w:r w:rsidRPr="000B04F2">
              <w:rPr>
                <w:lang w:val="pt-PT"/>
              </w:rPr>
              <w:t>16498</w:t>
            </w:r>
          </w:p>
        </w:tc>
        <w:tc>
          <w:tcPr>
            <w:tcW w:w="1812" w:type="dxa"/>
          </w:tcPr>
          <w:p w14:paraId="5BD74E8D" w14:textId="77777777" w:rsidR="00410007" w:rsidRDefault="00410007" w:rsidP="00C96BB1">
            <w:pPr>
              <w:spacing w:after="0" w:line="240" w:lineRule="auto"/>
            </w:pPr>
            <w:r w:rsidRPr="000B04F2">
              <w:rPr>
                <w:lang w:val="pt-PT"/>
              </w:rPr>
              <w:t>16601</w:t>
            </w:r>
          </w:p>
        </w:tc>
        <w:tc>
          <w:tcPr>
            <w:tcW w:w="1813" w:type="dxa"/>
          </w:tcPr>
          <w:p w14:paraId="6DED697C" w14:textId="77777777" w:rsidR="00410007" w:rsidRDefault="00410007" w:rsidP="00C96BB1">
            <w:pPr>
              <w:spacing w:after="0" w:line="240" w:lineRule="auto"/>
            </w:pPr>
            <w:r w:rsidRPr="000B04F2">
              <w:rPr>
                <w:lang w:val="pt-PT"/>
              </w:rPr>
              <w:t>19212</w:t>
            </w:r>
          </w:p>
        </w:tc>
        <w:tc>
          <w:tcPr>
            <w:tcW w:w="1813" w:type="dxa"/>
          </w:tcPr>
          <w:p w14:paraId="47F4BA53" w14:textId="77777777" w:rsidR="00410007" w:rsidRDefault="00410007" w:rsidP="00C96BB1">
            <w:pPr>
              <w:spacing w:after="0" w:line="240" w:lineRule="auto"/>
            </w:pPr>
            <w:r w:rsidRPr="000B04F2">
              <w:rPr>
                <w:lang w:val="pt-PT"/>
              </w:rPr>
              <w:t>19570</w:t>
            </w:r>
          </w:p>
        </w:tc>
      </w:tr>
      <w:tr w:rsidR="00410007" w14:paraId="718CE194" w14:textId="77777777" w:rsidTr="00C96BB1">
        <w:tc>
          <w:tcPr>
            <w:tcW w:w="1812" w:type="dxa"/>
          </w:tcPr>
          <w:p w14:paraId="26827304" w14:textId="77777777" w:rsidR="00410007" w:rsidRDefault="00410007" w:rsidP="00C96BB1">
            <w:pPr>
              <w:spacing w:after="0" w:line="240" w:lineRule="auto"/>
            </w:pPr>
            <w:r w:rsidRPr="000B04F2">
              <w:rPr>
                <w:lang w:val="pt-PT"/>
              </w:rPr>
              <w:t>Sweden</w:t>
            </w:r>
          </w:p>
        </w:tc>
        <w:tc>
          <w:tcPr>
            <w:tcW w:w="1812" w:type="dxa"/>
          </w:tcPr>
          <w:p w14:paraId="75832F0D" w14:textId="77777777" w:rsidR="00410007" w:rsidRDefault="00410007" w:rsidP="00C96BB1">
            <w:pPr>
              <w:spacing w:after="0" w:line="240" w:lineRule="auto"/>
            </w:pPr>
            <w:r w:rsidRPr="000B04F2">
              <w:rPr>
                <w:lang w:val="pt-PT"/>
              </w:rPr>
              <w:t>16876</w:t>
            </w:r>
          </w:p>
        </w:tc>
        <w:tc>
          <w:tcPr>
            <w:tcW w:w="1812" w:type="dxa"/>
          </w:tcPr>
          <w:p w14:paraId="44B0F451" w14:textId="77777777" w:rsidR="00410007" w:rsidRDefault="00410007" w:rsidP="00C96BB1">
            <w:pPr>
              <w:spacing w:after="0" w:line="240" w:lineRule="auto"/>
            </w:pPr>
            <w:r w:rsidRPr="000B04F2">
              <w:rPr>
                <w:lang w:val="pt-PT"/>
              </w:rPr>
              <w:t>17746</w:t>
            </w:r>
          </w:p>
        </w:tc>
        <w:tc>
          <w:tcPr>
            <w:tcW w:w="1813" w:type="dxa"/>
          </w:tcPr>
          <w:p w14:paraId="5399A529" w14:textId="77777777" w:rsidR="00410007" w:rsidRDefault="00410007" w:rsidP="00C96BB1">
            <w:pPr>
              <w:spacing w:after="0" w:line="240" w:lineRule="auto"/>
            </w:pPr>
            <w:r w:rsidRPr="000B04F2">
              <w:rPr>
                <w:lang w:val="pt-PT"/>
              </w:rPr>
              <w:t>20100</w:t>
            </w:r>
          </w:p>
        </w:tc>
        <w:tc>
          <w:tcPr>
            <w:tcW w:w="1813" w:type="dxa"/>
          </w:tcPr>
          <w:p w14:paraId="4861F8A6" w14:textId="77777777" w:rsidR="00410007" w:rsidRDefault="00410007" w:rsidP="00C96BB1">
            <w:pPr>
              <w:spacing w:after="0" w:line="240" w:lineRule="auto"/>
            </w:pPr>
            <w:r w:rsidRPr="000B04F2">
              <w:rPr>
                <w:lang w:val="pt-PT"/>
              </w:rPr>
              <w:t>20935</w:t>
            </w:r>
          </w:p>
        </w:tc>
      </w:tr>
    </w:tbl>
    <w:p w14:paraId="43D1FAAC" w14:textId="77777777" w:rsidR="00410007" w:rsidRDefault="00410007" w:rsidP="00907699">
      <w:pPr>
        <w:rPr>
          <w:lang w:val="en"/>
        </w:rPr>
      </w:pPr>
    </w:p>
    <w:p w14:paraId="5B21C74A" w14:textId="1C5410A3" w:rsidR="00410007" w:rsidRDefault="00410007" w:rsidP="00907699">
      <w:pPr>
        <w:rPr>
          <w:rFonts w:cs="Arial"/>
          <w:szCs w:val="24"/>
        </w:rPr>
      </w:pPr>
      <w:r>
        <w:rPr>
          <w:lang w:val="en"/>
        </w:rPr>
        <w:t xml:space="preserve">Bulgaria, Croatia and Romania </w:t>
      </w:r>
      <w:r w:rsidRPr="002A7CCC">
        <w:rPr>
          <w:lang w:val="en"/>
        </w:rPr>
        <w:t xml:space="preserve">have the lowest mean </w:t>
      </w:r>
      <w:proofErr w:type="spellStart"/>
      <w:r w:rsidRPr="002A7CCC">
        <w:rPr>
          <w:lang w:val="en"/>
        </w:rPr>
        <w:t>equivalised</w:t>
      </w:r>
      <w:proofErr w:type="spellEnd"/>
      <w:r w:rsidRPr="002A7CCC">
        <w:rPr>
          <w:lang w:val="en"/>
        </w:rPr>
        <w:t xml:space="preserve"> net income for women with disabilities. Luxembourg, Austria, and France have the highest mean </w:t>
      </w:r>
      <w:proofErr w:type="spellStart"/>
      <w:r w:rsidRPr="002A7CCC">
        <w:rPr>
          <w:lang w:val="en"/>
        </w:rPr>
        <w:t>equivalised</w:t>
      </w:r>
      <w:proofErr w:type="spellEnd"/>
      <w:r w:rsidRPr="002A7CCC">
        <w:rPr>
          <w:lang w:val="en"/>
        </w:rPr>
        <w:t xml:space="preserve"> net income for women with disabilities.</w:t>
      </w:r>
      <w:r>
        <w:rPr>
          <w:lang w:val="en"/>
        </w:rPr>
        <w:t xml:space="preserve"> Fifteen</w:t>
      </w:r>
      <w:r w:rsidRPr="006E6746">
        <w:rPr>
          <w:lang w:val="en"/>
        </w:rPr>
        <w:t xml:space="preserve"> Member States have a</w:t>
      </w:r>
      <w:r>
        <w:rPr>
          <w:lang w:val="en"/>
        </w:rPr>
        <w:t xml:space="preserve"> mean </w:t>
      </w:r>
      <w:proofErr w:type="spellStart"/>
      <w:r>
        <w:rPr>
          <w:lang w:val="en"/>
        </w:rPr>
        <w:t>equivalised</w:t>
      </w:r>
      <w:proofErr w:type="spellEnd"/>
      <w:r>
        <w:rPr>
          <w:lang w:val="en"/>
        </w:rPr>
        <w:t xml:space="preserve"> set income </w:t>
      </w:r>
      <w:r w:rsidRPr="006E6746">
        <w:rPr>
          <w:lang w:val="en"/>
        </w:rPr>
        <w:t>of women with disabilities below the EU averag</w:t>
      </w:r>
      <w:r>
        <w:rPr>
          <w:lang w:val="en"/>
        </w:rPr>
        <w:t>e</w:t>
      </w:r>
      <w:r w:rsidRPr="006E6746">
        <w:rPr>
          <w:lang w:val="en"/>
        </w:rPr>
        <w:t>.</w:t>
      </w:r>
      <w:r>
        <w:rPr>
          <w:rStyle w:val="EndnoteReference"/>
          <w:lang w:val="en"/>
        </w:rPr>
        <w:endnoteReference w:id="105"/>
      </w:r>
      <w:r w:rsidR="00663CCD">
        <w:rPr>
          <w:lang w:val="en"/>
        </w:rPr>
        <w:t xml:space="preserve"> </w:t>
      </w:r>
      <w:r w:rsidRPr="003203CC">
        <w:rPr>
          <w:rFonts w:cs="Arial"/>
          <w:szCs w:val="24"/>
        </w:rPr>
        <w:t xml:space="preserve">Research </w:t>
      </w:r>
      <w:r w:rsidRPr="003203CC">
        <w:rPr>
          <w:rFonts w:cs="Arial"/>
          <w:szCs w:val="24"/>
        </w:rPr>
        <w:lastRenderedPageBreak/>
        <w:t>from Ireland identified earnings disparities for those with and without disabilities</w:t>
      </w:r>
      <w:r>
        <w:rPr>
          <w:rFonts w:cs="Arial"/>
          <w:szCs w:val="24"/>
        </w:rPr>
        <w:t>, as well as disparities based on the type of disability</w:t>
      </w:r>
      <w:r w:rsidRPr="003203CC">
        <w:rPr>
          <w:rFonts w:cs="Arial"/>
          <w:szCs w:val="24"/>
        </w:rPr>
        <w:t>.</w:t>
      </w:r>
      <w:r>
        <w:rPr>
          <w:rFonts w:cs="Arial"/>
          <w:szCs w:val="24"/>
        </w:rPr>
        <w:t xml:space="preserve"> </w:t>
      </w:r>
      <w:r w:rsidRPr="003203CC">
        <w:rPr>
          <w:rFonts w:cs="Arial"/>
          <w:szCs w:val="24"/>
        </w:rPr>
        <w:t xml:space="preserve">Those without a disability earned an average annual salary of </w:t>
      </w:r>
      <w:r>
        <w:rPr>
          <w:rFonts w:cs="Arial"/>
          <w:szCs w:val="24"/>
        </w:rPr>
        <w:t>€</w:t>
      </w:r>
      <w:r w:rsidRPr="003203CC">
        <w:rPr>
          <w:rFonts w:cs="Arial"/>
          <w:szCs w:val="24"/>
        </w:rPr>
        <w:t>30,883. For those with “difficulty with pain, breathing or any other chronic illness or condition” annual earnings averaged 29,764</w:t>
      </w:r>
      <w:r>
        <w:rPr>
          <w:rFonts w:cs="Arial"/>
          <w:szCs w:val="24"/>
        </w:rPr>
        <w:t>€</w:t>
      </w:r>
      <w:r w:rsidRPr="003203CC">
        <w:rPr>
          <w:rFonts w:cs="Arial"/>
          <w:szCs w:val="24"/>
        </w:rPr>
        <w:t xml:space="preserve">; and for those with a “physical condition” </w:t>
      </w:r>
      <w:r>
        <w:rPr>
          <w:rFonts w:cs="Arial"/>
          <w:szCs w:val="24"/>
        </w:rPr>
        <w:t>€</w:t>
      </w:r>
      <w:r w:rsidRPr="003203CC">
        <w:rPr>
          <w:rFonts w:cs="Arial"/>
          <w:szCs w:val="24"/>
        </w:rPr>
        <w:t>27,285. Those with a “psychological condition” earned the least on average</w:t>
      </w:r>
      <w:r>
        <w:rPr>
          <w:rFonts w:cs="Arial"/>
          <w:szCs w:val="24"/>
        </w:rPr>
        <w:t xml:space="preserve"> at</w:t>
      </w:r>
      <w:r w:rsidRPr="003203CC">
        <w:rPr>
          <w:rFonts w:cs="Arial"/>
          <w:szCs w:val="24"/>
        </w:rPr>
        <w:t xml:space="preserve"> </w:t>
      </w:r>
      <w:r>
        <w:rPr>
          <w:rFonts w:cs="Arial"/>
          <w:szCs w:val="24"/>
        </w:rPr>
        <w:t>€</w:t>
      </w:r>
      <w:r w:rsidRPr="003203CC">
        <w:rPr>
          <w:rFonts w:cs="Arial"/>
          <w:szCs w:val="24"/>
        </w:rPr>
        <w:t>25,529.</w:t>
      </w:r>
      <w:r w:rsidRPr="003203CC">
        <w:rPr>
          <w:rStyle w:val="EndnoteReference"/>
          <w:rFonts w:cs="Arial"/>
          <w:szCs w:val="24"/>
        </w:rPr>
        <w:endnoteReference w:id="106"/>
      </w:r>
      <w:r w:rsidRPr="003203CC">
        <w:rPr>
          <w:rFonts w:cs="Arial"/>
          <w:szCs w:val="24"/>
        </w:rPr>
        <w:t xml:space="preserve"> </w:t>
      </w:r>
    </w:p>
    <w:p w14:paraId="6864CAD7" w14:textId="47AE0980" w:rsidR="00410007" w:rsidRPr="00663CCD" w:rsidRDefault="00410007" w:rsidP="00537EF3">
      <w:pPr>
        <w:pStyle w:val="Heading2"/>
      </w:pPr>
      <w:bookmarkStart w:id="34" w:name="_Toc117517065"/>
      <w:r w:rsidRPr="00663CCD">
        <w:t>Testimony 3</w:t>
      </w:r>
      <w:bookmarkEnd w:id="34"/>
    </w:p>
    <w:p w14:paraId="3AE2549A" w14:textId="6C141BD3" w:rsidR="00410007" w:rsidRPr="002676B3" w:rsidRDefault="00410007" w:rsidP="00755708">
      <w:pPr>
        <w:shd w:val="clear" w:color="auto" w:fill="DEEAF6" w:themeFill="accent5" w:themeFillTint="33"/>
        <w:rPr>
          <w:rFonts w:cs="Arial"/>
          <w:b/>
          <w:bCs/>
          <w:szCs w:val="24"/>
        </w:rPr>
      </w:pPr>
      <w:r w:rsidRPr="002676B3">
        <w:rPr>
          <w:rFonts w:cs="Arial"/>
          <w:b/>
          <w:bCs/>
          <w:szCs w:val="24"/>
        </w:rPr>
        <w:t>Kamil, 3</w:t>
      </w:r>
      <w:r>
        <w:rPr>
          <w:rFonts w:cs="Arial"/>
          <w:b/>
          <w:bCs/>
          <w:szCs w:val="24"/>
        </w:rPr>
        <w:t>4</w:t>
      </w:r>
      <w:r w:rsidRPr="002676B3">
        <w:rPr>
          <w:rFonts w:cs="Arial"/>
          <w:b/>
          <w:bCs/>
          <w:szCs w:val="24"/>
        </w:rPr>
        <w:t xml:space="preserve"> from Greece – is a wheelchair user and currently works for an Disability Rights Organisation</w:t>
      </w:r>
    </w:p>
    <w:p w14:paraId="3FB3B7BC" w14:textId="45473DF9" w:rsidR="00410007" w:rsidRDefault="00410007" w:rsidP="00755708">
      <w:pPr>
        <w:shd w:val="clear" w:color="auto" w:fill="DEEAF6" w:themeFill="accent5" w:themeFillTint="33"/>
        <w:rPr>
          <w:rFonts w:cs="Arial"/>
          <w:szCs w:val="24"/>
        </w:rPr>
      </w:pPr>
      <w:r w:rsidRPr="002676B3">
        <w:rPr>
          <w:rFonts w:cs="Arial"/>
          <w:szCs w:val="24"/>
        </w:rPr>
        <w:t>When it comes to employment of disabled people, there are many barriers and issues someone can mention. one issue is the payment of our work, which is often non-existent or much lower than it should be. The logic behind this is that since we face so many barriers to access the labour market, if we manage to do it we should be grateful for this "kind" opportunity given to us and not complain. An alternative explanation is that we are not remunerated because "we are not working but sharing our experience and fighting for a change". We are expected to do speech after speech, webinar after webinar for free. Even disability organisations have this mentality. But sharing your experience and fighting for change every day all day is a hard job, believe me.</w:t>
      </w:r>
    </w:p>
    <w:p w14:paraId="59214881" w14:textId="77777777" w:rsidR="00410007" w:rsidRDefault="00410007" w:rsidP="002676B3">
      <w:pPr>
        <w:rPr>
          <w:rFonts w:cs="Arial"/>
          <w:szCs w:val="24"/>
        </w:rPr>
      </w:pPr>
    </w:p>
    <w:p w14:paraId="5831A3F9" w14:textId="480D5BFB" w:rsidR="00410007" w:rsidRPr="00663CCD" w:rsidRDefault="00410007" w:rsidP="00AF3B94">
      <w:pPr>
        <w:pStyle w:val="Heading2"/>
        <w:rPr>
          <w:rFonts w:cs="Arial"/>
          <w:sz w:val="24"/>
          <w:szCs w:val="24"/>
        </w:rPr>
      </w:pPr>
      <w:bookmarkStart w:id="35" w:name="_Toc117517066"/>
      <w:bookmarkStart w:id="36" w:name="_Hlk117004062"/>
      <w:r w:rsidRPr="00663CCD">
        <w:rPr>
          <w:rFonts w:cs="Arial"/>
          <w:sz w:val="24"/>
          <w:szCs w:val="24"/>
        </w:rPr>
        <w:t>Stability of employment and barriers to certain jobs and sectors</w:t>
      </w:r>
      <w:bookmarkEnd w:id="35"/>
      <w:r w:rsidRPr="00663CCD">
        <w:rPr>
          <w:rFonts w:cs="Arial"/>
          <w:sz w:val="24"/>
          <w:szCs w:val="24"/>
        </w:rPr>
        <w:t xml:space="preserve"> </w:t>
      </w:r>
    </w:p>
    <w:bookmarkEnd w:id="36"/>
    <w:p w14:paraId="144B2F04" w14:textId="29D73832" w:rsidR="00410007" w:rsidRPr="003203CC" w:rsidRDefault="00410007" w:rsidP="001E4714">
      <w:pPr>
        <w:rPr>
          <w:rFonts w:cs="Arial"/>
          <w:szCs w:val="24"/>
        </w:rPr>
      </w:pPr>
      <w:r>
        <w:rPr>
          <w:rFonts w:cs="Arial"/>
          <w:szCs w:val="24"/>
        </w:rPr>
        <w:t xml:space="preserve">On stability of employment, a </w:t>
      </w:r>
      <w:r w:rsidRPr="003203CC">
        <w:rPr>
          <w:rFonts w:cs="Arial"/>
          <w:szCs w:val="24"/>
        </w:rPr>
        <w:t xml:space="preserve">2018 </w:t>
      </w:r>
      <w:proofErr w:type="spellStart"/>
      <w:r w:rsidRPr="003203CC">
        <w:rPr>
          <w:rFonts w:cs="Arial"/>
          <w:szCs w:val="24"/>
        </w:rPr>
        <w:t>Eurofound</w:t>
      </w:r>
      <w:proofErr w:type="spellEnd"/>
      <w:r w:rsidRPr="003203CC">
        <w:rPr>
          <w:rFonts w:cs="Arial"/>
          <w:szCs w:val="24"/>
        </w:rPr>
        <w:t xml:space="preserve"> report found that people with disabilities in the EU are employed on permanent contracts at a lower rate (78%) compared to persons without disabilities (83%).</w:t>
      </w:r>
      <w:r w:rsidRPr="003203CC">
        <w:rPr>
          <w:rStyle w:val="EndnoteReference"/>
          <w:rFonts w:cs="Arial"/>
          <w:szCs w:val="24"/>
        </w:rPr>
        <w:endnoteReference w:id="107"/>
      </w:r>
      <w:r w:rsidRPr="003203CC">
        <w:rPr>
          <w:rFonts w:cs="Arial"/>
          <w:szCs w:val="24"/>
        </w:rPr>
        <w:t xml:space="preserve"> </w:t>
      </w:r>
      <w:r>
        <w:rPr>
          <w:rFonts w:cstheme="minorHAnsi"/>
          <w:szCs w:val="24"/>
        </w:rPr>
        <w:t xml:space="preserve">The 2021 </w:t>
      </w:r>
      <w:proofErr w:type="spellStart"/>
      <w:r>
        <w:rPr>
          <w:rFonts w:cstheme="minorHAnsi"/>
          <w:szCs w:val="24"/>
        </w:rPr>
        <w:t>Eurofound</w:t>
      </w:r>
      <w:proofErr w:type="spellEnd"/>
      <w:r>
        <w:rPr>
          <w:rFonts w:cstheme="minorHAnsi"/>
          <w:szCs w:val="24"/>
        </w:rPr>
        <w:t xml:space="preserve"> survey on quality of life during the Covid-19 pandemic found that people with disabilities in temporary employment reported significant</w:t>
      </w:r>
      <w:r w:rsidR="00663CCD">
        <w:rPr>
          <w:rFonts w:cstheme="minorHAnsi"/>
          <w:szCs w:val="24"/>
        </w:rPr>
        <w:t>ly</w:t>
      </w:r>
      <w:r>
        <w:rPr>
          <w:rFonts w:cstheme="minorHAnsi"/>
          <w:szCs w:val="24"/>
        </w:rPr>
        <w:t xml:space="preserve"> more</w:t>
      </w:r>
      <w:r w:rsidRPr="00661C2E">
        <w:rPr>
          <w:rFonts w:cstheme="minorHAnsi"/>
          <w:szCs w:val="24"/>
        </w:rPr>
        <w:t xml:space="preserve"> difficulty making ends meet </w:t>
      </w:r>
      <w:r>
        <w:rPr>
          <w:rFonts w:cstheme="minorHAnsi"/>
          <w:szCs w:val="24"/>
        </w:rPr>
        <w:t>compared to those</w:t>
      </w:r>
      <w:r w:rsidRPr="00661C2E">
        <w:rPr>
          <w:rFonts w:cstheme="minorHAnsi"/>
          <w:szCs w:val="24"/>
        </w:rPr>
        <w:t xml:space="preserve"> </w:t>
      </w:r>
      <w:r>
        <w:rPr>
          <w:rFonts w:cstheme="minorHAnsi"/>
          <w:szCs w:val="24"/>
        </w:rPr>
        <w:t xml:space="preserve">in </w:t>
      </w:r>
      <w:r w:rsidRPr="00661C2E">
        <w:rPr>
          <w:rFonts w:cstheme="minorHAnsi"/>
          <w:szCs w:val="24"/>
        </w:rPr>
        <w:t>permanent employment</w:t>
      </w:r>
      <w:r>
        <w:rPr>
          <w:rFonts w:cstheme="minorHAnsi"/>
          <w:szCs w:val="24"/>
        </w:rPr>
        <w:t>.</w:t>
      </w:r>
      <w:r>
        <w:rPr>
          <w:rStyle w:val="EndnoteReference"/>
          <w:rFonts w:cstheme="minorHAnsi"/>
          <w:szCs w:val="24"/>
        </w:rPr>
        <w:endnoteReference w:id="108"/>
      </w:r>
      <w:r>
        <w:rPr>
          <w:rFonts w:cstheme="minorHAnsi"/>
          <w:szCs w:val="24"/>
        </w:rPr>
        <w:t xml:space="preserve"> </w:t>
      </w:r>
      <w:r>
        <w:t xml:space="preserve">Among the disability equality priorities identified by </w:t>
      </w:r>
      <w:r w:rsidRPr="00663CCD">
        <w:t>European Disability Expertise</w:t>
      </w:r>
      <w:r>
        <w:t xml:space="preserve"> in 2021 for the Netherlands, was the issue of people with disabilities being disproportionately offered short term and flexible contracts.</w:t>
      </w:r>
      <w:r>
        <w:rPr>
          <w:rStyle w:val="EndnoteReference"/>
        </w:rPr>
        <w:endnoteReference w:id="109"/>
      </w:r>
    </w:p>
    <w:p w14:paraId="660E18C5" w14:textId="163448D7" w:rsidR="00410007" w:rsidRDefault="00410007" w:rsidP="00AF3B94">
      <w:pPr>
        <w:shd w:val="clear" w:color="auto" w:fill="FFFFFF"/>
        <w:spacing w:after="0" w:line="240" w:lineRule="auto"/>
        <w:rPr>
          <w:rFonts w:cs="Arial"/>
          <w:szCs w:val="24"/>
        </w:rPr>
      </w:pPr>
      <w:r w:rsidRPr="003203CC">
        <w:rPr>
          <w:rFonts w:cs="Arial"/>
          <w:szCs w:val="24"/>
        </w:rPr>
        <w:t>Regarding access to different sectors,</w:t>
      </w:r>
      <w:r w:rsidRPr="00405047">
        <w:rPr>
          <w:rFonts w:cs="Arial"/>
          <w:szCs w:val="24"/>
        </w:rPr>
        <w:t xml:space="preserve"> </w:t>
      </w:r>
      <w:r>
        <w:rPr>
          <w:rFonts w:cs="Arial"/>
          <w:szCs w:val="24"/>
        </w:rPr>
        <w:t>women with and without disabilities are overrepresented in education, human health and social work activities. 33% of women with disabilities in employment work in these occupations, compared to just 10 % of men with disabilities.</w:t>
      </w:r>
      <w:r w:rsidRPr="003203CC">
        <w:rPr>
          <w:rFonts w:cs="Arial"/>
          <w:szCs w:val="24"/>
        </w:rPr>
        <w:t xml:space="preserve"> </w:t>
      </w:r>
      <w:r>
        <w:rPr>
          <w:rFonts w:cs="Arial"/>
          <w:szCs w:val="24"/>
        </w:rPr>
        <w:t>This is not dissimilar to the gender distribution for people without disabilities, with 30% of women and just 8% of men finding employment in this sector.</w:t>
      </w:r>
      <w:r>
        <w:rPr>
          <w:rStyle w:val="EndnoteReference"/>
          <w:rFonts w:cs="Arial"/>
          <w:szCs w:val="24"/>
        </w:rPr>
        <w:endnoteReference w:id="110"/>
      </w:r>
    </w:p>
    <w:p w14:paraId="34AB9F39" w14:textId="77777777" w:rsidR="00410007" w:rsidRDefault="00410007" w:rsidP="00AF3B94">
      <w:pPr>
        <w:shd w:val="clear" w:color="auto" w:fill="FFFFFF"/>
        <w:spacing w:after="0" w:line="240" w:lineRule="auto"/>
        <w:rPr>
          <w:rFonts w:cs="Arial"/>
          <w:szCs w:val="24"/>
        </w:rPr>
      </w:pPr>
    </w:p>
    <w:p w14:paraId="1D18B63A" w14:textId="550E1F6E" w:rsidR="00410007" w:rsidRPr="003203CC" w:rsidRDefault="001F6D77" w:rsidP="00AF3B94">
      <w:pPr>
        <w:shd w:val="clear" w:color="auto" w:fill="FFFFFF"/>
        <w:spacing w:after="0" w:line="240" w:lineRule="auto"/>
        <w:rPr>
          <w:rFonts w:cs="Arial"/>
          <w:szCs w:val="24"/>
        </w:rPr>
      </w:pPr>
      <w:r>
        <w:rPr>
          <w:rFonts w:cs="Arial"/>
          <w:szCs w:val="24"/>
        </w:rPr>
        <w:t>Certain</w:t>
      </w:r>
      <w:r w:rsidR="005E2391">
        <w:rPr>
          <w:rFonts w:cs="Arial"/>
          <w:szCs w:val="24"/>
        </w:rPr>
        <w:t xml:space="preserve"> sectors that typically </w:t>
      </w:r>
      <w:r>
        <w:rPr>
          <w:rFonts w:cs="Arial"/>
          <w:szCs w:val="24"/>
        </w:rPr>
        <w:t>employ</w:t>
      </w:r>
      <w:r w:rsidR="005E2391">
        <w:rPr>
          <w:rFonts w:cs="Arial"/>
          <w:szCs w:val="24"/>
        </w:rPr>
        <w:t xml:space="preserve"> a high proportion of the</w:t>
      </w:r>
      <w:r>
        <w:rPr>
          <w:rFonts w:cs="Arial"/>
          <w:szCs w:val="24"/>
        </w:rPr>
        <w:t xml:space="preserve"> general</w:t>
      </w:r>
      <w:r w:rsidR="005E2391">
        <w:rPr>
          <w:rFonts w:cs="Arial"/>
          <w:szCs w:val="24"/>
        </w:rPr>
        <w:t xml:space="preserve"> working population, </w:t>
      </w:r>
      <w:r>
        <w:rPr>
          <w:rFonts w:cs="Arial"/>
          <w:szCs w:val="24"/>
        </w:rPr>
        <w:t xml:space="preserve">are not necessarily those where </w:t>
      </w:r>
      <w:r w:rsidR="005E2391">
        <w:rPr>
          <w:rFonts w:cs="Arial"/>
          <w:szCs w:val="24"/>
        </w:rPr>
        <w:t>persons with disabilities</w:t>
      </w:r>
      <w:r>
        <w:rPr>
          <w:rFonts w:cs="Arial"/>
          <w:szCs w:val="24"/>
        </w:rPr>
        <w:t xml:space="preserve"> are very present</w:t>
      </w:r>
      <w:r w:rsidR="005E2391">
        <w:rPr>
          <w:rFonts w:cs="Arial"/>
          <w:szCs w:val="24"/>
        </w:rPr>
        <w:t xml:space="preserve">. </w:t>
      </w:r>
      <w:r w:rsidR="00410007">
        <w:rPr>
          <w:rFonts w:cs="Arial"/>
          <w:szCs w:val="24"/>
        </w:rPr>
        <w:t>A</w:t>
      </w:r>
      <w:r w:rsidR="00410007" w:rsidRPr="003203CC">
        <w:rPr>
          <w:rFonts w:cs="Arial"/>
          <w:szCs w:val="24"/>
        </w:rPr>
        <w:t xml:space="preserve"> 2020 study on employment of people with disabilities in Spain found</w:t>
      </w:r>
      <w:r w:rsidR="005E2391">
        <w:rPr>
          <w:rFonts w:cs="Arial"/>
          <w:szCs w:val="24"/>
        </w:rPr>
        <w:t xml:space="preserve"> that h</w:t>
      </w:r>
      <w:r w:rsidR="00410007" w:rsidRPr="003203CC">
        <w:rPr>
          <w:rFonts w:cs="Arial"/>
          <w:szCs w:val="24"/>
        </w:rPr>
        <w:t xml:space="preserve">ealthcare and social </w:t>
      </w:r>
      <w:r w:rsidR="00410007" w:rsidRPr="005E2391">
        <w:rPr>
          <w:rFonts w:cs="Arial"/>
          <w:szCs w:val="24"/>
        </w:rPr>
        <w:t>services</w:t>
      </w:r>
      <w:r w:rsidR="005E2391">
        <w:rPr>
          <w:rFonts w:cs="Arial"/>
          <w:szCs w:val="24"/>
        </w:rPr>
        <w:t>, as well as</w:t>
      </w:r>
      <w:r w:rsidR="00410007" w:rsidRPr="005E2391">
        <w:rPr>
          <w:rFonts w:cs="Arial"/>
          <w:szCs w:val="24"/>
        </w:rPr>
        <w:t xml:space="preserve"> administrative and support services</w:t>
      </w:r>
      <w:r w:rsidR="00663CCD" w:rsidRPr="005E2391">
        <w:rPr>
          <w:rFonts w:cs="Arial"/>
          <w:szCs w:val="24"/>
        </w:rPr>
        <w:t xml:space="preserve"> combined</w:t>
      </w:r>
      <w:r w:rsidR="005E2391">
        <w:rPr>
          <w:rFonts w:cs="Arial"/>
          <w:szCs w:val="24"/>
        </w:rPr>
        <w:t>,</w:t>
      </w:r>
      <w:r w:rsidR="00663CCD" w:rsidRPr="005E2391">
        <w:rPr>
          <w:rFonts w:cs="Arial"/>
          <w:szCs w:val="24"/>
        </w:rPr>
        <w:t xml:space="preserve"> account for</w:t>
      </w:r>
      <w:r w:rsidR="00410007" w:rsidRPr="005E2391">
        <w:rPr>
          <w:rFonts w:cs="Arial"/>
          <w:szCs w:val="24"/>
        </w:rPr>
        <w:t xml:space="preserve"> 40% of overall employment in the Spanish labour market. However,</w:t>
      </w:r>
      <w:r>
        <w:rPr>
          <w:rFonts w:cs="Arial"/>
          <w:szCs w:val="24"/>
        </w:rPr>
        <w:t xml:space="preserve"> only 14.3% of </w:t>
      </w:r>
      <w:r>
        <w:rPr>
          <w:rFonts w:cs="Arial"/>
          <w:szCs w:val="24"/>
        </w:rPr>
        <w:lastRenderedPageBreak/>
        <w:t>persons with disabilities in Spain who had a job were employed in these same sectors</w:t>
      </w:r>
      <w:r w:rsidR="00410007" w:rsidRPr="005E2391">
        <w:rPr>
          <w:rFonts w:cs="Arial"/>
          <w:szCs w:val="24"/>
        </w:rPr>
        <w:t>.</w:t>
      </w:r>
      <w:r w:rsidR="00410007" w:rsidRPr="005E2391">
        <w:rPr>
          <w:rStyle w:val="EndnoteReference"/>
          <w:rFonts w:cs="Arial"/>
          <w:szCs w:val="24"/>
        </w:rPr>
        <w:endnoteReference w:id="111"/>
      </w:r>
      <w:r w:rsidR="00410007" w:rsidRPr="003203CC">
        <w:rPr>
          <w:rFonts w:cs="Arial"/>
          <w:szCs w:val="24"/>
        </w:rPr>
        <w:t xml:space="preserve"> </w:t>
      </w:r>
    </w:p>
    <w:p w14:paraId="33B2CF1F" w14:textId="77777777" w:rsidR="00410007" w:rsidRPr="003203CC" w:rsidRDefault="00410007" w:rsidP="00AF3B94">
      <w:pPr>
        <w:shd w:val="clear" w:color="auto" w:fill="FFFFFF"/>
        <w:spacing w:after="0" w:line="240" w:lineRule="auto"/>
        <w:rPr>
          <w:rFonts w:cs="Arial"/>
          <w:szCs w:val="24"/>
        </w:rPr>
      </w:pPr>
    </w:p>
    <w:p w14:paraId="02D24C58" w14:textId="48DF3B28" w:rsidR="00BC29C1" w:rsidRPr="003203CC" w:rsidRDefault="00BC29C1" w:rsidP="00AF3B94">
      <w:pPr>
        <w:shd w:val="clear" w:color="auto" w:fill="FFFFFF"/>
        <w:spacing w:after="0" w:line="240" w:lineRule="auto"/>
        <w:rPr>
          <w:rFonts w:cs="Arial"/>
          <w:szCs w:val="24"/>
        </w:rPr>
      </w:pPr>
      <w:bookmarkStart w:id="37" w:name="_Hlk117004036"/>
      <w:r w:rsidRPr="00BC29C1">
        <w:rPr>
          <w:rFonts w:cs="Arial"/>
          <w:szCs w:val="24"/>
        </w:rPr>
        <w:t xml:space="preserve">The research also found strong occupational segregation, with persons with disabilities more frequently working in low-skill positions (32%) and as administrative staff (15.8%). </w:t>
      </w:r>
      <w:r w:rsidR="00410007" w:rsidRPr="003203CC">
        <w:rPr>
          <w:rFonts w:cs="Arial"/>
          <w:szCs w:val="24"/>
        </w:rPr>
        <w:t xml:space="preserve"> </w:t>
      </w:r>
      <w:r w:rsidR="00410007">
        <w:rPr>
          <w:rFonts w:cs="Arial"/>
          <w:szCs w:val="24"/>
        </w:rPr>
        <w:t>People with disabilities are</w:t>
      </w:r>
      <w:r w:rsidR="00410007" w:rsidRPr="003203CC">
        <w:rPr>
          <w:rFonts w:cs="Arial"/>
          <w:szCs w:val="24"/>
        </w:rPr>
        <w:t xml:space="preserve"> underrepresented in high and medium-high professional categories</w:t>
      </w:r>
      <w:r w:rsidR="00410007">
        <w:rPr>
          <w:rFonts w:cs="Arial"/>
          <w:szCs w:val="24"/>
        </w:rPr>
        <w:t>,</w:t>
      </w:r>
      <w:r w:rsidR="00410007" w:rsidRPr="003203CC">
        <w:rPr>
          <w:rFonts w:cs="Arial"/>
          <w:szCs w:val="24"/>
        </w:rPr>
        <w:t xml:space="preserve"> </w:t>
      </w:r>
      <w:r w:rsidR="00410007">
        <w:rPr>
          <w:rFonts w:cs="Arial"/>
          <w:szCs w:val="24"/>
        </w:rPr>
        <w:t xml:space="preserve">with the </w:t>
      </w:r>
      <w:r w:rsidR="00410007" w:rsidRPr="003203CC">
        <w:rPr>
          <w:rFonts w:cs="Arial"/>
          <w:szCs w:val="24"/>
        </w:rPr>
        <w:t>except</w:t>
      </w:r>
      <w:r w:rsidR="00410007">
        <w:rPr>
          <w:rFonts w:cs="Arial"/>
          <w:szCs w:val="24"/>
        </w:rPr>
        <w:t>ion of</w:t>
      </w:r>
      <w:r w:rsidR="00410007" w:rsidRPr="003203CC">
        <w:rPr>
          <w:rFonts w:cs="Arial"/>
          <w:szCs w:val="24"/>
        </w:rPr>
        <w:t xml:space="preserve"> administration.</w:t>
      </w:r>
      <w:r w:rsidR="00410007" w:rsidRPr="003203CC">
        <w:rPr>
          <w:rStyle w:val="EndnoteReference"/>
          <w:rFonts w:cs="Arial"/>
          <w:szCs w:val="24"/>
        </w:rPr>
        <w:endnoteReference w:id="112"/>
      </w:r>
      <w:r w:rsidR="00410007" w:rsidRPr="003203CC">
        <w:rPr>
          <w:rFonts w:cs="Arial"/>
          <w:szCs w:val="24"/>
        </w:rPr>
        <w:t xml:space="preserve"> </w:t>
      </w:r>
    </w:p>
    <w:bookmarkEnd w:id="37"/>
    <w:p w14:paraId="12CB6BA7" w14:textId="77777777" w:rsidR="00410007" w:rsidRPr="003203CC" w:rsidRDefault="00410007" w:rsidP="00AF3B94">
      <w:pPr>
        <w:shd w:val="clear" w:color="auto" w:fill="FFFFFF"/>
        <w:spacing w:after="0" w:line="240" w:lineRule="auto"/>
        <w:rPr>
          <w:rFonts w:cs="Arial"/>
          <w:szCs w:val="24"/>
        </w:rPr>
      </w:pPr>
    </w:p>
    <w:p w14:paraId="724E6528" w14:textId="5C8ACE02" w:rsidR="00410007" w:rsidRDefault="00410007" w:rsidP="00897278">
      <w:pPr>
        <w:shd w:val="clear" w:color="auto" w:fill="FFFFFF"/>
        <w:spacing w:after="0" w:line="240" w:lineRule="auto"/>
        <w:rPr>
          <w:rFonts w:cs="Arial"/>
          <w:szCs w:val="24"/>
        </w:rPr>
      </w:pPr>
      <w:r w:rsidRPr="003203CC">
        <w:rPr>
          <w:rFonts w:cs="Arial"/>
          <w:szCs w:val="24"/>
        </w:rPr>
        <w:t>Additional findings</w:t>
      </w:r>
      <w:r>
        <w:rPr>
          <w:rFonts w:cs="Arial"/>
          <w:szCs w:val="24"/>
        </w:rPr>
        <w:t xml:space="preserve"> from the Spanish research</w:t>
      </w:r>
      <w:r w:rsidRPr="003203CC">
        <w:rPr>
          <w:rFonts w:cs="Arial"/>
          <w:szCs w:val="24"/>
        </w:rPr>
        <w:t xml:space="preserve"> show that 94.4% of persons with disabilities are employed by others, and only 5.6% are self-employed, in contrast to 20.6% of persons without disabilities, suggesting access of persons with disabilities to entrepreneurship is limited.</w:t>
      </w:r>
      <w:r w:rsidRPr="003203CC">
        <w:rPr>
          <w:rStyle w:val="EndnoteReference"/>
          <w:rFonts w:cs="Arial"/>
          <w:szCs w:val="24"/>
        </w:rPr>
        <w:endnoteReference w:id="113"/>
      </w:r>
    </w:p>
    <w:p w14:paraId="540DFAFE" w14:textId="77777777" w:rsidR="00410007" w:rsidRDefault="00410007" w:rsidP="00897278">
      <w:pPr>
        <w:shd w:val="clear" w:color="auto" w:fill="FFFFFF"/>
        <w:spacing w:after="0" w:line="240" w:lineRule="auto"/>
        <w:rPr>
          <w:rFonts w:cs="Arial"/>
          <w:szCs w:val="24"/>
        </w:rPr>
      </w:pPr>
    </w:p>
    <w:p w14:paraId="4773759A" w14:textId="41BDB364" w:rsidR="00410007" w:rsidRPr="001F6D77" w:rsidRDefault="00410007" w:rsidP="006A7786">
      <w:pPr>
        <w:pStyle w:val="Heading2"/>
        <w:rPr>
          <w:rFonts w:cs="Arial"/>
          <w:sz w:val="24"/>
          <w:szCs w:val="24"/>
        </w:rPr>
      </w:pPr>
      <w:bookmarkStart w:id="38" w:name="_Toc117517067"/>
      <w:r w:rsidRPr="001F6D77">
        <w:rPr>
          <w:rFonts w:cs="Arial"/>
          <w:sz w:val="24"/>
          <w:szCs w:val="24"/>
        </w:rPr>
        <w:t>Extra cost of living of persons with disabilities</w:t>
      </w:r>
      <w:bookmarkEnd w:id="38"/>
      <w:r w:rsidRPr="001F6D77">
        <w:rPr>
          <w:rFonts w:cs="Arial"/>
          <w:sz w:val="24"/>
          <w:szCs w:val="24"/>
        </w:rPr>
        <w:t xml:space="preserve"> </w:t>
      </w:r>
    </w:p>
    <w:p w14:paraId="6C5AA48A" w14:textId="0E87E3FF" w:rsidR="00410007" w:rsidRPr="003203CC" w:rsidRDefault="00410007" w:rsidP="007A0772">
      <w:pPr>
        <w:pStyle w:val="paragraph"/>
        <w:shd w:val="clear" w:color="auto" w:fill="FFFFFF"/>
        <w:spacing w:before="0" w:beforeAutospacing="0" w:after="0" w:afterAutospacing="0"/>
        <w:textAlignment w:val="baseline"/>
        <w:rPr>
          <w:rFonts w:ascii="Arial" w:hAnsi="Arial" w:cs="Arial"/>
        </w:rPr>
      </w:pPr>
      <w:r w:rsidRPr="003203CC">
        <w:rPr>
          <w:rFonts w:ascii="Arial" w:hAnsi="Arial" w:cs="Arial"/>
        </w:rPr>
        <w:t xml:space="preserve">Many people with disabilities incur additional costs and must spend more to achieve the same standard of living as people without disabilities. The impact of the cost of disability is more severe due to low employment and insufficient social benefits.  </w:t>
      </w:r>
    </w:p>
    <w:p w14:paraId="0A7A0AF8" w14:textId="77777777" w:rsidR="00410007" w:rsidRPr="003203CC" w:rsidRDefault="00410007" w:rsidP="007A0772">
      <w:pPr>
        <w:pStyle w:val="paragraph"/>
        <w:shd w:val="clear" w:color="auto" w:fill="FFFFFF"/>
        <w:spacing w:before="0" w:beforeAutospacing="0" w:after="0" w:afterAutospacing="0"/>
        <w:textAlignment w:val="baseline"/>
        <w:rPr>
          <w:rStyle w:val="normaltextrun"/>
          <w:rFonts w:ascii="Arial" w:hAnsi="Arial" w:cs="Arial"/>
        </w:rPr>
      </w:pPr>
    </w:p>
    <w:p w14:paraId="53C43ADA" w14:textId="75484E84" w:rsidR="00410007" w:rsidRDefault="00410007" w:rsidP="000C3436">
      <w:pPr>
        <w:pStyle w:val="paragraph"/>
        <w:shd w:val="clear" w:color="auto" w:fill="FFFFFF"/>
        <w:spacing w:before="0" w:beforeAutospacing="0" w:after="0" w:afterAutospacing="0"/>
        <w:textAlignment w:val="baseline"/>
        <w:rPr>
          <w:rStyle w:val="normaltextrun"/>
          <w:rFonts w:ascii="Arial" w:hAnsi="Arial" w:cs="Arial"/>
          <w:color w:val="000000"/>
        </w:rPr>
      </w:pPr>
      <w:r w:rsidRPr="003203CC">
        <w:rPr>
          <w:rFonts w:ascii="Arial" w:eastAsia="Calibri" w:hAnsi="Arial" w:cs="Arial"/>
        </w:rPr>
        <w:t>Extra costs might include items such as home adaptations, assistive products and technology, medicines, personal assistance or other support services, or spending</w:t>
      </w:r>
      <w:r w:rsidRPr="003203CC">
        <w:rPr>
          <w:rStyle w:val="normaltextrun"/>
          <w:rFonts w:ascii="Arial" w:hAnsi="Arial" w:cs="Arial"/>
          <w:color w:val="000000"/>
        </w:rPr>
        <w:t xml:space="preserve"> </w:t>
      </w:r>
      <w:r w:rsidRPr="003203CC">
        <w:rPr>
          <w:rFonts w:ascii="Arial" w:hAnsi="Arial" w:cs="Arial"/>
        </w:rPr>
        <w:t>extra on energy costs because of a greater need to stay warm when not mobile</w:t>
      </w:r>
      <w:r>
        <w:rPr>
          <w:rFonts w:ascii="Arial" w:hAnsi="Arial" w:cs="Arial"/>
        </w:rPr>
        <w:t xml:space="preserve"> or the extra energy consumption of assistive devices such as electric wheelchairs, among others</w:t>
      </w:r>
      <w:r w:rsidRPr="003203CC">
        <w:rPr>
          <w:rFonts w:ascii="Arial" w:hAnsi="Arial" w:cs="Arial"/>
        </w:rPr>
        <w:t>.</w:t>
      </w:r>
      <w:r>
        <w:rPr>
          <w:rFonts w:ascii="Arial" w:hAnsi="Arial" w:cs="Arial"/>
        </w:rPr>
        <w:t xml:space="preserve"> In the current context of Europe’s energy and cost-of-living crisis, these extra costs for persons with disabilities are likely to be even more extreme and are likely to put far more at risk of poverty and social exclusion.</w:t>
      </w:r>
      <w:r w:rsidRPr="003203CC">
        <w:rPr>
          <w:rStyle w:val="normaltextrun"/>
          <w:rFonts w:ascii="Arial" w:hAnsi="Arial" w:cs="Arial"/>
          <w:color w:val="000000"/>
        </w:rPr>
        <w:t xml:space="preserve"> </w:t>
      </w:r>
    </w:p>
    <w:p w14:paraId="6256D73E" w14:textId="77777777" w:rsidR="00410007" w:rsidRDefault="00410007" w:rsidP="000C3436">
      <w:pPr>
        <w:pStyle w:val="paragraph"/>
        <w:shd w:val="clear" w:color="auto" w:fill="FFFFFF"/>
        <w:spacing w:before="0" w:beforeAutospacing="0" w:after="0" w:afterAutospacing="0"/>
        <w:textAlignment w:val="baseline"/>
        <w:rPr>
          <w:rStyle w:val="normaltextrun"/>
          <w:rFonts w:ascii="Arial" w:hAnsi="Arial" w:cs="Arial"/>
          <w:color w:val="000000"/>
        </w:rPr>
      </w:pPr>
    </w:p>
    <w:p w14:paraId="71BD877B" w14:textId="6EDB11A1" w:rsidR="00410007" w:rsidRPr="003203CC" w:rsidRDefault="00410007" w:rsidP="000C3436">
      <w:pPr>
        <w:pStyle w:val="paragraph"/>
        <w:shd w:val="clear" w:color="auto" w:fill="FFFFFF"/>
        <w:spacing w:before="0" w:beforeAutospacing="0" w:after="0" w:afterAutospacing="0"/>
        <w:textAlignment w:val="baseline"/>
        <w:rPr>
          <w:rStyle w:val="normaltextrun"/>
          <w:rFonts w:ascii="Arial" w:hAnsi="Arial" w:cs="Arial"/>
          <w:color w:val="000000"/>
        </w:rPr>
      </w:pPr>
      <w:r w:rsidRPr="003203CC">
        <w:rPr>
          <w:rFonts w:ascii="Arial" w:eastAsia="Calibri" w:hAnsi="Arial" w:cs="Arial"/>
        </w:rPr>
        <w:t>Extra costs can also arise due to higher levels of spending on goods and services utili</w:t>
      </w:r>
      <w:r>
        <w:rPr>
          <w:rFonts w:ascii="Arial" w:eastAsia="Calibri" w:hAnsi="Arial" w:cs="Arial"/>
        </w:rPr>
        <w:t>s</w:t>
      </w:r>
      <w:r w:rsidRPr="003203CC">
        <w:rPr>
          <w:rFonts w:ascii="Arial" w:eastAsia="Calibri" w:hAnsi="Arial" w:cs="Arial"/>
        </w:rPr>
        <w:t xml:space="preserve">ed across households, and often relate directly to inaccessibility in public life. For example, the need to hire accessible taxis due to inaccessible public transportation, or pay for food delivery because shops or restaurants are not accessible. </w:t>
      </w:r>
    </w:p>
    <w:p w14:paraId="4AA99C46" w14:textId="77777777" w:rsidR="00410007" w:rsidRPr="003203CC" w:rsidRDefault="00410007" w:rsidP="000C3436">
      <w:pPr>
        <w:pStyle w:val="paragraph"/>
        <w:shd w:val="clear" w:color="auto" w:fill="FFFFFF"/>
        <w:spacing w:before="0" w:beforeAutospacing="0" w:after="0" w:afterAutospacing="0"/>
        <w:textAlignment w:val="baseline"/>
        <w:rPr>
          <w:rStyle w:val="normaltextrun"/>
          <w:rFonts w:ascii="Arial" w:hAnsi="Arial" w:cs="Arial"/>
        </w:rPr>
      </w:pPr>
    </w:p>
    <w:p w14:paraId="5DB8C103" w14:textId="07873DF2" w:rsidR="00410007" w:rsidRDefault="00410007" w:rsidP="00277214">
      <w:pPr>
        <w:pStyle w:val="NormalWeb"/>
        <w:shd w:val="clear" w:color="auto" w:fill="FFFFFF"/>
        <w:spacing w:before="0" w:beforeAutospacing="0" w:after="150" w:afterAutospacing="0"/>
        <w:rPr>
          <w:rFonts w:ascii="Arial" w:hAnsi="Arial" w:cs="Arial"/>
          <w:color w:val="000000"/>
        </w:rPr>
      </w:pPr>
      <w:r w:rsidRPr="003203CC">
        <w:rPr>
          <w:rStyle w:val="normaltextrun"/>
          <w:rFonts w:ascii="Arial" w:hAnsi="Arial" w:cs="Arial"/>
          <w:color w:val="000000"/>
        </w:rPr>
        <w:t>Housing costs can also be higher. EU data reveals that in</w:t>
      </w:r>
      <w:r w:rsidRPr="003203CC">
        <w:rPr>
          <w:rFonts w:ascii="Arial" w:hAnsi="Arial" w:cs="Arial"/>
          <w:color w:val="000000"/>
        </w:rPr>
        <w:t xml:space="preserve"> most EU Member States, people with disabilities live in households that experience </w:t>
      </w:r>
      <w:r w:rsidRPr="003203CC">
        <w:rPr>
          <w:rStyle w:val="normaltextrun"/>
          <w:rFonts w:ascii="Arial" w:hAnsi="Arial" w:cs="Arial"/>
          <w:color w:val="000000"/>
        </w:rPr>
        <w:t xml:space="preserve">spending a higher proportion of their income on housing than other households. </w:t>
      </w:r>
      <w:r w:rsidRPr="003203CC">
        <w:rPr>
          <w:rFonts w:ascii="Arial" w:hAnsi="Arial" w:cs="Arial"/>
          <w:color w:val="000000"/>
        </w:rPr>
        <w:t xml:space="preserve">In 2019, </w:t>
      </w:r>
      <w:r>
        <w:rPr>
          <w:rFonts w:ascii="Arial" w:hAnsi="Arial" w:cs="Arial"/>
          <w:color w:val="000000"/>
        </w:rPr>
        <w:t>8.9</w:t>
      </w:r>
      <w:r w:rsidRPr="003203CC">
        <w:rPr>
          <w:rFonts w:ascii="Arial" w:hAnsi="Arial" w:cs="Arial"/>
          <w:color w:val="000000"/>
        </w:rPr>
        <w:t>% of p</w:t>
      </w:r>
      <w:r w:rsidR="000B176C">
        <w:rPr>
          <w:rFonts w:ascii="Arial" w:hAnsi="Arial" w:cs="Arial"/>
          <w:color w:val="000000"/>
        </w:rPr>
        <w:t>ersons</w:t>
      </w:r>
      <w:r w:rsidRPr="003203CC">
        <w:rPr>
          <w:rFonts w:ascii="Arial" w:hAnsi="Arial" w:cs="Arial"/>
          <w:color w:val="000000"/>
        </w:rPr>
        <w:t xml:space="preserve"> with a disability </w:t>
      </w:r>
      <w:r>
        <w:rPr>
          <w:rFonts w:ascii="Arial" w:hAnsi="Arial" w:cs="Arial"/>
          <w:color w:val="000000"/>
        </w:rPr>
        <w:t>across</w:t>
      </w:r>
      <w:r w:rsidRPr="003203CC">
        <w:rPr>
          <w:rFonts w:ascii="Arial" w:hAnsi="Arial" w:cs="Arial"/>
          <w:color w:val="000000"/>
        </w:rPr>
        <w:t xml:space="preserve"> the EU lived in households where housing placed a heavy burden on disposable income, compared to </w:t>
      </w:r>
      <w:r>
        <w:rPr>
          <w:rFonts w:ascii="Arial" w:hAnsi="Arial" w:cs="Arial"/>
          <w:color w:val="000000"/>
        </w:rPr>
        <w:t>7.3</w:t>
      </w:r>
      <w:r w:rsidRPr="003203CC">
        <w:rPr>
          <w:rFonts w:ascii="Arial" w:hAnsi="Arial" w:cs="Arial"/>
          <w:color w:val="000000"/>
        </w:rPr>
        <w:t>% for people with no disability. The overburden rate was highest in Greece (</w:t>
      </w:r>
      <w:r>
        <w:rPr>
          <w:rFonts w:ascii="Arial" w:hAnsi="Arial" w:cs="Arial"/>
          <w:color w:val="000000"/>
        </w:rPr>
        <w:t>29.4</w:t>
      </w:r>
      <w:r w:rsidRPr="003203CC">
        <w:rPr>
          <w:rFonts w:ascii="Arial" w:hAnsi="Arial" w:cs="Arial"/>
          <w:color w:val="000000"/>
        </w:rPr>
        <w:t>%), Bulgaria (22%) and Denmark (</w:t>
      </w:r>
      <w:r>
        <w:rPr>
          <w:rFonts w:ascii="Arial" w:hAnsi="Arial" w:cs="Arial"/>
          <w:color w:val="000000"/>
        </w:rPr>
        <w:t>19.1</w:t>
      </w:r>
      <w:r w:rsidRPr="003203CC">
        <w:rPr>
          <w:rFonts w:ascii="Arial" w:hAnsi="Arial" w:cs="Arial"/>
          <w:color w:val="000000"/>
        </w:rPr>
        <w:t>%). The lowest rate of households with disability reporting heavy burden of housing costs was in Cyprus, Malta, Ireland, and Hungary.</w:t>
      </w:r>
      <w:r w:rsidRPr="003203CC">
        <w:rPr>
          <w:rStyle w:val="EndnoteReference"/>
          <w:rFonts w:ascii="Arial" w:hAnsi="Arial" w:cs="Arial"/>
          <w:color w:val="000000"/>
        </w:rPr>
        <w:endnoteReference w:id="114"/>
      </w:r>
    </w:p>
    <w:p w14:paraId="650FA92C" w14:textId="1967FD59" w:rsidR="00410007" w:rsidRDefault="00410007" w:rsidP="00277214">
      <w:pPr>
        <w:pStyle w:val="NormalWeb"/>
        <w:shd w:val="clear" w:color="auto" w:fill="FFFFFF"/>
        <w:spacing w:before="0" w:beforeAutospacing="0" w:after="150" w:afterAutospacing="0"/>
        <w:rPr>
          <w:rFonts w:ascii="Arial" w:hAnsi="Arial" w:cs="Arial"/>
          <w:color w:val="000000"/>
        </w:rPr>
      </w:pPr>
    </w:p>
    <w:p w14:paraId="690BECCB" w14:textId="77777777" w:rsidR="00410007" w:rsidRPr="009E2B04" w:rsidRDefault="00410007" w:rsidP="004D43C7">
      <w:pPr>
        <w:pStyle w:val="NormalWeb"/>
        <w:shd w:val="clear" w:color="auto" w:fill="FFFFFF"/>
        <w:spacing w:before="0" w:beforeAutospacing="0" w:after="0" w:afterAutospacing="0"/>
        <w:rPr>
          <w:rFonts w:ascii="Arial" w:hAnsi="Arial" w:cs="Arial"/>
          <w:i/>
          <w:iCs/>
          <w:color w:val="000000"/>
        </w:rPr>
      </w:pPr>
      <w:r w:rsidRPr="009E2B04">
        <w:rPr>
          <w:rFonts w:ascii="Arial" w:hAnsi="Arial" w:cs="Arial"/>
          <w:i/>
          <w:iCs/>
          <w:color w:val="000000"/>
        </w:rPr>
        <w:t xml:space="preserve">*Insert </w:t>
      </w:r>
      <w:proofErr w:type="spellStart"/>
      <w:r w:rsidRPr="009E2B04">
        <w:rPr>
          <w:rFonts w:ascii="Arial" w:hAnsi="Arial" w:cs="Arial"/>
          <w:i/>
          <w:iCs/>
          <w:color w:val="000000"/>
        </w:rPr>
        <w:t>coloured</w:t>
      </w:r>
      <w:proofErr w:type="spellEnd"/>
      <w:r w:rsidRPr="009E2B04">
        <w:rPr>
          <w:rFonts w:ascii="Arial" w:hAnsi="Arial" w:cs="Arial"/>
          <w:i/>
          <w:iCs/>
          <w:color w:val="000000"/>
        </w:rPr>
        <w:t xml:space="preserve"> map*</w:t>
      </w:r>
    </w:p>
    <w:p w14:paraId="098817FE" w14:textId="77777777" w:rsidR="00410007" w:rsidRPr="009E2B04" w:rsidRDefault="00410007" w:rsidP="004D43C7">
      <w:pPr>
        <w:pStyle w:val="NormalWeb"/>
        <w:shd w:val="clear" w:color="auto" w:fill="FFFFFF"/>
        <w:spacing w:before="0" w:beforeAutospacing="0" w:after="0" w:afterAutospacing="0"/>
        <w:rPr>
          <w:rFonts w:ascii="Arial" w:hAnsi="Arial" w:cs="Arial"/>
          <w:color w:val="000000"/>
        </w:rPr>
      </w:pPr>
    </w:p>
    <w:p w14:paraId="450D227F" w14:textId="77777777" w:rsidR="00410007" w:rsidRPr="009E2B04" w:rsidRDefault="00410007" w:rsidP="004D43C7">
      <w:pPr>
        <w:pStyle w:val="NormalWeb"/>
        <w:shd w:val="clear" w:color="auto" w:fill="FFFFFF"/>
        <w:spacing w:before="0" w:beforeAutospacing="0" w:after="0" w:afterAutospacing="0"/>
        <w:rPr>
          <w:rFonts w:ascii="Arial" w:hAnsi="Arial" w:cs="Arial"/>
          <w:b/>
          <w:bCs/>
          <w:color w:val="000000"/>
        </w:rPr>
      </w:pPr>
      <w:r w:rsidRPr="009E2B04">
        <w:rPr>
          <w:rFonts w:ascii="Arial" w:hAnsi="Arial" w:cs="Arial"/>
          <w:b/>
          <w:bCs/>
          <w:color w:val="000000"/>
        </w:rPr>
        <w:t>Title: Percentage of disabled households in EU Member States for whom housing places a heavy burden</w:t>
      </w:r>
    </w:p>
    <w:p w14:paraId="23F136F5" w14:textId="77777777" w:rsidR="00410007" w:rsidRDefault="00410007" w:rsidP="004D43C7">
      <w:pPr>
        <w:pStyle w:val="NormalWeb"/>
        <w:shd w:val="clear" w:color="auto" w:fill="FFFFFF"/>
        <w:spacing w:before="0" w:beforeAutospacing="0" w:after="0" w:afterAutospacing="0"/>
        <w:rPr>
          <w:rFonts w:ascii="Arial" w:hAnsi="Arial" w:cs="Arial"/>
          <w:color w:val="000000"/>
        </w:rPr>
      </w:pPr>
    </w:p>
    <w:p w14:paraId="77D62027" w14:textId="77777777" w:rsidR="00410007" w:rsidRDefault="00410007" w:rsidP="004D43C7">
      <w:pPr>
        <w:pStyle w:val="NormalWeb"/>
        <w:shd w:val="clear" w:color="auto" w:fill="FF0000"/>
        <w:spacing w:before="0" w:beforeAutospacing="0" w:after="0" w:afterAutospacing="0"/>
        <w:rPr>
          <w:rFonts w:ascii="Arial" w:hAnsi="Arial" w:cs="Arial"/>
          <w:color w:val="000000"/>
        </w:rPr>
      </w:pPr>
      <w:r>
        <w:rPr>
          <w:rFonts w:ascii="Arial" w:hAnsi="Arial" w:cs="Arial"/>
          <w:color w:val="000000"/>
        </w:rPr>
        <w:lastRenderedPageBreak/>
        <w:t>BE 13.5%</w:t>
      </w:r>
    </w:p>
    <w:p w14:paraId="6C9C7F7C" w14:textId="77777777" w:rsidR="00410007" w:rsidRPr="009E2B04" w:rsidRDefault="00410007" w:rsidP="004D43C7">
      <w:pPr>
        <w:pStyle w:val="NormalWeb"/>
        <w:shd w:val="clear" w:color="auto" w:fill="7030A0"/>
        <w:spacing w:before="0" w:beforeAutospacing="0" w:after="0" w:afterAutospacing="0"/>
        <w:rPr>
          <w:rFonts w:ascii="Arial" w:hAnsi="Arial" w:cs="Arial"/>
          <w:color w:val="FFFFFF" w:themeColor="background1"/>
        </w:rPr>
      </w:pPr>
      <w:r w:rsidRPr="009E2B04">
        <w:rPr>
          <w:rFonts w:ascii="Arial" w:hAnsi="Arial" w:cs="Arial"/>
          <w:color w:val="FFFFFF" w:themeColor="background1"/>
        </w:rPr>
        <w:t>BG 22%</w:t>
      </w:r>
    </w:p>
    <w:p w14:paraId="4AD3BA0C" w14:textId="77777777" w:rsidR="00410007" w:rsidRDefault="00410007" w:rsidP="004D43C7">
      <w:pPr>
        <w:pStyle w:val="NormalWeb"/>
        <w:shd w:val="clear" w:color="auto" w:fill="FF0000"/>
        <w:spacing w:before="0" w:beforeAutospacing="0" w:after="0" w:afterAutospacing="0"/>
        <w:rPr>
          <w:rFonts w:ascii="Arial" w:hAnsi="Arial" w:cs="Arial"/>
          <w:color w:val="000000"/>
        </w:rPr>
      </w:pPr>
      <w:r>
        <w:rPr>
          <w:rFonts w:ascii="Arial" w:hAnsi="Arial" w:cs="Arial"/>
          <w:color w:val="000000"/>
        </w:rPr>
        <w:t>CZ 11.6%</w:t>
      </w:r>
    </w:p>
    <w:p w14:paraId="37953DE5" w14:textId="77777777" w:rsidR="00410007" w:rsidRPr="009E2B04" w:rsidRDefault="00410007" w:rsidP="004D43C7">
      <w:pPr>
        <w:pStyle w:val="NormalWeb"/>
        <w:shd w:val="clear" w:color="auto" w:fill="7030A0"/>
        <w:spacing w:before="0" w:beforeAutospacing="0" w:after="0" w:afterAutospacing="0"/>
        <w:rPr>
          <w:rFonts w:ascii="Arial" w:hAnsi="Arial" w:cs="Arial"/>
          <w:color w:val="FFFFFF" w:themeColor="background1"/>
        </w:rPr>
      </w:pPr>
      <w:r w:rsidRPr="009E2B04">
        <w:rPr>
          <w:rFonts w:ascii="Arial" w:hAnsi="Arial" w:cs="Arial"/>
          <w:color w:val="FFFFFF" w:themeColor="background1"/>
        </w:rPr>
        <w:t>DK 19.1%</w:t>
      </w:r>
    </w:p>
    <w:p w14:paraId="7374445E" w14:textId="77777777" w:rsidR="00410007" w:rsidRPr="003401B3" w:rsidRDefault="00410007" w:rsidP="004D43C7">
      <w:pPr>
        <w:pStyle w:val="NormalWeb"/>
        <w:shd w:val="clear" w:color="auto" w:fill="FF0000"/>
        <w:spacing w:before="0" w:beforeAutospacing="0" w:after="0" w:afterAutospacing="0"/>
        <w:rPr>
          <w:rFonts w:ascii="Arial" w:hAnsi="Arial" w:cs="Arial"/>
          <w:color w:val="000000"/>
          <w:lang w:val="en-GB"/>
        </w:rPr>
      </w:pPr>
      <w:r w:rsidRPr="003401B3">
        <w:rPr>
          <w:rFonts w:ascii="Arial" w:hAnsi="Arial" w:cs="Arial"/>
          <w:color w:val="000000"/>
          <w:lang w:val="en-GB"/>
        </w:rPr>
        <w:t>DE 10.2%</w:t>
      </w:r>
    </w:p>
    <w:p w14:paraId="4E6FC39B" w14:textId="77777777" w:rsidR="00410007" w:rsidRPr="00B14D99" w:rsidRDefault="00410007" w:rsidP="004D43C7">
      <w:pPr>
        <w:pStyle w:val="NormalWeb"/>
        <w:shd w:val="clear" w:color="auto" w:fill="FFFF00"/>
        <w:spacing w:before="0" w:beforeAutospacing="0" w:after="0" w:afterAutospacing="0"/>
        <w:rPr>
          <w:rFonts w:ascii="Arial" w:hAnsi="Arial" w:cs="Arial"/>
          <w:color w:val="000000"/>
          <w:lang w:val="es-ES"/>
        </w:rPr>
      </w:pPr>
      <w:r w:rsidRPr="00B14D99">
        <w:rPr>
          <w:rFonts w:ascii="Arial" w:hAnsi="Arial" w:cs="Arial"/>
          <w:color w:val="000000"/>
          <w:lang w:val="es-ES"/>
        </w:rPr>
        <w:t>EE 4.8%</w:t>
      </w:r>
    </w:p>
    <w:p w14:paraId="30AFFC15" w14:textId="77777777" w:rsidR="00410007" w:rsidRPr="00B14D99" w:rsidRDefault="00410007" w:rsidP="004D43C7">
      <w:pPr>
        <w:pStyle w:val="NormalWeb"/>
        <w:shd w:val="clear" w:color="auto" w:fill="FFFF00"/>
        <w:spacing w:before="0" w:beforeAutospacing="0" w:after="0" w:afterAutospacing="0"/>
        <w:rPr>
          <w:rFonts w:ascii="Arial" w:hAnsi="Arial" w:cs="Arial"/>
          <w:color w:val="000000"/>
          <w:lang w:val="es-ES"/>
        </w:rPr>
      </w:pPr>
      <w:r w:rsidRPr="00B14D99">
        <w:rPr>
          <w:rFonts w:ascii="Arial" w:hAnsi="Arial" w:cs="Arial"/>
          <w:color w:val="000000"/>
          <w:lang w:val="es-ES"/>
        </w:rPr>
        <w:t>IE 3.4%</w:t>
      </w:r>
    </w:p>
    <w:p w14:paraId="6A66853F" w14:textId="77777777" w:rsidR="00410007" w:rsidRPr="00B14D99" w:rsidRDefault="00410007" w:rsidP="004D43C7">
      <w:pPr>
        <w:pStyle w:val="NormalWeb"/>
        <w:shd w:val="clear" w:color="auto" w:fill="7030A0"/>
        <w:spacing w:before="0" w:beforeAutospacing="0" w:after="0" w:afterAutospacing="0"/>
        <w:rPr>
          <w:rFonts w:ascii="Arial" w:hAnsi="Arial" w:cs="Arial"/>
          <w:color w:val="FFFFFF" w:themeColor="background1"/>
          <w:lang w:val="es-ES"/>
        </w:rPr>
      </w:pPr>
      <w:r w:rsidRPr="00B14D99">
        <w:rPr>
          <w:rFonts w:ascii="Arial" w:hAnsi="Arial" w:cs="Arial"/>
          <w:color w:val="FFFFFF" w:themeColor="background1"/>
          <w:lang w:val="es-ES"/>
        </w:rPr>
        <w:t>EL 29.4%</w:t>
      </w:r>
    </w:p>
    <w:p w14:paraId="7A12B6FF" w14:textId="77777777" w:rsidR="00410007" w:rsidRPr="00B14D99" w:rsidRDefault="00410007" w:rsidP="004D43C7">
      <w:pPr>
        <w:pStyle w:val="NormalWeb"/>
        <w:shd w:val="clear" w:color="auto" w:fill="FFC000"/>
        <w:spacing w:before="0" w:beforeAutospacing="0" w:after="0" w:afterAutospacing="0"/>
        <w:rPr>
          <w:rFonts w:ascii="Arial" w:hAnsi="Arial" w:cs="Arial"/>
          <w:color w:val="000000"/>
          <w:lang w:val="es-ES"/>
        </w:rPr>
      </w:pPr>
      <w:r w:rsidRPr="00B14D99">
        <w:rPr>
          <w:rFonts w:ascii="Arial" w:hAnsi="Arial" w:cs="Arial"/>
          <w:color w:val="000000"/>
          <w:lang w:val="es-ES"/>
        </w:rPr>
        <w:t>ES 8%</w:t>
      </w:r>
    </w:p>
    <w:p w14:paraId="3B03512B" w14:textId="77777777" w:rsidR="00410007" w:rsidRPr="00B14D99" w:rsidRDefault="00410007" w:rsidP="004D43C7">
      <w:pPr>
        <w:pStyle w:val="NormalWeb"/>
        <w:shd w:val="clear" w:color="auto" w:fill="FFC000"/>
        <w:spacing w:before="0" w:beforeAutospacing="0" w:after="0" w:afterAutospacing="0"/>
        <w:rPr>
          <w:rFonts w:ascii="Arial" w:hAnsi="Arial" w:cs="Arial"/>
          <w:color w:val="000000"/>
          <w:lang w:val="es-ES"/>
        </w:rPr>
      </w:pPr>
      <w:r w:rsidRPr="00B14D99">
        <w:rPr>
          <w:rFonts w:ascii="Arial" w:hAnsi="Arial" w:cs="Arial"/>
          <w:color w:val="000000"/>
          <w:lang w:val="es-ES"/>
        </w:rPr>
        <w:t>FR 7.2%</w:t>
      </w:r>
    </w:p>
    <w:p w14:paraId="094DB445" w14:textId="77777777" w:rsidR="00410007" w:rsidRDefault="00410007" w:rsidP="004D43C7">
      <w:pPr>
        <w:pStyle w:val="NormalWeb"/>
        <w:shd w:val="clear" w:color="auto" w:fill="FFC000"/>
        <w:spacing w:before="0" w:beforeAutospacing="0" w:after="0" w:afterAutospacing="0"/>
        <w:rPr>
          <w:rFonts w:ascii="Arial" w:hAnsi="Arial" w:cs="Arial"/>
          <w:color w:val="000000"/>
        </w:rPr>
      </w:pPr>
      <w:r>
        <w:rPr>
          <w:rFonts w:ascii="Arial" w:hAnsi="Arial" w:cs="Arial"/>
          <w:color w:val="000000"/>
        </w:rPr>
        <w:t>HR 7.6%</w:t>
      </w:r>
    </w:p>
    <w:p w14:paraId="05095FC9" w14:textId="77777777" w:rsidR="00410007" w:rsidRDefault="00410007" w:rsidP="004D43C7">
      <w:pPr>
        <w:pStyle w:val="NormalWeb"/>
        <w:shd w:val="clear" w:color="auto" w:fill="FFC000"/>
        <w:spacing w:before="0" w:beforeAutospacing="0" w:after="0" w:afterAutospacing="0"/>
        <w:rPr>
          <w:rFonts w:ascii="Arial" w:hAnsi="Arial" w:cs="Arial"/>
          <w:color w:val="000000"/>
        </w:rPr>
      </w:pPr>
      <w:r>
        <w:rPr>
          <w:rFonts w:ascii="Arial" w:hAnsi="Arial" w:cs="Arial"/>
          <w:color w:val="000000"/>
        </w:rPr>
        <w:t>IT 6.9%</w:t>
      </w:r>
    </w:p>
    <w:p w14:paraId="53AC55A5" w14:textId="77777777" w:rsidR="00410007" w:rsidRDefault="00410007" w:rsidP="004D43C7">
      <w:pPr>
        <w:pStyle w:val="NormalWeb"/>
        <w:shd w:val="clear" w:color="auto" w:fill="FFFF00"/>
        <w:spacing w:before="0" w:beforeAutospacing="0" w:after="0" w:afterAutospacing="0"/>
        <w:rPr>
          <w:rFonts w:ascii="Arial" w:hAnsi="Arial" w:cs="Arial"/>
          <w:color w:val="000000"/>
        </w:rPr>
      </w:pPr>
      <w:r>
        <w:rPr>
          <w:rFonts w:ascii="Arial" w:hAnsi="Arial" w:cs="Arial"/>
          <w:color w:val="000000"/>
        </w:rPr>
        <w:t>CY 2.2%</w:t>
      </w:r>
    </w:p>
    <w:p w14:paraId="155E7A8E" w14:textId="77777777" w:rsidR="00410007" w:rsidRDefault="00410007" w:rsidP="004D43C7">
      <w:pPr>
        <w:pStyle w:val="NormalWeb"/>
        <w:shd w:val="clear" w:color="auto" w:fill="FFC000"/>
        <w:spacing w:before="0" w:beforeAutospacing="0" w:after="0" w:afterAutospacing="0"/>
        <w:rPr>
          <w:rFonts w:ascii="Arial" w:hAnsi="Arial" w:cs="Arial"/>
          <w:color w:val="000000"/>
        </w:rPr>
      </w:pPr>
      <w:r>
        <w:rPr>
          <w:rFonts w:ascii="Arial" w:hAnsi="Arial" w:cs="Arial"/>
          <w:color w:val="000000"/>
        </w:rPr>
        <w:t>LV 6%</w:t>
      </w:r>
    </w:p>
    <w:p w14:paraId="6490445E" w14:textId="77777777" w:rsidR="00410007" w:rsidRDefault="00410007" w:rsidP="004D43C7">
      <w:pPr>
        <w:pStyle w:val="NormalWeb"/>
        <w:shd w:val="clear" w:color="auto" w:fill="FFFF00"/>
        <w:spacing w:before="0" w:beforeAutospacing="0" w:after="0" w:afterAutospacing="0"/>
        <w:rPr>
          <w:rFonts w:ascii="Arial" w:hAnsi="Arial" w:cs="Arial"/>
          <w:color w:val="000000"/>
        </w:rPr>
      </w:pPr>
      <w:r>
        <w:rPr>
          <w:rFonts w:ascii="Arial" w:hAnsi="Arial" w:cs="Arial"/>
          <w:color w:val="000000"/>
        </w:rPr>
        <w:t>LT 3.3%</w:t>
      </w:r>
    </w:p>
    <w:p w14:paraId="0D9BBF7D" w14:textId="77777777" w:rsidR="00410007" w:rsidRDefault="00410007" w:rsidP="004D43C7">
      <w:pPr>
        <w:pStyle w:val="NormalWeb"/>
        <w:shd w:val="clear" w:color="auto" w:fill="FF0000"/>
        <w:spacing w:before="0" w:beforeAutospacing="0" w:after="0" w:afterAutospacing="0"/>
        <w:rPr>
          <w:rFonts w:ascii="Arial" w:hAnsi="Arial" w:cs="Arial"/>
          <w:color w:val="000000"/>
        </w:rPr>
      </w:pPr>
      <w:r>
        <w:rPr>
          <w:rFonts w:ascii="Arial" w:hAnsi="Arial" w:cs="Arial"/>
          <w:color w:val="000000"/>
        </w:rPr>
        <w:t>LU 10.7%</w:t>
      </w:r>
    </w:p>
    <w:p w14:paraId="2B0DE31F" w14:textId="77777777" w:rsidR="00410007" w:rsidRDefault="00410007" w:rsidP="004D43C7">
      <w:pPr>
        <w:pStyle w:val="NormalWeb"/>
        <w:shd w:val="clear" w:color="auto" w:fill="FFFF00"/>
        <w:spacing w:before="0" w:beforeAutospacing="0" w:after="0" w:afterAutospacing="0"/>
        <w:rPr>
          <w:rFonts w:ascii="Arial" w:hAnsi="Arial" w:cs="Arial"/>
          <w:color w:val="000000"/>
        </w:rPr>
      </w:pPr>
      <w:r>
        <w:rPr>
          <w:rFonts w:ascii="Arial" w:hAnsi="Arial" w:cs="Arial"/>
          <w:color w:val="000000"/>
        </w:rPr>
        <w:t>HU 3.7%</w:t>
      </w:r>
    </w:p>
    <w:p w14:paraId="4ECEE564" w14:textId="77777777" w:rsidR="00410007" w:rsidRDefault="00410007" w:rsidP="004D43C7">
      <w:pPr>
        <w:pStyle w:val="NormalWeb"/>
        <w:shd w:val="clear" w:color="auto" w:fill="FFFF00"/>
        <w:spacing w:before="0" w:beforeAutospacing="0" w:after="0" w:afterAutospacing="0"/>
        <w:rPr>
          <w:rFonts w:ascii="Arial" w:hAnsi="Arial" w:cs="Arial"/>
          <w:color w:val="000000"/>
        </w:rPr>
      </w:pPr>
      <w:r>
        <w:rPr>
          <w:rFonts w:ascii="Arial" w:hAnsi="Arial" w:cs="Arial"/>
          <w:color w:val="000000"/>
        </w:rPr>
        <w:t>MT 3.1%</w:t>
      </w:r>
    </w:p>
    <w:p w14:paraId="724311F4" w14:textId="77777777" w:rsidR="00410007" w:rsidRDefault="00410007" w:rsidP="004D43C7">
      <w:pPr>
        <w:pStyle w:val="NormalWeb"/>
        <w:shd w:val="clear" w:color="auto" w:fill="FF0000"/>
        <w:spacing w:before="0" w:beforeAutospacing="0" w:after="0" w:afterAutospacing="0"/>
        <w:rPr>
          <w:rFonts w:ascii="Arial" w:hAnsi="Arial" w:cs="Arial"/>
          <w:color w:val="000000"/>
        </w:rPr>
      </w:pPr>
      <w:r>
        <w:rPr>
          <w:rFonts w:ascii="Arial" w:hAnsi="Arial" w:cs="Arial"/>
          <w:color w:val="000000"/>
        </w:rPr>
        <w:t>NL 11.5%</w:t>
      </w:r>
    </w:p>
    <w:p w14:paraId="1214BBAC" w14:textId="77777777" w:rsidR="00410007" w:rsidRPr="003401B3" w:rsidRDefault="00410007" w:rsidP="004D43C7">
      <w:pPr>
        <w:pStyle w:val="NormalWeb"/>
        <w:shd w:val="clear" w:color="auto" w:fill="FFC000"/>
        <w:spacing w:before="0" w:beforeAutospacing="0" w:after="0" w:afterAutospacing="0"/>
        <w:rPr>
          <w:rFonts w:ascii="Arial" w:hAnsi="Arial" w:cs="Arial"/>
          <w:color w:val="000000"/>
          <w:lang w:val="en-GB"/>
        </w:rPr>
      </w:pPr>
      <w:r w:rsidRPr="003401B3">
        <w:rPr>
          <w:rFonts w:ascii="Arial" w:hAnsi="Arial" w:cs="Arial"/>
          <w:color w:val="000000"/>
          <w:lang w:val="en-GB"/>
        </w:rPr>
        <w:t>AT 7.5%</w:t>
      </w:r>
    </w:p>
    <w:p w14:paraId="40707D0B" w14:textId="77777777" w:rsidR="00410007" w:rsidRPr="007E2DF1" w:rsidRDefault="00410007" w:rsidP="004D43C7">
      <w:pPr>
        <w:pStyle w:val="NormalWeb"/>
        <w:shd w:val="clear" w:color="auto" w:fill="FFC000"/>
        <w:spacing w:before="0" w:beforeAutospacing="0" w:after="0" w:afterAutospacing="0"/>
        <w:rPr>
          <w:rFonts w:ascii="Arial" w:hAnsi="Arial" w:cs="Arial"/>
          <w:color w:val="000000"/>
          <w:lang w:val="fr-BE"/>
        </w:rPr>
      </w:pPr>
      <w:r w:rsidRPr="007E2DF1">
        <w:rPr>
          <w:rFonts w:ascii="Arial" w:hAnsi="Arial" w:cs="Arial"/>
          <w:color w:val="000000"/>
          <w:lang w:val="fr-BE"/>
        </w:rPr>
        <w:t>PL 7.8%</w:t>
      </w:r>
    </w:p>
    <w:p w14:paraId="3679D461" w14:textId="77777777" w:rsidR="00410007" w:rsidRPr="007E2DF1" w:rsidRDefault="00410007" w:rsidP="004D43C7">
      <w:pPr>
        <w:pStyle w:val="NormalWeb"/>
        <w:shd w:val="clear" w:color="auto" w:fill="FFFF00"/>
        <w:spacing w:before="0" w:beforeAutospacing="0" w:after="0" w:afterAutospacing="0"/>
        <w:rPr>
          <w:rFonts w:ascii="Arial" w:hAnsi="Arial" w:cs="Arial"/>
          <w:color w:val="000000"/>
          <w:lang w:val="fr-BE"/>
        </w:rPr>
      </w:pPr>
      <w:r w:rsidRPr="007E2DF1">
        <w:rPr>
          <w:rFonts w:ascii="Arial" w:hAnsi="Arial" w:cs="Arial"/>
          <w:color w:val="000000"/>
          <w:lang w:val="fr-BE"/>
        </w:rPr>
        <w:t>PT 3.7%</w:t>
      </w:r>
    </w:p>
    <w:p w14:paraId="7AD56EB7" w14:textId="77777777" w:rsidR="00410007" w:rsidRPr="007E2DF1" w:rsidRDefault="00410007" w:rsidP="004D43C7">
      <w:pPr>
        <w:pStyle w:val="NormalWeb"/>
        <w:shd w:val="clear" w:color="auto" w:fill="FFC000"/>
        <w:spacing w:before="0" w:beforeAutospacing="0" w:after="0" w:afterAutospacing="0"/>
        <w:rPr>
          <w:rFonts w:ascii="Arial" w:hAnsi="Arial" w:cs="Arial"/>
          <w:color w:val="000000"/>
          <w:lang w:val="fr-BE"/>
        </w:rPr>
      </w:pPr>
      <w:r w:rsidRPr="007E2DF1">
        <w:rPr>
          <w:rFonts w:ascii="Arial" w:hAnsi="Arial" w:cs="Arial"/>
          <w:color w:val="000000"/>
          <w:lang w:val="fr-BE"/>
        </w:rPr>
        <w:t>RO 8.9%</w:t>
      </w:r>
    </w:p>
    <w:p w14:paraId="69056EBE" w14:textId="77777777" w:rsidR="00410007" w:rsidRPr="007E2DF1" w:rsidRDefault="00410007" w:rsidP="004D43C7">
      <w:pPr>
        <w:pStyle w:val="NormalWeb"/>
        <w:shd w:val="clear" w:color="auto" w:fill="FFC000"/>
        <w:spacing w:before="0" w:beforeAutospacing="0" w:after="0" w:afterAutospacing="0"/>
        <w:rPr>
          <w:rFonts w:ascii="Arial" w:hAnsi="Arial" w:cs="Arial"/>
          <w:color w:val="000000"/>
          <w:lang w:val="fr-BE"/>
        </w:rPr>
      </w:pPr>
      <w:r w:rsidRPr="007E2DF1">
        <w:rPr>
          <w:rFonts w:ascii="Arial" w:hAnsi="Arial" w:cs="Arial"/>
          <w:color w:val="000000"/>
          <w:lang w:val="fr-BE"/>
        </w:rPr>
        <w:t>SI 6.3%</w:t>
      </w:r>
    </w:p>
    <w:p w14:paraId="1076706E" w14:textId="77777777" w:rsidR="00410007" w:rsidRPr="007E2DF1" w:rsidRDefault="00410007" w:rsidP="004D43C7">
      <w:pPr>
        <w:pStyle w:val="NormalWeb"/>
        <w:shd w:val="clear" w:color="auto" w:fill="FFFF00"/>
        <w:spacing w:before="0" w:beforeAutospacing="0" w:after="0" w:afterAutospacing="0"/>
        <w:rPr>
          <w:rFonts w:ascii="Arial" w:hAnsi="Arial" w:cs="Arial"/>
          <w:color w:val="000000"/>
          <w:lang w:val="fr-BE"/>
        </w:rPr>
      </w:pPr>
      <w:r w:rsidRPr="007E2DF1">
        <w:rPr>
          <w:rFonts w:ascii="Arial" w:hAnsi="Arial" w:cs="Arial"/>
          <w:color w:val="000000"/>
          <w:lang w:val="fr-BE"/>
        </w:rPr>
        <w:t>SK 4.7%</w:t>
      </w:r>
    </w:p>
    <w:p w14:paraId="2AC3D3AD" w14:textId="77777777" w:rsidR="00410007" w:rsidRPr="00593143" w:rsidRDefault="00410007" w:rsidP="004D43C7">
      <w:pPr>
        <w:pStyle w:val="NormalWeb"/>
        <w:shd w:val="clear" w:color="auto" w:fill="FFC000"/>
        <w:spacing w:before="0" w:beforeAutospacing="0" w:after="0" w:afterAutospacing="0"/>
        <w:rPr>
          <w:rFonts w:ascii="Arial" w:hAnsi="Arial" w:cs="Arial"/>
          <w:color w:val="000000"/>
          <w:lang w:val="en-GB"/>
        </w:rPr>
      </w:pPr>
      <w:r w:rsidRPr="00593143">
        <w:rPr>
          <w:rFonts w:ascii="Arial" w:hAnsi="Arial" w:cs="Arial"/>
          <w:color w:val="000000"/>
          <w:lang w:val="en-GB"/>
        </w:rPr>
        <w:t>FI 6%</w:t>
      </w:r>
    </w:p>
    <w:p w14:paraId="359C51AA" w14:textId="77777777" w:rsidR="00410007" w:rsidRPr="00593143" w:rsidRDefault="00410007" w:rsidP="004D43C7">
      <w:pPr>
        <w:pStyle w:val="NormalWeb"/>
        <w:shd w:val="clear" w:color="auto" w:fill="FF0000"/>
        <w:spacing w:before="0" w:beforeAutospacing="0" w:after="0" w:afterAutospacing="0"/>
        <w:rPr>
          <w:rFonts w:ascii="Arial" w:hAnsi="Arial" w:cs="Arial"/>
          <w:color w:val="000000"/>
          <w:lang w:val="en-GB"/>
        </w:rPr>
      </w:pPr>
      <w:r w:rsidRPr="00593143">
        <w:rPr>
          <w:rFonts w:ascii="Arial" w:hAnsi="Arial" w:cs="Arial"/>
          <w:color w:val="000000"/>
          <w:lang w:val="en-GB"/>
        </w:rPr>
        <w:t>SE 13.6%</w:t>
      </w:r>
    </w:p>
    <w:p w14:paraId="456EF6EE" w14:textId="00C9804E" w:rsidR="00410007" w:rsidRDefault="00410007" w:rsidP="00277214">
      <w:pPr>
        <w:pStyle w:val="NormalWeb"/>
        <w:shd w:val="clear" w:color="auto" w:fill="FFFFFF"/>
        <w:spacing w:before="0" w:beforeAutospacing="0" w:after="150" w:afterAutospacing="0"/>
        <w:rPr>
          <w:rStyle w:val="normaltextrun"/>
          <w:rFonts w:ascii="Arial" w:hAnsi="Arial" w:cs="Arial"/>
          <w:color w:val="000000"/>
        </w:rPr>
      </w:pPr>
    </w:p>
    <w:p w14:paraId="4D4BD86C" w14:textId="77777777" w:rsidR="00410007" w:rsidRPr="003203CC" w:rsidRDefault="00410007" w:rsidP="00277214">
      <w:pPr>
        <w:pStyle w:val="NormalWeb"/>
        <w:shd w:val="clear" w:color="auto" w:fill="FFFFFF"/>
        <w:spacing w:before="0" w:beforeAutospacing="0" w:after="150" w:afterAutospacing="0"/>
        <w:rPr>
          <w:rStyle w:val="normaltextrun"/>
          <w:rFonts w:ascii="Arial" w:hAnsi="Arial" w:cs="Arial"/>
          <w:color w:val="000000"/>
        </w:rPr>
      </w:pPr>
    </w:p>
    <w:p w14:paraId="7C1261BC" w14:textId="1348A921" w:rsidR="00410007" w:rsidRPr="003203CC" w:rsidRDefault="00410007" w:rsidP="00820B67">
      <w:pPr>
        <w:pStyle w:val="paragraph"/>
        <w:shd w:val="clear" w:color="auto" w:fill="FFFFFF"/>
        <w:spacing w:before="0" w:beforeAutospacing="0" w:after="0" w:afterAutospacing="0"/>
        <w:textAlignment w:val="baseline"/>
        <w:rPr>
          <w:rStyle w:val="normaltextrun"/>
          <w:rFonts w:ascii="Arial" w:hAnsi="Arial" w:cs="Arial"/>
        </w:rPr>
      </w:pPr>
      <w:r w:rsidRPr="003203CC">
        <w:rPr>
          <w:rStyle w:val="normaltextrun"/>
          <w:rFonts w:ascii="Arial" w:hAnsi="Arial" w:cs="Arial"/>
          <w:bCs/>
        </w:rPr>
        <w:t xml:space="preserve">According to a 2018 report by the European Parliamentary Research Service, the </w:t>
      </w:r>
      <w:r>
        <w:rPr>
          <w:rStyle w:val="normaltextrun"/>
          <w:rFonts w:ascii="Arial" w:hAnsi="Arial" w:cs="Arial"/>
          <w:bCs/>
        </w:rPr>
        <w:t xml:space="preserve">total </w:t>
      </w:r>
      <w:r w:rsidRPr="003203CC">
        <w:rPr>
          <w:rStyle w:val="normaltextrun"/>
          <w:rFonts w:ascii="Arial" w:hAnsi="Arial" w:cs="Arial"/>
          <w:bCs/>
        </w:rPr>
        <w:t>additional costs of access to goods and services faced by</w:t>
      </w:r>
      <w:r>
        <w:rPr>
          <w:rStyle w:val="normaltextrun"/>
          <w:rFonts w:ascii="Arial" w:hAnsi="Arial" w:cs="Arial"/>
          <w:bCs/>
        </w:rPr>
        <w:t xml:space="preserve"> </w:t>
      </w:r>
      <w:r w:rsidRPr="003203CC">
        <w:rPr>
          <w:rStyle w:val="normaltextrun"/>
          <w:rFonts w:ascii="Arial" w:hAnsi="Arial" w:cs="Arial"/>
          <w:bCs/>
        </w:rPr>
        <w:t>persons with disabilities in the EU is between €15</w:t>
      </w:r>
      <w:r>
        <w:rPr>
          <w:rStyle w:val="normaltextrun"/>
          <w:rFonts w:ascii="Arial" w:hAnsi="Arial" w:cs="Arial"/>
          <w:bCs/>
        </w:rPr>
        <w:t xml:space="preserve"> </w:t>
      </w:r>
      <w:r w:rsidRPr="003203CC">
        <w:rPr>
          <w:rStyle w:val="normaltextrun"/>
          <w:rFonts w:ascii="Arial" w:hAnsi="Arial" w:cs="Arial"/>
          <w:bCs/>
        </w:rPr>
        <w:t>and €41 billion per year.</w:t>
      </w:r>
      <w:r w:rsidRPr="003203CC">
        <w:rPr>
          <w:rStyle w:val="EndnoteReference"/>
          <w:rFonts w:ascii="Arial" w:hAnsi="Arial" w:cs="Arial"/>
          <w:bCs/>
        </w:rPr>
        <w:endnoteReference w:id="115"/>
      </w:r>
      <w:r w:rsidRPr="003203CC">
        <w:rPr>
          <w:rStyle w:val="normaltextrun"/>
          <w:rFonts w:ascii="Arial" w:hAnsi="Arial" w:cs="Arial"/>
        </w:rPr>
        <w:t xml:space="preserve"> The first comparative study of the cost of disability for households in European countries found significant diversity in the cost of disability across European countries, with Scandinavian countries having the highest costs and Eastern European </w:t>
      </w:r>
      <w:r w:rsidR="003B44C1">
        <w:rPr>
          <w:rStyle w:val="normaltextrun"/>
          <w:rFonts w:ascii="Arial" w:hAnsi="Arial" w:cs="Arial"/>
        </w:rPr>
        <w:t>Member S</w:t>
      </w:r>
      <w:r w:rsidRPr="003203CC">
        <w:rPr>
          <w:rStyle w:val="normaltextrun"/>
          <w:rFonts w:ascii="Arial" w:hAnsi="Arial" w:cs="Arial"/>
        </w:rPr>
        <w:t>tates lower costs. The authors find that the cost of disability is positively correlated with Gross Domestic Product (GDP) per capita, and also note that public expenditure on disability is higher in countries with higher costs.</w:t>
      </w:r>
      <w:r w:rsidRPr="003203CC">
        <w:rPr>
          <w:rStyle w:val="EndnoteReference"/>
          <w:rFonts w:ascii="Arial" w:hAnsi="Arial" w:cs="Arial"/>
        </w:rPr>
        <w:endnoteReference w:id="116"/>
      </w:r>
    </w:p>
    <w:p w14:paraId="71321F09" w14:textId="77777777" w:rsidR="00410007" w:rsidRPr="003203CC" w:rsidRDefault="00410007" w:rsidP="00820B67">
      <w:pPr>
        <w:pStyle w:val="paragraph"/>
        <w:shd w:val="clear" w:color="auto" w:fill="FFFFFF"/>
        <w:spacing w:before="0" w:beforeAutospacing="0" w:after="0" w:afterAutospacing="0"/>
        <w:textAlignment w:val="baseline"/>
        <w:rPr>
          <w:rStyle w:val="normaltextrun"/>
          <w:rFonts w:ascii="Arial" w:hAnsi="Arial" w:cs="Arial"/>
        </w:rPr>
      </w:pPr>
    </w:p>
    <w:p w14:paraId="1A5F4055" w14:textId="4B9CD4F1" w:rsidR="00410007" w:rsidRPr="003203CC" w:rsidRDefault="00410007" w:rsidP="00A65497">
      <w:pPr>
        <w:rPr>
          <w:rFonts w:cs="Arial"/>
          <w:color w:val="0F1419"/>
          <w:szCs w:val="24"/>
        </w:rPr>
      </w:pPr>
      <w:r w:rsidRPr="003203CC">
        <w:rPr>
          <w:rStyle w:val="normaltextrun"/>
          <w:rFonts w:cs="Arial"/>
          <w:szCs w:val="24"/>
        </w:rPr>
        <w:t>Looking at specific countries, a</w:t>
      </w:r>
      <w:r w:rsidRPr="003203CC">
        <w:rPr>
          <w:rFonts w:cs="Arial"/>
          <w:szCs w:val="24"/>
        </w:rPr>
        <w:t xml:space="preserve"> November 2021 analysis in Ireland found that the additional costs faced by </w:t>
      </w:r>
      <w:r w:rsidRPr="003203CC">
        <w:rPr>
          <w:rFonts w:eastAsia="Calibri" w:cs="Arial"/>
          <w:szCs w:val="24"/>
        </w:rPr>
        <w:t xml:space="preserve">individuals </w:t>
      </w:r>
      <w:r w:rsidRPr="003203CC">
        <w:rPr>
          <w:rFonts w:cs="Arial"/>
          <w:szCs w:val="24"/>
        </w:rPr>
        <w:t>with</w:t>
      </w:r>
      <w:r w:rsidRPr="003203CC">
        <w:rPr>
          <w:rFonts w:eastAsia="Calibri" w:cs="Arial"/>
          <w:szCs w:val="24"/>
        </w:rPr>
        <w:t xml:space="preserve"> disabilities range from €</w:t>
      </w:r>
      <w:r w:rsidRPr="003203CC">
        <w:rPr>
          <w:rFonts w:cs="Arial"/>
          <w:szCs w:val="24"/>
        </w:rPr>
        <w:t xml:space="preserve">8,700 to </w:t>
      </w:r>
      <w:r w:rsidRPr="003203CC">
        <w:rPr>
          <w:rFonts w:eastAsia="Calibri" w:cs="Arial"/>
          <w:szCs w:val="24"/>
        </w:rPr>
        <w:t>€</w:t>
      </w:r>
      <w:r w:rsidRPr="003203CC">
        <w:rPr>
          <w:rFonts w:cs="Arial"/>
          <w:szCs w:val="24"/>
        </w:rPr>
        <w:t xml:space="preserve">10,000 annually. For those with </w:t>
      </w:r>
      <w:r w:rsidRPr="003203CC">
        <w:rPr>
          <w:rFonts w:eastAsia="Calibri" w:cs="Arial"/>
          <w:szCs w:val="24"/>
        </w:rPr>
        <w:t>high support needs the range increases to €</w:t>
      </w:r>
      <w:r w:rsidRPr="003203CC">
        <w:rPr>
          <w:rFonts w:cs="Arial"/>
          <w:szCs w:val="24"/>
        </w:rPr>
        <w:t xml:space="preserve">9,600 to </w:t>
      </w:r>
      <w:r w:rsidRPr="003203CC">
        <w:rPr>
          <w:rFonts w:eastAsia="Calibri" w:cs="Arial"/>
          <w:szCs w:val="24"/>
        </w:rPr>
        <w:t>€1</w:t>
      </w:r>
      <w:r w:rsidRPr="003203CC">
        <w:rPr>
          <w:rFonts w:cs="Arial"/>
          <w:szCs w:val="24"/>
        </w:rPr>
        <w:t>2,300</w:t>
      </w:r>
      <w:r>
        <w:rPr>
          <w:rFonts w:eastAsia="Calibri" w:cs="Arial"/>
          <w:szCs w:val="24"/>
        </w:rPr>
        <w:t xml:space="preserve"> </w:t>
      </w:r>
      <w:r w:rsidRPr="003203CC">
        <w:rPr>
          <w:rFonts w:cs="Arial"/>
          <w:szCs w:val="24"/>
        </w:rPr>
        <w:t>annually. The research also found that many also experience unmet needs because of lack of sufficient income.</w:t>
      </w:r>
      <w:r w:rsidRPr="003203CC">
        <w:rPr>
          <w:rStyle w:val="EndnoteReference"/>
          <w:rFonts w:cs="Arial"/>
          <w:szCs w:val="24"/>
        </w:rPr>
        <w:endnoteReference w:id="117"/>
      </w:r>
      <w:r w:rsidRPr="003203CC">
        <w:rPr>
          <w:rFonts w:cs="Arial"/>
          <w:szCs w:val="24"/>
        </w:rPr>
        <w:t xml:space="preserve"> Other research has found that a person with disabilities living in Sweden would have to pay an average of €23,000 more than a person without </w:t>
      </w:r>
      <w:r w:rsidRPr="003203CC">
        <w:rPr>
          <w:rFonts w:cs="Arial"/>
          <w:szCs w:val="24"/>
        </w:rPr>
        <w:lastRenderedPageBreak/>
        <w:t>disabilities per year to make ends meet. In Denmark and the Netherlands this extra cost was estimated at just over €20,000 annually.</w:t>
      </w:r>
      <w:r w:rsidRPr="003203CC">
        <w:rPr>
          <w:rStyle w:val="EndnoteReference"/>
          <w:rFonts w:cs="Arial"/>
          <w:szCs w:val="24"/>
        </w:rPr>
        <w:endnoteReference w:id="118"/>
      </w:r>
      <w:r w:rsidRPr="003203CC">
        <w:rPr>
          <w:rFonts w:cs="Arial"/>
          <w:szCs w:val="24"/>
        </w:rPr>
        <w:t xml:space="preserve"> </w:t>
      </w:r>
    </w:p>
    <w:p w14:paraId="5F0598F6" w14:textId="0F6CFEF7" w:rsidR="00410007" w:rsidRPr="003C33ED" w:rsidRDefault="00410007" w:rsidP="00566C7D">
      <w:pPr>
        <w:pStyle w:val="Heading2"/>
        <w:rPr>
          <w:rFonts w:cs="Arial"/>
          <w:sz w:val="24"/>
          <w:szCs w:val="24"/>
        </w:rPr>
      </w:pPr>
      <w:bookmarkStart w:id="39" w:name="_Toc117517068"/>
      <w:r w:rsidRPr="003C33ED">
        <w:rPr>
          <w:rFonts w:cs="Arial"/>
          <w:sz w:val="24"/>
          <w:szCs w:val="24"/>
        </w:rPr>
        <w:t>Paid employment and compatibility with disability allowance</w:t>
      </w:r>
      <w:bookmarkEnd w:id="39"/>
      <w:r w:rsidRPr="003C33ED">
        <w:rPr>
          <w:rFonts w:cs="Arial"/>
          <w:sz w:val="24"/>
          <w:szCs w:val="24"/>
        </w:rPr>
        <w:t xml:space="preserve"> </w:t>
      </w:r>
    </w:p>
    <w:p w14:paraId="1A96589A" w14:textId="38EE0830" w:rsidR="00410007" w:rsidRPr="003203CC" w:rsidRDefault="00410007" w:rsidP="00316902">
      <w:pPr>
        <w:rPr>
          <w:rFonts w:cs="Arial"/>
          <w:szCs w:val="24"/>
        </w:rPr>
      </w:pPr>
      <w:r w:rsidRPr="003203CC">
        <w:rPr>
          <w:rFonts w:cs="Arial"/>
          <w:color w:val="0F1419"/>
          <w:szCs w:val="24"/>
        </w:rPr>
        <w:t xml:space="preserve">Disability payments </w:t>
      </w:r>
      <w:r>
        <w:rPr>
          <w:rFonts w:cs="Arial"/>
          <w:color w:val="0F1419"/>
          <w:szCs w:val="24"/>
        </w:rPr>
        <w:t>aim to</w:t>
      </w:r>
      <w:r w:rsidRPr="003203CC">
        <w:rPr>
          <w:rFonts w:cs="Arial"/>
          <w:color w:val="0F1419"/>
          <w:szCs w:val="24"/>
        </w:rPr>
        <w:t xml:space="preserve"> offset and compensat</w:t>
      </w:r>
      <w:r>
        <w:rPr>
          <w:rFonts w:cs="Arial"/>
          <w:color w:val="0F1419"/>
          <w:szCs w:val="24"/>
        </w:rPr>
        <w:t xml:space="preserve">e </w:t>
      </w:r>
      <w:r w:rsidRPr="003203CC">
        <w:rPr>
          <w:rFonts w:cs="Arial"/>
          <w:color w:val="0F1419"/>
          <w:szCs w:val="24"/>
        </w:rPr>
        <w:t xml:space="preserve">the extra cost of living that </w:t>
      </w:r>
      <w:r>
        <w:rPr>
          <w:rFonts w:cs="Arial"/>
          <w:color w:val="0F1419"/>
          <w:szCs w:val="24"/>
        </w:rPr>
        <w:t xml:space="preserve">often </w:t>
      </w:r>
      <w:r w:rsidRPr="003203CC">
        <w:rPr>
          <w:rFonts w:cs="Arial"/>
          <w:color w:val="0F1419"/>
          <w:szCs w:val="24"/>
        </w:rPr>
        <w:t xml:space="preserve">comes with having a disability and </w:t>
      </w:r>
      <w:r>
        <w:rPr>
          <w:rFonts w:cs="Arial"/>
          <w:color w:val="0F1419"/>
          <w:szCs w:val="24"/>
        </w:rPr>
        <w:t>to create</w:t>
      </w:r>
      <w:r w:rsidRPr="003203CC">
        <w:rPr>
          <w:rFonts w:cs="Arial"/>
          <w:color w:val="0F1419"/>
          <w:szCs w:val="24"/>
        </w:rPr>
        <w:t xml:space="preserve"> a more level playing </w:t>
      </w:r>
      <w:r>
        <w:rPr>
          <w:rFonts w:cs="Arial"/>
          <w:color w:val="0F1419"/>
          <w:szCs w:val="24"/>
        </w:rPr>
        <w:t>given the high levels of inaccessibility and other barriers in society</w:t>
      </w:r>
      <w:r w:rsidRPr="003203CC">
        <w:rPr>
          <w:rFonts w:cs="Arial"/>
          <w:color w:val="0F1419"/>
          <w:szCs w:val="24"/>
        </w:rPr>
        <w:t xml:space="preserve">. </w:t>
      </w:r>
      <w:r w:rsidRPr="003203CC">
        <w:rPr>
          <w:rFonts w:cs="Arial"/>
          <w:szCs w:val="24"/>
        </w:rPr>
        <w:t>However, in many countries, disability benefits are tied to income</w:t>
      </w:r>
      <w:r>
        <w:rPr>
          <w:rFonts w:cs="Arial"/>
          <w:szCs w:val="24"/>
        </w:rPr>
        <w:t xml:space="preserve">. As a result, the </w:t>
      </w:r>
      <w:r w:rsidRPr="003203CC">
        <w:rPr>
          <w:rFonts w:cs="Arial"/>
          <w:szCs w:val="24"/>
        </w:rPr>
        <w:t xml:space="preserve">amount of financial assistance </w:t>
      </w:r>
      <w:r>
        <w:rPr>
          <w:rFonts w:cs="Arial"/>
          <w:szCs w:val="24"/>
        </w:rPr>
        <w:t>can</w:t>
      </w:r>
      <w:r w:rsidRPr="003203CC">
        <w:rPr>
          <w:rFonts w:cs="Arial"/>
          <w:szCs w:val="24"/>
        </w:rPr>
        <w:t xml:space="preserve"> drop </w:t>
      </w:r>
      <w:r>
        <w:rPr>
          <w:rFonts w:cs="Arial"/>
          <w:szCs w:val="24"/>
        </w:rPr>
        <w:t xml:space="preserve">and can eventually cease altogether </w:t>
      </w:r>
      <w:r w:rsidRPr="003203CC">
        <w:rPr>
          <w:rFonts w:cs="Arial"/>
          <w:szCs w:val="24"/>
        </w:rPr>
        <w:t xml:space="preserve">once people with disabilities start earning </w:t>
      </w:r>
      <w:r>
        <w:rPr>
          <w:rFonts w:cs="Arial"/>
          <w:szCs w:val="24"/>
        </w:rPr>
        <w:t>income from work</w:t>
      </w:r>
      <w:r w:rsidRPr="003203CC">
        <w:rPr>
          <w:rFonts w:cs="Arial"/>
          <w:szCs w:val="24"/>
        </w:rPr>
        <w:t xml:space="preserve">. </w:t>
      </w:r>
      <w:r>
        <w:rPr>
          <w:rFonts w:cs="Arial"/>
          <w:szCs w:val="24"/>
        </w:rPr>
        <w:t>A</w:t>
      </w:r>
      <w:r w:rsidRPr="003203CC">
        <w:rPr>
          <w:rFonts w:cs="Arial"/>
          <w:szCs w:val="24"/>
        </w:rPr>
        <w:t xml:space="preserve"> report</w:t>
      </w:r>
      <w:r>
        <w:rPr>
          <w:rFonts w:cs="Arial"/>
          <w:szCs w:val="24"/>
        </w:rPr>
        <w:t xml:space="preserve"> by the </w:t>
      </w:r>
      <w:r w:rsidRPr="003203CC">
        <w:rPr>
          <w:rFonts w:cs="Arial"/>
          <w:szCs w:val="24"/>
        </w:rPr>
        <w:t>EU</w:t>
      </w:r>
      <w:r>
        <w:rPr>
          <w:rFonts w:cs="Arial"/>
          <w:szCs w:val="24"/>
        </w:rPr>
        <w:t>’s</w:t>
      </w:r>
      <w:r w:rsidRPr="003203CC">
        <w:rPr>
          <w:rFonts w:cs="Arial"/>
          <w:szCs w:val="24"/>
        </w:rPr>
        <w:t xml:space="preserve"> Fundamental Rights </w:t>
      </w:r>
      <w:r>
        <w:rPr>
          <w:rFonts w:cs="Arial"/>
          <w:szCs w:val="24"/>
        </w:rPr>
        <w:t xml:space="preserve">Agency </w:t>
      </w:r>
      <w:r w:rsidRPr="003203CC">
        <w:rPr>
          <w:rFonts w:cs="Arial"/>
          <w:szCs w:val="24"/>
        </w:rPr>
        <w:t xml:space="preserve">(FRA) </w:t>
      </w:r>
      <w:r>
        <w:rPr>
          <w:rFonts w:cs="Arial"/>
          <w:szCs w:val="24"/>
        </w:rPr>
        <w:t>noted</w:t>
      </w:r>
      <w:r w:rsidRPr="003203CC">
        <w:rPr>
          <w:rFonts w:cs="Arial"/>
          <w:szCs w:val="24"/>
        </w:rPr>
        <w:t xml:space="preserve"> that the</w:t>
      </w:r>
      <w:r>
        <w:rPr>
          <w:rFonts w:cs="Arial"/>
          <w:szCs w:val="24"/>
        </w:rPr>
        <w:t xml:space="preserve"> risk of</w:t>
      </w:r>
      <w:r w:rsidRPr="003203CC">
        <w:rPr>
          <w:rFonts w:cs="Arial"/>
          <w:szCs w:val="24"/>
        </w:rPr>
        <w:t xml:space="preserve"> los</w:t>
      </w:r>
      <w:r>
        <w:rPr>
          <w:rFonts w:cs="Arial"/>
          <w:szCs w:val="24"/>
        </w:rPr>
        <w:t>ing</w:t>
      </w:r>
      <w:r w:rsidRPr="003203CC">
        <w:rPr>
          <w:rFonts w:cs="Arial"/>
          <w:szCs w:val="24"/>
        </w:rPr>
        <w:t xml:space="preserve"> disability benefits undermines people’s financial incentive to work</w:t>
      </w:r>
      <w:r>
        <w:rPr>
          <w:rFonts w:cs="Arial"/>
          <w:szCs w:val="24"/>
        </w:rPr>
        <w:t>, causing harm to both individuals as well as the economy</w:t>
      </w:r>
      <w:r w:rsidRPr="003203CC">
        <w:rPr>
          <w:rFonts w:cs="Arial"/>
          <w:szCs w:val="24"/>
        </w:rPr>
        <w:t>.</w:t>
      </w:r>
      <w:r w:rsidRPr="003203CC">
        <w:rPr>
          <w:rStyle w:val="EndnoteReference"/>
          <w:rFonts w:cs="Arial"/>
          <w:szCs w:val="24"/>
        </w:rPr>
        <w:endnoteReference w:id="119"/>
      </w:r>
    </w:p>
    <w:p w14:paraId="7CCD3C6F" w14:textId="007C2190" w:rsidR="00410007" w:rsidRPr="00FF197A" w:rsidRDefault="00410007" w:rsidP="00BA670A">
      <w:pPr>
        <w:spacing w:after="160" w:line="259" w:lineRule="auto"/>
        <w:rPr>
          <w:rFonts w:cs="Arial"/>
          <w:color w:val="0F1419"/>
          <w:szCs w:val="24"/>
        </w:rPr>
      </w:pPr>
      <w:r w:rsidRPr="00FF197A">
        <w:rPr>
          <w:rFonts w:cs="Arial"/>
          <w:color w:val="0F1419"/>
          <w:szCs w:val="24"/>
        </w:rPr>
        <w:t>In most Member States that do provide benefits in parallel with employment to at least some extent the conditions are strict, either meaning workers with disabilities can only retain benefits for a limited period of time before losing them indefinitely, or can only earn up to a very low salary threshold before losing all financial support.</w:t>
      </w:r>
      <w:r w:rsidRPr="00FF197A">
        <w:rPr>
          <w:rStyle w:val="EndnoteReference"/>
          <w:rFonts w:cs="Arial"/>
          <w:color w:val="0F1419"/>
          <w:szCs w:val="24"/>
        </w:rPr>
        <w:endnoteReference w:id="120"/>
      </w:r>
      <w:r w:rsidRPr="00FF197A">
        <w:rPr>
          <w:rFonts w:cs="Arial"/>
          <w:color w:val="0F1419"/>
          <w:szCs w:val="24"/>
        </w:rPr>
        <w:t xml:space="preserve"> </w:t>
      </w:r>
    </w:p>
    <w:p w14:paraId="567AB819" w14:textId="5A80085A" w:rsidR="00410007" w:rsidRPr="003203CC" w:rsidRDefault="00410007" w:rsidP="00BA670A">
      <w:pPr>
        <w:spacing w:after="160" w:line="259" w:lineRule="auto"/>
        <w:rPr>
          <w:rFonts w:cs="Arial"/>
          <w:color w:val="0F1419"/>
          <w:szCs w:val="24"/>
        </w:rPr>
      </w:pPr>
      <w:r w:rsidRPr="00FF197A">
        <w:rPr>
          <w:rFonts w:cs="Arial"/>
          <w:color w:val="0F1419"/>
          <w:szCs w:val="24"/>
        </w:rPr>
        <w:t>However, in Estonia, a disability allowance may continue to be paid to people with disabilities who have found employment to assist them in covering any work-related expenses. Similarly, Latvia ensures the full disability pension for people with disabilities in the open labour market.</w:t>
      </w:r>
      <w:r w:rsidRPr="00C47CB7">
        <w:rPr>
          <w:rStyle w:val="EndnoteReference"/>
          <w:rFonts w:cs="Arial"/>
          <w:color w:val="0F1419"/>
          <w:szCs w:val="24"/>
        </w:rPr>
        <w:t xml:space="preserve"> </w:t>
      </w:r>
      <w:r>
        <w:rPr>
          <w:rStyle w:val="EndnoteReference"/>
          <w:rFonts w:cs="Arial"/>
          <w:color w:val="0F1419"/>
          <w:szCs w:val="24"/>
        </w:rPr>
        <w:endnoteReference w:id="121"/>
      </w:r>
    </w:p>
    <w:p w14:paraId="43D7F298" w14:textId="5580FAE6" w:rsidR="00410007" w:rsidRPr="003203CC" w:rsidRDefault="00410007" w:rsidP="00BA670A">
      <w:pPr>
        <w:spacing w:after="160" w:line="259" w:lineRule="auto"/>
        <w:rPr>
          <w:rFonts w:cs="Arial"/>
          <w:szCs w:val="24"/>
        </w:rPr>
      </w:pPr>
      <w:r w:rsidRPr="003203CC">
        <w:rPr>
          <w:rFonts w:cs="Arial"/>
          <w:color w:val="0F1419"/>
          <w:szCs w:val="24"/>
        </w:rPr>
        <w:t xml:space="preserve">At the same time as losing benefits support, </w:t>
      </w:r>
      <w:r w:rsidRPr="003203CC">
        <w:rPr>
          <w:rFonts w:cs="Arial"/>
          <w:szCs w:val="24"/>
        </w:rPr>
        <w:t xml:space="preserve">people with disabilities in employment can face added employment-related expenses such as additional transport costs. In a 2021 report on Ireland, 11% of people interviewed personally incurred additional costs from being in employment like physical adaptations, technology or software, and 9% reported other costs related to employment. Over 80% reported that they received no </w:t>
      </w:r>
      <w:r>
        <w:rPr>
          <w:rFonts w:cs="Arial"/>
          <w:szCs w:val="24"/>
        </w:rPr>
        <w:t>S</w:t>
      </w:r>
      <w:r w:rsidRPr="003203CC">
        <w:rPr>
          <w:rFonts w:cs="Arial"/>
          <w:szCs w:val="24"/>
        </w:rPr>
        <w:t>tate support for these costs</w:t>
      </w:r>
      <w:r>
        <w:rPr>
          <w:rFonts w:cs="Arial"/>
          <w:szCs w:val="24"/>
        </w:rPr>
        <w:t>, despite a specific government programme to pay for them</w:t>
      </w:r>
      <w:r w:rsidRPr="003203CC">
        <w:rPr>
          <w:rFonts w:cs="Arial"/>
          <w:szCs w:val="24"/>
        </w:rPr>
        <w:t>.</w:t>
      </w:r>
      <w:r w:rsidRPr="003203CC">
        <w:rPr>
          <w:rStyle w:val="EndnoteReference"/>
          <w:rFonts w:cs="Arial"/>
          <w:szCs w:val="24"/>
        </w:rPr>
        <w:endnoteReference w:id="122"/>
      </w:r>
    </w:p>
    <w:p w14:paraId="4FC79D1F" w14:textId="5B5DB44E" w:rsidR="00410007" w:rsidRDefault="00410007" w:rsidP="0015190C">
      <w:pPr>
        <w:spacing w:after="160" w:line="259" w:lineRule="auto"/>
        <w:rPr>
          <w:rFonts w:cs="Arial"/>
          <w:szCs w:val="24"/>
        </w:rPr>
      </w:pPr>
      <w:r>
        <w:rPr>
          <w:rFonts w:cs="Arial"/>
          <w:szCs w:val="24"/>
        </w:rPr>
        <w:t>Employment</w:t>
      </w:r>
      <w:r w:rsidRPr="003203CC">
        <w:rPr>
          <w:rFonts w:cs="Arial"/>
          <w:szCs w:val="24"/>
        </w:rPr>
        <w:t xml:space="preserve"> combined with </w:t>
      </w:r>
      <w:r>
        <w:rPr>
          <w:rFonts w:cs="Arial"/>
          <w:szCs w:val="24"/>
        </w:rPr>
        <w:t>S</w:t>
      </w:r>
      <w:r w:rsidRPr="003203CC">
        <w:rPr>
          <w:rFonts w:cs="Arial"/>
          <w:szCs w:val="24"/>
        </w:rPr>
        <w:t xml:space="preserve">tate benefits </w:t>
      </w:r>
      <w:r>
        <w:rPr>
          <w:rFonts w:cs="Arial"/>
          <w:szCs w:val="24"/>
        </w:rPr>
        <w:t>can be</w:t>
      </w:r>
      <w:r w:rsidRPr="003203CC">
        <w:rPr>
          <w:rFonts w:cs="Arial"/>
          <w:szCs w:val="24"/>
        </w:rPr>
        <w:t xml:space="preserve"> significant in offsetting the extra costs of disability. For example, research published in 2020 on ad</w:t>
      </w:r>
      <w:r w:rsidRPr="003203CC">
        <w:rPr>
          <w:rFonts w:cs="Arial"/>
          <w:szCs w:val="24"/>
          <w:shd w:val="clear" w:color="auto" w:fill="FFFFFF"/>
        </w:rPr>
        <w:t>ults with disabilities aged 50</w:t>
      </w:r>
      <w:r>
        <w:rPr>
          <w:rFonts w:cs="Arial"/>
          <w:szCs w:val="24"/>
          <w:shd w:val="clear" w:color="auto" w:fill="FFFFFF"/>
        </w:rPr>
        <w:t xml:space="preserve"> to </w:t>
      </w:r>
      <w:r w:rsidRPr="003203CC">
        <w:rPr>
          <w:rFonts w:cs="Arial"/>
          <w:szCs w:val="24"/>
          <w:shd w:val="clear" w:color="auto" w:fill="FFFFFF"/>
        </w:rPr>
        <w:t>65 in</w:t>
      </w:r>
      <w:r w:rsidR="00012F55">
        <w:rPr>
          <w:rFonts w:cs="Arial"/>
          <w:szCs w:val="24"/>
          <w:shd w:val="clear" w:color="auto" w:fill="FFFFFF"/>
        </w:rPr>
        <w:t xml:space="preserve"> </w:t>
      </w:r>
      <w:r w:rsidRPr="003203CC">
        <w:rPr>
          <w:rFonts w:cs="Arial"/>
          <w:szCs w:val="24"/>
          <w:shd w:val="clear" w:color="auto" w:fill="FFFFFF"/>
        </w:rPr>
        <w:t xml:space="preserve">15 </w:t>
      </w:r>
      <w:r>
        <w:rPr>
          <w:rFonts w:cs="Arial"/>
          <w:szCs w:val="24"/>
          <w:shd w:val="clear" w:color="auto" w:fill="FFFFFF"/>
        </w:rPr>
        <w:t xml:space="preserve">European </w:t>
      </w:r>
      <w:r w:rsidRPr="003203CC">
        <w:rPr>
          <w:rFonts w:cs="Arial"/>
          <w:szCs w:val="24"/>
          <w:shd w:val="clear" w:color="auto" w:fill="FFFFFF"/>
        </w:rPr>
        <w:t xml:space="preserve">countries </w:t>
      </w:r>
      <w:r w:rsidRPr="003203CC">
        <w:rPr>
          <w:rFonts w:cs="Arial"/>
          <w:szCs w:val="24"/>
        </w:rPr>
        <w:t>found that those who receive disability-related benefits alone require significant additional income in order to achieve a suitable standard of living. The research found those with disabilities who work, on average, have lower extra costs, and that those who combine work with disability benefits</w:t>
      </w:r>
      <w:r>
        <w:rPr>
          <w:rFonts w:cs="Arial"/>
          <w:szCs w:val="24"/>
        </w:rPr>
        <w:t xml:space="preserve"> have even better conditions: their</w:t>
      </w:r>
      <w:r w:rsidRPr="003203CC">
        <w:rPr>
          <w:rFonts w:cs="Arial"/>
          <w:szCs w:val="24"/>
        </w:rPr>
        <w:t xml:space="preserve"> extra costs </w:t>
      </w:r>
      <w:r>
        <w:rPr>
          <w:rFonts w:cs="Arial"/>
          <w:szCs w:val="24"/>
        </w:rPr>
        <w:t>being</w:t>
      </w:r>
      <w:r w:rsidRPr="003203CC">
        <w:rPr>
          <w:rFonts w:cs="Arial"/>
          <w:szCs w:val="24"/>
        </w:rPr>
        <w:t xml:space="preserve"> just half of the costs for those who </w:t>
      </w:r>
      <w:r>
        <w:rPr>
          <w:rFonts w:cs="Arial"/>
          <w:szCs w:val="24"/>
        </w:rPr>
        <w:t>get income from work alone</w:t>
      </w:r>
      <w:r w:rsidRPr="003203CC">
        <w:rPr>
          <w:rFonts w:cs="Arial"/>
          <w:szCs w:val="24"/>
        </w:rPr>
        <w:t>.</w:t>
      </w:r>
      <w:r w:rsidRPr="003203CC">
        <w:rPr>
          <w:rStyle w:val="EndnoteReference"/>
          <w:rFonts w:cs="Arial"/>
          <w:szCs w:val="24"/>
        </w:rPr>
        <w:endnoteReference w:id="123"/>
      </w:r>
      <w:r w:rsidRPr="003203CC">
        <w:rPr>
          <w:rFonts w:cs="Arial"/>
          <w:szCs w:val="24"/>
        </w:rPr>
        <w:t xml:space="preserve"> </w:t>
      </w:r>
    </w:p>
    <w:p w14:paraId="4D466C34" w14:textId="77777777" w:rsidR="00410007" w:rsidRPr="002676B3" w:rsidRDefault="00410007" w:rsidP="0015190C">
      <w:pPr>
        <w:spacing w:after="160" w:line="259" w:lineRule="auto"/>
        <w:rPr>
          <w:rFonts w:cs="Arial"/>
          <w:szCs w:val="24"/>
        </w:rPr>
      </w:pPr>
    </w:p>
    <w:p w14:paraId="6E4B06E1" w14:textId="0EE5FD92" w:rsidR="00410007" w:rsidRPr="00B97B2D" w:rsidRDefault="001147A6" w:rsidP="000C1D5A">
      <w:pPr>
        <w:pStyle w:val="Heading1"/>
        <w:rPr>
          <w:rFonts w:ascii="Arial" w:hAnsi="Arial" w:cs="Arial"/>
          <w:b/>
          <w:bCs/>
          <w:sz w:val="28"/>
          <w:szCs w:val="28"/>
        </w:rPr>
      </w:pPr>
      <w:bookmarkStart w:id="40" w:name="_Toc117517069"/>
      <w:r>
        <w:rPr>
          <w:rFonts w:ascii="Arial" w:hAnsi="Arial" w:cs="Arial"/>
          <w:b/>
          <w:bCs/>
          <w:sz w:val="28"/>
          <w:szCs w:val="28"/>
        </w:rPr>
        <w:t xml:space="preserve">Chapter 5: </w:t>
      </w:r>
      <w:r w:rsidR="00410007" w:rsidRPr="00B97B2D">
        <w:rPr>
          <w:rFonts w:ascii="Arial" w:hAnsi="Arial" w:cs="Arial"/>
          <w:b/>
          <w:bCs/>
          <w:sz w:val="28"/>
          <w:szCs w:val="28"/>
        </w:rPr>
        <w:t>Discrimination in Employment</w:t>
      </w:r>
      <w:bookmarkEnd w:id="40"/>
    </w:p>
    <w:p w14:paraId="3233CB5A" w14:textId="2F93E260" w:rsidR="00410007" w:rsidRPr="003203CC" w:rsidRDefault="00410007" w:rsidP="002652BE">
      <w:pPr>
        <w:spacing w:after="160" w:line="259" w:lineRule="auto"/>
        <w:rPr>
          <w:rFonts w:cs="Arial"/>
          <w:szCs w:val="24"/>
          <w:shd w:val="clear" w:color="auto" w:fill="FFFFFF"/>
        </w:rPr>
      </w:pPr>
      <w:r w:rsidRPr="003203CC">
        <w:rPr>
          <w:rFonts w:cs="Arial"/>
          <w:szCs w:val="24"/>
          <w:shd w:val="clear" w:color="auto" w:fill="FFFFFF"/>
        </w:rPr>
        <w:t xml:space="preserve">According to </w:t>
      </w:r>
      <w:proofErr w:type="spellStart"/>
      <w:r w:rsidRPr="003203CC">
        <w:rPr>
          <w:rFonts w:cs="Arial"/>
          <w:szCs w:val="24"/>
          <w:shd w:val="clear" w:color="auto" w:fill="FFFFFF"/>
        </w:rPr>
        <w:t>Eurofound</w:t>
      </w:r>
      <w:proofErr w:type="spellEnd"/>
      <w:r w:rsidRPr="003203CC">
        <w:rPr>
          <w:rFonts w:cs="Arial"/>
          <w:szCs w:val="24"/>
          <w:shd w:val="clear" w:color="auto" w:fill="FFFFFF"/>
        </w:rPr>
        <w:t>, numerous national surveys and studies reveal high levels of disability-based discrimination in employment.</w:t>
      </w:r>
      <w:r w:rsidRPr="003203CC">
        <w:rPr>
          <w:rStyle w:val="EndnoteReference"/>
          <w:rFonts w:cs="Arial"/>
          <w:szCs w:val="24"/>
          <w:shd w:val="clear" w:color="auto" w:fill="FFFFFF"/>
        </w:rPr>
        <w:endnoteReference w:id="124"/>
      </w:r>
      <w:r w:rsidRPr="003203CC">
        <w:rPr>
          <w:rFonts w:cs="Arial"/>
          <w:szCs w:val="24"/>
          <w:shd w:val="clear" w:color="auto" w:fill="FFFFFF"/>
        </w:rPr>
        <w:t xml:space="preserve"> </w:t>
      </w:r>
      <w:r w:rsidRPr="003203CC">
        <w:rPr>
          <w:rFonts w:cs="Arial"/>
          <w:szCs w:val="24"/>
        </w:rPr>
        <w:t xml:space="preserve">People with disabilities face discrimination on the basis of their disability as well as intersecting forms of </w:t>
      </w:r>
      <w:r w:rsidRPr="003203CC">
        <w:rPr>
          <w:rFonts w:cs="Arial"/>
          <w:szCs w:val="24"/>
        </w:rPr>
        <w:lastRenderedPageBreak/>
        <w:t xml:space="preserve">discrimination. The 2019 Eurobarometer report on </w:t>
      </w:r>
      <w:r w:rsidRPr="003203CC">
        <w:rPr>
          <w:rFonts w:cs="Arial"/>
          <w:szCs w:val="24"/>
          <w:lang w:val="en-US"/>
        </w:rPr>
        <w:t>Discrimination in the European Union</w:t>
      </w:r>
      <w:r w:rsidRPr="003203CC">
        <w:rPr>
          <w:rFonts w:cs="Arial"/>
          <w:szCs w:val="24"/>
        </w:rPr>
        <w:t xml:space="preserve"> found that 52 percent of Europeans with disabilities felt discriminated against in employment in the preceding year.</w:t>
      </w:r>
      <w:r w:rsidRPr="003203CC">
        <w:rPr>
          <w:rStyle w:val="EndnoteReference"/>
          <w:rFonts w:cs="Arial"/>
          <w:szCs w:val="24"/>
        </w:rPr>
        <w:endnoteReference w:id="125"/>
      </w:r>
      <w:r w:rsidRPr="003203CC">
        <w:rPr>
          <w:rFonts w:cs="Arial"/>
          <w:szCs w:val="24"/>
        </w:rPr>
        <w:t xml:space="preserve"> </w:t>
      </w:r>
      <w:r w:rsidRPr="003203CC">
        <w:rPr>
          <w:rFonts w:cs="Arial"/>
          <w:szCs w:val="24"/>
          <w:shd w:val="clear" w:color="auto" w:fill="FFFFFF"/>
        </w:rPr>
        <w:t>Discriminatory practices and attitudes in the recruitment process contribute to the EU disability employment gap.</w:t>
      </w:r>
      <w:r w:rsidRPr="003203CC">
        <w:rPr>
          <w:rStyle w:val="EndnoteReference"/>
          <w:rFonts w:cs="Arial"/>
          <w:szCs w:val="24"/>
          <w:shd w:val="clear" w:color="auto" w:fill="FFFFFF"/>
        </w:rPr>
        <w:endnoteReference w:id="126"/>
      </w:r>
      <w:r w:rsidRPr="003203CC">
        <w:rPr>
          <w:rFonts w:cs="Arial"/>
          <w:szCs w:val="24"/>
          <w:shd w:val="clear" w:color="auto" w:fill="FFFFFF"/>
        </w:rPr>
        <w:t xml:space="preserve"> </w:t>
      </w:r>
    </w:p>
    <w:p w14:paraId="3396C49E" w14:textId="395772C7" w:rsidR="00410007" w:rsidRPr="00AF6996" w:rsidRDefault="00410007" w:rsidP="000C1D5A">
      <w:pPr>
        <w:pStyle w:val="Heading2"/>
        <w:rPr>
          <w:rFonts w:cs="Arial"/>
          <w:sz w:val="24"/>
          <w:szCs w:val="24"/>
          <w:shd w:val="clear" w:color="auto" w:fill="FFFFFF"/>
        </w:rPr>
      </w:pPr>
      <w:bookmarkStart w:id="41" w:name="_Toc117517070"/>
      <w:r w:rsidRPr="00AF6996">
        <w:rPr>
          <w:rFonts w:cs="Arial"/>
          <w:sz w:val="24"/>
          <w:szCs w:val="24"/>
          <w:shd w:val="clear" w:color="auto" w:fill="FFFFFF"/>
        </w:rPr>
        <w:t>Experience of discrimination in EU Member States</w:t>
      </w:r>
      <w:bookmarkEnd w:id="41"/>
      <w:r w:rsidRPr="00AF6996">
        <w:rPr>
          <w:rFonts w:cs="Arial"/>
          <w:sz w:val="24"/>
          <w:szCs w:val="24"/>
          <w:shd w:val="clear" w:color="auto" w:fill="FFFFFF"/>
        </w:rPr>
        <w:t xml:space="preserve"> </w:t>
      </w:r>
    </w:p>
    <w:p w14:paraId="20641710" w14:textId="240CC6A3" w:rsidR="00410007" w:rsidRPr="003203CC" w:rsidRDefault="00410007" w:rsidP="00DA039A">
      <w:pPr>
        <w:spacing w:after="160" w:line="259" w:lineRule="auto"/>
        <w:rPr>
          <w:rFonts w:cs="Arial"/>
          <w:szCs w:val="24"/>
        </w:rPr>
      </w:pPr>
      <w:r w:rsidRPr="003203CC">
        <w:rPr>
          <w:rFonts w:cs="Arial"/>
          <w:szCs w:val="24"/>
        </w:rPr>
        <w:t>A 2019 survey in Germany found that 58% of respondents with a disability reported they experienced discrimination in the workplace, and 20% reporting that it occurred ‘very often’. In a Finnish survey, 45% of respondents with disabilities indicated that they had experienced workplace discrimination in the last five years. According to a 2019 study carried out by Statistics Sweden, 33% of women and 22% of men with disabilities have experienced workplace discrimination. In a 2018 survey of women and girls with disabilities in Lithuania</w:t>
      </w:r>
      <w:r>
        <w:rPr>
          <w:rFonts w:cs="Arial"/>
          <w:szCs w:val="24"/>
        </w:rPr>
        <w:t>,</w:t>
      </w:r>
      <w:r w:rsidRPr="003203CC">
        <w:rPr>
          <w:rFonts w:cs="Arial"/>
          <w:szCs w:val="24"/>
        </w:rPr>
        <w:t xml:space="preserve"> 16.7% of women said they had been discriminated against in employment; half of them additionally stated they could not freely choose the job they wanted and one third said that their job did not provide a decent living.</w:t>
      </w:r>
      <w:r w:rsidRPr="003203CC">
        <w:rPr>
          <w:rStyle w:val="EndnoteReference"/>
          <w:rFonts w:cs="Arial"/>
          <w:szCs w:val="24"/>
        </w:rPr>
        <w:endnoteReference w:id="127"/>
      </w:r>
    </w:p>
    <w:p w14:paraId="3AD57BDB" w14:textId="1C8957CD" w:rsidR="00410007" w:rsidRPr="003203CC" w:rsidRDefault="00410007" w:rsidP="00DA039A">
      <w:pPr>
        <w:spacing w:after="160" w:line="259" w:lineRule="auto"/>
        <w:rPr>
          <w:rFonts w:cs="Arial"/>
          <w:szCs w:val="24"/>
        </w:rPr>
      </w:pPr>
      <w:r w:rsidRPr="003203CC">
        <w:rPr>
          <w:rFonts w:cs="Arial"/>
          <w:szCs w:val="24"/>
        </w:rPr>
        <w:t>In a report on the cost of disability in Ireland, more than two thirds of respondents believed they would earn a higher income if they did not have a disability, suggesting that discrimination impacts their opportunities for employment and their earning potential.</w:t>
      </w:r>
      <w:r w:rsidRPr="003203CC">
        <w:rPr>
          <w:rStyle w:val="EndnoteReference"/>
          <w:rFonts w:cs="Arial"/>
          <w:szCs w:val="24"/>
        </w:rPr>
        <w:endnoteReference w:id="128"/>
      </w:r>
      <w:r w:rsidRPr="003203CC">
        <w:rPr>
          <w:rFonts w:cs="Arial"/>
          <w:szCs w:val="24"/>
        </w:rPr>
        <w:t xml:space="preserve"> On average, respondents reported an annual income from employment of €18,443, nearly €5,000</w:t>
      </w:r>
      <w:r>
        <w:rPr>
          <w:rFonts w:cs="Arial"/>
          <w:szCs w:val="24"/>
        </w:rPr>
        <w:t xml:space="preserve"> </w:t>
      </w:r>
      <w:r w:rsidRPr="003203CC">
        <w:rPr>
          <w:rFonts w:cs="Arial"/>
          <w:szCs w:val="24"/>
        </w:rPr>
        <w:t>lower compared to what they think they would additionally get if they did not have a disability. The type of disability also affects earnings, with the lowest figures for average income from employment are reported by those with an intellectual disability (€12,553), followed by respondents with “serious visual impairment.”</w:t>
      </w:r>
      <w:r w:rsidRPr="003203CC">
        <w:rPr>
          <w:rStyle w:val="EndnoteReference"/>
          <w:rFonts w:cs="Arial"/>
          <w:szCs w:val="24"/>
        </w:rPr>
        <w:endnoteReference w:id="129"/>
      </w:r>
    </w:p>
    <w:p w14:paraId="2AFD5F7F" w14:textId="4CD48548" w:rsidR="00410007" w:rsidRPr="003203CC" w:rsidRDefault="00410007" w:rsidP="00DA039A">
      <w:pPr>
        <w:spacing w:after="160" w:line="259" w:lineRule="auto"/>
        <w:rPr>
          <w:rFonts w:cs="Arial"/>
          <w:szCs w:val="24"/>
        </w:rPr>
      </w:pPr>
      <w:r w:rsidRPr="003203CC">
        <w:rPr>
          <w:rFonts w:cs="Arial"/>
          <w:szCs w:val="24"/>
        </w:rPr>
        <w:t>People with disabilities interviewed in the report described their experience of discrimination and concerns. Comments included: “Employment supports not available/adequate for people with a disability</w:t>
      </w:r>
      <w:r>
        <w:rPr>
          <w:rFonts w:cs="Arial"/>
          <w:szCs w:val="24"/>
        </w:rPr>
        <w:t>,</w:t>
      </w:r>
      <w:r w:rsidRPr="003203CC">
        <w:rPr>
          <w:rFonts w:cs="Arial"/>
          <w:szCs w:val="24"/>
        </w:rPr>
        <w:t>” “Harder to get work when people hear mental illness, they get scared and are less likely to give you a job</w:t>
      </w:r>
      <w:r>
        <w:rPr>
          <w:rFonts w:cs="Arial"/>
          <w:szCs w:val="24"/>
        </w:rPr>
        <w:t>,</w:t>
      </w:r>
      <w:r w:rsidRPr="003203CC">
        <w:rPr>
          <w:rFonts w:cs="Arial"/>
          <w:szCs w:val="24"/>
        </w:rPr>
        <w:t xml:space="preserve">” </w:t>
      </w:r>
      <w:r>
        <w:rPr>
          <w:rFonts w:cs="Arial"/>
          <w:szCs w:val="24"/>
        </w:rPr>
        <w:t xml:space="preserve">and </w:t>
      </w:r>
      <w:r w:rsidRPr="003203CC">
        <w:rPr>
          <w:rFonts w:cs="Arial"/>
          <w:szCs w:val="24"/>
        </w:rPr>
        <w:t>“Not nearly enough adequate support for people unable to work due to mental health issues. If there was better help, I would probably be able to work.”</w:t>
      </w:r>
      <w:r w:rsidRPr="003203CC">
        <w:rPr>
          <w:rStyle w:val="EndnoteReference"/>
          <w:rFonts w:cs="Arial"/>
          <w:szCs w:val="24"/>
        </w:rPr>
        <w:endnoteReference w:id="130"/>
      </w:r>
    </w:p>
    <w:p w14:paraId="554543EE" w14:textId="1A77E579" w:rsidR="00410007" w:rsidRDefault="00410007" w:rsidP="00DA039A">
      <w:pPr>
        <w:spacing w:after="160" w:line="259" w:lineRule="auto"/>
        <w:rPr>
          <w:rFonts w:cs="Arial"/>
          <w:szCs w:val="24"/>
        </w:rPr>
      </w:pPr>
      <w:r w:rsidRPr="003203CC">
        <w:rPr>
          <w:rFonts w:cs="Arial"/>
          <w:szCs w:val="24"/>
        </w:rPr>
        <w:t xml:space="preserve">According to </w:t>
      </w:r>
      <w:r>
        <w:rPr>
          <w:rFonts w:cs="Arial"/>
          <w:szCs w:val="24"/>
        </w:rPr>
        <w:t>the European Union Agency for Fundamental Rights (</w:t>
      </w:r>
      <w:r w:rsidRPr="003203CC">
        <w:rPr>
          <w:rFonts w:cs="Arial"/>
          <w:szCs w:val="24"/>
        </w:rPr>
        <w:t>FRA</w:t>
      </w:r>
      <w:r>
        <w:rPr>
          <w:rFonts w:cs="Arial"/>
          <w:szCs w:val="24"/>
        </w:rPr>
        <w:t>)</w:t>
      </w:r>
      <w:r w:rsidRPr="003203CC">
        <w:rPr>
          <w:rFonts w:cs="Arial"/>
          <w:szCs w:val="24"/>
        </w:rPr>
        <w:t>, access to the labour market can be particularly difficult for people with mental health conditions and intellectual disabilities.</w:t>
      </w:r>
      <w:r w:rsidRPr="003203CC">
        <w:rPr>
          <w:rStyle w:val="EndnoteReference"/>
          <w:rFonts w:cs="Arial"/>
          <w:szCs w:val="24"/>
        </w:rPr>
        <w:endnoteReference w:id="131"/>
      </w:r>
      <w:r w:rsidRPr="003203CC">
        <w:rPr>
          <w:rFonts w:cs="Arial"/>
          <w:szCs w:val="24"/>
        </w:rPr>
        <w:t xml:space="preserve"> Research in Estonia found that 70% of employers declared that they would not recruit an applicant with a mental health condition.</w:t>
      </w:r>
      <w:r w:rsidRPr="003203CC">
        <w:rPr>
          <w:rStyle w:val="EndnoteReference"/>
          <w:rFonts w:cs="Arial"/>
          <w:szCs w:val="24"/>
        </w:rPr>
        <w:t xml:space="preserve"> </w:t>
      </w:r>
      <w:r w:rsidRPr="003203CC">
        <w:rPr>
          <w:rStyle w:val="EndnoteReference"/>
          <w:rFonts w:cs="Arial"/>
          <w:szCs w:val="24"/>
        </w:rPr>
        <w:endnoteReference w:id="132"/>
      </w:r>
      <w:r w:rsidRPr="003203CC">
        <w:rPr>
          <w:rFonts w:cs="Arial"/>
          <w:szCs w:val="24"/>
        </w:rPr>
        <w:t xml:space="preserve">  </w:t>
      </w:r>
    </w:p>
    <w:p w14:paraId="04AB04CA" w14:textId="1E1C742D" w:rsidR="00410007" w:rsidRDefault="00410007" w:rsidP="00DA039A">
      <w:pPr>
        <w:spacing w:after="160" w:line="259" w:lineRule="auto"/>
        <w:rPr>
          <w:rFonts w:cs="Arial"/>
          <w:szCs w:val="24"/>
        </w:rPr>
      </w:pPr>
    </w:p>
    <w:p w14:paraId="44A1B166" w14:textId="73275535" w:rsidR="00410007" w:rsidRPr="001147A6" w:rsidRDefault="00410007" w:rsidP="00537EF3">
      <w:pPr>
        <w:pStyle w:val="Heading2"/>
      </w:pPr>
      <w:bookmarkStart w:id="43" w:name="_Toc117517071"/>
      <w:r w:rsidRPr="001147A6">
        <w:t>Testimony 4</w:t>
      </w:r>
      <w:bookmarkEnd w:id="43"/>
    </w:p>
    <w:p w14:paraId="42ED594E" w14:textId="77777777" w:rsidR="00410007" w:rsidRPr="001B3880" w:rsidRDefault="00410007" w:rsidP="00397C07">
      <w:pPr>
        <w:shd w:val="clear" w:color="auto" w:fill="DEEAF6" w:themeFill="accent5" w:themeFillTint="33"/>
        <w:spacing w:after="160" w:line="259" w:lineRule="auto"/>
        <w:rPr>
          <w:rFonts w:cs="Arial"/>
          <w:b/>
          <w:bCs/>
          <w:szCs w:val="24"/>
        </w:rPr>
      </w:pPr>
      <w:proofErr w:type="spellStart"/>
      <w:r w:rsidRPr="001B3880">
        <w:rPr>
          <w:rFonts w:cs="Arial"/>
          <w:b/>
          <w:bCs/>
          <w:szCs w:val="24"/>
        </w:rPr>
        <w:t>Kristiina</w:t>
      </w:r>
      <w:proofErr w:type="spellEnd"/>
      <w:r w:rsidRPr="001B3880">
        <w:rPr>
          <w:rFonts w:cs="Arial"/>
          <w:b/>
          <w:bCs/>
          <w:szCs w:val="24"/>
        </w:rPr>
        <w:t xml:space="preserve">, early 50s from Finland – is blind and works as a researcher </w:t>
      </w:r>
    </w:p>
    <w:p w14:paraId="1D257BE3" w14:textId="77777777" w:rsidR="00410007" w:rsidRPr="00397C07" w:rsidRDefault="00410007" w:rsidP="00397C07">
      <w:pPr>
        <w:shd w:val="clear" w:color="auto" w:fill="DEEAF6" w:themeFill="accent5" w:themeFillTint="33"/>
        <w:spacing w:after="160" w:line="259" w:lineRule="auto"/>
        <w:rPr>
          <w:rFonts w:cs="Arial"/>
          <w:szCs w:val="24"/>
        </w:rPr>
      </w:pPr>
      <w:r w:rsidRPr="00397C07">
        <w:rPr>
          <w:rFonts w:cs="Arial"/>
          <w:szCs w:val="24"/>
        </w:rPr>
        <w:t>I am a blind researcher who has defended my doctorate, edited scientific works, published articles and been a member of research groups throughout my career, which has spanned 25 years. My progressive eye disease led to blindness about 15 years ago.</w:t>
      </w:r>
    </w:p>
    <w:p w14:paraId="420E79AC" w14:textId="77777777" w:rsidR="00410007" w:rsidRPr="00397C07" w:rsidRDefault="00410007" w:rsidP="00397C07">
      <w:pPr>
        <w:shd w:val="clear" w:color="auto" w:fill="DEEAF6" w:themeFill="accent5" w:themeFillTint="33"/>
        <w:spacing w:after="160" w:line="259" w:lineRule="auto"/>
        <w:rPr>
          <w:rFonts w:cs="Arial"/>
          <w:szCs w:val="24"/>
        </w:rPr>
      </w:pPr>
      <w:r w:rsidRPr="00397C07">
        <w:rPr>
          <w:rFonts w:cs="Arial"/>
          <w:szCs w:val="24"/>
        </w:rPr>
        <w:lastRenderedPageBreak/>
        <w:t xml:space="preserve"> </w:t>
      </w:r>
    </w:p>
    <w:p w14:paraId="405E9CE4" w14:textId="77777777" w:rsidR="00410007" w:rsidRPr="00397C07" w:rsidRDefault="00410007" w:rsidP="00397C07">
      <w:pPr>
        <w:shd w:val="clear" w:color="auto" w:fill="DEEAF6" w:themeFill="accent5" w:themeFillTint="33"/>
        <w:spacing w:after="160" w:line="259" w:lineRule="auto"/>
        <w:rPr>
          <w:rFonts w:cs="Arial"/>
          <w:szCs w:val="24"/>
        </w:rPr>
      </w:pPr>
      <w:r w:rsidRPr="00397C07">
        <w:rPr>
          <w:rFonts w:cs="Arial"/>
          <w:szCs w:val="24"/>
        </w:rPr>
        <w:t>After hearing about the terrible experience of a friend of mine working in research, who suffered a lot of discrimination because of his disability, I myself chose not to emphasise my disability in the working community. I thought it would stigmatise me in such a way that I would not be accepted for collaborative projects. However, my colleagues knew about my illness. For a long time, everything went reasonably well, although the performance-oriented and competitive work culture was mentally hard to endure. I tried to redeem my place in the work community by making sacrifices and becoming accepted by working hard, and I also worked in my spare time. I considered my closest colleagues to be supportive of equality and helpful. Everything went reasonably well for a long time until an atmosphere of competition and comparison arose between the non-permanent researchers, caused by the threat of the end of work. I was supposed to work, unlike the others, without pay on an unfinished project. They started treating me aggressively. I guess they felt guilty and it led to a smear campaign against me. I ended up having a nervous breakdown. My trust in other people has not been restored.</w:t>
      </w:r>
    </w:p>
    <w:p w14:paraId="08B5B5C4" w14:textId="77777777" w:rsidR="00410007" w:rsidRPr="00397C07" w:rsidRDefault="00410007" w:rsidP="00397C07">
      <w:pPr>
        <w:shd w:val="clear" w:color="auto" w:fill="DEEAF6" w:themeFill="accent5" w:themeFillTint="33"/>
        <w:spacing w:after="160" w:line="259" w:lineRule="auto"/>
        <w:rPr>
          <w:rFonts w:cs="Arial"/>
          <w:szCs w:val="24"/>
        </w:rPr>
      </w:pPr>
      <w:r w:rsidRPr="00397C07">
        <w:rPr>
          <w:rFonts w:cs="Arial"/>
          <w:szCs w:val="24"/>
        </w:rPr>
        <w:t xml:space="preserve"> </w:t>
      </w:r>
    </w:p>
    <w:p w14:paraId="3E0AD900" w14:textId="77777777" w:rsidR="00410007" w:rsidRPr="00397C07" w:rsidRDefault="00410007" w:rsidP="00397C07">
      <w:pPr>
        <w:shd w:val="clear" w:color="auto" w:fill="DEEAF6" w:themeFill="accent5" w:themeFillTint="33"/>
        <w:spacing w:after="160" w:line="259" w:lineRule="auto"/>
        <w:rPr>
          <w:rFonts w:cs="Arial"/>
          <w:szCs w:val="24"/>
        </w:rPr>
      </w:pPr>
      <w:r w:rsidRPr="00397C07">
        <w:rPr>
          <w:rFonts w:cs="Arial"/>
          <w:szCs w:val="24"/>
        </w:rPr>
        <w:t>Equality is being studied at universities, but Universities are yet to practice what they preach, where disabled people would not have to experience the same thing as me. People with disabilities in working life should be protected by particular measures and work communities should be taught what equal treatment means. In my opinion, it does not mean that disabled people have to be grateful for the opportunity to work and see it as a result of hospitality. It means that disabled people should be able to highlight their particular needs without having to fear exclusion from working life. I myself have not received encouragement in the work community, nor recognition. I feel that I am treated as a temporary person who should show gratitude for the opportunity to work, but who should not expect commitment or recognition. Unfortunately, even after 25 years, I can't recommend bringing up disability in academic work communities, which makes me very sad.</w:t>
      </w:r>
    </w:p>
    <w:p w14:paraId="76E9926F" w14:textId="77777777" w:rsidR="00410007" w:rsidRPr="003203CC" w:rsidRDefault="00410007" w:rsidP="00DA039A">
      <w:pPr>
        <w:spacing w:after="160" w:line="259" w:lineRule="auto"/>
        <w:rPr>
          <w:rFonts w:cs="Arial"/>
          <w:szCs w:val="24"/>
        </w:rPr>
      </w:pPr>
    </w:p>
    <w:p w14:paraId="394054BA" w14:textId="66595CE7" w:rsidR="00410007" w:rsidRPr="003C33ED" w:rsidRDefault="00410007" w:rsidP="000C1D5A">
      <w:pPr>
        <w:pStyle w:val="Heading2"/>
        <w:rPr>
          <w:rFonts w:cs="Arial"/>
          <w:sz w:val="24"/>
          <w:szCs w:val="24"/>
        </w:rPr>
      </w:pPr>
      <w:bookmarkStart w:id="44" w:name="_Toc117517072"/>
      <w:r w:rsidRPr="003C33ED">
        <w:rPr>
          <w:rFonts w:cs="Arial"/>
          <w:sz w:val="24"/>
          <w:szCs w:val="24"/>
        </w:rPr>
        <w:t>Public perception of discrimination</w:t>
      </w:r>
      <w:bookmarkEnd w:id="44"/>
    </w:p>
    <w:p w14:paraId="633ADFFC" w14:textId="331A8082" w:rsidR="00410007" w:rsidRDefault="00410007" w:rsidP="005D21E4">
      <w:pPr>
        <w:spacing w:before="240" w:after="160" w:line="259" w:lineRule="auto"/>
        <w:rPr>
          <w:rFonts w:cs="Arial"/>
          <w:szCs w:val="24"/>
        </w:rPr>
      </w:pPr>
      <w:r>
        <w:rPr>
          <w:rFonts w:cs="Arial"/>
          <w:szCs w:val="24"/>
        </w:rPr>
        <w:t>Public perception regarding the prevalence of discrimination is important, as it reflects how seriously employers and employees may consider the problem of discrimination, including reflecting on their own biases. It can also impact whether and to what degree policy-makers strive to end discrimination</w:t>
      </w:r>
      <w:r w:rsidR="002C6060">
        <w:rPr>
          <w:rFonts w:cs="Arial"/>
          <w:szCs w:val="24"/>
        </w:rPr>
        <w:t>.</w:t>
      </w:r>
      <w:r>
        <w:rPr>
          <w:rFonts w:cs="Arial"/>
          <w:szCs w:val="24"/>
        </w:rPr>
        <w:t xml:space="preserve"> </w:t>
      </w:r>
      <w:r w:rsidR="002C6060">
        <w:rPr>
          <w:rFonts w:cs="Arial"/>
          <w:szCs w:val="24"/>
        </w:rPr>
        <w:t>I</w:t>
      </w:r>
      <w:r>
        <w:rPr>
          <w:rFonts w:cs="Arial"/>
          <w:szCs w:val="24"/>
        </w:rPr>
        <w:t>f discrimination is not considered a serious concern, there may be less motivation to invest in policies and program</w:t>
      </w:r>
      <w:r w:rsidR="002C6060">
        <w:rPr>
          <w:rFonts w:cs="Arial"/>
          <w:szCs w:val="24"/>
        </w:rPr>
        <w:t>me</w:t>
      </w:r>
      <w:r>
        <w:rPr>
          <w:rFonts w:cs="Arial"/>
          <w:szCs w:val="24"/>
        </w:rPr>
        <w:t xml:space="preserve">s to combat it. </w:t>
      </w:r>
    </w:p>
    <w:p w14:paraId="4963BE8A" w14:textId="64AFC34D" w:rsidR="00410007" w:rsidRPr="003203CC" w:rsidRDefault="00410007" w:rsidP="005D21E4">
      <w:pPr>
        <w:spacing w:before="240" w:after="160" w:line="259" w:lineRule="auto"/>
        <w:rPr>
          <w:rFonts w:cs="Arial"/>
          <w:szCs w:val="24"/>
        </w:rPr>
      </w:pPr>
      <w:r w:rsidRPr="003203CC">
        <w:rPr>
          <w:rFonts w:cs="Arial"/>
          <w:szCs w:val="24"/>
        </w:rPr>
        <w:t xml:space="preserve">The 2019 Eurobarometer report’s data on public perception of discrimination in employment found that, across the EU, 41% of respondents said that having a disability would likely or very likely put someone at a disadvantage “when a company wants to </w:t>
      </w:r>
      <w:r w:rsidRPr="003203CC">
        <w:rPr>
          <w:rFonts w:cs="Arial"/>
          <w:szCs w:val="24"/>
        </w:rPr>
        <w:lastRenderedPageBreak/>
        <w:t xml:space="preserve">hire someone and has the choice between two candidates with equal skills and qualifications.” In Finland, 64% of respondents </w:t>
      </w:r>
      <w:r>
        <w:rPr>
          <w:rFonts w:cs="Arial"/>
          <w:szCs w:val="24"/>
        </w:rPr>
        <w:t>believed this to be the case,</w:t>
      </w:r>
      <w:r w:rsidRPr="003203CC">
        <w:rPr>
          <w:rFonts w:cs="Arial"/>
          <w:szCs w:val="24"/>
        </w:rPr>
        <w:t xml:space="preserve"> followed by Sweden (63%), </w:t>
      </w:r>
      <w:r>
        <w:rPr>
          <w:rFonts w:cs="Arial"/>
          <w:szCs w:val="24"/>
        </w:rPr>
        <w:t xml:space="preserve">the </w:t>
      </w:r>
      <w:r w:rsidRPr="003203CC">
        <w:rPr>
          <w:rFonts w:cs="Arial"/>
          <w:szCs w:val="24"/>
        </w:rPr>
        <w:t>Netherlands (62%) and Portugal (61%).</w:t>
      </w:r>
      <w:r w:rsidRPr="003203CC">
        <w:rPr>
          <w:rStyle w:val="EndnoteReference"/>
          <w:rFonts w:cs="Arial"/>
          <w:szCs w:val="24"/>
        </w:rPr>
        <w:endnoteReference w:id="133"/>
      </w:r>
      <w:r w:rsidRPr="003203CC">
        <w:rPr>
          <w:rFonts w:cs="Arial"/>
          <w:szCs w:val="24"/>
        </w:rPr>
        <w:t xml:space="preserve"> </w:t>
      </w:r>
    </w:p>
    <w:p w14:paraId="129183C9" w14:textId="34082070" w:rsidR="00410007" w:rsidRPr="003203CC" w:rsidRDefault="00410007" w:rsidP="005D21E4">
      <w:pPr>
        <w:spacing w:after="160" w:line="259" w:lineRule="auto"/>
        <w:rPr>
          <w:rFonts w:cs="Arial"/>
          <w:szCs w:val="24"/>
        </w:rPr>
      </w:pPr>
      <w:r w:rsidRPr="003203CC">
        <w:rPr>
          <w:rFonts w:cs="Arial"/>
          <w:szCs w:val="24"/>
        </w:rPr>
        <w:t>In contrast, in Italy only 27% of people believed having a disability would disadvantage a candidate in employment, although 49% said that not enough was being done to promote diversity of people with disabilities in their workplace. In Malta and Romania, 27% and 28%</w:t>
      </w:r>
      <w:r>
        <w:rPr>
          <w:rFonts w:cs="Arial"/>
          <w:szCs w:val="24"/>
        </w:rPr>
        <w:t xml:space="preserve"> of respondents</w:t>
      </w:r>
      <w:r w:rsidRPr="003203CC">
        <w:rPr>
          <w:rFonts w:cs="Arial"/>
          <w:szCs w:val="24"/>
        </w:rPr>
        <w:t xml:space="preserve"> respectively believed disability would disadvantage someone in employment.</w:t>
      </w:r>
      <w:r w:rsidRPr="003203CC">
        <w:rPr>
          <w:rStyle w:val="EndnoteReference"/>
          <w:rFonts w:cs="Arial"/>
          <w:szCs w:val="24"/>
        </w:rPr>
        <w:t xml:space="preserve"> </w:t>
      </w:r>
      <w:r w:rsidRPr="003203CC">
        <w:rPr>
          <w:rStyle w:val="EndnoteReference"/>
          <w:rFonts w:cs="Arial"/>
          <w:szCs w:val="24"/>
        </w:rPr>
        <w:endnoteReference w:id="134"/>
      </w:r>
      <w:r w:rsidRPr="003203CC">
        <w:rPr>
          <w:rFonts w:cs="Arial"/>
          <w:szCs w:val="24"/>
        </w:rPr>
        <w:t xml:space="preserve">  </w:t>
      </w:r>
    </w:p>
    <w:p w14:paraId="1348B90B" w14:textId="5EB5425D" w:rsidR="00410007" w:rsidRDefault="00410007" w:rsidP="005D21E4">
      <w:pPr>
        <w:spacing w:after="160" w:line="259" w:lineRule="auto"/>
        <w:rPr>
          <w:rFonts w:cs="Arial"/>
          <w:szCs w:val="24"/>
        </w:rPr>
      </w:pPr>
      <w:r w:rsidRPr="003203CC">
        <w:rPr>
          <w:rFonts w:cs="Arial"/>
          <w:szCs w:val="24"/>
        </w:rPr>
        <w:t>In Germany (71%) and Luxemburg (61%), high numbers of people</w:t>
      </w:r>
      <w:r>
        <w:rPr>
          <w:rFonts w:cs="Arial"/>
          <w:szCs w:val="24"/>
        </w:rPr>
        <w:t>,</w:t>
      </w:r>
      <w:r w:rsidRPr="003203CC">
        <w:rPr>
          <w:rFonts w:cs="Arial"/>
          <w:szCs w:val="24"/>
        </w:rPr>
        <w:t xml:space="preserve"> said there was enough being done to promote diversity in their workplace as far as people with disabilities are concerned, compared to an average of 57% EU-wide believing enough was being done. Interestingly, in Slovenia, 52% said that having a disability would put someone at a disadvantage in employment, yet 60% said enough was being done to promote inclusion of people with disabilities in their workplace.</w:t>
      </w:r>
      <w:r w:rsidRPr="003203CC">
        <w:rPr>
          <w:rStyle w:val="EndnoteReference"/>
          <w:rFonts w:cs="Arial"/>
          <w:szCs w:val="24"/>
        </w:rPr>
        <w:t xml:space="preserve"> </w:t>
      </w:r>
      <w:r w:rsidRPr="003203CC">
        <w:rPr>
          <w:rStyle w:val="EndnoteReference"/>
          <w:rFonts w:cs="Arial"/>
          <w:szCs w:val="24"/>
        </w:rPr>
        <w:endnoteReference w:id="135"/>
      </w:r>
      <w:r w:rsidRPr="003203CC">
        <w:rPr>
          <w:rFonts w:cs="Arial"/>
          <w:szCs w:val="24"/>
        </w:rPr>
        <w:t xml:space="preserve">  </w:t>
      </w:r>
    </w:p>
    <w:p w14:paraId="75D607EE" w14:textId="2AC1BECB" w:rsidR="00410007" w:rsidRDefault="00410007" w:rsidP="005D21E4">
      <w:pPr>
        <w:spacing w:after="160" w:line="259" w:lineRule="auto"/>
        <w:rPr>
          <w:rFonts w:cs="Arial"/>
          <w:szCs w:val="24"/>
        </w:rPr>
      </w:pPr>
    </w:p>
    <w:p w14:paraId="43DF46C4" w14:textId="77777777" w:rsidR="002C6060" w:rsidRPr="00A301BA" w:rsidRDefault="002C6060" w:rsidP="002C6060">
      <w:pPr>
        <w:spacing w:after="0" w:line="240" w:lineRule="auto"/>
        <w:rPr>
          <w:rFonts w:cs="Arial"/>
          <w:i/>
          <w:iCs/>
          <w:szCs w:val="24"/>
          <w:highlight w:val="yellow"/>
        </w:rPr>
      </w:pPr>
      <w:r w:rsidRPr="00A301BA">
        <w:rPr>
          <w:rFonts w:cs="Arial"/>
          <w:i/>
          <w:iCs/>
          <w:szCs w:val="24"/>
        </w:rPr>
        <w:t>*Insert coloured map with percentages*</w:t>
      </w:r>
    </w:p>
    <w:p w14:paraId="67AAB3ED" w14:textId="77777777" w:rsidR="002C6060" w:rsidRDefault="002C6060" w:rsidP="002C6060">
      <w:pPr>
        <w:spacing w:after="0" w:line="240" w:lineRule="auto"/>
        <w:rPr>
          <w:rFonts w:cs="Arial"/>
          <w:szCs w:val="24"/>
          <w:highlight w:val="yellow"/>
        </w:rPr>
      </w:pPr>
    </w:p>
    <w:p w14:paraId="1AC58C6D" w14:textId="77777777" w:rsidR="002C6060" w:rsidRPr="00A301BA" w:rsidRDefault="002C6060" w:rsidP="002C6060">
      <w:pPr>
        <w:spacing w:after="0" w:line="240" w:lineRule="auto"/>
        <w:rPr>
          <w:rFonts w:cs="Arial"/>
          <w:b/>
          <w:bCs/>
          <w:szCs w:val="24"/>
        </w:rPr>
      </w:pPr>
      <w:r w:rsidRPr="00A301BA">
        <w:rPr>
          <w:rFonts w:cs="Arial"/>
          <w:b/>
          <w:bCs/>
          <w:szCs w:val="24"/>
        </w:rPr>
        <w:t>Title: Percentage of people in EU Member States thinking disability would put someone at a disadvantage in recruitment when they have the same qualifications as another candidate</w:t>
      </w:r>
    </w:p>
    <w:p w14:paraId="27A8F8B5" w14:textId="77777777" w:rsidR="002C6060" w:rsidRDefault="002C6060" w:rsidP="002C6060">
      <w:pPr>
        <w:spacing w:after="0" w:line="240" w:lineRule="auto"/>
        <w:rPr>
          <w:rFonts w:cs="Arial"/>
          <w:szCs w:val="24"/>
        </w:rPr>
      </w:pPr>
    </w:p>
    <w:p w14:paraId="1859F9B2" w14:textId="77777777" w:rsidR="002C6060" w:rsidRPr="001D00AE" w:rsidRDefault="002C6060" w:rsidP="002C6060">
      <w:pPr>
        <w:shd w:val="clear" w:color="auto" w:fill="FFC000"/>
        <w:spacing w:after="0" w:line="240" w:lineRule="auto"/>
        <w:rPr>
          <w:rFonts w:cs="Arial"/>
          <w:szCs w:val="24"/>
          <w:lang w:val="pt-PT"/>
        </w:rPr>
      </w:pPr>
      <w:r w:rsidRPr="001D00AE">
        <w:rPr>
          <w:rFonts w:cs="Arial"/>
          <w:szCs w:val="24"/>
          <w:lang w:val="pt-PT"/>
        </w:rPr>
        <w:t>Austria</w:t>
      </w:r>
      <w:r w:rsidRPr="001D00AE">
        <w:rPr>
          <w:rFonts w:cs="Arial"/>
          <w:szCs w:val="24"/>
          <w:lang w:val="pt-PT"/>
        </w:rPr>
        <w:tab/>
        <w:t>47%</w:t>
      </w:r>
    </w:p>
    <w:p w14:paraId="4ECCCF25" w14:textId="77777777" w:rsidR="002C6060" w:rsidRPr="001D00AE" w:rsidRDefault="002C6060" w:rsidP="002C6060">
      <w:pPr>
        <w:shd w:val="clear" w:color="auto" w:fill="FFC000"/>
        <w:spacing w:after="0" w:line="240" w:lineRule="auto"/>
        <w:rPr>
          <w:rFonts w:cs="Arial"/>
          <w:szCs w:val="24"/>
          <w:lang w:val="pt-PT"/>
        </w:rPr>
      </w:pPr>
      <w:r w:rsidRPr="001D00AE">
        <w:rPr>
          <w:rFonts w:cs="Arial"/>
          <w:szCs w:val="24"/>
          <w:lang w:val="pt-PT"/>
        </w:rPr>
        <w:t>Belgium</w:t>
      </w:r>
      <w:r w:rsidRPr="001D00AE">
        <w:rPr>
          <w:rFonts w:cs="Arial"/>
          <w:szCs w:val="24"/>
          <w:lang w:val="pt-PT"/>
        </w:rPr>
        <w:tab/>
        <w:t>40%</w:t>
      </w:r>
    </w:p>
    <w:p w14:paraId="2233A219" w14:textId="77777777" w:rsidR="002C6060" w:rsidRPr="001D00AE" w:rsidRDefault="002C6060" w:rsidP="002C6060">
      <w:pPr>
        <w:shd w:val="clear" w:color="auto" w:fill="FFFF00"/>
        <w:spacing w:after="0" w:line="240" w:lineRule="auto"/>
        <w:rPr>
          <w:rFonts w:cs="Arial"/>
          <w:szCs w:val="24"/>
          <w:lang w:val="pt-PT"/>
        </w:rPr>
      </w:pPr>
      <w:r w:rsidRPr="001D00AE">
        <w:rPr>
          <w:rFonts w:cs="Arial"/>
          <w:szCs w:val="24"/>
          <w:lang w:val="pt-PT"/>
        </w:rPr>
        <w:t>Bulgaria</w:t>
      </w:r>
      <w:r w:rsidRPr="001D00AE">
        <w:rPr>
          <w:rFonts w:cs="Arial"/>
          <w:szCs w:val="24"/>
          <w:lang w:val="pt-PT"/>
        </w:rPr>
        <w:tab/>
        <w:t>39%</w:t>
      </w:r>
    </w:p>
    <w:p w14:paraId="31DE62E3" w14:textId="77777777" w:rsidR="002C6060" w:rsidRPr="001D00AE" w:rsidRDefault="002C6060" w:rsidP="002C6060">
      <w:pPr>
        <w:shd w:val="clear" w:color="auto" w:fill="FFFF00"/>
        <w:spacing w:after="0" w:line="240" w:lineRule="auto"/>
        <w:rPr>
          <w:rFonts w:cs="Arial"/>
          <w:szCs w:val="24"/>
          <w:lang w:val="pt-PT"/>
        </w:rPr>
      </w:pPr>
      <w:r w:rsidRPr="001D00AE">
        <w:rPr>
          <w:rFonts w:cs="Arial"/>
          <w:szCs w:val="24"/>
          <w:lang w:val="pt-PT"/>
        </w:rPr>
        <w:t>Croatia</w:t>
      </w:r>
      <w:r w:rsidRPr="001D00AE">
        <w:rPr>
          <w:rFonts w:cs="Arial"/>
          <w:szCs w:val="24"/>
          <w:lang w:val="pt-PT"/>
        </w:rPr>
        <w:tab/>
        <w:t>36%</w:t>
      </w:r>
    </w:p>
    <w:p w14:paraId="3B847515" w14:textId="77777777" w:rsidR="002C6060" w:rsidRPr="001D00AE" w:rsidRDefault="002C6060" w:rsidP="002C6060">
      <w:pPr>
        <w:shd w:val="clear" w:color="auto" w:fill="FF0000"/>
        <w:spacing w:after="0" w:line="240" w:lineRule="auto"/>
        <w:rPr>
          <w:rFonts w:cs="Arial"/>
          <w:szCs w:val="24"/>
          <w:lang w:val="pt-PT"/>
        </w:rPr>
      </w:pPr>
      <w:r w:rsidRPr="001D00AE">
        <w:rPr>
          <w:rFonts w:cs="Arial"/>
          <w:szCs w:val="24"/>
          <w:lang w:val="pt-PT"/>
        </w:rPr>
        <w:t>Cyprus</w:t>
      </w:r>
      <w:r w:rsidRPr="001D00AE">
        <w:rPr>
          <w:rFonts w:cs="Arial"/>
          <w:szCs w:val="24"/>
          <w:lang w:val="pt-PT"/>
        </w:rPr>
        <w:tab/>
        <w:t>54%</w:t>
      </w:r>
    </w:p>
    <w:p w14:paraId="638C7F91" w14:textId="77777777" w:rsidR="002C6060" w:rsidRPr="001D00AE" w:rsidRDefault="002C6060" w:rsidP="002C6060">
      <w:pPr>
        <w:shd w:val="clear" w:color="auto" w:fill="FFC000"/>
        <w:spacing w:after="0" w:line="240" w:lineRule="auto"/>
        <w:rPr>
          <w:rFonts w:cs="Arial"/>
          <w:szCs w:val="24"/>
        </w:rPr>
      </w:pPr>
      <w:r w:rsidRPr="001D00AE">
        <w:rPr>
          <w:rFonts w:cs="Arial"/>
          <w:szCs w:val="24"/>
        </w:rPr>
        <w:t>Czechia</w:t>
      </w:r>
      <w:r w:rsidRPr="001D00AE">
        <w:rPr>
          <w:rFonts w:cs="Arial"/>
          <w:szCs w:val="24"/>
        </w:rPr>
        <w:tab/>
        <w:t>48%</w:t>
      </w:r>
    </w:p>
    <w:p w14:paraId="2006CED2" w14:textId="77777777" w:rsidR="002C6060" w:rsidRPr="001D00AE" w:rsidRDefault="002C6060" w:rsidP="002C6060">
      <w:pPr>
        <w:shd w:val="clear" w:color="auto" w:fill="FFC000"/>
        <w:spacing w:after="0" w:line="240" w:lineRule="auto"/>
        <w:rPr>
          <w:rFonts w:cs="Arial"/>
          <w:szCs w:val="24"/>
        </w:rPr>
      </w:pPr>
      <w:r w:rsidRPr="001D00AE">
        <w:rPr>
          <w:rFonts w:cs="Arial"/>
          <w:szCs w:val="24"/>
        </w:rPr>
        <w:t>Denmark</w:t>
      </w:r>
      <w:r w:rsidRPr="001D00AE">
        <w:rPr>
          <w:rFonts w:cs="Arial"/>
          <w:szCs w:val="24"/>
        </w:rPr>
        <w:tab/>
        <w:t>46%</w:t>
      </w:r>
    </w:p>
    <w:p w14:paraId="40390C68" w14:textId="77777777" w:rsidR="002C6060" w:rsidRPr="001D00AE" w:rsidRDefault="002C6060" w:rsidP="002C6060">
      <w:pPr>
        <w:shd w:val="clear" w:color="auto" w:fill="FFC000"/>
        <w:spacing w:after="0" w:line="240" w:lineRule="auto"/>
        <w:rPr>
          <w:rFonts w:cs="Arial"/>
          <w:szCs w:val="24"/>
        </w:rPr>
      </w:pPr>
      <w:r w:rsidRPr="001D00AE">
        <w:rPr>
          <w:rFonts w:cs="Arial"/>
          <w:szCs w:val="24"/>
        </w:rPr>
        <w:t>Estonia</w:t>
      </w:r>
      <w:r w:rsidRPr="001D00AE">
        <w:rPr>
          <w:rFonts w:cs="Arial"/>
          <w:szCs w:val="24"/>
        </w:rPr>
        <w:tab/>
        <w:t>48%</w:t>
      </w:r>
    </w:p>
    <w:p w14:paraId="679DBB82" w14:textId="77777777" w:rsidR="002C6060" w:rsidRPr="00D53EF3" w:rsidRDefault="002C6060" w:rsidP="002C6060">
      <w:pPr>
        <w:shd w:val="clear" w:color="auto" w:fill="7030A0"/>
        <w:spacing w:after="0" w:line="240" w:lineRule="auto"/>
        <w:rPr>
          <w:rFonts w:cs="Arial"/>
          <w:color w:val="FFFFFF" w:themeColor="background1"/>
          <w:szCs w:val="24"/>
        </w:rPr>
      </w:pPr>
      <w:r w:rsidRPr="00D53EF3">
        <w:rPr>
          <w:rFonts w:cs="Arial"/>
          <w:color w:val="FFFFFF" w:themeColor="background1"/>
          <w:szCs w:val="24"/>
        </w:rPr>
        <w:t>Finland</w:t>
      </w:r>
      <w:r w:rsidRPr="00D53EF3">
        <w:rPr>
          <w:rFonts w:cs="Arial"/>
          <w:color w:val="FFFFFF" w:themeColor="background1"/>
          <w:szCs w:val="24"/>
        </w:rPr>
        <w:tab/>
        <w:t>64%</w:t>
      </w:r>
    </w:p>
    <w:p w14:paraId="292F603E" w14:textId="77777777" w:rsidR="002C6060" w:rsidRPr="001D00AE" w:rsidRDefault="002C6060" w:rsidP="002C6060">
      <w:pPr>
        <w:shd w:val="clear" w:color="auto" w:fill="FFC000"/>
        <w:spacing w:after="0" w:line="240" w:lineRule="auto"/>
        <w:rPr>
          <w:rFonts w:cs="Arial"/>
          <w:szCs w:val="24"/>
        </w:rPr>
      </w:pPr>
      <w:r w:rsidRPr="003D0B30">
        <w:rPr>
          <w:rFonts w:cs="Arial"/>
          <w:szCs w:val="24"/>
          <w:shd w:val="clear" w:color="auto" w:fill="FFC000"/>
        </w:rPr>
        <w:t>France</w:t>
      </w:r>
      <w:r w:rsidRPr="003D0B30">
        <w:rPr>
          <w:rFonts w:cs="Arial"/>
          <w:szCs w:val="24"/>
          <w:shd w:val="clear" w:color="auto" w:fill="FFC000"/>
        </w:rPr>
        <w:tab/>
        <w:t>49%</w:t>
      </w:r>
    </w:p>
    <w:p w14:paraId="198BE139" w14:textId="77777777" w:rsidR="002C6060" w:rsidRPr="001D00AE" w:rsidRDefault="002C6060" w:rsidP="002C6060">
      <w:pPr>
        <w:shd w:val="clear" w:color="auto" w:fill="FF0000"/>
        <w:spacing w:after="0" w:line="240" w:lineRule="auto"/>
        <w:rPr>
          <w:rFonts w:cs="Arial"/>
          <w:szCs w:val="24"/>
        </w:rPr>
      </w:pPr>
      <w:r w:rsidRPr="001D00AE">
        <w:rPr>
          <w:rFonts w:cs="Arial"/>
          <w:szCs w:val="24"/>
        </w:rPr>
        <w:t>Greece</w:t>
      </w:r>
      <w:r w:rsidRPr="003D0B30">
        <w:rPr>
          <w:rFonts w:cs="Arial"/>
          <w:szCs w:val="24"/>
          <w:shd w:val="clear" w:color="auto" w:fill="FF0000"/>
        </w:rPr>
        <w:tab/>
        <w:t>51%</w:t>
      </w:r>
    </w:p>
    <w:p w14:paraId="264C121D" w14:textId="77777777" w:rsidR="002C6060" w:rsidRPr="001D00AE" w:rsidRDefault="002C6060" w:rsidP="002C6060">
      <w:pPr>
        <w:shd w:val="clear" w:color="auto" w:fill="FFC000"/>
        <w:spacing w:after="0" w:line="240" w:lineRule="auto"/>
        <w:rPr>
          <w:rFonts w:cs="Arial"/>
          <w:szCs w:val="24"/>
        </w:rPr>
      </w:pPr>
      <w:r w:rsidRPr="001D00AE">
        <w:rPr>
          <w:rFonts w:cs="Arial"/>
          <w:szCs w:val="24"/>
        </w:rPr>
        <w:t>Germany</w:t>
      </w:r>
      <w:r w:rsidRPr="001D00AE">
        <w:rPr>
          <w:rFonts w:cs="Arial"/>
          <w:szCs w:val="24"/>
        </w:rPr>
        <w:tab/>
        <w:t>43%</w:t>
      </w:r>
    </w:p>
    <w:p w14:paraId="4F5FA42C" w14:textId="77777777" w:rsidR="002C6060" w:rsidRPr="001D00AE" w:rsidRDefault="002C6060" w:rsidP="002C6060">
      <w:pPr>
        <w:shd w:val="clear" w:color="auto" w:fill="FFC000"/>
        <w:spacing w:after="0" w:line="240" w:lineRule="auto"/>
        <w:rPr>
          <w:rFonts w:cs="Arial"/>
          <w:szCs w:val="24"/>
        </w:rPr>
      </w:pPr>
      <w:r w:rsidRPr="001D00AE">
        <w:rPr>
          <w:rFonts w:cs="Arial"/>
          <w:szCs w:val="24"/>
        </w:rPr>
        <w:t>Hungary</w:t>
      </w:r>
      <w:r w:rsidRPr="001D00AE">
        <w:rPr>
          <w:rFonts w:cs="Arial"/>
          <w:szCs w:val="24"/>
        </w:rPr>
        <w:tab/>
        <w:t>45%</w:t>
      </w:r>
    </w:p>
    <w:p w14:paraId="232A0A52" w14:textId="77777777" w:rsidR="002C6060" w:rsidRPr="003D0B30" w:rsidRDefault="002C6060" w:rsidP="002C6060">
      <w:pPr>
        <w:shd w:val="clear" w:color="auto" w:fill="FFFF00"/>
        <w:spacing w:after="0" w:line="240" w:lineRule="auto"/>
        <w:rPr>
          <w:rFonts w:cs="Arial"/>
          <w:szCs w:val="24"/>
        </w:rPr>
      </w:pPr>
      <w:r w:rsidRPr="003D0B30">
        <w:rPr>
          <w:rFonts w:cs="Arial"/>
          <w:szCs w:val="24"/>
        </w:rPr>
        <w:t>Ireland</w:t>
      </w:r>
      <w:r w:rsidRPr="003D0B30">
        <w:rPr>
          <w:rFonts w:cs="Arial"/>
          <w:szCs w:val="24"/>
        </w:rPr>
        <w:tab/>
        <w:t>37%</w:t>
      </w:r>
    </w:p>
    <w:p w14:paraId="1EDAB991" w14:textId="77777777" w:rsidR="002C6060" w:rsidRPr="003D0B30" w:rsidRDefault="002C6060" w:rsidP="002C6060">
      <w:pPr>
        <w:shd w:val="clear" w:color="auto" w:fill="FFFF00"/>
        <w:spacing w:after="0" w:line="240" w:lineRule="auto"/>
        <w:rPr>
          <w:rFonts w:cs="Arial"/>
          <w:szCs w:val="24"/>
        </w:rPr>
      </w:pPr>
      <w:r w:rsidRPr="003D0B30">
        <w:rPr>
          <w:rFonts w:cs="Arial"/>
          <w:szCs w:val="24"/>
        </w:rPr>
        <w:t>Italy</w:t>
      </w:r>
      <w:r w:rsidRPr="003D0B30">
        <w:rPr>
          <w:rFonts w:cs="Arial"/>
          <w:szCs w:val="24"/>
        </w:rPr>
        <w:tab/>
        <w:t xml:space="preserve">           29%</w:t>
      </w:r>
    </w:p>
    <w:p w14:paraId="480DB7FB" w14:textId="77777777" w:rsidR="002C6060" w:rsidRPr="001D00AE" w:rsidRDefault="002C6060" w:rsidP="002C6060">
      <w:pPr>
        <w:shd w:val="clear" w:color="auto" w:fill="FFC000"/>
        <w:spacing w:after="0" w:line="240" w:lineRule="auto"/>
        <w:rPr>
          <w:rFonts w:cs="Arial"/>
          <w:szCs w:val="24"/>
          <w:lang w:val="pt-PT"/>
        </w:rPr>
      </w:pPr>
      <w:r w:rsidRPr="001D00AE">
        <w:rPr>
          <w:rFonts w:cs="Arial"/>
          <w:szCs w:val="24"/>
          <w:lang w:val="pt-PT"/>
        </w:rPr>
        <w:t>Latvia</w:t>
      </w:r>
      <w:r w:rsidRPr="001D00AE">
        <w:rPr>
          <w:rFonts w:cs="Arial"/>
          <w:szCs w:val="24"/>
          <w:lang w:val="pt-PT"/>
        </w:rPr>
        <w:tab/>
      </w:r>
      <w:r>
        <w:rPr>
          <w:rFonts w:cs="Arial"/>
          <w:szCs w:val="24"/>
          <w:lang w:val="pt-PT"/>
        </w:rPr>
        <w:t xml:space="preserve">           </w:t>
      </w:r>
      <w:r w:rsidRPr="001D00AE">
        <w:rPr>
          <w:rFonts w:cs="Arial"/>
          <w:szCs w:val="24"/>
          <w:lang w:val="pt-PT"/>
        </w:rPr>
        <w:t>45%</w:t>
      </w:r>
    </w:p>
    <w:p w14:paraId="5157FCE3" w14:textId="77777777" w:rsidR="002C6060" w:rsidRPr="001D00AE" w:rsidRDefault="002C6060" w:rsidP="002C6060">
      <w:pPr>
        <w:shd w:val="clear" w:color="auto" w:fill="FF0000"/>
        <w:spacing w:after="0" w:line="240" w:lineRule="auto"/>
        <w:rPr>
          <w:rFonts w:cs="Arial"/>
          <w:szCs w:val="24"/>
          <w:lang w:val="pt-PT"/>
        </w:rPr>
      </w:pPr>
      <w:r w:rsidRPr="001D00AE">
        <w:rPr>
          <w:rFonts w:cs="Arial"/>
          <w:szCs w:val="24"/>
          <w:lang w:val="pt-PT"/>
        </w:rPr>
        <w:t>Lithuania</w:t>
      </w:r>
      <w:r w:rsidRPr="001D00AE">
        <w:rPr>
          <w:rFonts w:cs="Arial"/>
          <w:szCs w:val="24"/>
          <w:lang w:val="pt-PT"/>
        </w:rPr>
        <w:tab/>
        <w:t>51%</w:t>
      </w:r>
    </w:p>
    <w:p w14:paraId="378D6F1A" w14:textId="77777777" w:rsidR="002C6060" w:rsidRPr="001D00AE" w:rsidRDefault="002C6060" w:rsidP="002C6060">
      <w:pPr>
        <w:shd w:val="clear" w:color="auto" w:fill="FFFF00"/>
        <w:spacing w:after="0" w:line="240" w:lineRule="auto"/>
        <w:rPr>
          <w:rFonts w:cs="Arial"/>
          <w:szCs w:val="24"/>
          <w:lang w:val="pt-PT"/>
        </w:rPr>
      </w:pPr>
      <w:r w:rsidRPr="001D00AE">
        <w:rPr>
          <w:rFonts w:cs="Arial"/>
          <w:szCs w:val="24"/>
          <w:lang w:val="pt-PT"/>
        </w:rPr>
        <w:t>Luxembourg</w:t>
      </w:r>
      <w:r w:rsidRPr="001D00AE">
        <w:rPr>
          <w:rFonts w:cs="Arial"/>
          <w:szCs w:val="24"/>
          <w:lang w:val="pt-PT"/>
        </w:rPr>
        <w:tab/>
        <w:t>36%</w:t>
      </w:r>
    </w:p>
    <w:p w14:paraId="47EBFBBB" w14:textId="77777777" w:rsidR="002C6060" w:rsidRPr="003D0B30" w:rsidRDefault="002C6060" w:rsidP="002C6060">
      <w:pPr>
        <w:shd w:val="clear" w:color="auto" w:fill="FFFF00"/>
        <w:spacing w:after="0" w:line="240" w:lineRule="auto"/>
        <w:rPr>
          <w:rFonts w:cs="Arial"/>
          <w:szCs w:val="24"/>
          <w:lang w:val="pt-PT"/>
        </w:rPr>
      </w:pPr>
      <w:r w:rsidRPr="003D0B30">
        <w:rPr>
          <w:rFonts w:cs="Arial"/>
          <w:szCs w:val="24"/>
          <w:lang w:val="pt-PT"/>
        </w:rPr>
        <w:t>Malta</w:t>
      </w:r>
      <w:r w:rsidRPr="003D0B30">
        <w:rPr>
          <w:rFonts w:cs="Arial"/>
          <w:szCs w:val="24"/>
          <w:lang w:val="pt-PT"/>
        </w:rPr>
        <w:tab/>
        <w:t xml:space="preserve">           27%</w:t>
      </w:r>
    </w:p>
    <w:p w14:paraId="4325131E" w14:textId="77777777" w:rsidR="002C6060" w:rsidRPr="00D53EF3" w:rsidRDefault="002C6060" w:rsidP="002C6060">
      <w:pPr>
        <w:shd w:val="clear" w:color="auto" w:fill="7030A0"/>
        <w:spacing w:after="0" w:line="240" w:lineRule="auto"/>
        <w:rPr>
          <w:rFonts w:cs="Arial"/>
          <w:color w:val="FFFFFF" w:themeColor="background1"/>
          <w:szCs w:val="24"/>
          <w:lang w:val="pt-PT"/>
        </w:rPr>
      </w:pPr>
      <w:r w:rsidRPr="00D53EF3">
        <w:rPr>
          <w:rFonts w:cs="Arial"/>
          <w:color w:val="FFFFFF" w:themeColor="background1"/>
          <w:szCs w:val="24"/>
          <w:lang w:val="pt-PT"/>
        </w:rPr>
        <w:t>Netherlands</w:t>
      </w:r>
      <w:r w:rsidRPr="00D53EF3">
        <w:rPr>
          <w:rFonts w:cs="Arial"/>
          <w:color w:val="FFFFFF" w:themeColor="background1"/>
          <w:szCs w:val="24"/>
          <w:lang w:val="pt-PT"/>
        </w:rPr>
        <w:tab/>
        <w:t>62%</w:t>
      </w:r>
    </w:p>
    <w:p w14:paraId="005B4C1B" w14:textId="77777777" w:rsidR="002C6060" w:rsidRPr="007E2DF1" w:rsidRDefault="002C6060" w:rsidP="002C6060">
      <w:pPr>
        <w:shd w:val="clear" w:color="auto" w:fill="FFFF00"/>
        <w:spacing w:after="0" w:line="240" w:lineRule="auto"/>
        <w:rPr>
          <w:rFonts w:cs="Arial"/>
          <w:szCs w:val="24"/>
        </w:rPr>
      </w:pPr>
      <w:r w:rsidRPr="007E2DF1">
        <w:rPr>
          <w:rFonts w:cs="Arial"/>
          <w:szCs w:val="24"/>
        </w:rPr>
        <w:t>Poland</w:t>
      </w:r>
      <w:r w:rsidRPr="007E2DF1">
        <w:rPr>
          <w:rFonts w:cs="Arial"/>
          <w:szCs w:val="24"/>
        </w:rPr>
        <w:tab/>
        <w:t>29%</w:t>
      </w:r>
    </w:p>
    <w:p w14:paraId="498351FE" w14:textId="77777777" w:rsidR="002C6060" w:rsidRPr="00D53EF3" w:rsidRDefault="002C6060" w:rsidP="002C6060">
      <w:pPr>
        <w:shd w:val="clear" w:color="auto" w:fill="7030A0"/>
        <w:spacing w:after="0" w:line="240" w:lineRule="auto"/>
        <w:rPr>
          <w:rFonts w:cs="Arial"/>
          <w:color w:val="FFFFFF" w:themeColor="background1"/>
          <w:szCs w:val="24"/>
        </w:rPr>
      </w:pPr>
      <w:r w:rsidRPr="00D53EF3">
        <w:rPr>
          <w:rFonts w:cs="Arial"/>
          <w:color w:val="FFFFFF" w:themeColor="background1"/>
          <w:szCs w:val="24"/>
        </w:rPr>
        <w:t>Portugal</w:t>
      </w:r>
      <w:r w:rsidRPr="00D53EF3">
        <w:rPr>
          <w:rFonts w:cs="Arial"/>
          <w:color w:val="FFFFFF" w:themeColor="background1"/>
          <w:szCs w:val="24"/>
        </w:rPr>
        <w:tab/>
        <w:t>61%</w:t>
      </w:r>
    </w:p>
    <w:p w14:paraId="4DED613B" w14:textId="77777777" w:rsidR="002C6060" w:rsidRPr="003D0B30" w:rsidRDefault="002C6060" w:rsidP="002C6060">
      <w:pPr>
        <w:shd w:val="clear" w:color="auto" w:fill="FFFF00"/>
        <w:spacing w:after="0" w:line="240" w:lineRule="auto"/>
        <w:rPr>
          <w:rFonts w:cs="Arial"/>
          <w:szCs w:val="24"/>
        </w:rPr>
      </w:pPr>
      <w:r w:rsidRPr="003D0B30">
        <w:rPr>
          <w:rFonts w:cs="Arial"/>
          <w:szCs w:val="24"/>
        </w:rPr>
        <w:lastRenderedPageBreak/>
        <w:t>Romania</w:t>
      </w:r>
      <w:r w:rsidRPr="003D0B30">
        <w:rPr>
          <w:rFonts w:cs="Arial"/>
          <w:szCs w:val="24"/>
        </w:rPr>
        <w:tab/>
        <w:t>28%</w:t>
      </w:r>
    </w:p>
    <w:p w14:paraId="26B7E223" w14:textId="77777777" w:rsidR="002C6060" w:rsidRPr="001D00AE" w:rsidRDefault="002C6060" w:rsidP="002C6060">
      <w:pPr>
        <w:shd w:val="clear" w:color="auto" w:fill="FFFF00"/>
        <w:spacing w:after="0" w:line="240" w:lineRule="auto"/>
        <w:rPr>
          <w:rFonts w:cs="Arial"/>
          <w:szCs w:val="24"/>
        </w:rPr>
      </w:pPr>
      <w:r w:rsidRPr="001D00AE">
        <w:rPr>
          <w:rFonts w:cs="Arial"/>
          <w:szCs w:val="24"/>
        </w:rPr>
        <w:t>Slovakia</w:t>
      </w:r>
      <w:r w:rsidRPr="001D00AE">
        <w:rPr>
          <w:rFonts w:cs="Arial"/>
          <w:szCs w:val="24"/>
        </w:rPr>
        <w:tab/>
        <w:t>29%</w:t>
      </w:r>
    </w:p>
    <w:p w14:paraId="776B1A0D" w14:textId="77777777" w:rsidR="002C6060" w:rsidRPr="001D00AE" w:rsidRDefault="002C6060" w:rsidP="002C6060">
      <w:pPr>
        <w:shd w:val="clear" w:color="auto" w:fill="FF0000"/>
        <w:spacing w:after="0" w:line="240" w:lineRule="auto"/>
        <w:rPr>
          <w:rFonts w:cs="Arial"/>
          <w:szCs w:val="24"/>
        </w:rPr>
      </w:pPr>
      <w:r w:rsidRPr="001D00AE">
        <w:rPr>
          <w:rFonts w:cs="Arial"/>
          <w:szCs w:val="24"/>
        </w:rPr>
        <w:t>Slovenia</w:t>
      </w:r>
      <w:r w:rsidRPr="001D00AE">
        <w:rPr>
          <w:rFonts w:cs="Arial"/>
          <w:szCs w:val="24"/>
        </w:rPr>
        <w:tab/>
        <w:t>52%</w:t>
      </w:r>
    </w:p>
    <w:p w14:paraId="62D34D8C" w14:textId="77777777" w:rsidR="002C6060" w:rsidRPr="001D00AE" w:rsidRDefault="002C6060" w:rsidP="002C6060">
      <w:pPr>
        <w:shd w:val="clear" w:color="auto" w:fill="FFFF00"/>
        <w:spacing w:after="0" w:line="240" w:lineRule="auto"/>
        <w:rPr>
          <w:rFonts w:cs="Arial"/>
          <w:szCs w:val="24"/>
        </w:rPr>
      </w:pPr>
      <w:r w:rsidRPr="001D00AE">
        <w:rPr>
          <w:rFonts w:cs="Arial"/>
          <w:szCs w:val="24"/>
        </w:rPr>
        <w:t>Spain</w:t>
      </w:r>
      <w:r w:rsidRPr="001D00AE">
        <w:rPr>
          <w:rFonts w:cs="Arial"/>
          <w:szCs w:val="24"/>
        </w:rPr>
        <w:tab/>
      </w:r>
      <w:r>
        <w:rPr>
          <w:rFonts w:cs="Arial"/>
          <w:szCs w:val="24"/>
        </w:rPr>
        <w:t xml:space="preserve">           </w:t>
      </w:r>
      <w:r w:rsidRPr="001D00AE">
        <w:rPr>
          <w:rFonts w:cs="Arial"/>
          <w:szCs w:val="24"/>
        </w:rPr>
        <w:t>37%</w:t>
      </w:r>
    </w:p>
    <w:p w14:paraId="5F52D231" w14:textId="77777777" w:rsidR="002C6060" w:rsidRDefault="002C6060" w:rsidP="002C6060">
      <w:pPr>
        <w:shd w:val="clear" w:color="auto" w:fill="7030A0"/>
        <w:spacing w:after="0" w:line="240" w:lineRule="auto"/>
        <w:rPr>
          <w:rFonts w:cs="Arial"/>
          <w:color w:val="FFFFFF" w:themeColor="background1"/>
          <w:szCs w:val="24"/>
        </w:rPr>
      </w:pPr>
      <w:r w:rsidRPr="00D53EF3">
        <w:rPr>
          <w:rFonts w:cs="Arial"/>
          <w:color w:val="FFFFFF" w:themeColor="background1"/>
          <w:szCs w:val="24"/>
        </w:rPr>
        <w:t>Sweden</w:t>
      </w:r>
      <w:r w:rsidRPr="00D53EF3">
        <w:rPr>
          <w:rFonts w:cs="Arial"/>
          <w:color w:val="FFFFFF" w:themeColor="background1"/>
          <w:szCs w:val="24"/>
        </w:rPr>
        <w:tab/>
        <w:t>63%</w:t>
      </w:r>
    </w:p>
    <w:p w14:paraId="65C14E21" w14:textId="77777777" w:rsidR="002C6060" w:rsidRDefault="002C6060" w:rsidP="005D21E4">
      <w:pPr>
        <w:spacing w:after="160" w:line="259" w:lineRule="auto"/>
        <w:rPr>
          <w:rFonts w:cs="Arial"/>
          <w:szCs w:val="24"/>
        </w:rPr>
      </w:pPr>
    </w:p>
    <w:p w14:paraId="594DA7F8" w14:textId="19A3B0F8" w:rsidR="00410007" w:rsidRPr="003C33ED" w:rsidRDefault="00410007" w:rsidP="00537EF3">
      <w:pPr>
        <w:pStyle w:val="Heading2"/>
      </w:pPr>
      <w:bookmarkStart w:id="45" w:name="_Toc117517073"/>
      <w:r w:rsidRPr="003C33ED">
        <w:t>Testimony 5</w:t>
      </w:r>
      <w:bookmarkEnd w:id="45"/>
    </w:p>
    <w:p w14:paraId="07145513" w14:textId="3B0C6CDB" w:rsidR="00410007" w:rsidRDefault="00410007" w:rsidP="008A3A89">
      <w:pPr>
        <w:shd w:val="clear" w:color="auto" w:fill="DEEAF6" w:themeFill="accent5" w:themeFillTint="33"/>
        <w:spacing w:after="160" w:line="259" w:lineRule="auto"/>
        <w:rPr>
          <w:rFonts w:cs="Arial"/>
          <w:b/>
          <w:bCs/>
          <w:szCs w:val="24"/>
        </w:rPr>
      </w:pPr>
      <w:proofErr w:type="spellStart"/>
      <w:r w:rsidRPr="002B2DA8">
        <w:rPr>
          <w:rFonts w:cs="Arial"/>
          <w:b/>
          <w:bCs/>
          <w:szCs w:val="24"/>
        </w:rPr>
        <w:t>Margrét</w:t>
      </w:r>
      <w:proofErr w:type="spellEnd"/>
      <w:r w:rsidRPr="002B2DA8">
        <w:rPr>
          <w:rFonts w:cs="Arial"/>
          <w:b/>
          <w:bCs/>
          <w:szCs w:val="24"/>
        </w:rPr>
        <w:t>, mid 40s from Iceland – has reduced mobility and works in an embassy</w:t>
      </w:r>
      <w:r>
        <w:rPr>
          <w:rStyle w:val="EndnoteReference"/>
          <w:rFonts w:cs="Arial"/>
          <w:b/>
          <w:bCs/>
          <w:szCs w:val="24"/>
        </w:rPr>
        <w:endnoteReference w:id="136"/>
      </w:r>
    </w:p>
    <w:p w14:paraId="3097C193" w14:textId="5A79A0A2" w:rsidR="00410007" w:rsidRDefault="00410007" w:rsidP="008A3A89">
      <w:pPr>
        <w:shd w:val="clear" w:color="auto" w:fill="DEEAF6" w:themeFill="accent5" w:themeFillTint="33"/>
        <w:spacing w:after="160" w:line="259" w:lineRule="auto"/>
        <w:rPr>
          <w:rFonts w:cs="Arial"/>
          <w:szCs w:val="24"/>
        </w:rPr>
      </w:pPr>
      <w:r w:rsidRPr="008A3A89">
        <w:rPr>
          <w:rFonts w:cs="Arial"/>
          <w:szCs w:val="24"/>
        </w:rPr>
        <w:t>I am repeatedly asked if I answer the phones at my place of work by outsiders, as they do not see a disabled woman being able to work as a specialist (not that there is anything wrong with answering phones, it is just not my job). Sometimes supervisors have decided (without asking me) that I could not perform certain tasks (that I am fully capable of doing) and given them to my colleagues, who then come and ask for my assistance in completing them… instead of just asking and allowing me to decide if it is within my capability. I have also often been highlighted as the disabled person at my place of employment… Nice to be highlighted and all but also sometimes it leaves me feeling used, depending on the context. Great to be highlighted for an accomplishment, but not as great when the place of employment is trying to show that they are such a good employer they even hire persons with disabilities.</w:t>
      </w:r>
    </w:p>
    <w:p w14:paraId="38CEACDD" w14:textId="77777777" w:rsidR="00410007" w:rsidRDefault="00410007" w:rsidP="008A3A89">
      <w:pPr>
        <w:spacing w:after="160" w:line="259" w:lineRule="auto"/>
        <w:rPr>
          <w:rFonts w:cs="Arial"/>
          <w:szCs w:val="24"/>
        </w:rPr>
      </w:pPr>
    </w:p>
    <w:p w14:paraId="4B8B199C" w14:textId="77777777" w:rsidR="00410007" w:rsidRPr="00D53EF3" w:rsidRDefault="00410007" w:rsidP="00433C9D">
      <w:pPr>
        <w:shd w:val="clear" w:color="auto" w:fill="FFFFFF" w:themeFill="background1"/>
        <w:spacing w:after="0" w:line="240" w:lineRule="auto"/>
        <w:rPr>
          <w:rFonts w:cs="Arial"/>
          <w:color w:val="FFFFFF" w:themeColor="background1"/>
          <w:szCs w:val="24"/>
        </w:rPr>
      </w:pPr>
    </w:p>
    <w:p w14:paraId="7DF4BD16" w14:textId="1092C1BB" w:rsidR="00410007" w:rsidRPr="002C6060" w:rsidRDefault="00410007" w:rsidP="000C1D5A">
      <w:pPr>
        <w:pStyle w:val="Heading2"/>
        <w:rPr>
          <w:rFonts w:cs="Arial"/>
          <w:sz w:val="24"/>
          <w:szCs w:val="24"/>
          <w:shd w:val="clear" w:color="auto" w:fill="FFFFFF"/>
        </w:rPr>
      </w:pPr>
      <w:bookmarkStart w:id="46" w:name="_Toc117517074"/>
      <w:r w:rsidRPr="002C6060">
        <w:rPr>
          <w:rFonts w:cs="Arial"/>
          <w:sz w:val="24"/>
          <w:szCs w:val="24"/>
          <w:shd w:val="clear" w:color="auto" w:fill="FFFFFF"/>
        </w:rPr>
        <w:t>Discriminatory attitudes and processes at work</w:t>
      </w:r>
      <w:bookmarkEnd w:id="46"/>
    </w:p>
    <w:p w14:paraId="20032948" w14:textId="6C7704B1" w:rsidR="00410007" w:rsidRPr="003203CC" w:rsidRDefault="00410007" w:rsidP="007B5247">
      <w:pPr>
        <w:spacing w:after="160" w:line="259" w:lineRule="auto"/>
        <w:rPr>
          <w:rFonts w:cs="Arial"/>
          <w:szCs w:val="24"/>
          <w:shd w:val="clear" w:color="auto" w:fill="FFFFFF"/>
        </w:rPr>
      </w:pPr>
      <w:r w:rsidRPr="003203CC">
        <w:rPr>
          <w:rFonts w:cs="Arial"/>
          <w:szCs w:val="24"/>
          <w:shd w:val="clear" w:color="auto" w:fill="FFFFFF"/>
        </w:rPr>
        <w:t>The employment application process itself often discourages or prevents employees from applying for jobs. Electronic job boards and company websites can have poor accessibility features; recruitment may not be sufficiently broad to reach people with disabilities; or employers may not encourage a diverse applicant pool.</w:t>
      </w:r>
      <w:r w:rsidRPr="003203CC">
        <w:rPr>
          <w:rStyle w:val="EndnoteReference"/>
          <w:rFonts w:cs="Arial"/>
          <w:szCs w:val="24"/>
          <w:shd w:val="clear" w:color="auto" w:fill="FFFFFF"/>
        </w:rPr>
        <w:endnoteReference w:id="137"/>
      </w:r>
      <w:r w:rsidRPr="003203CC">
        <w:rPr>
          <w:rFonts w:cs="Arial"/>
          <w:szCs w:val="24"/>
          <w:shd w:val="clear" w:color="auto" w:fill="FFFFFF"/>
        </w:rPr>
        <w:t xml:space="preserve">  </w:t>
      </w:r>
    </w:p>
    <w:p w14:paraId="35522931" w14:textId="4AF7B190" w:rsidR="00410007" w:rsidRPr="003203CC" w:rsidRDefault="00410007" w:rsidP="007B5247">
      <w:pPr>
        <w:spacing w:after="160" w:line="259" w:lineRule="auto"/>
        <w:rPr>
          <w:rFonts w:cs="Arial"/>
          <w:szCs w:val="24"/>
        </w:rPr>
      </w:pPr>
      <w:r w:rsidRPr="003203CC">
        <w:rPr>
          <w:rFonts w:cs="Arial"/>
          <w:szCs w:val="24"/>
          <w:shd w:val="clear" w:color="auto" w:fill="FFFFFF"/>
        </w:rPr>
        <w:t xml:space="preserve">Significant academic research over many years demonstrates that employers often harbour negative views about the work-related abilities of </w:t>
      </w:r>
      <w:r w:rsidR="00EA2943">
        <w:rPr>
          <w:rFonts w:cs="Arial"/>
          <w:szCs w:val="24"/>
          <w:shd w:val="clear" w:color="auto" w:fill="FFFFFF"/>
        </w:rPr>
        <w:t>persons</w:t>
      </w:r>
      <w:r w:rsidRPr="003203CC">
        <w:rPr>
          <w:rFonts w:cs="Arial"/>
          <w:szCs w:val="24"/>
          <w:shd w:val="clear" w:color="auto" w:fill="FFFFFF"/>
        </w:rPr>
        <w:t xml:space="preserve"> with disabilities and that these views can permeate the entire employment cycle. Discrimination among employers can include: stereotypes that applicants with disabilities lack skills in general as well as assumptions that applicants with disabilities do not want challenging careers or assignments or do not want to work at all.</w:t>
      </w:r>
      <w:r w:rsidRPr="003203CC">
        <w:rPr>
          <w:rStyle w:val="EndnoteReference"/>
          <w:rFonts w:cs="Arial"/>
          <w:szCs w:val="24"/>
          <w:shd w:val="clear" w:color="auto" w:fill="FFFFFF"/>
        </w:rPr>
        <w:endnoteReference w:id="138"/>
      </w:r>
      <w:r w:rsidRPr="003203CC">
        <w:rPr>
          <w:rFonts w:cs="Arial"/>
          <w:szCs w:val="24"/>
          <w:shd w:val="clear" w:color="auto" w:fill="FFFFFF"/>
        </w:rPr>
        <w:t xml:space="preserve"> </w:t>
      </w:r>
      <w:r w:rsidRPr="003203CC">
        <w:rPr>
          <w:rFonts w:cs="Arial"/>
          <w:szCs w:val="24"/>
        </w:rPr>
        <w:t>Some researchers have also identified discrimination in recruitment linked to the perceived costs of potential future reasonable accommodations that a successful applicant may require.</w:t>
      </w:r>
      <w:r w:rsidRPr="003203CC">
        <w:rPr>
          <w:rStyle w:val="EndnoteReference"/>
          <w:rFonts w:cs="Arial"/>
          <w:szCs w:val="24"/>
        </w:rPr>
        <w:endnoteReference w:id="139"/>
      </w:r>
      <w:r w:rsidRPr="003203CC">
        <w:rPr>
          <w:rFonts w:cs="Arial"/>
          <w:szCs w:val="24"/>
        </w:rPr>
        <w:t xml:space="preserve"> </w:t>
      </w:r>
      <w:r w:rsidRPr="003203CC">
        <w:rPr>
          <w:rFonts w:cs="Arial"/>
          <w:szCs w:val="24"/>
          <w:shd w:val="clear" w:color="auto" w:fill="FFFFFF"/>
        </w:rPr>
        <w:t xml:space="preserve">Other harmful assumptions documented in research studies are that </w:t>
      </w:r>
      <w:r w:rsidRPr="003203CC">
        <w:rPr>
          <w:rFonts w:cs="Arial"/>
          <w:color w:val="212121"/>
          <w:szCs w:val="24"/>
          <w:shd w:val="clear" w:color="auto" w:fill="FFFFFF"/>
        </w:rPr>
        <w:t>employees without disabilities are less productive, slow down work, are more likely to be absent or late, or are less dedicated or dependable.</w:t>
      </w:r>
      <w:r w:rsidRPr="003203CC">
        <w:rPr>
          <w:rStyle w:val="EndnoteReference"/>
          <w:rFonts w:cs="Arial"/>
          <w:szCs w:val="24"/>
          <w:shd w:val="clear" w:color="auto" w:fill="FFFFFF"/>
        </w:rPr>
        <w:endnoteReference w:id="140"/>
      </w:r>
    </w:p>
    <w:p w14:paraId="3D23307E" w14:textId="594E3648" w:rsidR="00410007" w:rsidRDefault="00410007" w:rsidP="007B5247">
      <w:pPr>
        <w:spacing w:after="160" w:line="259" w:lineRule="auto"/>
        <w:rPr>
          <w:rFonts w:cs="Arial"/>
          <w:color w:val="212121"/>
          <w:szCs w:val="24"/>
          <w:shd w:val="clear" w:color="auto" w:fill="FFFFFF"/>
        </w:rPr>
      </w:pPr>
      <w:r w:rsidRPr="003203CC">
        <w:rPr>
          <w:rFonts w:cs="Arial"/>
          <w:color w:val="212121"/>
          <w:szCs w:val="24"/>
          <w:shd w:val="clear" w:color="auto" w:fill="FFFFFF"/>
        </w:rPr>
        <w:t xml:space="preserve">Empirical evidence on work performance of persons with disabilities reveals that these assumptions are false, with people with disabilities demonstrating high interest in meaningful employment. Regarding performance, a study among human resources </w:t>
      </w:r>
      <w:r w:rsidRPr="003203CC">
        <w:rPr>
          <w:rFonts w:cs="Arial"/>
          <w:color w:val="212121"/>
          <w:szCs w:val="24"/>
          <w:shd w:val="clear" w:color="auto" w:fill="FFFFFF"/>
        </w:rPr>
        <w:lastRenderedPageBreak/>
        <w:t>managers has found that 72% of employees with disabilities who are assured accommodations are rated as average, above average, or excellent in their performance. Other research which analysed productivity found that across 31 work locations, the difference in productivity for workers with and without disabilities was statistically insignificant in 18 locations, and that employees </w:t>
      </w:r>
      <w:r w:rsidRPr="003203CC">
        <w:rPr>
          <w:rStyle w:val="Emphasis"/>
          <w:rFonts w:cs="Arial"/>
          <w:i w:val="0"/>
          <w:iCs w:val="0"/>
          <w:color w:val="212121"/>
          <w:szCs w:val="24"/>
          <w:shd w:val="clear" w:color="auto" w:fill="FFFFFF"/>
        </w:rPr>
        <w:t>with</w:t>
      </w:r>
      <w:r w:rsidRPr="003203CC">
        <w:rPr>
          <w:rFonts w:cs="Arial"/>
          <w:color w:val="212121"/>
          <w:szCs w:val="24"/>
          <w:shd w:val="clear" w:color="auto" w:fill="FFFFFF"/>
        </w:rPr>
        <w:t> disabilities were more productive in 10 locations, versus in 3 locations for those without. Other research has found no differences in performance or need for supervision between employees with and without disabilities.</w:t>
      </w:r>
      <w:r w:rsidRPr="003203CC">
        <w:rPr>
          <w:rStyle w:val="EndnoteReference"/>
          <w:rFonts w:cs="Arial"/>
          <w:szCs w:val="24"/>
          <w:shd w:val="clear" w:color="auto" w:fill="FFFFFF"/>
        </w:rPr>
        <w:endnoteReference w:id="141"/>
      </w:r>
      <w:r w:rsidRPr="003203CC">
        <w:rPr>
          <w:rFonts w:cs="Arial"/>
          <w:color w:val="212121"/>
          <w:szCs w:val="24"/>
          <w:shd w:val="clear" w:color="auto" w:fill="FFFFFF"/>
        </w:rPr>
        <w:t xml:space="preserve"> </w:t>
      </w:r>
    </w:p>
    <w:p w14:paraId="33CC490E" w14:textId="61F97B30" w:rsidR="00410007" w:rsidRDefault="00410007" w:rsidP="007B5247">
      <w:pPr>
        <w:spacing w:after="160" w:line="259" w:lineRule="auto"/>
        <w:rPr>
          <w:rFonts w:cs="Arial"/>
          <w:color w:val="212121"/>
          <w:szCs w:val="24"/>
          <w:shd w:val="clear" w:color="auto" w:fill="FFFFFF"/>
        </w:rPr>
      </w:pPr>
      <w:r>
        <w:rPr>
          <w:rFonts w:cs="Arial"/>
          <w:color w:val="212121"/>
          <w:szCs w:val="24"/>
          <w:shd w:val="clear" w:color="auto" w:fill="FFFFFF"/>
        </w:rPr>
        <w:t>Moreover, research has determined economic benefits to companies that are inclusive of persons with disabilities. A</w:t>
      </w:r>
      <w:r w:rsidRPr="000E151E">
        <w:rPr>
          <w:rFonts w:cs="Arial"/>
          <w:color w:val="212121"/>
          <w:szCs w:val="24"/>
          <w:shd w:val="clear" w:color="auto" w:fill="FFFFFF"/>
        </w:rPr>
        <w:t xml:space="preserve"> World Economic Forum </w:t>
      </w:r>
      <w:r>
        <w:rPr>
          <w:rFonts w:cs="Arial"/>
          <w:color w:val="212121"/>
          <w:szCs w:val="24"/>
          <w:shd w:val="clear" w:color="auto" w:fill="FFFFFF"/>
        </w:rPr>
        <w:t>study showed</w:t>
      </w:r>
      <w:r w:rsidRPr="000E151E">
        <w:rPr>
          <w:rFonts w:cs="Arial"/>
          <w:color w:val="212121"/>
          <w:szCs w:val="24"/>
          <w:shd w:val="clear" w:color="auto" w:fill="FFFFFF"/>
        </w:rPr>
        <w:t xml:space="preserve"> that more inclusive companies achieved 28% higher revenue, double the net income</w:t>
      </w:r>
      <w:r>
        <w:rPr>
          <w:rFonts w:cs="Arial"/>
          <w:color w:val="212121"/>
          <w:szCs w:val="24"/>
          <w:shd w:val="clear" w:color="auto" w:fill="FFFFFF"/>
        </w:rPr>
        <w:t>,</w:t>
      </w:r>
      <w:r w:rsidRPr="000E151E">
        <w:rPr>
          <w:rFonts w:cs="Arial"/>
          <w:color w:val="212121"/>
          <w:szCs w:val="24"/>
          <w:shd w:val="clear" w:color="auto" w:fill="FFFFFF"/>
        </w:rPr>
        <w:t xml:space="preserve"> and 30% higher economic profit margins on average over the four-year period analysed</w:t>
      </w:r>
      <w:r>
        <w:rPr>
          <w:rFonts w:cs="Arial"/>
          <w:color w:val="212121"/>
          <w:szCs w:val="24"/>
          <w:shd w:val="clear" w:color="auto" w:fill="FFFFFF"/>
        </w:rPr>
        <w:t>.”</w:t>
      </w:r>
      <w:r>
        <w:rPr>
          <w:rStyle w:val="EndnoteReference"/>
          <w:rFonts w:cs="Arial"/>
          <w:color w:val="212121"/>
          <w:szCs w:val="24"/>
          <w:shd w:val="clear" w:color="auto" w:fill="FFFFFF"/>
        </w:rPr>
        <w:endnoteReference w:id="142"/>
      </w:r>
    </w:p>
    <w:p w14:paraId="35DA0D27" w14:textId="77777777" w:rsidR="00410007" w:rsidRDefault="00410007" w:rsidP="007B5247">
      <w:pPr>
        <w:spacing w:after="160" w:line="259" w:lineRule="auto"/>
        <w:rPr>
          <w:rFonts w:cs="Arial"/>
          <w:color w:val="212121"/>
          <w:szCs w:val="24"/>
          <w:shd w:val="clear" w:color="auto" w:fill="FFFFFF"/>
        </w:rPr>
      </w:pPr>
    </w:p>
    <w:p w14:paraId="1EE6C636" w14:textId="233D2067" w:rsidR="00410007" w:rsidRPr="00E33BFF" w:rsidRDefault="00410007" w:rsidP="00537EF3">
      <w:pPr>
        <w:pStyle w:val="Heading2"/>
      </w:pPr>
      <w:bookmarkStart w:id="47" w:name="_Toc117517075"/>
      <w:r w:rsidRPr="00E33BFF">
        <w:t>Testimony 6</w:t>
      </w:r>
      <w:bookmarkEnd w:id="47"/>
    </w:p>
    <w:p w14:paraId="164EBA4B" w14:textId="3046328D" w:rsidR="00410007" w:rsidRPr="00433C9D" w:rsidRDefault="00410007" w:rsidP="00433C9D">
      <w:pPr>
        <w:shd w:val="clear" w:color="auto" w:fill="DEEAF6" w:themeFill="accent5" w:themeFillTint="33"/>
        <w:spacing w:after="160" w:line="259" w:lineRule="auto"/>
        <w:rPr>
          <w:rFonts w:cs="Arial"/>
          <w:b/>
          <w:bCs/>
          <w:szCs w:val="24"/>
        </w:rPr>
      </w:pPr>
      <w:proofErr w:type="spellStart"/>
      <w:r w:rsidRPr="00433C9D">
        <w:rPr>
          <w:rFonts w:cs="Arial"/>
          <w:b/>
          <w:bCs/>
          <w:szCs w:val="24"/>
        </w:rPr>
        <w:t>Stig</w:t>
      </w:r>
      <w:proofErr w:type="spellEnd"/>
      <w:r w:rsidRPr="00433C9D">
        <w:rPr>
          <w:rFonts w:cs="Arial"/>
          <w:b/>
          <w:bCs/>
          <w:szCs w:val="24"/>
        </w:rPr>
        <w:t>, 65 from Denmark – Has an Acute Spial Cord Injury (SCI) and works as a Project Coordinator</w:t>
      </w:r>
    </w:p>
    <w:p w14:paraId="654D9D52" w14:textId="77777777" w:rsidR="00410007" w:rsidRPr="00433C9D" w:rsidRDefault="00410007" w:rsidP="00433C9D">
      <w:pPr>
        <w:shd w:val="clear" w:color="auto" w:fill="DEEAF6" w:themeFill="accent5" w:themeFillTint="33"/>
        <w:spacing w:after="160" w:line="259" w:lineRule="auto"/>
        <w:rPr>
          <w:rFonts w:cs="Arial"/>
          <w:szCs w:val="24"/>
        </w:rPr>
      </w:pPr>
      <w:r w:rsidRPr="00433C9D">
        <w:rPr>
          <w:rFonts w:cs="Arial"/>
          <w:szCs w:val="24"/>
        </w:rPr>
        <w:t>I have been on the labour market since 1985 having several different jobs and, over the years, have reached quite a senior position.</w:t>
      </w:r>
    </w:p>
    <w:p w14:paraId="6D9936F7" w14:textId="77777777" w:rsidR="00410007" w:rsidRDefault="00410007" w:rsidP="00433C9D">
      <w:pPr>
        <w:shd w:val="clear" w:color="auto" w:fill="DEEAF6" w:themeFill="accent5" w:themeFillTint="33"/>
        <w:spacing w:after="160" w:line="259" w:lineRule="auto"/>
        <w:rPr>
          <w:rFonts w:cs="Arial"/>
          <w:szCs w:val="24"/>
        </w:rPr>
      </w:pPr>
      <w:r w:rsidRPr="00433C9D">
        <w:rPr>
          <w:rFonts w:cs="Arial"/>
          <w:szCs w:val="24"/>
        </w:rPr>
        <w:t>My major barriers experienced while working have been attitude. Colleagues and others are not really expecting a person with a mobility impairment to be in a position like mine and have been very surprised when I was taking the floor as the leader of meetings, projects and other activities. After a while they have always accepted me in the same way as other in similar positions. Of course, I have also experienced physical barriers but they have always been broken down by positive attitude/actions or by moving meetings to places where I could participate equally. It has also been a challenge to keep up the pace compared to others because of the personal physical challenges posed by my spinal-cord injury.</w:t>
      </w:r>
    </w:p>
    <w:p w14:paraId="786B7118" w14:textId="546CAFAC" w:rsidR="00410007" w:rsidRDefault="00410007" w:rsidP="007B5247">
      <w:pPr>
        <w:spacing w:after="160" w:line="259" w:lineRule="auto"/>
        <w:rPr>
          <w:rFonts w:cs="Arial"/>
          <w:szCs w:val="24"/>
          <w:shd w:val="clear" w:color="auto" w:fill="FFFFFF"/>
        </w:rPr>
      </w:pPr>
    </w:p>
    <w:p w14:paraId="689C3173" w14:textId="77777777" w:rsidR="00410007" w:rsidRPr="003203CC" w:rsidRDefault="00410007" w:rsidP="007B5247">
      <w:pPr>
        <w:spacing w:after="160" w:line="259" w:lineRule="auto"/>
        <w:rPr>
          <w:rFonts w:cs="Arial"/>
          <w:szCs w:val="24"/>
          <w:shd w:val="clear" w:color="auto" w:fill="FFFFFF"/>
        </w:rPr>
      </w:pPr>
    </w:p>
    <w:p w14:paraId="36B0269F" w14:textId="48AF2618" w:rsidR="00410007" w:rsidRPr="00E33BFF" w:rsidRDefault="00410007" w:rsidP="000C1D5A">
      <w:pPr>
        <w:pStyle w:val="Heading2"/>
        <w:rPr>
          <w:rFonts w:cs="Arial"/>
          <w:sz w:val="24"/>
          <w:szCs w:val="24"/>
        </w:rPr>
      </w:pPr>
      <w:bookmarkStart w:id="48" w:name="_Toc117517076"/>
      <w:r w:rsidRPr="00E33BFF">
        <w:rPr>
          <w:rFonts w:cs="Arial"/>
          <w:sz w:val="24"/>
          <w:szCs w:val="24"/>
        </w:rPr>
        <w:t>Examples of discrimination in recruitment</w:t>
      </w:r>
      <w:bookmarkEnd w:id="48"/>
      <w:r w:rsidRPr="00E33BFF">
        <w:rPr>
          <w:rFonts w:cs="Arial"/>
          <w:sz w:val="24"/>
          <w:szCs w:val="24"/>
        </w:rPr>
        <w:t xml:space="preserve"> </w:t>
      </w:r>
    </w:p>
    <w:p w14:paraId="586702FC" w14:textId="6B3C893F" w:rsidR="00410007" w:rsidRPr="003203CC" w:rsidRDefault="00410007" w:rsidP="006B0921">
      <w:pPr>
        <w:spacing w:after="160" w:line="259" w:lineRule="auto"/>
        <w:rPr>
          <w:rFonts w:cs="Arial"/>
          <w:szCs w:val="24"/>
        </w:rPr>
      </w:pPr>
      <w:r w:rsidRPr="003203CC">
        <w:rPr>
          <w:rFonts w:cs="Arial"/>
          <w:szCs w:val="24"/>
        </w:rPr>
        <w:t xml:space="preserve">Failure to </w:t>
      </w:r>
      <w:r w:rsidRPr="00D35E98">
        <w:rPr>
          <w:rFonts w:cs="Arial"/>
          <w:szCs w:val="24"/>
        </w:rPr>
        <w:t>provide reasonable accommodation in the recruitment process can lead to discrimination claims against employers. In</w:t>
      </w:r>
      <w:r w:rsidRPr="003203CC">
        <w:rPr>
          <w:rFonts w:cs="Arial"/>
          <w:szCs w:val="24"/>
        </w:rPr>
        <w:t xml:space="preserve"> a case in Lithuania, refusing a candidate with a hearing-impairment, without giving her the opportunity to participate further in the recruitment process and without examining if reasonable accommodation c</w:t>
      </w:r>
      <w:r>
        <w:rPr>
          <w:rFonts w:cs="Arial"/>
          <w:szCs w:val="24"/>
        </w:rPr>
        <w:t>ould</w:t>
      </w:r>
      <w:r w:rsidRPr="003203CC">
        <w:rPr>
          <w:rFonts w:cs="Arial"/>
          <w:szCs w:val="24"/>
        </w:rPr>
        <w:t xml:space="preserve"> be provided, was considered a breach of the employer’s duty to provide reasonable accommodation and therefore a discrimination based on disability.</w:t>
      </w:r>
      <w:r w:rsidRPr="003203CC">
        <w:rPr>
          <w:rStyle w:val="EndnoteReference"/>
          <w:rFonts w:cs="Arial"/>
          <w:szCs w:val="24"/>
        </w:rPr>
        <w:endnoteReference w:id="143"/>
      </w:r>
    </w:p>
    <w:p w14:paraId="52AD12F7" w14:textId="5F2E9EC2" w:rsidR="00410007" w:rsidRDefault="00410007" w:rsidP="00174422">
      <w:pPr>
        <w:spacing w:after="160" w:line="259" w:lineRule="auto"/>
        <w:rPr>
          <w:rFonts w:cs="Arial"/>
          <w:szCs w:val="24"/>
        </w:rPr>
      </w:pPr>
      <w:r w:rsidRPr="003203CC">
        <w:rPr>
          <w:rFonts w:cs="Arial"/>
          <w:szCs w:val="24"/>
        </w:rPr>
        <w:t xml:space="preserve">In a case from Ireland, a </w:t>
      </w:r>
      <w:r w:rsidR="00E33BFF">
        <w:rPr>
          <w:rFonts w:cs="Arial"/>
          <w:szCs w:val="24"/>
        </w:rPr>
        <w:t>D</w:t>
      </w:r>
      <w:r w:rsidRPr="003203CC">
        <w:rPr>
          <w:rFonts w:cs="Arial"/>
          <w:szCs w:val="24"/>
        </w:rPr>
        <w:t xml:space="preserve">eaf job seeker asked a company to reschedule his job interview, so as to allow him to arrange for a sign language interpreter. His request was </w:t>
      </w:r>
      <w:r w:rsidRPr="003203CC">
        <w:rPr>
          <w:rFonts w:cs="Arial"/>
          <w:szCs w:val="24"/>
        </w:rPr>
        <w:lastRenderedPageBreak/>
        <w:t>denied. The applicant then suggested holding the interview with the aid of a computer, which was also rejected. The Irish Equality officer found that the company had discriminated against the applicant by denying him reasonable accommodation.</w:t>
      </w:r>
      <w:r w:rsidRPr="003203CC">
        <w:rPr>
          <w:rStyle w:val="EndnoteReference"/>
          <w:rFonts w:cs="Arial"/>
          <w:szCs w:val="24"/>
        </w:rPr>
        <w:endnoteReference w:id="144"/>
      </w:r>
    </w:p>
    <w:p w14:paraId="1382F473" w14:textId="3B0A7688" w:rsidR="00410007" w:rsidRPr="002676B3" w:rsidRDefault="00410007" w:rsidP="00E33BFF">
      <w:pPr>
        <w:pStyle w:val="Heading2"/>
      </w:pPr>
      <w:bookmarkStart w:id="49" w:name="_Toc117517077"/>
      <w:r w:rsidRPr="002676B3">
        <w:t>Testimon</w:t>
      </w:r>
      <w:r w:rsidR="0051481B">
        <w:t>y 7</w:t>
      </w:r>
      <w:bookmarkEnd w:id="49"/>
    </w:p>
    <w:p w14:paraId="21E89368" w14:textId="77777777" w:rsidR="00410007" w:rsidRPr="002676B3" w:rsidRDefault="00410007" w:rsidP="0025281E">
      <w:pPr>
        <w:shd w:val="clear" w:color="auto" w:fill="DEEAF6" w:themeFill="accent5" w:themeFillTint="33"/>
        <w:spacing w:after="160" w:line="259" w:lineRule="auto"/>
        <w:rPr>
          <w:rFonts w:cs="Arial"/>
          <w:b/>
          <w:bCs/>
          <w:szCs w:val="24"/>
        </w:rPr>
      </w:pPr>
      <w:r w:rsidRPr="002676B3">
        <w:rPr>
          <w:rFonts w:cs="Arial"/>
          <w:b/>
          <w:bCs/>
          <w:szCs w:val="24"/>
        </w:rPr>
        <w:t>Julianna, 28 from Finland – has cerebral palsy, a visual disability and dyslexia and is currently working in a mental health organisation for young people</w:t>
      </w:r>
    </w:p>
    <w:p w14:paraId="726BB606" w14:textId="77777777" w:rsidR="00410007" w:rsidRPr="002676B3" w:rsidRDefault="00410007" w:rsidP="0025281E">
      <w:pPr>
        <w:shd w:val="clear" w:color="auto" w:fill="DEEAF6" w:themeFill="accent5" w:themeFillTint="33"/>
        <w:spacing w:after="160" w:line="259" w:lineRule="auto"/>
        <w:rPr>
          <w:rFonts w:cs="Arial"/>
          <w:szCs w:val="24"/>
        </w:rPr>
      </w:pPr>
      <w:r w:rsidRPr="002676B3">
        <w:rPr>
          <w:rFonts w:cs="Arial"/>
          <w:szCs w:val="24"/>
        </w:rPr>
        <w:t>In a past job interview, I was treated like inspiration porn. They praised how despite my disability I was applying for a job and how brave I was.</w:t>
      </w:r>
    </w:p>
    <w:p w14:paraId="2932FBB1" w14:textId="4781FB08" w:rsidR="00410007" w:rsidRDefault="00410007" w:rsidP="0025281E">
      <w:pPr>
        <w:shd w:val="clear" w:color="auto" w:fill="DEEAF6" w:themeFill="accent5" w:themeFillTint="33"/>
        <w:spacing w:after="160" w:line="259" w:lineRule="auto"/>
        <w:rPr>
          <w:rFonts w:cs="Arial"/>
          <w:szCs w:val="24"/>
        </w:rPr>
      </w:pPr>
      <w:r w:rsidRPr="002676B3">
        <w:rPr>
          <w:rFonts w:cs="Arial"/>
          <w:szCs w:val="24"/>
        </w:rPr>
        <w:t>However, in the very next sentence, the interviewers explained how my disability would be a problem for managing work. This statement was coming from someone who was supposed to be a supervisor in the field of intellectual disabilities.</w:t>
      </w:r>
    </w:p>
    <w:p w14:paraId="60883B72" w14:textId="77777777" w:rsidR="0051481B" w:rsidRPr="002676B3" w:rsidRDefault="0051481B" w:rsidP="0051481B">
      <w:pPr>
        <w:spacing w:after="160" w:line="259" w:lineRule="auto"/>
        <w:rPr>
          <w:rFonts w:cs="Arial"/>
          <w:szCs w:val="24"/>
        </w:rPr>
      </w:pPr>
    </w:p>
    <w:p w14:paraId="23EE845A" w14:textId="2504E2EA" w:rsidR="00410007" w:rsidRPr="0051481B" w:rsidRDefault="0051481B" w:rsidP="0051481B">
      <w:pPr>
        <w:pStyle w:val="Heading2"/>
      </w:pPr>
      <w:bookmarkStart w:id="50" w:name="_Toc117517078"/>
      <w:r w:rsidRPr="002676B3">
        <w:t>Testimon</w:t>
      </w:r>
      <w:r>
        <w:t>y 8</w:t>
      </w:r>
      <w:bookmarkEnd w:id="50"/>
    </w:p>
    <w:p w14:paraId="10583C60" w14:textId="77777777" w:rsidR="00410007" w:rsidRPr="002676B3" w:rsidRDefault="00410007" w:rsidP="0025281E">
      <w:pPr>
        <w:shd w:val="clear" w:color="auto" w:fill="DEEAF6" w:themeFill="accent5" w:themeFillTint="33"/>
        <w:spacing w:after="160" w:line="259" w:lineRule="auto"/>
        <w:rPr>
          <w:rFonts w:cs="Arial"/>
          <w:b/>
          <w:bCs/>
          <w:szCs w:val="24"/>
        </w:rPr>
      </w:pPr>
      <w:r w:rsidRPr="002676B3">
        <w:rPr>
          <w:rFonts w:cs="Arial"/>
          <w:b/>
          <w:bCs/>
          <w:szCs w:val="24"/>
        </w:rPr>
        <w:t>Melanie, 32 from Switzerland, I on the autism spectrum and has ADHD, works as an accountant</w:t>
      </w:r>
    </w:p>
    <w:p w14:paraId="2410F3E3" w14:textId="77777777" w:rsidR="00410007" w:rsidRPr="002676B3" w:rsidRDefault="00410007" w:rsidP="0025281E">
      <w:pPr>
        <w:shd w:val="clear" w:color="auto" w:fill="DEEAF6" w:themeFill="accent5" w:themeFillTint="33"/>
        <w:spacing w:after="160" w:line="259" w:lineRule="auto"/>
        <w:rPr>
          <w:rFonts w:cs="Arial"/>
          <w:szCs w:val="24"/>
        </w:rPr>
      </w:pPr>
      <w:r w:rsidRPr="002676B3">
        <w:rPr>
          <w:rFonts w:cs="Arial"/>
          <w:szCs w:val="24"/>
        </w:rPr>
        <w:t>I have only recently been diagnosed with autism and had to learn a lot about it from other people - especially women - with autism. One of the things I learned, is that neurotypical and neurodivergent people automatically group themselves apart from each other. In my career meant that while my CV was always outstanding and I often got interviewed, it was always hard to get past the first interview stage as the first impression I gave was that of a person most people do not want to work with.</w:t>
      </w:r>
    </w:p>
    <w:p w14:paraId="01D2BE0B" w14:textId="6E611EC8" w:rsidR="00410007" w:rsidRDefault="00410007" w:rsidP="0025281E">
      <w:pPr>
        <w:shd w:val="clear" w:color="auto" w:fill="DEEAF6" w:themeFill="accent5" w:themeFillTint="33"/>
        <w:spacing w:after="160" w:line="259" w:lineRule="auto"/>
        <w:rPr>
          <w:rFonts w:cs="Arial"/>
          <w:szCs w:val="24"/>
        </w:rPr>
      </w:pPr>
      <w:r w:rsidRPr="002676B3">
        <w:rPr>
          <w:rFonts w:cs="Arial"/>
          <w:szCs w:val="24"/>
        </w:rPr>
        <w:t>On the other hand, but this is only one experience so far, when I was open about autism in my application or later in my interview, my "otherness" was more readily accepted.</w:t>
      </w:r>
    </w:p>
    <w:p w14:paraId="2069BCF6" w14:textId="77777777" w:rsidR="00410007" w:rsidRPr="003203CC" w:rsidRDefault="00410007" w:rsidP="00174422">
      <w:pPr>
        <w:spacing w:after="160" w:line="259" w:lineRule="auto"/>
        <w:rPr>
          <w:rFonts w:cs="Arial"/>
          <w:szCs w:val="24"/>
        </w:rPr>
      </w:pPr>
    </w:p>
    <w:p w14:paraId="421DA021" w14:textId="1D666AEE" w:rsidR="00410007" w:rsidRPr="00E33BFF" w:rsidRDefault="00410007" w:rsidP="00DF0E69">
      <w:pPr>
        <w:pStyle w:val="Heading2"/>
        <w:rPr>
          <w:rFonts w:cs="Arial"/>
          <w:b/>
          <w:bCs/>
          <w:sz w:val="24"/>
          <w:szCs w:val="24"/>
        </w:rPr>
      </w:pPr>
      <w:bookmarkStart w:id="51" w:name="_Toc117517079"/>
      <w:r w:rsidRPr="00E33BFF">
        <w:rPr>
          <w:rFonts w:cs="Arial"/>
          <w:sz w:val="24"/>
          <w:szCs w:val="24"/>
        </w:rPr>
        <w:t>Discrimination by association</w:t>
      </w:r>
      <w:bookmarkEnd w:id="51"/>
    </w:p>
    <w:p w14:paraId="39DFE6E6" w14:textId="2E255475" w:rsidR="00410007" w:rsidRPr="003203CC" w:rsidRDefault="00410007" w:rsidP="00A14880">
      <w:pPr>
        <w:spacing w:after="160" w:line="259" w:lineRule="auto"/>
        <w:rPr>
          <w:rFonts w:cs="Arial"/>
          <w:szCs w:val="24"/>
        </w:rPr>
      </w:pPr>
      <w:r w:rsidRPr="003203CC">
        <w:rPr>
          <w:rFonts w:cs="Arial"/>
          <w:szCs w:val="24"/>
        </w:rPr>
        <w:t>Parents or relatives of persons with disabilities, in particularly mothers of children with disabilities, often face discrimination by association in employment. Workers caring for a relative with disabilities may struggle to find employment, face difficult working conditions, or be laid off by their employers.</w:t>
      </w:r>
      <w:r w:rsidRPr="003203CC">
        <w:rPr>
          <w:rStyle w:val="EndnoteReference"/>
          <w:rFonts w:cs="Arial"/>
          <w:szCs w:val="24"/>
        </w:rPr>
        <w:endnoteReference w:id="145"/>
      </w:r>
      <w:r w:rsidRPr="003203CC">
        <w:rPr>
          <w:rFonts w:cs="Arial"/>
          <w:szCs w:val="24"/>
        </w:rPr>
        <w:t xml:space="preserve"> </w:t>
      </w:r>
    </w:p>
    <w:p w14:paraId="5793FC23" w14:textId="2925EE4C" w:rsidR="00410007" w:rsidRPr="003203CC" w:rsidRDefault="00410007" w:rsidP="006B5616">
      <w:pPr>
        <w:spacing w:after="160" w:line="259" w:lineRule="auto"/>
        <w:rPr>
          <w:rFonts w:cs="Arial"/>
          <w:szCs w:val="24"/>
        </w:rPr>
      </w:pPr>
      <w:r w:rsidRPr="003203CC">
        <w:rPr>
          <w:rFonts w:cs="Arial"/>
          <w:szCs w:val="24"/>
        </w:rPr>
        <w:t xml:space="preserve">The landmark 2008 European Court of Justice (ECJ) case </w:t>
      </w:r>
      <w:r w:rsidRPr="00D65B44">
        <w:rPr>
          <w:rFonts w:cs="Arial"/>
          <w:i/>
          <w:iCs/>
          <w:szCs w:val="24"/>
        </w:rPr>
        <w:t xml:space="preserve">Coleman v. </w:t>
      </w:r>
      <w:proofErr w:type="spellStart"/>
      <w:r w:rsidRPr="00D65B44">
        <w:rPr>
          <w:rFonts w:cs="Arial"/>
          <w:i/>
          <w:iCs/>
          <w:szCs w:val="24"/>
        </w:rPr>
        <w:t>Attridge</w:t>
      </w:r>
      <w:proofErr w:type="spellEnd"/>
      <w:r w:rsidRPr="00D65B44">
        <w:rPr>
          <w:rFonts w:cs="Arial"/>
          <w:i/>
          <w:iCs/>
          <w:szCs w:val="24"/>
        </w:rPr>
        <w:t xml:space="preserve"> Law and Steve Law </w:t>
      </w:r>
      <w:r w:rsidRPr="003203CC">
        <w:rPr>
          <w:rFonts w:cs="Arial"/>
          <w:szCs w:val="24"/>
        </w:rPr>
        <w:t xml:space="preserve">established the concept of 'discrimination by association' in EU equality law. The plaintiff, the mother and primary carer of a child with a disability, claimed to be harassed at work due to her son's disability. She was also less favourably treated than her colleagues with regard to time off and flexibility in working hours. The Court held that the </w:t>
      </w:r>
      <w:r w:rsidRPr="00E33BFF">
        <w:rPr>
          <w:rFonts w:cs="Arial"/>
          <w:szCs w:val="24"/>
        </w:rPr>
        <w:t>Equal Employment Directive (</w:t>
      </w:r>
      <w:r w:rsidR="00E33BFF" w:rsidRPr="00E33BFF">
        <w:rPr>
          <w:rFonts w:cs="Arial"/>
          <w:szCs w:val="24"/>
        </w:rPr>
        <w:t>Council Directive 2000/78/EC</w:t>
      </w:r>
      <w:r w:rsidRPr="003203CC">
        <w:rPr>
          <w:rFonts w:cs="Arial"/>
          <w:szCs w:val="24"/>
        </w:rPr>
        <w:t>) was applicable in this case to protect the employee against discrimination on the ground of her child's disability.</w:t>
      </w:r>
      <w:r w:rsidRPr="003203CC">
        <w:rPr>
          <w:rStyle w:val="EndnoteReference"/>
          <w:rFonts w:cs="Arial"/>
          <w:szCs w:val="24"/>
        </w:rPr>
        <w:endnoteReference w:id="146"/>
      </w:r>
      <w:r w:rsidRPr="003203CC">
        <w:rPr>
          <w:rFonts w:cs="Arial"/>
          <w:szCs w:val="24"/>
        </w:rPr>
        <w:t xml:space="preserve"> The ruling clarifies that the E</w:t>
      </w:r>
      <w:r w:rsidR="00E33BFF">
        <w:rPr>
          <w:rFonts w:cs="Arial"/>
          <w:szCs w:val="24"/>
        </w:rPr>
        <w:t>qual Employment Directive</w:t>
      </w:r>
      <w:r w:rsidRPr="003203CC">
        <w:rPr>
          <w:rFonts w:cs="Arial"/>
          <w:szCs w:val="24"/>
        </w:rPr>
        <w:t xml:space="preserve"> aims to prevent all </w:t>
      </w:r>
      <w:r w:rsidRPr="003203CC">
        <w:rPr>
          <w:rFonts w:cs="Arial"/>
          <w:szCs w:val="24"/>
        </w:rPr>
        <w:lastRenderedPageBreak/>
        <w:t>forms of discrimination on grounds of disability, not just against persons with disabilities.</w:t>
      </w:r>
      <w:r w:rsidR="00E33BFF">
        <w:rPr>
          <w:rFonts w:cs="Arial"/>
          <w:szCs w:val="24"/>
        </w:rPr>
        <w:t xml:space="preserve"> Further explanation of this Directive will be given in </w:t>
      </w:r>
      <w:r w:rsidR="00E33BFF" w:rsidRPr="00FF197A">
        <w:rPr>
          <w:rFonts w:cs="Arial"/>
          <w:szCs w:val="24"/>
        </w:rPr>
        <w:t xml:space="preserve">chapter </w:t>
      </w:r>
      <w:r w:rsidR="00FF197A" w:rsidRPr="00FF197A">
        <w:rPr>
          <w:rFonts w:cs="Arial"/>
          <w:szCs w:val="24"/>
        </w:rPr>
        <w:t>10</w:t>
      </w:r>
      <w:r w:rsidR="00E33BFF" w:rsidRPr="00FF197A">
        <w:rPr>
          <w:rFonts w:cs="Arial"/>
          <w:szCs w:val="24"/>
        </w:rPr>
        <w:t>.</w:t>
      </w:r>
    </w:p>
    <w:p w14:paraId="6609DBE6" w14:textId="2D9669EB" w:rsidR="00410007" w:rsidRPr="003203CC" w:rsidRDefault="00410007" w:rsidP="00862960">
      <w:pPr>
        <w:spacing w:after="160" w:line="259" w:lineRule="auto"/>
        <w:rPr>
          <w:rFonts w:cs="Arial"/>
          <w:szCs w:val="24"/>
        </w:rPr>
      </w:pPr>
      <w:r w:rsidRPr="003203CC">
        <w:rPr>
          <w:rFonts w:cs="Arial"/>
          <w:szCs w:val="24"/>
        </w:rPr>
        <w:t>In addition to the Coleman ruling, the CRPD Committee confirms that protection under the CRPD extends implicitly also to “those who are associated with a person with a disability”,</w:t>
      </w:r>
      <w:r w:rsidRPr="003203CC">
        <w:rPr>
          <w:rStyle w:val="EndnoteReference"/>
          <w:rFonts w:cs="Arial"/>
          <w:szCs w:val="24"/>
        </w:rPr>
        <w:endnoteReference w:id="147"/>
      </w:r>
      <w:r w:rsidRPr="003203CC">
        <w:rPr>
          <w:rFonts w:cs="Arial"/>
          <w:szCs w:val="24"/>
        </w:rPr>
        <w:t xml:space="preserve"> citing the example of parents of a child with disabilities. In this context, the CRPD Committee observes that national equality laws and frameworks mostly lack a recognition of discrimination by association.</w:t>
      </w:r>
      <w:r w:rsidRPr="003203CC">
        <w:rPr>
          <w:rStyle w:val="EndnoteReference"/>
          <w:rFonts w:cs="Arial"/>
          <w:szCs w:val="24"/>
        </w:rPr>
        <w:endnoteReference w:id="148"/>
      </w:r>
      <w:r w:rsidRPr="003203CC">
        <w:rPr>
          <w:rFonts w:cs="Arial"/>
          <w:szCs w:val="24"/>
        </w:rPr>
        <w:t xml:space="preserve"> </w:t>
      </w:r>
    </w:p>
    <w:p w14:paraId="59ED4F37" w14:textId="765D98A3" w:rsidR="00410007" w:rsidRDefault="00410007" w:rsidP="00862960">
      <w:pPr>
        <w:spacing w:after="160" w:line="259" w:lineRule="auto"/>
        <w:rPr>
          <w:rFonts w:cs="Arial"/>
          <w:szCs w:val="24"/>
        </w:rPr>
      </w:pPr>
      <w:r w:rsidRPr="003203CC">
        <w:rPr>
          <w:rFonts w:cs="Arial"/>
          <w:szCs w:val="24"/>
        </w:rPr>
        <w:t>The World Policy Analysis Centre’s study of paid leave policies for parents of school age children with disabilities found that a number of EU Member States, including Spain, Italy, Denmark, and Greece</w:t>
      </w:r>
      <w:r>
        <w:rPr>
          <w:rFonts w:cs="Arial"/>
          <w:szCs w:val="24"/>
        </w:rPr>
        <w:t>,</w:t>
      </w:r>
      <w:r w:rsidRPr="003203CC">
        <w:rPr>
          <w:rFonts w:cs="Arial"/>
          <w:szCs w:val="24"/>
        </w:rPr>
        <w:t xml:space="preserve"> offer no paid leave, while several countries offer just 1 to 3 weeks per year (The Netherlands, Germany, Lithuania, Latvia, and Austria). Ireland offers less than 1 week.</w:t>
      </w:r>
      <w:r w:rsidRPr="003203CC">
        <w:rPr>
          <w:rStyle w:val="EndnoteReference"/>
          <w:rFonts w:cs="Arial"/>
          <w:szCs w:val="24"/>
        </w:rPr>
        <w:endnoteReference w:id="149"/>
      </w:r>
      <w:r w:rsidRPr="003203CC">
        <w:rPr>
          <w:rFonts w:cs="Arial"/>
          <w:szCs w:val="24"/>
        </w:rPr>
        <w:t xml:space="preserve">  </w:t>
      </w:r>
    </w:p>
    <w:p w14:paraId="153C8BF2" w14:textId="64630B04" w:rsidR="00410007" w:rsidRDefault="00410007" w:rsidP="00862960">
      <w:pPr>
        <w:spacing w:after="160" w:line="259" w:lineRule="auto"/>
        <w:rPr>
          <w:rFonts w:cs="Arial"/>
          <w:szCs w:val="24"/>
        </w:rPr>
      </w:pPr>
      <w:r w:rsidRPr="00BE43D7">
        <w:rPr>
          <w:rFonts w:cs="Arial"/>
          <w:szCs w:val="24"/>
        </w:rPr>
        <w:t>Unemployment rates</w:t>
      </w:r>
      <w:r>
        <w:rPr>
          <w:rFonts w:cs="Arial"/>
          <w:szCs w:val="24"/>
        </w:rPr>
        <w:t xml:space="preserve"> can</w:t>
      </w:r>
      <w:r w:rsidRPr="00BE43D7">
        <w:rPr>
          <w:rFonts w:cs="Arial"/>
          <w:szCs w:val="24"/>
        </w:rPr>
        <w:t xml:space="preserve"> also dramatically increase for people living with persons with disabilities. </w:t>
      </w:r>
      <w:r>
        <w:rPr>
          <w:rFonts w:cs="Arial"/>
          <w:szCs w:val="24"/>
        </w:rPr>
        <w:t xml:space="preserve">Research from the </w:t>
      </w:r>
      <w:r w:rsidRPr="00BE43D7">
        <w:rPr>
          <w:rFonts w:cs="Arial"/>
          <w:szCs w:val="24"/>
        </w:rPr>
        <w:t xml:space="preserve">UK </w:t>
      </w:r>
      <w:r>
        <w:rPr>
          <w:rFonts w:cs="Arial"/>
          <w:szCs w:val="24"/>
        </w:rPr>
        <w:t>may provide insights as to the circumstances in some EU Member States. This study found that</w:t>
      </w:r>
      <w:r w:rsidRPr="00BE43D7">
        <w:rPr>
          <w:rFonts w:cs="Arial"/>
          <w:szCs w:val="24"/>
        </w:rPr>
        <w:t xml:space="preserve"> in 69% of households where </w:t>
      </w:r>
      <w:r>
        <w:rPr>
          <w:rFonts w:cs="Arial"/>
          <w:szCs w:val="24"/>
        </w:rPr>
        <w:t>no one</w:t>
      </w:r>
      <w:r w:rsidRPr="00BE43D7">
        <w:rPr>
          <w:rFonts w:cs="Arial"/>
          <w:szCs w:val="24"/>
        </w:rPr>
        <w:t xml:space="preserve"> had a disability, all the adults in the household had jobs. However, where at least one member has a disability</w:t>
      </w:r>
      <w:r>
        <w:rPr>
          <w:rFonts w:cs="Arial"/>
          <w:szCs w:val="24"/>
        </w:rPr>
        <w:t xml:space="preserve">, only </w:t>
      </w:r>
      <w:r w:rsidRPr="00BE43D7">
        <w:rPr>
          <w:rFonts w:cs="Arial"/>
          <w:szCs w:val="24"/>
        </w:rPr>
        <w:t xml:space="preserve">39% of </w:t>
      </w:r>
      <w:r>
        <w:rPr>
          <w:rFonts w:cs="Arial"/>
          <w:szCs w:val="24"/>
        </w:rPr>
        <w:t>households had</w:t>
      </w:r>
      <w:r w:rsidRPr="00BE43D7">
        <w:rPr>
          <w:rFonts w:cs="Arial"/>
          <w:szCs w:val="24"/>
        </w:rPr>
        <w:t xml:space="preserve"> all adults employed, while in a staggering 27% no adults had jobs. It has been strongly suggested that many parents of children with disabilities are unable to work because of insufficient services for their children. A </w:t>
      </w:r>
      <w:r>
        <w:rPr>
          <w:rFonts w:cs="Arial"/>
          <w:szCs w:val="24"/>
        </w:rPr>
        <w:t>2018 study, again in the</w:t>
      </w:r>
      <w:r w:rsidRPr="00BE43D7">
        <w:rPr>
          <w:rFonts w:cs="Arial"/>
          <w:szCs w:val="24"/>
        </w:rPr>
        <w:t xml:space="preserve"> UK</w:t>
      </w:r>
      <w:r>
        <w:rPr>
          <w:rFonts w:cs="Arial"/>
          <w:szCs w:val="24"/>
        </w:rPr>
        <w:t>,</w:t>
      </w:r>
      <w:r w:rsidRPr="00BE43D7">
        <w:rPr>
          <w:rFonts w:cs="Arial"/>
          <w:szCs w:val="24"/>
        </w:rPr>
        <w:t xml:space="preserve"> </w:t>
      </w:r>
      <w:r>
        <w:rPr>
          <w:rFonts w:cs="Arial"/>
          <w:szCs w:val="24"/>
        </w:rPr>
        <w:t>found</w:t>
      </w:r>
      <w:r w:rsidRPr="00BE43D7">
        <w:rPr>
          <w:rFonts w:cs="Arial"/>
          <w:szCs w:val="24"/>
        </w:rPr>
        <w:t xml:space="preserve"> that 93% of parents of children with disabilities who don't work say they would like to, but are restricted from doing so by a lack of childcare and flexibility</w:t>
      </w:r>
      <w:r>
        <w:rPr>
          <w:rFonts w:cs="Arial"/>
          <w:szCs w:val="24"/>
        </w:rPr>
        <w:t>.</w:t>
      </w:r>
      <w:r>
        <w:rPr>
          <w:rStyle w:val="EndnoteReference"/>
          <w:rFonts w:cs="Arial"/>
          <w:szCs w:val="24"/>
        </w:rPr>
        <w:endnoteReference w:id="150"/>
      </w:r>
    </w:p>
    <w:p w14:paraId="46AA7956" w14:textId="77777777" w:rsidR="00F70575" w:rsidRPr="003203CC" w:rsidRDefault="00F70575" w:rsidP="00862960">
      <w:pPr>
        <w:spacing w:after="160" w:line="259" w:lineRule="auto"/>
        <w:rPr>
          <w:rFonts w:cs="Arial"/>
          <w:szCs w:val="24"/>
        </w:rPr>
      </w:pPr>
    </w:p>
    <w:p w14:paraId="6FA1E720" w14:textId="6FB787EB" w:rsidR="00410007" w:rsidRPr="00B97B2D" w:rsidRDefault="001147A6" w:rsidP="00DF0E69">
      <w:pPr>
        <w:pStyle w:val="Heading1"/>
        <w:rPr>
          <w:rFonts w:ascii="Arial" w:hAnsi="Arial" w:cs="Arial"/>
          <w:b/>
          <w:bCs/>
          <w:sz w:val="28"/>
          <w:szCs w:val="28"/>
        </w:rPr>
      </w:pPr>
      <w:bookmarkStart w:id="52" w:name="_Toc117517080"/>
      <w:r>
        <w:rPr>
          <w:rFonts w:ascii="Arial" w:hAnsi="Arial" w:cs="Arial"/>
          <w:b/>
          <w:bCs/>
          <w:sz w:val="28"/>
          <w:szCs w:val="28"/>
        </w:rPr>
        <w:t xml:space="preserve">Chapter 6: </w:t>
      </w:r>
      <w:r w:rsidR="00410007" w:rsidRPr="00B97B2D">
        <w:rPr>
          <w:rFonts w:ascii="Arial" w:hAnsi="Arial" w:cs="Arial"/>
          <w:b/>
          <w:bCs/>
          <w:sz w:val="28"/>
          <w:szCs w:val="28"/>
        </w:rPr>
        <w:t>Reasonable Accommodation</w:t>
      </w:r>
      <w:bookmarkEnd w:id="52"/>
    </w:p>
    <w:p w14:paraId="31DF7A39" w14:textId="013E2A7F" w:rsidR="00410007" w:rsidRPr="003203CC" w:rsidRDefault="00410007" w:rsidP="00EC6892">
      <w:pPr>
        <w:spacing w:after="160" w:line="259" w:lineRule="auto"/>
        <w:rPr>
          <w:rFonts w:cs="Arial"/>
          <w:szCs w:val="24"/>
        </w:rPr>
      </w:pPr>
      <w:r w:rsidRPr="003203CC">
        <w:rPr>
          <w:rFonts w:cs="Arial"/>
          <w:szCs w:val="24"/>
        </w:rPr>
        <w:t>The CRPD defines “reasonable accommodation” as necessary and appropriate modification and adjustments not imposing a disproportionate or undue burden, where needed in a particular case, to ensure to persons with disabilities can enjoy and exercise their human rights and fundamental freedoms, including the right to employment, on an equal basis with others.</w:t>
      </w:r>
      <w:r w:rsidRPr="003203CC">
        <w:rPr>
          <w:rStyle w:val="EndnoteReference"/>
          <w:rFonts w:cs="Arial"/>
          <w:szCs w:val="24"/>
        </w:rPr>
        <w:endnoteReference w:id="151"/>
      </w:r>
      <w:r w:rsidRPr="003203CC">
        <w:rPr>
          <w:rFonts w:cs="Arial"/>
          <w:szCs w:val="24"/>
        </w:rPr>
        <w:t xml:space="preserve"> The </w:t>
      </w:r>
      <w:r>
        <w:rPr>
          <w:rFonts w:cs="Arial"/>
          <w:szCs w:val="24"/>
        </w:rPr>
        <w:t xml:space="preserve">UN </w:t>
      </w:r>
      <w:r w:rsidRPr="003203CC">
        <w:rPr>
          <w:rFonts w:cs="Arial"/>
          <w:szCs w:val="24"/>
        </w:rPr>
        <w:t>Committee on the Rights of Persons with Disabilities</w:t>
      </w:r>
      <w:r>
        <w:rPr>
          <w:rFonts w:cs="Arial"/>
          <w:szCs w:val="24"/>
        </w:rPr>
        <w:t xml:space="preserve"> (CRPD)</w:t>
      </w:r>
      <w:r w:rsidRPr="003203CC">
        <w:rPr>
          <w:rFonts w:cs="Arial"/>
          <w:szCs w:val="24"/>
        </w:rPr>
        <w:t xml:space="preserve"> notes that denial of reasonable accommodation constitutes discrimination.</w:t>
      </w:r>
      <w:r w:rsidRPr="003203CC">
        <w:rPr>
          <w:rStyle w:val="EndnoteReference"/>
          <w:rFonts w:cs="Arial"/>
          <w:szCs w:val="24"/>
        </w:rPr>
        <w:endnoteReference w:id="152"/>
      </w:r>
    </w:p>
    <w:p w14:paraId="3C772163" w14:textId="1F33D7EB" w:rsidR="00410007" w:rsidRPr="003203CC" w:rsidRDefault="00410007" w:rsidP="00EC6892">
      <w:pPr>
        <w:spacing w:after="160" w:line="259" w:lineRule="auto"/>
        <w:rPr>
          <w:rFonts w:cs="Arial"/>
          <w:szCs w:val="24"/>
        </w:rPr>
      </w:pPr>
      <w:r w:rsidRPr="003203CC">
        <w:rPr>
          <w:rFonts w:cs="Arial"/>
          <w:szCs w:val="24"/>
        </w:rPr>
        <w:t xml:space="preserve">The EU Employment Equality Directive </w:t>
      </w:r>
      <w:r w:rsidRPr="003203CC">
        <w:rPr>
          <w:rFonts w:cs="Arial"/>
          <w:szCs w:val="24"/>
          <w:shd w:val="clear" w:color="auto" w:fill="FFFFFF"/>
        </w:rPr>
        <w:t>requires</w:t>
      </w:r>
      <w:r>
        <w:rPr>
          <w:rFonts w:cs="Arial"/>
          <w:szCs w:val="24"/>
          <w:shd w:val="clear" w:color="auto" w:fill="FFFFFF"/>
        </w:rPr>
        <w:t xml:space="preserve"> the</w:t>
      </w:r>
      <w:r w:rsidRPr="003203CC">
        <w:rPr>
          <w:rFonts w:cs="Arial"/>
          <w:szCs w:val="24"/>
          <w:shd w:val="clear" w:color="auto" w:fill="FFFFFF"/>
        </w:rPr>
        <w:t xml:space="preserve"> provision of reasonable accommodation “</w:t>
      </w:r>
      <w:r w:rsidRPr="003203CC">
        <w:rPr>
          <w:rFonts w:eastAsia="ECSquareSansPro-Regular" w:cs="Arial"/>
          <w:szCs w:val="24"/>
          <w:lang w:val="en-US" w:bidi="ar-SA"/>
        </w:rPr>
        <w:t>to enable a person with a disability to have access to, participate in, or advance in employment, or to undergo training, unless such measures would impose a disproportionate burden on the employer.”</w:t>
      </w:r>
      <w:r w:rsidRPr="003203CC">
        <w:rPr>
          <w:rStyle w:val="EndnoteReference"/>
          <w:rFonts w:cs="Arial"/>
          <w:szCs w:val="24"/>
          <w:shd w:val="clear" w:color="auto" w:fill="FFFFFF"/>
        </w:rPr>
        <w:endnoteReference w:id="153"/>
      </w:r>
    </w:p>
    <w:p w14:paraId="5CC83644" w14:textId="09006D92" w:rsidR="00410007" w:rsidRPr="003203CC" w:rsidRDefault="00410007" w:rsidP="00D82AE3">
      <w:pPr>
        <w:autoSpaceDE w:val="0"/>
        <w:autoSpaceDN w:val="0"/>
        <w:adjustRightInd w:val="0"/>
        <w:spacing w:after="0" w:line="240" w:lineRule="auto"/>
        <w:rPr>
          <w:rFonts w:eastAsia="ECSquareSansPro-Regular" w:cs="Arial"/>
          <w:szCs w:val="24"/>
          <w:lang w:val="en-US" w:bidi="ar-SA"/>
        </w:rPr>
      </w:pPr>
      <w:r w:rsidRPr="003203CC">
        <w:rPr>
          <w:rFonts w:cs="Arial"/>
          <w:szCs w:val="24"/>
        </w:rPr>
        <w:t>Reasonable accommodation in employment can be “any change to a job or a work environment that enables a person with a disability to apply, to perform, and to advance in job functions, or undertake training on an equal basis with others</w:t>
      </w:r>
      <w:r>
        <w:rPr>
          <w:rFonts w:cs="Arial"/>
          <w:szCs w:val="24"/>
        </w:rPr>
        <w:t>”.</w:t>
      </w:r>
      <w:r w:rsidRPr="003203CC">
        <w:rPr>
          <w:rStyle w:val="EndnoteReference"/>
          <w:rFonts w:eastAsia="ECSquareSansPro-Regular" w:cs="Arial"/>
          <w:szCs w:val="24"/>
          <w:lang w:val="en-US" w:bidi="ar-SA"/>
        </w:rPr>
        <w:endnoteReference w:id="154"/>
      </w:r>
      <w:r w:rsidRPr="003203CC">
        <w:rPr>
          <w:rFonts w:cs="Arial"/>
          <w:szCs w:val="24"/>
        </w:rPr>
        <w:t xml:space="preserve"> </w:t>
      </w:r>
      <w:r>
        <w:rPr>
          <w:rFonts w:cs="Arial"/>
          <w:szCs w:val="24"/>
        </w:rPr>
        <w:t xml:space="preserve">We will give some specific examples of reasonable accommodation below. </w:t>
      </w:r>
      <w:r w:rsidRPr="003203CC">
        <w:rPr>
          <w:rFonts w:cs="Arial"/>
          <w:szCs w:val="24"/>
        </w:rPr>
        <w:t>Reasonable</w:t>
      </w:r>
      <w:r w:rsidRPr="003203CC">
        <w:rPr>
          <w:rFonts w:eastAsia="ECSquareSansPro-Regular" w:cs="Arial"/>
          <w:szCs w:val="24"/>
          <w:lang w:val="en-US" w:bidi="ar-SA"/>
        </w:rPr>
        <w:t xml:space="preserve"> </w:t>
      </w:r>
      <w:r w:rsidRPr="003203CC">
        <w:rPr>
          <w:rFonts w:eastAsia="ECSquareSansPro-Regular" w:cs="Arial"/>
          <w:szCs w:val="24"/>
          <w:lang w:val="en-US" w:bidi="ar-SA"/>
        </w:rPr>
        <w:lastRenderedPageBreak/>
        <w:t xml:space="preserve">accommodation improves the access of persons with disabilities to the open </w:t>
      </w:r>
      <w:proofErr w:type="spellStart"/>
      <w:r w:rsidRPr="003203CC">
        <w:rPr>
          <w:rFonts w:eastAsia="ECSquareSansPro-Regular" w:cs="Arial"/>
          <w:szCs w:val="24"/>
          <w:lang w:val="en-US" w:bidi="ar-SA"/>
        </w:rPr>
        <w:t>labour</w:t>
      </w:r>
      <w:proofErr w:type="spellEnd"/>
      <w:r w:rsidRPr="003203CC">
        <w:rPr>
          <w:rFonts w:eastAsia="ECSquareSansPro-Regular" w:cs="Arial"/>
          <w:szCs w:val="24"/>
          <w:lang w:val="en-US" w:bidi="ar-SA"/>
        </w:rPr>
        <w:t xml:space="preserve"> market and facilitates their ability to remain in it. </w:t>
      </w:r>
    </w:p>
    <w:p w14:paraId="542EAA16" w14:textId="77777777" w:rsidR="00410007" w:rsidRPr="003203CC" w:rsidRDefault="00410007" w:rsidP="00D82AE3">
      <w:pPr>
        <w:autoSpaceDE w:val="0"/>
        <w:autoSpaceDN w:val="0"/>
        <w:adjustRightInd w:val="0"/>
        <w:spacing w:after="0" w:line="240" w:lineRule="auto"/>
        <w:rPr>
          <w:rFonts w:eastAsia="ECSquareSansPro-Regular" w:cs="Arial"/>
          <w:szCs w:val="24"/>
          <w:lang w:val="en-US" w:bidi="ar-SA"/>
        </w:rPr>
      </w:pPr>
    </w:p>
    <w:p w14:paraId="08B8940D" w14:textId="682C5AB7" w:rsidR="00410007" w:rsidRPr="003203CC" w:rsidRDefault="00410007" w:rsidP="0065302B">
      <w:pPr>
        <w:autoSpaceDE w:val="0"/>
        <w:autoSpaceDN w:val="0"/>
        <w:adjustRightInd w:val="0"/>
        <w:spacing w:after="0" w:line="240" w:lineRule="auto"/>
        <w:rPr>
          <w:rFonts w:eastAsia="ECSquareSansPro-Regular" w:cs="Arial"/>
          <w:szCs w:val="24"/>
          <w:lang w:val="en-US" w:bidi="ar-SA"/>
        </w:rPr>
      </w:pPr>
      <w:r w:rsidRPr="003203CC">
        <w:rPr>
          <w:rFonts w:cs="Arial"/>
          <w:szCs w:val="24"/>
        </w:rPr>
        <w:t>The provision of reasonable accommodation should be driven by the requirements of the person with disabilities and not the preferences of the employer. In addition, there is an expectation that employers will consult with employees on reasonable accommodation.</w:t>
      </w:r>
    </w:p>
    <w:p w14:paraId="251AD42A" w14:textId="77777777" w:rsidR="00410007" w:rsidRPr="003203CC" w:rsidRDefault="00410007" w:rsidP="0065302B">
      <w:pPr>
        <w:autoSpaceDE w:val="0"/>
        <w:autoSpaceDN w:val="0"/>
        <w:adjustRightInd w:val="0"/>
        <w:spacing w:after="0" w:line="240" w:lineRule="auto"/>
        <w:rPr>
          <w:rFonts w:eastAsia="ECSquareSansPro-Regular" w:cs="Arial"/>
          <w:szCs w:val="24"/>
          <w:lang w:val="en-US" w:bidi="ar-SA"/>
        </w:rPr>
      </w:pPr>
    </w:p>
    <w:p w14:paraId="0385FA35" w14:textId="3B984BEC" w:rsidR="00410007" w:rsidRPr="003203CC" w:rsidRDefault="00410007" w:rsidP="0065302B">
      <w:pPr>
        <w:rPr>
          <w:rFonts w:cs="Arial"/>
          <w:color w:val="0563C1" w:themeColor="hyperlink"/>
          <w:szCs w:val="24"/>
          <w:u w:val="single"/>
        </w:rPr>
      </w:pPr>
      <w:r w:rsidRPr="003203CC">
        <w:rPr>
          <w:rFonts w:cs="Arial"/>
          <w:szCs w:val="24"/>
        </w:rPr>
        <w:t xml:space="preserve">A February 2022 Court of Justice of the European Union (CJEU) ruling found that reasonable accommodation also applies to workers not hired on a permanent basis and that reassignment to another job can be a </w:t>
      </w:r>
      <w:r>
        <w:rPr>
          <w:rFonts w:cs="Arial"/>
          <w:szCs w:val="24"/>
        </w:rPr>
        <w:t xml:space="preserve">form of </w:t>
      </w:r>
      <w:r w:rsidRPr="003203CC">
        <w:rPr>
          <w:rFonts w:cs="Arial"/>
          <w:szCs w:val="24"/>
        </w:rPr>
        <w:t xml:space="preserve">reasonable accommodation. The case involved a railway worker in Belgium engaged in </w:t>
      </w:r>
      <w:r>
        <w:rPr>
          <w:rFonts w:cs="Arial"/>
          <w:szCs w:val="24"/>
        </w:rPr>
        <w:t xml:space="preserve">a </w:t>
      </w:r>
      <w:r w:rsidRPr="003203CC">
        <w:rPr>
          <w:rFonts w:cs="Arial"/>
          <w:szCs w:val="24"/>
        </w:rPr>
        <w:t>traineeship who, owing to his disability, became unable to perform the essential duties of the post he occupied. The court found that “if a worker becomes permanently incapable of remaining in his or her job because of the onset of a disability, reassignment to another job may constitute an appropriate measure in the context of ‘reasonable accommodation</w:t>
      </w:r>
      <w:r>
        <w:rPr>
          <w:rFonts w:cs="Arial"/>
          <w:szCs w:val="24"/>
        </w:rPr>
        <w:t>’</w:t>
      </w:r>
      <w:r w:rsidRPr="003203CC">
        <w:rPr>
          <w:rFonts w:cs="Arial"/>
          <w:szCs w:val="24"/>
        </w:rPr>
        <w:t>.”</w:t>
      </w:r>
      <w:r w:rsidRPr="003203CC">
        <w:rPr>
          <w:rStyle w:val="EndnoteReference"/>
          <w:rFonts w:cs="Arial"/>
          <w:szCs w:val="24"/>
        </w:rPr>
        <w:endnoteReference w:id="155"/>
      </w:r>
      <w:r w:rsidRPr="003203CC">
        <w:rPr>
          <w:rFonts w:cs="Arial"/>
          <w:szCs w:val="24"/>
        </w:rPr>
        <w:t xml:space="preserve"> </w:t>
      </w:r>
    </w:p>
    <w:p w14:paraId="3484A3F6" w14:textId="0A96A932" w:rsidR="00410007" w:rsidRPr="003203CC" w:rsidRDefault="00410007" w:rsidP="001167D4">
      <w:pPr>
        <w:autoSpaceDE w:val="0"/>
        <w:autoSpaceDN w:val="0"/>
        <w:adjustRightInd w:val="0"/>
        <w:spacing w:after="0" w:line="240" w:lineRule="auto"/>
        <w:rPr>
          <w:rFonts w:eastAsiaTheme="minorHAnsi" w:cs="Arial"/>
          <w:szCs w:val="24"/>
          <w:lang w:val="en-US" w:bidi="ar-SA"/>
        </w:rPr>
      </w:pPr>
      <w:r w:rsidRPr="003203CC">
        <w:rPr>
          <w:rFonts w:eastAsia="ECSquareSansPro-Regular" w:cs="Arial"/>
          <w:szCs w:val="24"/>
          <w:lang w:val="en-US" w:bidi="ar-SA"/>
        </w:rPr>
        <w:t>Re</w:t>
      </w:r>
      <w:r w:rsidRPr="003203CC">
        <w:rPr>
          <w:rFonts w:eastAsia="ECSquareSansPro-Bold" w:cs="Arial"/>
          <w:szCs w:val="24"/>
          <w:lang w:val="en-US" w:bidi="ar-SA"/>
        </w:rPr>
        <w:t xml:space="preserve">asonable accommodation is distinct from accessibility. The CRPD’s General Comment </w:t>
      </w:r>
      <w:r w:rsidRPr="003203CC">
        <w:rPr>
          <w:rFonts w:eastAsiaTheme="minorHAnsi" w:cs="Arial"/>
          <w:szCs w:val="24"/>
          <w:lang w:val="en-US" w:bidi="ar-SA"/>
        </w:rPr>
        <w:t>on accessibility specifies that accessibility relates to groups, whereas reasonable accommodation relates to individuals</w:t>
      </w:r>
      <w:r w:rsidRPr="003203CC">
        <w:rPr>
          <w:rFonts w:eastAsia="ECSquareSansPro-Bold" w:cs="Arial"/>
          <w:szCs w:val="24"/>
          <w:lang w:val="en-US" w:bidi="ar-SA"/>
        </w:rPr>
        <w:t>.</w:t>
      </w:r>
      <w:r w:rsidRPr="003203CC">
        <w:rPr>
          <w:rStyle w:val="EndnoteReference"/>
          <w:rFonts w:eastAsia="ECSquareSansPro-Bold" w:cs="Arial"/>
          <w:szCs w:val="24"/>
          <w:lang w:val="en-US" w:bidi="ar-SA"/>
        </w:rPr>
        <w:endnoteReference w:id="156"/>
      </w:r>
      <w:r w:rsidRPr="003203CC">
        <w:rPr>
          <w:rFonts w:eastAsia="ECSquareSansPro-Bold" w:cs="Arial"/>
          <w:szCs w:val="24"/>
          <w:lang w:val="en-US" w:bidi="ar-SA"/>
        </w:rPr>
        <w:t xml:space="preserve"> However, reasonable accommodation and accessibility complement one another, </w:t>
      </w:r>
      <w:r w:rsidRPr="003203CC">
        <w:rPr>
          <w:rFonts w:eastAsia="ECSquareSansPro-Regular" w:cs="Arial"/>
          <w:szCs w:val="24"/>
          <w:lang w:val="en-US" w:bidi="ar-SA"/>
        </w:rPr>
        <w:t>and when accessibility is already</w:t>
      </w:r>
      <w:r w:rsidRPr="003203CC">
        <w:rPr>
          <w:rFonts w:eastAsia="ECSquareSansPro-Bold" w:cs="Arial"/>
          <w:szCs w:val="24"/>
          <w:lang w:val="en-US" w:bidi="ar-SA"/>
        </w:rPr>
        <w:t xml:space="preserve"> </w:t>
      </w:r>
      <w:r w:rsidRPr="003203CC">
        <w:rPr>
          <w:rFonts w:eastAsia="ECSquareSansPro-Regular" w:cs="Arial"/>
          <w:szCs w:val="24"/>
          <w:lang w:val="en-US" w:bidi="ar-SA"/>
        </w:rPr>
        <w:t xml:space="preserve">guaranteed, the arrangement of reasonable accommodation can be simpler and less expensive. </w:t>
      </w:r>
    </w:p>
    <w:p w14:paraId="39FB67D0" w14:textId="77777777" w:rsidR="00410007" w:rsidRPr="003203CC" w:rsidRDefault="00410007" w:rsidP="00D82AE3">
      <w:pPr>
        <w:autoSpaceDE w:val="0"/>
        <w:autoSpaceDN w:val="0"/>
        <w:adjustRightInd w:val="0"/>
        <w:spacing w:after="0" w:line="240" w:lineRule="auto"/>
        <w:rPr>
          <w:rFonts w:eastAsia="ECSquareSansPro-Regular" w:cs="Arial"/>
          <w:szCs w:val="24"/>
          <w:lang w:val="en-US" w:bidi="ar-SA"/>
        </w:rPr>
      </w:pPr>
    </w:p>
    <w:p w14:paraId="30059C38" w14:textId="76DE9369" w:rsidR="00410007" w:rsidRPr="003205FD" w:rsidRDefault="00410007" w:rsidP="00DF0E69">
      <w:pPr>
        <w:pStyle w:val="Heading2"/>
        <w:rPr>
          <w:rFonts w:cs="Arial"/>
          <w:sz w:val="24"/>
          <w:szCs w:val="24"/>
        </w:rPr>
      </w:pPr>
      <w:bookmarkStart w:id="53" w:name="_Toc117517081"/>
      <w:r w:rsidRPr="003205FD">
        <w:rPr>
          <w:rFonts w:cs="Arial"/>
          <w:sz w:val="24"/>
          <w:szCs w:val="24"/>
        </w:rPr>
        <w:t>Understanding disproportionate or undue burden</w:t>
      </w:r>
      <w:bookmarkEnd w:id="53"/>
    </w:p>
    <w:p w14:paraId="6B3FE2D9" w14:textId="1169E221" w:rsidR="00410007" w:rsidRPr="003203CC" w:rsidRDefault="00410007" w:rsidP="00102521">
      <w:pPr>
        <w:spacing w:after="160" w:line="259" w:lineRule="auto"/>
        <w:rPr>
          <w:rFonts w:cs="Arial"/>
          <w:szCs w:val="24"/>
        </w:rPr>
      </w:pPr>
      <w:r w:rsidRPr="003203CC">
        <w:rPr>
          <w:rFonts w:cs="Arial"/>
          <w:szCs w:val="24"/>
        </w:rPr>
        <w:t>The determination of whether a reasonable accommodation is disproportionate or unduly burdensome requires an assessment of the proportional relationship between the means employed and its aim of ensuring enjoyment of the right to work on an equal basis with others.</w:t>
      </w:r>
      <w:r w:rsidRPr="003203CC">
        <w:rPr>
          <w:rStyle w:val="EndnoteReference"/>
          <w:rFonts w:cs="Arial"/>
          <w:szCs w:val="24"/>
        </w:rPr>
        <w:endnoteReference w:id="157"/>
      </w:r>
      <w:r w:rsidRPr="003203CC">
        <w:rPr>
          <w:rFonts w:cs="Arial"/>
          <w:szCs w:val="24"/>
        </w:rPr>
        <w:t xml:space="preserve"> According to the EU Employment Directive, to determine whether the measures in question give rise to a disproportionate burden, financial and other costs should be taken into account, as well as the size and financial resources of the organisation, and the possibility of obtaining public funding or any other assistance. The directive also specifies that a burden is not disproportionate “when it is sufficiently remedied by measures existing within the framework of the disability policy of the Member State concerned.”</w:t>
      </w:r>
      <w:r w:rsidRPr="003203CC">
        <w:rPr>
          <w:rStyle w:val="EndnoteReference"/>
          <w:rFonts w:cs="Arial"/>
          <w:szCs w:val="24"/>
        </w:rPr>
        <w:endnoteReference w:id="158"/>
      </w:r>
    </w:p>
    <w:p w14:paraId="1D389BC0" w14:textId="44545A59" w:rsidR="00410007" w:rsidRPr="003205FD" w:rsidRDefault="00410007" w:rsidP="00DF0E69">
      <w:pPr>
        <w:pStyle w:val="Heading2"/>
        <w:rPr>
          <w:rFonts w:cs="Arial"/>
          <w:sz w:val="24"/>
          <w:szCs w:val="24"/>
        </w:rPr>
      </w:pPr>
      <w:bookmarkStart w:id="54" w:name="_Toc117517082"/>
      <w:r w:rsidRPr="003205FD">
        <w:rPr>
          <w:rFonts w:cs="Arial"/>
          <w:sz w:val="24"/>
          <w:szCs w:val="24"/>
        </w:rPr>
        <w:t>Application in EU Member States</w:t>
      </w:r>
      <w:bookmarkEnd w:id="54"/>
    </w:p>
    <w:p w14:paraId="5DD3A7A3" w14:textId="707834DB" w:rsidR="00410007" w:rsidRPr="003203CC" w:rsidRDefault="00410007" w:rsidP="00657E78">
      <w:pPr>
        <w:autoSpaceDE w:val="0"/>
        <w:autoSpaceDN w:val="0"/>
        <w:adjustRightInd w:val="0"/>
        <w:spacing w:after="0" w:line="240" w:lineRule="auto"/>
        <w:rPr>
          <w:rFonts w:cs="Arial"/>
          <w:szCs w:val="24"/>
        </w:rPr>
      </w:pPr>
      <w:r w:rsidRPr="003203CC">
        <w:rPr>
          <w:rFonts w:cs="Arial"/>
          <w:szCs w:val="24"/>
        </w:rPr>
        <w:t>All EU Member States have transposed the Employment Equality directive into national law, including the duty of reasonable accommodation.</w:t>
      </w:r>
      <w:r w:rsidRPr="003203CC">
        <w:rPr>
          <w:rStyle w:val="EndnoteReference"/>
          <w:rFonts w:cs="Arial"/>
          <w:szCs w:val="24"/>
        </w:rPr>
        <w:endnoteReference w:id="159"/>
      </w:r>
      <w:r w:rsidRPr="003203CC">
        <w:rPr>
          <w:rFonts w:cs="Arial"/>
          <w:szCs w:val="24"/>
        </w:rPr>
        <w:t xml:space="preserve"> In all </w:t>
      </w:r>
      <w:r>
        <w:rPr>
          <w:rFonts w:cs="Arial"/>
          <w:szCs w:val="24"/>
        </w:rPr>
        <w:t>S</w:t>
      </w:r>
      <w:r w:rsidRPr="003203CC">
        <w:rPr>
          <w:rFonts w:cs="Arial"/>
          <w:szCs w:val="24"/>
        </w:rPr>
        <w:t>tates, the reasonable accommodation obligation extends to both the public and private sectors, in relation to employment and occupation, vocational training, and participation in employer and employee organisations.</w:t>
      </w:r>
      <w:r w:rsidRPr="003203CC">
        <w:rPr>
          <w:rStyle w:val="EndnoteReference"/>
          <w:rFonts w:cs="Arial"/>
          <w:szCs w:val="24"/>
        </w:rPr>
        <w:endnoteReference w:id="160"/>
      </w:r>
      <w:r w:rsidRPr="003203CC">
        <w:rPr>
          <w:rFonts w:cs="Arial"/>
          <w:szCs w:val="24"/>
        </w:rPr>
        <w:t xml:space="preserve"> </w:t>
      </w:r>
    </w:p>
    <w:p w14:paraId="39608DB4" w14:textId="77777777" w:rsidR="00410007" w:rsidRPr="003203CC" w:rsidRDefault="00410007" w:rsidP="00657E78">
      <w:pPr>
        <w:autoSpaceDE w:val="0"/>
        <w:autoSpaceDN w:val="0"/>
        <w:adjustRightInd w:val="0"/>
        <w:spacing w:after="0" w:line="240" w:lineRule="auto"/>
        <w:rPr>
          <w:rFonts w:eastAsia="ECSquareSansPro-Regular" w:cs="Arial"/>
          <w:szCs w:val="24"/>
          <w:lang w:val="en-US" w:bidi="ar-SA"/>
        </w:rPr>
      </w:pPr>
    </w:p>
    <w:p w14:paraId="3A52A077" w14:textId="3327423E" w:rsidR="00410007" w:rsidRPr="003203CC" w:rsidRDefault="00410007" w:rsidP="0023658E">
      <w:pPr>
        <w:spacing w:after="160" w:line="259" w:lineRule="auto"/>
        <w:rPr>
          <w:rFonts w:cs="Arial"/>
          <w:szCs w:val="24"/>
        </w:rPr>
      </w:pPr>
      <w:r w:rsidRPr="003203CC">
        <w:rPr>
          <w:rFonts w:cs="Arial"/>
          <w:szCs w:val="24"/>
        </w:rPr>
        <w:t xml:space="preserve">However, there is no binding or official EU guidance on reasonable accommodation. Definitions of worker (e.g. self-employed, unpaid workers), disability, and what </w:t>
      </w:r>
      <w:r w:rsidRPr="003203CC">
        <w:rPr>
          <w:rFonts w:cs="Arial"/>
          <w:szCs w:val="24"/>
        </w:rPr>
        <w:lastRenderedPageBreak/>
        <w:t>constitutes reasonable accommodation vary by Member States, leading to differences in implementation.</w:t>
      </w:r>
      <w:r w:rsidRPr="003203CC">
        <w:rPr>
          <w:rStyle w:val="EndnoteReference"/>
          <w:rFonts w:cs="Arial"/>
          <w:szCs w:val="24"/>
        </w:rPr>
        <w:endnoteReference w:id="161"/>
      </w:r>
      <w:r w:rsidRPr="003203CC">
        <w:rPr>
          <w:rFonts w:cs="Arial"/>
          <w:szCs w:val="24"/>
        </w:rPr>
        <w:t xml:space="preserve"> Concerning reasonable accommodation, the definition of disability used for purposes of reasonable accommodation is often different from, and more limited than, that which applies to non-discrimination protection more generally.</w:t>
      </w:r>
      <w:r w:rsidRPr="003203CC">
        <w:rPr>
          <w:rStyle w:val="EndnoteReference"/>
          <w:rFonts w:cs="Arial"/>
          <w:szCs w:val="24"/>
        </w:rPr>
        <w:endnoteReference w:id="162"/>
      </w:r>
      <w:r w:rsidRPr="003203CC">
        <w:rPr>
          <w:rFonts w:cs="Arial"/>
          <w:szCs w:val="24"/>
        </w:rPr>
        <w:t xml:space="preserve"> </w:t>
      </w:r>
    </w:p>
    <w:p w14:paraId="4E80E07E" w14:textId="4E90A5F3" w:rsidR="00410007" w:rsidRDefault="00410007" w:rsidP="0023658E">
      <w:pPr>
        <w:spacing w:after="160" w:line="259" w:lineRule="auto"/>
        <w:rPr>
          <w:rFonts w:cs="Arial"/>
          <w:szCs w:val="24"/>
        </w:rPr>
      </w:pPr>
      <w:r w:rsidRPr="003203CC">
        <w:rPr>
          <w:rFonts w:cs="Arial"/>
          <w:szCs w:val="24"/>
        </w:rPr>
        <w:t>In Slovenia, researchers have expressed concerns that there is no obligation for reasonable accommodation that binds all employers because, in principle, reasonable accommodation is provided only once separate administrative decisions are made under the disability insurance or employment rehabilitation system. Consequently, legislation does not clearly protect all persons with disabilities, such as those without recogni</w:t>
      </w:r>
      <w:r>
        <w:rPr>
          <w:rFonts w:cs="Arial"/>
          <w:szCs w:val="24"/>
        </w:rPr>
        <w:t>s</w:t>
      </w:r>
      <w:r w:rsidRPr="003203CC">
        <w:rPr>
          <w:rFonts w:cs="Arial"/>
          <w:szCs w:val="24"/>
        </w:rPr>
        <w:t>ed disability status.</w:t>
      </w:r>
      <w:r w:rsidRPr="003203CC">
        <w:rPr>
          <w:rStyle w:val="EndnoteReference"/>
          <w:rFonts w:cs="Arial"/>
          <w:szCs w:val="24"/>
        </w:rPr>
        <w:endnoteReference w:id="163"/>
      </w:r>
      <w:r w:rsidRPr="003203CC">
        <w:rPr>
          <w:rFonts w:cs="Arial"/>
          <w:szCs w:val="24"/>
        </w:rPr>
        <w:t xml:space="preserve"> </w:t>
      </w:r>
    </w:p>
    <w:p w14:paraId="1233F421" w14:textId="1E3B46CD" w:rsidR="00410007" w:rsidRPr="006C32D0" w:rsidRDefault="00410007" w:rsidP="00252A9A">
      <w:pPr>
        <w:autoSpaceDE w:val="0"/>
        <w:autoSpaceDN w:val="0"/>
        <w:adjustRightInd w:val="0"/>
        <w:spacing w:after="0" w:line="240" w:lineRule="auto"/>
        <w:rPr>
          <w:rFonts w:eastAsiaTheme="minorHAnsi" w:cs="Arial"/>
          <w:szCs w:val="24"/>
          <w:lang w:val="en-US" w:bidi="ar-SA"/>
        </w:rPr>
      </w:pPr>
      <w:r w:rsidRPr="006C32D0">
        <w:rPr>
          <w:rFonts w:cs="Arial"/>
          <w:szCs w:val="24"/>
        </w:rPr>
        <w:t xml:space="preserve">The same report highlighted the 2019 case in Ireland </w:t>
      </w:r>
      <w:r>
        <w:rPr>
          <w:rFonts w:cs="Arial"/>
          <w:szCs w:val="24"/>
        </w:rPr>
        <w:t xml:space="preserve">of </w:t>
      </w:r>
      <w:r w:rsidRPr="006C32D0">
        <w:rPr>
          <w:rFonts w:cs="Arial"/>
          <w:szCs w:val="24"/>
        </w:rPr>
        <w:t xml:space="preserve">Daly v Nano Nagle, in which the Irish Supreme Court held </w:t>
      </w:r>
      <w:r w:rsidRPr="006C32D0">
        <w:rPr>
          <w:rFonts w:eastAsiaTheme="minorHAnsi" w:cs="Arial"/>
          <w:szCs w:val="24"/>
          <w:lang w:val="en-US" w:bidi="ar-SA"/>
        </w:rPr>
        <w:t>that reasonable accommodation can involve a redistribution</w:t>
      </w:r>
    </w:p>
    <w:p w14:paraId="6E29536D" w14:textId="77777777" w:rsidR="00410007" w:rsidRPr="006C32D0" w:rsidRDefault="00410007" w:rsidP="00252A9A">
      <w:pPr>
        <w:autoSpaceDE w:val="0"/>
        <w:autoSpaceDN w:val="0"/>
        <w:adjustRightInd w:val="0"/>
        <w:spacing w:after="0" w:line="240" w:lineRule="auto"/>
        <w:rPr>
          <w:rFonts w:eastAsiaTheme="minorHAnsi" w:cs="Arial"/>
          <w:szCs w:val="24"/>
          <w:lang w:val="en-US" w:bidi="ar-SA"/>
        </w:rPr>
      </w:pPr>
      <w:r w:rsidRPr="006C32D0">
        <w:rPr>
          <w:rFonts w:eastAsiaTheme="minorHAnsi" w:cs="Arial"/>
          <w:szCs w:val="24"/>
          <w:lang w:val="en-US" w:bidi="ar-SA"/>
        </w:rPr>
        <w:t>of any task or duty in a job, as long as not disproportionate in the context</w:t>
      </w:r>
    </w:p>
    <w:p w14:paraId="7BEC7915" w14:textId="26E9F5D1" w:rsidR="00410007" w:rsidRDefault="00410007" w:rsidP="003205FD">
      <w:pPr>
        <w:autoSpaceDE w:val="0"/>
        <w:autoSpaceDN w:val="0"/>
        <w:adjustRightInd w:val="0"/>
        <w:spacing w:after="0" w:line="240" w:lineRule="auto"/>
        <w:rPr>
          <w:rFonts w:cs="Arial"/>
          <w:szCs w:val="24"/>
        </w:rPr>
      </w:pPr>
      <w:r w:rsidRPr="006C32D0">
        <w:rPr>
          <w:rFonts w:eastAsiaTheme="minorHAnsi" w:cs="Arial"/>
          <w:szCs w:val="24"/>
          <w:lang w:val="en-US" w:bidi="ar-SA"/>
        </w:rPr>
        <w:t>of the employment in question</w:t>
      </w:r>
      <w:r>
        <w:rPr>
          <w:rFonts w:eastAsiaTheme="minorHAnsi" w:cs="Arial"/>
          <w:szCs w:val="24"/>
          <w:lang w:val="en-US" w:bidi="ar-SA"/>
        </w:rPr>
        <w:t>,</w:t>
      </w:r>
      <w:r w:rsidRPr="006C32D0">
        <w:rPr>
          <w:rFonts w:eastAsiaTheme="minorHAnsi" w:cs="Arial"/>
          <w:szCs w:val="24"/>
          <w:lang w:val="en-US" w:bidi="ar-SA"/>
        </w:rPr>
        <w:t xml:space="preserve"> and there is an expectation of consultation of employees</w:t>
      </w:r>
      <w:r>
        <w:rPr>
          <w:rFonts w:eastAsiaTheme="minorHAnsi" w:cs="Arial"/>
          <w:szCs w:val="24"/>
          <w:lang w:val="en-US" w:bidi="ar-SA"/>
        </w:rPr>
        <w:t xml:space="preserve"> </w:t>
      </w:r>
      <w:r w:rsidRPr="006C32D0">
        <w:rPr>
          <w:rFonts w:eastAsiaTheme="minorHAnsi" w:cs="Arial"/>
          <w:szCs w:val="24"/>
          <w:lang w:val="en-US" w:bidi="ar-SA"/>
        </w:rPr>
        <w:t>on reasonable accommodation, thereby providing clarification on one aspect of reasonable accommodation not detailed in the Directive.</w:t>
      </w:r>
      <w:r w:rsidRPr="003203CC">
        <w:rPr>
          <w:rStyle w:val="EndnoteReference"/>
          <w:rFonts w:cs="Arial"/>
          <w:szCs w:val="24"/>
        </w:rPr>
        <w:endnoteReference w:id="164"/>
      </w:r>
      <w:r w:rsidRPr="003203CC">
        <w:rPr>
          <w:rFonts w:cs="Arial"/>
          <w:szCs w:val="24"/>
        </w:rPr>
        <w:t xml:space="preserve"> </w:t>
      </w:r>
      <w:r w:rsidRPr="006C32D0">
        <w:rPr>
          <w:rFonts w:eastAsiaTheme="minorHAnsi" w:cs="Arial"/>
          <w:szCs w:val="24"/>
          <w:lang w:val="en-US" w:bidi="ar-SA"/>
        </w:rPr>
        <w:t xml:space="preserve"> </w:t>
      </w:r>
    </w:p>
    <w:p w14:paraId="788828A4" w14:textId="77777777" w:rsidR="003205FD" w:rsidRDefault="003205FD" w:rsidP="003205FD">
      <w:pPr>
        <w:autoSpaceDE w:val="0"/>
        <w:autoSpaceDN w:val="0"/>
        <w:adjustRightInd w:val="0"/>
        <w:spacing w:after="0" w:line="240" w:lineRule="auto"/>
        <w:rPr>
          <w:rFonts w:cs="Arial"/>
          <w:szCs w:val="24"/>
        </w:rPr>
      </w:pPr>
    </w:p>
    <w:p w14:paraId="16C027E4" w14:textId="7E8A5C63" w:rsidR="00410007" w:rsidRDefault="00410007" w:rsidP="0023658E">
      <w:pPr>
        <w:spacing w:after="160" w:line="259" w:lineRule="auto"/>
        <w:rPr>
          <w:rFonts w:cs="Arial"/>
          <w:szCs w:val="24"/>
          <w:shd w:val="clear" w:color="auto" w:fill="FFFFFF"/>
        </w:rPr>
      </w:pPr>
      <w:r w:rsidRPr="003203CC">
        <w:rPr>
          <w:rFonts w:cs="Arial"/>
          <w:szCs w:val="24"/>
        </w:rPr>
        <w:t>Organi</w:t>
      </w:r>
      <w:r>
        <w:rPr>
          <w:rFonts w:cs="Arial"/>
          <w:szCs w:val="24"/>
        </w:rPr>
        <w:t>s</w:t>
      </w:r>
      <w:r w:rsidRPr="003203CC">
        <w:rPr>
          <w:rFonts w:cs="Arial"/>
          <w:szCs w:val="24"/>
        </w:rPr>
        <w:t>ations of persons with disabilities, researchers, and others have found that there is insufficient knowledge and implementation in making adaptations to the conditions and organi</w:t>
      </w:r>
      <w:r>
        <w:rPr>
          <w:rFonts w:cs="Arial"/>
          <w:szCs w:val="24"/>
        </w:rPr>
        <w:t>s</w:t>
      </w:r>
      <w:r w:rsidRPr="003203CC">
        <w:rPr>
          <w:rFonts w:cs="Arial"/>
          <w:szCs w:val="24"/>
        </w:rPr>
        <w:t>ation of work and in reasonable accommodation for pe</w:t>
      </w:r>
      <w:r w:rsidR="00D91C80">
        <w:rPr>
          <w:rFonts w:cs="Arial"/>
          <w:szCs w:val="24"/>
        </w:rPr>
        <w:t>rsons</w:t>
      </w:r>
      <w:r w:rsidRPr="003203CC">
        <w:rPr>
          <w:rFonts w:cs="Arial"/>
          <w:szCs w:val="24"/>
        </w:rPr>
        <w:t xml:space="preserve"> with intellectual disabilities. There are also concerns regarding variations in understanding, awareness, interpretation and enforcement of the concept of disproportionate burden across EU </w:t>
      </w:r>
      <w:r>
        <w:rPr>
          <w:rFonts w:cs="Arial"/>
          <w:szCs w:val="24"/>
        </w:rPr>
        <w:t>M</w:t>
      </w:r>
      <w:r w:rsidRPr="003203CC">
        <w:rPr>
          <w:rFonts w:cs="Arial"/>
          <w:szCs w:val="24"/>
        </w:rPr>
        <w:t xml:space="preserve">ember </w:t>
      </w:r>
      <w:r>
        <w:rPr>
          <w:rFonts w:cs="Arial"/>
          <w:szCs w:val="24"/>
        </w:rPr>
        <w:t>S</w:t>
      </w:r>
      <w:r w:rsidRPr="003203CC">
        <w:rPr>
          <w:rFonts w:cs="Arial"/>
          <w:szCs w:val="24"/>
        </w:rPr>
        <w:t>tates.</w:t>
      </w:r>
      <w:r w:rsidRPr="003203CC">
        <w:rPr>
          <w:rStyle w:val="EndnoteReference"/>
          <w:rFonts w:cs="Arial"/>
          <w:szCs w:val="24"/>
        </w:rPr>
        <w:endnoteReference w:id="165"/>
      </w:r>
      <w:r w:rsidRPr="003203CC">
        <w:rPr>
          <w:rFonts w:cs="Arial"/>
          <w:szCs w:val="24"/>
        </w:rPr>
        <w:t xml:space="preserve"> </w:t>
      </w:r>
      <w:r>
        <w:rPr>
          <w:rFonts w:cs="Arial"/>
          <w:szCs w:val="24"/>
          <w:shd w:val="clear" w:color="auto" w:fill="FFFFFF"/>
        </w:rPr>
        <w:t>Additionally, because</w:t>
      </w:r>
      <w:r w:rsidRPr="003203CC">
        <w:rPr>
          <w:rFonts w:cs="Arial"/>
          <w:szCs w:val="24"/>
          <w:shd w:val="clear" w:color="auto" w:fill="FFFFFF"/>
        </w:rPr>
        <w:t xml:space="preserve"> of the stigma people with psychosocial disabilities often experience, they may be reluctant to disclose their disability to their employer and thus may not access reasonable accommodation</w:t>
      </w:r>
      <w:r>
        <w:rPr>
          <w:rFonts w:cs="Arial"/>
          <w:szCs w:val="24"/>
          <w:shd w:val="clear" w:color="auto" w:fill="FFFFFF"/>
        </w:rPr>
        <w:t xml:space="preserve"> at all</w:t>
      </w:r>
      <w:r w:rsidRPr="003203CC">
        <w:rPr>
          <w:rFonts w:cs="Arial"/>
          <w:szCs w:val="24"/>
          <w:shd w:val="clear" w:color="auto" w:fill="FFFFFF"/>
        </w:rPr>
        <w:t>.</w:t>
      </w:r>
      <w:r w:rsidRPr="003203CC">
        <w:rPr>
          <w:rStyle w:val="EndnoteReference"/>
          <w:rFonts w:cs="Arial"/>
          <w:szCs w:val="24"/>
          <w:shd w:val="clear" w:color="auto" w:fill="FFFFFF"/>
        </w:rPr>
        <w:endnoteReference w:id="166"/>
      </w:r>
      <w:r w:rsidRPr="003203CC">
        <w:rPr>
          <w:rFonts w:cs="Arial"/>
          <w:szCs w:val="24"/>
          <w:shd w:val="clear" w:color="auto" w:fill="FFFFFF"/>
        </w:rPr>
        <w:t> </w:t>
      </w:r>
    </w:p>
    <w:p w14:paraId="1D07319C" w14:textId="77777777" w:rsidR="00D91C80" w:rsidRPr="003203CC" w:rsidRDefault="00D91C80" w:rsidP="0023658E">
      <w:pPr>
        <w:spacing w:after="160" w:line="259" w:lineRule="auto"/>
        <w:rPr>
          <w:rFonts w:cs="Arial"/>
          <w:szCs w:val="24"/>
        </w:rPr>
      </w:pPr>
    </w:p>
    <w:p w14:paraId="3E4491A9" w14:textId="5B0DF1F3" w:rsidR="00410007" w:rsidRPr="00D91C80" w:rsidRDefault="00410007" w:rsidP="00B81610">
      <w:pPr>
        <w:pStyle w:val="Heading2"/>
        <w:rPr>
          <w:rFonts w:cs="Arial"/>
          <w:sz w:val="24"/>
          <w:szCs w:val="24"/>
        </w:rPr>
      </w:pPr>
      <w:bookmarkStart w:id="55" w:name="_Toc117517083"/>
      <w:r w:rsidRPr="00D91C80">
        <w:rPr>
          <w:rFonts w:cs="Arial"/>
          <w:sz w:val="24"/>
          <w:szCs w:val="24"/>
        </w:rPr>
        <w:t>Examples of reasonable accommodation</w:t>
      </w:r>
      <w:bookmarkEnd w:id="55"/>
      <w:r w:rsidRPr="00D91C80">
        <w:rPr>
          <w:rFonts w:cs="Arial"/>
          <w:sz w:val="24"/>
          <w:szCs w:val="24"/>
        </w:rPr>
        <w:t xml:space="preserve"> </w:t>
      </w:r>
    </w:p>
    <w:p w14:paraId="6465A21A" w14:textId="0955BAFA" w:rsidR="00410007" w:rsidRPr="00E81F12" w:rsidRDefault="00410007" w:rsidP="00F90E7E">
      <w:pPr>
        <w:spacing w:after="160" w:line="259" w:lineRule="auto"/>
        <w:rPr>
          <w:rFonts w:cs="Arial"/>
          <w:szCs w:val="24"/>
        </w:rPr>
      </w:pPr>
      <w:r w:rsidRPr="003203CC">
        <w:rPr>
          <w:rFonts w:cs="Arial"/>
          <w:szCs w:val="24"/>
        </w:rPr>
        <w:t>There is a wide range of reasonable accommodations relevant to employment. Reasonable accommodation should respond to the particular needs of the person with a disability. There is a common misconception that reasonable accommodation</w:t>
      </w:r>
      <w:r w:rsidR="00D91C80">
        <w:rPr>
          <w:rFonts w:cs="Arial"/>
          <w:szCs w:val="24"/>
        </w:rPr>
        <w:t>s are</w:t>
      </w:r>
      <w:r w:rsidRPr="003203CC">
        <w:rPr>
          <w:rFonts w:cs="Arial"/>
          <w:szCs w:val="24"/>
        </w:rPr>
        <w:t xml:space="preserve"> costly, but many can be implemented at low or no cost, and research has found that accommodations are cost-effective.</w:t>
      </w:r>
      <w:r w:rsidRPr="003203CC">
        <w:rPr>
          <w:rStyle w:val="EndnoteReference"/>
          <w:rFonts w:cs="Arial"/>
          <w:color w:val="212121"/>
          <w:szCs w:val="24"/>
          <w:shd w:val="clear" w:color="auto" w:fill="FFFFFF"/>
        </w:rPr>
        <w:endnoteReference w:id="167"/>
      </w:r>
      <w:r w:rsidRPr="003203CC">
        <w:rPr>
          <w:rFonts w:cs="Arial"/>
          <w:szCs w:val="24"/>
        </w:rPr>
        <w:t xml:space="preserve"> </w:t>
      </w:r>
      <w:r w:rsidRPr="00E81F12">
        <w:rPr>
          <w:rFonts w:cs="Arial"/>
          <w:color w:val="141414"/>
          <w:szCs w:val="24"/>
        </w:rPr>
        <w:t xml:space="preserve">A study by the Job Accommodation Network in the United States revealed 60% of workplace accommodations can be made for free, while the remaining average cost is </w:t>
      </w:r>
      <w:r>
        <w:rPr>
          <w:rFonts w:cs="Arial"/>
          <w:color w:val="141414"/>
          <w:szCs w:val="24"/>
        </w:rPr>
        <w:t>US</w:t>
      </w:r>
      <w:r w:rsidRPr="00E81F12">
        <w:rPr>
          <w:rFonts w:cs="Arial"/>
          <w:color w:val="141414"/>
          <w:szCs w:val="24"/>
        </w:rPr>
        <w:t xml:space="preserve">$500 </w:t>
      </w:r>
      <w:r>
        <w:rPr>
          <w:rFonts w:cs="Arial"/>
          <w:color w:val="141414"/>
          <w:szCs w:val="24"/>
        </w:rPr>
        <w:t>(</w:t>
      </w:r>
      <w:r w:rsidRPr="003203CC">
        <w:rPr>
          <w:rFonts w:cs="Arial"/>
          <w:szCs w:val="24"/>
        </w:rPr>
        <w:t>€</w:t>
      </w:r>
      <w:r>
        <w:rPr>
          <w:rFonts w:cs="Arial"/>
          <w:color w:val="141414"/>
          <w:szCs w:val="24"/>
        </w:rPr>
        <w:t xml:space="preserve">491) </w:t>
      </w:r>
      <w:r w:rsidRPr="00E81F12">
        <w:rPr>
          <w:rFonts w:cs="Arial"/>
          <w:color w:val="141414"/>
          <w:szCs w:val="24"/>
        </w:rPr>
        <w:t>per employee.</w:t>
      </w:r>
      <w:r w:rsidRPr="00E81F12">
        <w:rPr>
          <w:rStyle w:val="EndnoteReference"/>
          <w:rFonts w:cs="Arial"/>
          <w:color w:val="141414"/>
          <w:szCs w:val="24"/>
        </w:rPr>
        <w:endnoteReference w:id="168"/>
      </w:r>
      <w:r w:rsidRPr="00E81F12">
        <w:rPr>
          <w:rFonts w:cs="Arial"/>
          <w:color w:val="141414"/>
          <w:szCs w:val="24"/>
        </w:rPr>
        <w:t xml:space="preserve"> </w:t>
      </w:r>
      <w:r w:rsidRPr="00E81F12">
        <w:rPr>
          <w:rFonts w:cs="Arial"/>
          <w:szCs w:val="24"/>
        </w:rPr>
        <w:t xml:space="preserve">Accommodations </w:t>
      </w:r>
      <w:r w:rsidRPr="00E81F12">
        <w:rPr>
          <w:rFonts w:cs="Arial"/>
          <w:color w:val="212121"/>
          <w:szCs w:val="24"/>
          <w:shd w:val="clear" w:color="auto" w:fill="FFFFFF"/>
        </w:rPr>
        <w:t>help retain employees, improve attendance and productivity, and save on insurance costs.</w:t>
      </w:r>
      <w:r w:rsidRPr="00E81F12">
        <w:rPr>
          <w:rStyle w:val="EndnoteReference"/>
          <w:rFonts w:cs="Arial"/>
          <w:color w:val="212121"/>
          <w:szCs w:val="24"/>
          <w:shd w:val="clear" w:color="auto" w:fill="FFFFFF"/>
        </w:rPr>
        <w:endnoteReference w:id="169"/>
      </w:r>
      <w:r w:rsidRPr="00E81F12">
        <w:rPr>
          <w:rFonts w:cs="Arial"/>
          <w:color w:val="212121"/>
          <w:szCs w:val="24"/>
          <w:shd w:val="clear" w:color="auto" w:fill="FFFFFF"/>
        </w:rPr>
        <w:t xml:space="preserve"> </w:t>
      </w:r>
    </w:p>
    <w:p w14:paraId="7061E4E3" w14:textId="53EE3030" w:rsidR="00410007" w:rsidRPr="003203CC" w:rsidRDefault="00410007" w:rsidP="00F90E7E">
      <w:pPr>
        <w:spacing w:after="160" w:line="259" w:lineRule="auto"/>
        <w:rPr>
          <w:rFonts w:cs="Arial"/>
          <w:szCs w:val="24"/>
        </w:rPr>
      </w:pPr>
      <w:r w:rsidRPr="003203CC">
        <w:rPr>
          <w:rFonts w:cs="Arial"/>
          <w:szCs w:val="24"/>
        </w:rPr>
        <w:t>Some examples of low or no cost reasonable accommodations include</w:t>
      </w:r>
      <w:r>
        <w:rPr>
          <w:rStyle w:val="EndnoteReference"/>
          <w:rFonts w:cs="Arial"/>
          <w:szCs w:val="24"/>
        </w:rPr>
        <w:endnoteReference w:id="170"/>
      </w:r>
      <w:r w:rsidRPr="003203CC">
        <w:rPr>
          <w:rFonts w:cs="Arial"/>
          <w:szCs w:val="24"/>
        </w:rPr>
        <w:t xml:space="preserve">: </w:t>
      </w:r>
    </w:p>
    <w:p w14:paraId="2793ED25" w14:textId="20A923D4" w:rsidR="00410007" w:rsidRPr="003203CC" w:rsidRDefault="00410007" w:rsidP="00803AF9">
      <w:pPr>
        <w:pStyle w:val="ListParagraph"/>
        <w:numPr>
          <w:ilvl w:val="0"/>
          <w:numId w:val="14"/>
        </w:numPr>
        <w:spacing w:after="160" w:line="259" w:lineRule="auto"/>
        <w:jc w:val="left"/>
        <w:rPr>
          <w:rFonts w:ascii="Arial" w:hAnsi="Arial" w:cs="Arial"/>
        </w:rPr>
      </w:pPr>
      <w:r w:rsidRPr="003203CC">
        <w:rPr>
          <w:rFonts w:ascii="Arial" w:hAnsi="Arial" w:cs="Arial"/>
        </w:rPr>
        <w:t>Working from home (telecommuting), although remote/online working should never be imposed on an employee with disabilities as an alternative to making the workplace accessib</w:t>
      </w:r>
      <w:r>
        <w:rPr>
          <w:rFonts w:ascii="Arial" w:hAnsi="Arial" w:cs="Arial"/>
        </w:rPr>
        <w:t>le;</w:t>
      </w:r>
    </w:p>
    <w:p w14:paraId="24E61C98" w14:textId="0EF20D74" w:rsidR="00410007" w:rsidRPr="003203CC" w:rsidRDefault="00410007" w:rsidP="00803AF9">
      <w:pPr>
        <w:pStyle w:val="ListParagraph"/>
        <w:numPr>
          <w:ilvl w:val="0"/>
          <w:numId w:val="14"/>
        </w:numPr>
        <w:spacing w:after="160" w:line="259" w:lineRule="auto"/>
        <w:jc w:val="left"/>
        <w:rPr>
          <w:rFonts w:ascii="Arial" w:hAnsi="Arial" w:cs="Arial"/>
        </w:rPr>
      </w:pPr>
      <w:r w:rsidRPr="003203CC">
        <w:rPr>
          <w:rFonts w:ascii="Arial" w:hAnsi="Arial" w:cs="Arial"/>
        </w:rPr>
        <w:lastRenderedPageBreak/>
        <w:t xml:space="preserve">Flexibility in the work schedule or adjustment of work hours, such as starting later in the work day or allowing more regular breaks; </w:t>
      </w:r>
    </w:p>
    <w:p w14:paraId="3C91A704" w14:textId="56420093" w:rsidR="00410007" w:rsidRDefault="00410007" w:rsidP="00803AF9">
      <w:pPr>
        <w:pStyle w:val="ListParagraph"/>
        <w:numPr>
          <w:ilvl w:val="0"/>
          <w:numId w:val="14"/>
        </w:numPr>
        <w:spacing w:after="160" w:line="259" w:lineRule="auto"/>
        <w:jc w:val="left"/>
        <w:rPr>
          <w:rFonts w:ascii="Arial" w:hAnsi="Arial" w:cs="Arial"/>
        </w:rPr>
      </w:pPr>
      <w:r w:rsidRPr="003203CC">
        <w:rPr>
          <w:rFonts w:ascii="Arial" w:hAnsi="Arial" w:cs="Arial"/>
        </w:rPr>
        <w:t>Allowing an employee to work in a location or at a work site that has less noise, fewer distractions, more light, etc.;</w:t>
      </w:r>
    </w:p>
    <w:p w14:paraId="0CFC5243" w14:textId="38529D10" w:rsidR="00410007" w:rsidRPr="003203CC" w:rsidRDefault="00410007" w:rsidP="00803AF9">
      <w:pPr>
        <w:pStyle w:val="ListParagraph"/>
        <w:numPr>
          <w:ilvl w:val="0"/>
          <w:numId w:val="14"/>
        </w:numPr>
        <w:spacing w:after="160" w:line="259" w:lineRule="auto"/>
        <w:jc w:val="left"/>
        <w:rPr>
          <w:rFonts w:ascii="Arial" w:hAnsi="Arial" w:cs="Arial"/>
        </w:rPr>
      </w:pPr>
      <w:r w:rsidRPr="003203CC">
        <w:rPr>
          <w:rFonts w:ascii="Arial" w:hAnsi="Arial" w:cs="Arial"/>
        </w:rPr>
        <w:t>Changing a work position at the same rate of pay, at the request of the employee or if the employee agrees</w:t>
      </w:r>
      <w:r>
        <w:rPr>
          <w:rFonts w:ascii="Arial" w:hAnsi="Arial" w:cs="Arial"/>
        </w:rPr>
        <w:t>;</w:t>
      </w:r>
      <w:r w:rsidRPr="003203CC">
        <w:rPr>
          <w:rStyle w:val="EndnoteReference"/>
          <w:rFonts w:ascii="Arial" w:hAnsi="Arial" w:cs="Arial"/>
        </w:rPr>
        <w:endnoteReference w:id="171"/>
      </w:r>
    </w:p>
    <w:p w14:paraId="6C447AC9" w14:textId="22C711CD" w:rsidR="00410007" w:rsidRPr="003203CC" w:rsidRDefault="00410007" w:rsidP="00803AF9">
      <w:pPr>
        <w:pStyle w:val="ListParagraph"/>
        <w:numPr>
          <w:ilvl w:val="0"/>
          <w:numId w:val="14"/>
        </w:numPr>
        <w:spacing w:after="160" w:line="259" w:lineRule="auto"/>
        <w:jc w:val="left"/>
        <w:rPr>
          <w:rFonts w:ascii="Arial" w:hAnsi="Arial" w:cs="Arial"/>
        </w:rPr>
      </w:pPr>
      <w:r w:rsidRPr="003203CC">
        <w:rPr>
          <w:rFonts w:ascii="Arial" w:hAnsi="Arial" w:cs="Arial"/>
        </w:rPr>
        <w:t>Allowing an employee to be accompanied by their personal assistant</w:t>
      </w:r>
      <w:r>
        <w:rPr>
          <w:rFonts w:ascii="Arial" w:hAnsi="Arial" w:cs="Arial"/>
        </w:rPr>
        <w:t>;</w:t>
      </w:r>
      <w:r w:rsidRPr="003203CC">
        <w:rPr>
          <w:rFonts w:ascii="Arial" w:hAnsi="Arial" w:cs="Arial"/>
        </w:rPr>
        <w:t xml:space="preserve"> </w:t>
      </w:r>
    </w:p>
    <w:p w14:paraId="026B7ED0" w14:textId="283681AB" w:rsidR="00410007" w:rsidRDefault="00410007" w:rsidP="00803AF9">
      <w:pPr>
        <w:pStyle w:val="ListParagraph"/>
        <w:numPr>
          <w:ilvl w:val="0"/>
          <w:numId w:val="14"/>
        </w:numPr>
        <w:spacing w:after="160" w:line="259" w:lineRule="auto"/>
        <w:jc w:val="left"/>
        <w:rPr>
          <w:rFonts w:ascii="Arial" w:hAnsi="Arial" w:cs="Arial"/>
        </w:rPr>
      </w:pPr>
      <w:r w:rsidRPr="003203CC">
        <w:rPr>
          <w:rFonts w:ascii="Arial" w:hAnsi="Arial" w:cs="Arial"/>
        </w:rPr>
        <w:t xml:space="preserve">Altering the height of office furniture. </w:t>
      </w:r>
    </w:p>
    <w:p w14:paraId="69D92AAE" w14:textId="73D3A23F" w:rsidR="00410007" w:rsidRPr="00A408D3" w:rsidRDefault="00410007" w:rsidP="00A408D3">
      <w:pPr>
        <w:spacing w:after="160" w:line="259" w:lineRule="auto"/>
        <w:rPr>
          <w:rFonts w:cs="Arial"/>
        </w:rPr>
      </w:pPr>
    </w:p>
    <w:p w14:paraId="5725F5F1" w14:textId="4FE65F98" w:rsidR="00410007" w:rsidRPr="003203CC" w:rsidRDefault="00410007" w:rsidP="00803AF9">
      <w:pPr>
        <w:spacing w:after="160" w:line="259" w:lineRule="auto"/>
        <w:rPr>
          <w:rFonts w:cs="Arial"/>
          <w:i/>
          <w:iCs/>
          <w:szCs w:val="24"/>
        </w:rPr>
      </w:pPr>
      <w:r w:rsidRPr="003203CC">
        <w:rPr>
          <w:rFonts w:cs="Arial"/>
          <w:szCs w:val="24"/>
        </w:rPr>
        <w:t xml:space="preserve">Other types of reasonable accommodations can include: </w:t>
      </w:r>
    </w:p>
    <w:p w14:paraId="01804ACE" w14:textId="1A86A7C5"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hAnsi="Arial" w:cs="Arial"/>
        </w:rPr>
        <w:t>Provision of specialist furniture and equipment, such as an adapted chair or a chair cushion;</w:t>
      </w:r>
    </w:p>
    <w:p w14:paraId="4960C33D" w14:textId="5A474C8B"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hAnsi="Arial" w:cs="Arial"/>
        </w:rPr>
        <w:t>Provision of a room or space to rest;</w:t>
      </w:r>
    </w:p>
    <w:p w14:paraId="1021CA84" w14:textId="4B711BE0"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eastAsia="ECSquareSansPro-Regular" w:hAnsi="Arial" w:cs="Arial"/>
        </w:rPr>
        <w:t>Ensuring</w:t>
      </w:r>
      <w:r w:rsidRPr="003203CC">
        <w:rPr>
          <w:rFonts w:ascii="Arial" w:hAnsi="Arial" w:cs="Arial"/>
        </w:rPr>
        <w:t xml:space="preserve"> physically accessible working spaces, including toilets, canteens, elevators, provision of ramps, etc.</w:t>
      </w:r>
      <w:r>
        <w:rPr>
          <w:rFonts w:ascii="Arial" w:hAnsi="Arial" w:cs="Arial"/>
        </w:rPr>
        <w:t>;</w:t>
      </w:r>
    </w:p>
    <w:p w14:paraId="08EFEFA3" w14:textId="4FB37C22"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hAnsi="Arial" w:cs="Arial"/>
        </w:rPr>
        <w:t xml:space="preserve">Ensuring that the built environment does not impede access, navigation, or evacuation of a person with disability; </w:t>
      </w:r>
    </w:p>
    <w:p w14:paraId="711CD130" w14:textId="4D473053"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hAnsi="Arial" w:cs="Arial"/>
        </w:rPr>
        <w:t>Installing visual fire alarms and adapted doorbells</w:t>
      </w:r>
      <w:r>
        <w:rPr>
          <w:rFonts w:ascii="Arial" w:hAnsi="Arial" w:cs="Arial"/>
        </w:rPr>
        <w:t>;</w:t>
      </w:r>
    </w:p>
    <w:p w14:paraId="77741DFD" w14:textId="38BDD3B9"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eastAsia="ECSquareSansPro-Regular" w:hAnsi="Arial" w:cs="Arial"/>
        </w:rPr>
        <w:t>Installing computer software such as screen readers, screen magnifiers, speech, recognition software, e</w:t>
      </w:r>
      <w:r w:rsidRPr="003203CC">
        <w:rPr>
          <w:rFonts w:ascii="Arial" w:hAnsi="Arial" w:cs="Arial"/>
        </w:rPr>
        <w:t xml:space="preserve">ye tracking devices for operating a computer, </w:t>
      </w:r>
      <w:proofErr w:type="spellStart"/>
      <w:r w:rsidRPr="003203CC">
        <w:rPr>
          <w:rFonts w:ascii="Arial" w:eastAsia="ECSquareSansPro-Regular" w:hAnsi="Arial" w:cs="Arial"/>
        </w:rPr>
        <w:t>etc</w:t>
      </w:r>
      <w:proofErr w:type="spellEnd"/>
      <w:r w:rsidRPr="003203CC">
        <w:rPr>
          <w:rFonts w:ascii="Arial" w:eastAsia="ECSquareSansPro-Regular" w:hAnsi="Arial" w:cs="Arial"/>
        </w:rPr>
        <w:t>;</w:t>
      </w:r>
    </w:p>
    <w:p w14:paraId="49354FC1" w14:textId="73FB9485"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eastAsia="ECSquareSansPro-Regular" w:hAnsi="Arial" w:cs="Arial"/>
        </w:rPr>
        <w:t xml:space="preserve">Providing </w:t>
      </w:r>
      <w:proofErr w:type="spellStart"/>
      <w:r w:rsidRPr="003203CC">
        <w:rPr>
          <w:rFonts w:ascii="Arial" w:eastAsia="ECSquareSansPro-Regular" w:hAnsi="Arial" w:cs="Arial"/>
        </w:rPr>
        <w:t>speciali</w:t>
      </w:r>
      <w:r>
        <w:rPr>
          <w:rFonts w:ascii="Arial" w:eastAsia="ECSquareSansPro-Regular" w:hAnsi="Arial" w:cs="Arial"/>
        </w:rPr>
        <w:t>s</w:t>
      </w:r>
      <w:r w:rsidRPr="003203CC">
        <w:rPr>
          <w:rFonts w:ascii="Arial" w:eastAsia="ECSquareSansPro-Regular" w:hAnsi="Arial" w:cs="Arial"/>
        </w:rPr>
        <w:t>ed</w:t>
      </w:r>
      <w:proofErr w:type="spellEnd"/>
      <w:r w:rsidRPr="003203CC">
        <w:rPr>
          <w:rFonts w:ascii="Arial" w:eastAsia="ECSquareSansPro-Regular" w:hAnsi="Arial" w:cs="Arial"/>
        </w:rPr>
        <w:t xml:space="preserve"> mouse and keyboard types;</w:t>
      </w:r>
    </w:p>
    <w:p w14:paraId="07FBB8E9" w14:textId="041086E3" w:rsidR="00410007" w:rsidRPr="002676B3" w:rsidRDefault="00410007" w:rsidP="00803AF9">
      <w:pPr>
        <w:pStyle w:val="ListParagraph"/>
        <w:numPr>
          <w:ilvl w:val="0"/>
          <w:numId w:val="15"/>
        </w:numPr>
        <w:spacing w:after="160" w:line="259" w:lineRule="auto"/>
        <w:jc w:val="left"/>
        <w:rPr>
          <w:rFonts w:ascii="Arial" w:hAnsi="Arial" w:cs="Arial"/>
        </w:rPr>
      </w:pPr>
      <w:r w:rsidRPr="003203CC">
        <w:rPr>
          <w:rFonts w:ascii="Arial" w:hAnsi="Arial" w:cs="Arial"/>
        </w:rPr>
        <w:t xml:space="preserve">Ensuring signs and instructions are usable by all, such as through </w:t>
      </w:r>
      <w:r>
        <w:rPr>
          <w:rFonts w:ascii="Arial" w:hAnsi="Arial" w:cs="Arial"/>
        </w:rPr>
        <w:t xml:space="preserve">easy-to-read and </w:t>
      </w:r>
      <w:r w:rsidRPr="003203CC">
        <w:rPr>
          <w:rFonts w:ascii="Arial" w:eastAsia="ECSquareSansPro-Regular" w:hAnsi="Arial" w:cs="Arial"/>
        </w:rPr>
        <w:t xml:space="preserve">Braille signage; </w:t>
      </w:r>
    </w:p>
    <w:p w14:paraId="343D6D5C" w14:textId="59461EDF"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hAnsi="Arial" w:cs="Arial"/>
        </w:rPr>
        <w:t>Providing work material in accessible formats such as Braille or easy-to-read language;</w:t>
      </w:r>
    </w:p>
    <w:p w14:paraId="4C75B6D1" w14:textId="365604DF"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eastAsia="ECSquareSansPro-Regular" w:hAnsi="Arial" w:cs="Arial"/>
        </w:rPr>
        <w:t>Providing Braille writing equipment;</w:t>
      </w:r>
    </w:p>
    <w:p w14:paraId="2FD011C6" w14:textId="157D9BBE" w:rsidR="00410007" w:rsidRPr="003203CC" w:rsidRDefault="00410007" w:rsidP="00803AF9">
      <w:pPr>
        <w:pStyle w:val="ListParagraph"/>
        <w:numPr>
          <w:ilvl w:val="0"/>
          <w:numId w:val="15"/>
        </w:numPr>
        <w:spacing w:after="160" w:line="259" w:lineRule="auto"/>
        <w:jc w:val="left"/>
        <w:rPr>
          <w:rFonts w:ascii="Arial" w:hAnsi="Arial" w:cs="Arial"/>
          <w:lang w:val="en-GB"/>
        </w:rPr>
      </w:pPr>
      <w:proofErr w:type="spellStart"/>
      <w:r w:rsidRPr="003203CC">
        <w:rPr>
          <w:rFonts w:ascii="Arial" w:hAnsi="Arial" w:cs="Arial"/>
        </w:rPr>
        <w:t>Utili</w:t>
      </w:r>
      <w:r>
        <w:rPr>
          <w:rFonts w:ascii="Arial" w:hAnsi="Arial" w:cs="Arial"/>
        </w:rPr>
        <w:t>s</w:t>
      </w:r>
      <w:r w:rsidRPr="003203CC">
        <w:rPr>
          <w:rFonts w:ascii="Arial" w:hAnsi="Arial" w:cs="Arial"/>
        </w:rPr>
        <w:t>ing</w:t>
      </w:r>
      <w:proofErr w:type="spellEnd"/>
      <w:r w:rsidRPr="003203CC">
        <w:rPr>
          <w:rFonts w:ascii="Arial" w:hAnsi="Arial" w:cs="Arial"/>
        </w:rPr>
        <w:t xml:space="preserve"> </w:t>
      </w:r>
      <w:r>
        <w:rPr>
          <w:rFonts w:ascii="Arial" w:hAnsi="Arial" w:cs="Arial"/>
        </w:rPr>
        <w:t xml:space="preserve">easy-to-read language, </w:t>
      </w:r>
      <w:r w:rsidRPr="003203CC">
        <w:rPr>
          <w:rFonts w:ascii="Arial" w:hAnsi="Arial" w:cs="Arial"/>
        </w:rPr>
        <w:t>visual aids</w:t>
      </w:r>
      <w:r>
        <w:rPr>
          <w:rFonts w:ascii="Arial" w:hAnsi="Arial" w:cs="Arial"/>
        </w:rPr>
        <w:t>,</w:t>
      </w:r>
      <w:r w:rsidRPr="003203CC">
        <w:rPr>
          <w:rFonts w:ascii="Arial" w:hAnsi="Arial" w:cs="Arial"/>
        </w:rPr>
        <w:t xml:space="preserve"> and pictograms in written communications, presentations;</w:t>
      </w:r>
    </w:p>
    <w:p w14:paraId="6643D975" w14:textId="585FCC72"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eastAsia="ECSquareSansPro-Regular" w:hAnsi="Arial" w:cs="Arial"/>
        </w:rPr>
        <w:t xml:space="preserve">Providing </w:t>
      </w:r>
      <w:r>
        <w:rPr>
          <w:rFonts w:ascii="Arial" w:eastAsia="ECSquareSansPro-Regular" w:hAnsi="Arial" w:cs="Arial"/>
        </w:rPr>
        <w:t>sign language</w:t>
      </w:r>
      <w:r w:rsidRPr="003203CC">
        <w:rPr>
          <w:rFonts w:ascii="Arial" w:eastAsia="ECSquareSansPro-Regular" w:hAnsi="Arial" w:cs="Arial"/>
        </w:rPr>
        <w:t xml:space="preserve"> interpretation</w:t>
      </w:r>
      <w:r>
        <w:rPr>
          <w:rFonts w:ascii="Arial" w:eastAsia="ECSquareSansPro-Regular" w:hAnsi="Arial" w:cs="Arial"/>
        </w:rPr>
        <w:t xml:space="preserve"> when needed</w:t>
      </w:r>
      <w:r w:rsidRPr="003203CC">
        <w:rPr>
          <w:rFonts w:ascii="Arial" w:eastAsia="ECSquareSansPro-Regular" w:hAnsi="Arial" w:cs="Arial"/>
        </w:rPr>
        <w:t xml:space="preserve"> </w:t>
      </w:r>
      <w:r>
        <w:rPr>
          <w:rFonts w:ascii="Arial" w:eastAsia="ECSquareSansPro-Regular" w:hAnsi="Arial" w:cs="Arial"/>
        </w:rPr>
        <w:t xml:space="preserve">(including </w:t>
      </w:r>
      <w:r w:rsidRPr="003203CC">
        <w:rPr>
          <w:rFonts w:ascii="Arial" w:eastAsia="ECSquareSansPro-Regular" w:hAnsi="Arial" w:cs="Arial"/>
        </w:rPr>
        <w:t>via telecommunications</w:t>
      </w:r>
      <w:r>
        <w:rPr>
          <w:rFonts w:ascii="Arial" w:eastAsia="ECSquareSansPro-Regular" w:hAnsi="Arial" w:cs="Arial"/>
        </w:rPr>
        <w:t>)</w:t>
      </w:r>
      <w:r w:rsidRPr="003203CC">
        <w:rPr>
          <w:rFonts w:ascii="Arial" w:eastAsia="ECSquareSansPro-Regular" w:hAnsi="Arial" w:cs="Arial"/>
        </w:rPr>
        <w:t xml:space="preserve">; </w:t>
      </w:r>
    </w:p>
    <w:p w14:paraId="57799F12" w14:textId="39938B91"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eastAsia="ECSquareSansPro-Regular" w:hAnsi="Arial" w:cs="Arial"/>
        </w:rPr>
        <w:t xml:space="preserve">Training to support employees to use assistive technology; </w:t>
      </w:r>
    </w:p>
    <w:p w14:paraId="40F6FFBC" w14:textId="3E76437E" w:rsidR="00410007" w:rsidRPr="003203CC" w:rsidRDefault="00410007" w:rsidP="00803AF9">
      <w:pPr>
        <w:pStyle w:val="ListParagraph"/>
        <w:numPr>
          <w:ilvl w:val="0"/>
          <w:numId w:val="15"/>
        </w:numPr>
        <w:spacing w:after="160" w:line="259" w:lineRule="auto"/>
        <w:jc w:val="left"/>
        <w:rPr>
          <w:rFonts w:ascii="Arial" w:hAnsi="Arial" w:cs="Arial"/>
        </w:rPr>
      </w:pPr>
      <w:r w:rsidRPr="003203CC">
        <w:rPr>
          <w:rFonts w:ascii="Arial" w:eastAsia="ECSquareSansPro-Regular" w:hAnsi="Arial" w:cs="Arial"/>
        </w:rPr>
        <w:t>Mentoring or coaching to support employees with disabilities</w:t>
      </w:r>
      <w:r>
        <w:rPr>
          <w:rFonts w:ascii="Arial" w:eastAsia="ECSquareSansPro-Regular" w:hAnsi="Arial" w:cs="Arial"/>
        </w:rPr>
        <w:t>;</w:t>
      </w:r>
      <w:r w:rsidRPr="003203CC">
        <w:rPr>
          <w:rFonts w:ascii="Arial" w:eastAsia="ECSquareSansPro-Regular" w:hAnsi="Arial" w:cs="Arial"/>
        </w:rPr>
        <w:t xml:space="preserve"> </w:t>
      </w:r>
    </w:p>
    <w:p w14:paraId="4BF9EBFC" w14:textId="7F57E9E4" w:rsidR="00410007" w:rsidRPr="003203CC" w:rsidRDefault="00410007" w:rsidP="00803AF9">
      <w:pPr>
        <w:pStyle w:val="ListParagraph"/>
        <w:numPr>
          <w:ilvl w:val="0"/>
          <w:numId w:val="15"/>
        </w:numPr>
        <w:spacing w:after="160" w:line="259" w:lineRule="auto"/>
        <w:jc w:val="left"/>
        <w:rPr>
          <w:rFonts w:ascii="Arial" w:eastAsia="Times New Roman" w:hAnsi="Arial" w:cs="Arial"/>
          <w:i/>
          <w:iCs/>
          <w:lang w:val="en-GB" w:bidi="en-US"/>
        </w:rPr>
      </w:pPr>
      <w:r w:rsidRPr="003203CC">
        <w:rPr>
          <w:rFonts w:ascii="Arial" w:hAnsi="Arial" w:cs="Arial"/>
        </w:rPr>
        <w:t>Progressive resumption of work after a disability-related absence</w:t>
      </w:r>
      <w:r>
        <w:rPr>
          <w:rFonts w:ascii="Arial" w:hAnsi="Arial" w:cs="Arial"/>
        </w:rPr>
        <w:t>;</w:t>
      </w:r>
      <w:r w:rsidRPr="003203CC">
        <w:rPr>
          <w:rFonts w:ascii="Arial" w:hAnsi="Arial" w:cs="Arial"/>
        </w:rPr>
        <w:t xml:space="preserve"> </w:t>
      </w:r>
    </w:p>
    <w:p w14:paraId="4EB64E9C" w14:textId="6E33204E" w:rsidR="00410007" w:rsidRPr="003203CC" w:rsidRDefault="00410007" w:rsidP="00803AF9">
      <w:pPr>
        <w:pStyle w:val="ListParagraph"/>
        <w:numPr>
          <w:ilvl w:val="0"/>
          <w:numId w:val="15"/>
        </w:numPr>
        <w:spacing w:after="160" w:line="259" w:lineRule="auto"/>
        <w:jc w:val="left"/>
        <w:rPr>
          <w:rFonts w:ascii="Arial" w:eastAsia="Times New Roman" w:hAnsi="Arial" w:cs="Arial"/>
          <w:i/>
          <w:iCs/>
          <w:lang w:val="en-GB" w:bidi="en-US"/>
        </w:rPr>
      </w:pPr>
      <w:r w:rsidRPr="003203CC">
        <w:rPr>
          <w:rFonts w:ascii="Arial" w:eastAsia="ECSquareSansPro-Regular" w:hAnsi="Arial" w:cs="Arial"/>
        </w:rPr>
        <w:t>Awareness raising measures and training of staff so that persons with disabilities can perform their job in a supportive working environment.</w:t>
      </w:r>
    </w:p>
    <w:p w14:paraId="3E9DE685" w14:textId="5A50C61D" w:rsidR="00410007" w:rsidRPr="009F6BB2" w:rsidRDefault="00410007" w:rsidP="002676B3">
      <w:pPr>
        <w:ind w:left="360"/>
        <w:rPr>
          <w:rFonts w:eastAsia="ECSquareSansPro-Regular"/>
        </w:rPr>
      </w:pPr>
      <w:r>
        <w:rPr>
          <w:rFonts w:eastAsia="ECSquareSansPro-Regular" w:cs="Arial"/>
          <w:szCs w:val="24"/>
          <w:lang w:val="en-US" w:bidi="ar-SA"/>
        </w:rPr>
        <w:t>Reasonable accommodation could also be facilitated by m</w:t>
      </w:r>
      <w:r w:rsidRPr="009F6BB2">
        <w:rPr>
          <w:rFonts w:eastAsia="ECSquareSansPro-Regular" w:cs="Arial"/>
          <w:szCs w:val="24"/>
          <w:lang w:val="en-US" w:bidi="ar-SA"/>
        </w:rPr>
        <w:t>odifying procedures and policies</w:t>
      </w:r>
      <w:r>
        <w:rPr>
          <w:rFonts w:eastAsia="ECSquareSansPro-Regular" w:cs="Arial"/>
          <w:szCs w:val="24"/>
          <w:lang w:val="en-US" w:bidi="ar-SA"/>
        </w:rPr>
        <w:t>. This could include</w:t>
      </w:r>
      <w:r w:rsidRPr="009F6BB2">
        <w:rPr>
          <w:rFonts w:eastAsia="ECSquareSansPro-Regular" w:cs="Arial"/>
          <w:szCs w:val="24"/>
          <w:lang w:val="en-US" w:bidi="ar-SA"/>
        </w:rPr>
        <w:t xml:space="preserve"> </w:t>
      </w:r>
      <w:proofErr w:type="spellStart"/>
      <w:r w:rsidRPr="009F6BB2">
        <w:rPr>
          <w:rFonts w:eastAsia="ECSquareSansPro-Regular" w:cs="Arial"/>
          <w:szCs w:val="24"/>
          <w:lang w:val="en-US" w:bidi="ar-SA"/>
        </w:rPr>
        <w:t>centralising</w:t>
      </w:r>
      <w:proofErr w:type="spellEnd"/>
      <w:r w:rsidRPr="009F6BB2">
        <w:rPr>
          <w:rFonts w:eastAsia="ECSquareSansPro-Regular" w:cs="Arial"/>
          <w:szCs w:val="24"/>
          <w:lang w:val="en-US" w:bidi="ar-SA"/>
        </w:rPr>
        <w:t xml:space="preserve"> the system through which</w:t>
      </w:r>
      <w:r w:rsidRPr="009F6BB2">
        <w:rPr>
          <w:rFonts w:eastAsia="ECSquareSansPro-Regular" w:cs="Arial"/>
        </w:rPr>
        <w:t xml:space="preserve"> </w:t>
      </w:r>
      <w:r w:rsidRPr="009F6BB2">
        <w:rPr>
          <w:rFonts w:eastAsia="ECSquareSansPro-Regular"/>
        </w:rPr>
        <w:t>employees can request accessibility support</w:t>
      </w:r>
      <w:r>
        <w:rPr>
          <w:rFonts w:eastAsia="ECSquareSansPro-Regular"/>
        </w:rPr>
        <w:t>,</w:t>
      </w:r>
      <w:r w:rsidRPr="009F6BB2">
        <w:rPr>
          <w:rFonts w:eastAsia="ECSquareSansPro-Regular"/>
        </w:rPr>
        <w:t xml:space="preserve"> such as </w:t>
      </w:r>
      <w:r>
        <w:rPr>
          <w:rFonts w:eastAsia="ECSquareSansPro-Regular"/>
        </w:rPr>
        <w:t xml:space="preserve">having </w:t>
      </w:r>
      <w:r w:rsidRPr="009F6BB2">
        <w:rPr>
          <w:rFonts w:eastAsia="ECSquareSansPro-Regular"/>
        </w:rPr>
        <w:t xml:space="preserve">an </w:t>
      </w:r>
      <w:r w:rsidRPr="009F6BB2">
        <w:t xml:space="preserve">accessibility Catalogue of furniture, accessories, IT hardware and software, from which employees can directly order. The catalogue </w:t>
      </w:r>
      <w:r>
        <w:t>should be</w:t>
      </w:r>
      <w:r w:rsidRPr="009F6BB2">
        <w:t xml:space="preserve"> user friendly and provide clear information on each </w:t>
      </w:r>
      <w:r w:rsidRPr="009F6BB2">
        <w:lastRenderedPageBreak/>
        <w:t xml:space="preserve">available item. The main advantage of this catalogue </w:t>
      </w:r>
      <w:r>
        <w:t>would be</w:t>
      </w:r>
      <w:r w:rsidRPr="009F6BB2">
        <w:t xml:space="preserve"> that it </w:t>
      </w:r>
      <w:r>
        <w:t>is</w:t>
      </w:r>
      <w:r w:rsidRPr="009F6BB2">
        <w:t xml:space="preserve"> designed in an inclusive way, thus employees do not need to prove their disability status. They can order directly from this catalogue, without the approval of their line managers.</w:t>
      </w:r>
    </w:p>
    <w:p w14:paraId="55B4D808" w14:textId="19044639" w:rsidR="00410007" w:rsidRDefault="00410007" w:rsidP="00B8025E">
      <w:pPr>
        <w:autoSpaceDE w:val="0"/>
        <w:autoSpaceDN w:val="0"/>
        <w:adjustRightInd w:val="0"/>
        <w:spacing w:after="0" w:line="240" w:lineRule="auto"/>
        <w:rPr>
          <w:rFonts w:eastAsia="ECSquareSansPro-Regular" w:cs="Arial"/>
          <w:szCs w:val="24"/>
          <w:lang w:val="en-US" w:bidi="ar-SA"/>
        </w:rPr>
      </w:pPr>
    </w:p>
    <w:p w14:paraId="5406AB95" w14:textId="4A4ED147" w:rsidR="00410007" w:rsidRPr="00D91C80" w:rsidRDefault="00410007" w:rsidP="00537EF3">
      <w:pPr>
        <w:pStyle w:val="Heading2"/>
        <w:rPr>
          <w:rFonts w:eastAsia="ECSquareSansPro-Regular"/>
          <w:lang w:val="en-US"/>
        </w:rPr>
      </w:pPr>
      <w:bookmarkStart w:id="56" w:name="_Toc117517084"/>
      <w:r w:rsidRPr="00D91C80">
        <w:rPr>
          <w:rFonts w:eastAsia="ECSquareSansPro-Regular"/>
          <w:lang w:val="en-US"/>
        </w:rPr>
        <w:t xml:space="preserve">Testimony </w:t>
      </w:r>
      <w:r w:rsidR="0051481B">
        <w:rPr>
          <w:rFonts w:eastAsia="ECSquareSansPro-Regular"/>
          <w:lang w:val="en-US"/>
        </w:rPr>
        <w:t>9</w:t>
      </w:r>
      <w:bookmarkEnd w:id="56"/>
    </w:p>
    <w:p w14:paraId="4437B89B" w14:textId="28B1EC73" w:rsidR="00410007" w:rsidRPr="00A408D3" w:rsidRDefault="00410007" w:rsidP="00A408D3">
      <w:pPr>
        <w:shd w:val="clear" w:color="auto" w:fill="DEEAF6" w:themeFill="accent5" w:themeFillTint="33"/>
        <w:autoSpaceDE w:val="0"/>
        <w:autoSpaceDN w:val="0"/>
        <w:adjustRightInd w:val="0"/>
        <w:spacing w:after="0" w:line="240" w:lineRule="auto"/>
        <w:rPr>
          <w:rFonts w:eastAsia="ECSquareSansPro-Regular" w:cs="Arial"/>
          <w:b/>
          <w:bCs/>
          <w:szCs w:val="24"/>
          <w:lang w:val="en-US" w:bidi="ar-SA"/>
        </w:rPr>
      </w:pPr>
    </w:p>
    <w:p w14:paraId="75AEA04E" w14:textId="77777777" w:rsidR="00410007" w:rsidRPr="00A408D3" w:rsidRDefault="00410007" w:rsidP="00A408D3">
      <w:pPr>
        <w:shd w:val="clear" w:color="auto" w:fill="DEEAF6" w:themeFill="accent5" w:themeFillTint="33"/>
        <w:autoSpaceDE w:val="0"/>
        <w:autoSpaceDN w:val="0"/>
        <w:adjustRightInd w:val="0"/>
        <w:spacing w:after="0" w:line="240" w:lineRule="auto"/>
        <w:rPr>
          <w:rFonts w:eastAsia="ECSquareSansPro-Regular" w:cs="Arial"/>
          <w:b/>
          <w:bCs/>
          <w:szCs w:val="24"/>
          <w:lang w:val="en-US" w:bidi="ar-SA"/>
        </w:rPr>
      </w:pPr>
      <w:r w:rsidRPr="00A408D3">
        <w:rPr>
          <w:rFonts w:eastAsia="ECSquareSansPro-Regular" w:cs="Arial"/>
          <w:b/>
          <w:bCs/>
          <w:szCs w:val="24"/>
          <w:lang w:val="en-US" w:bidi="ar-SA"/>
        </w:rPr>
        <w:t>Katia, 56 from Luxembourg – right-arm amputee working in an administrative role</w:t>
      </w:r>
    </w:p>
    <w:p w14:paraId="10C04001" w14:textId="77777777" w:rsidR="00410007" w:rsidRDefault="00410007" w:rsidP="00A408D3">
      <w:pPr>
        <w:shd w:val="clear" w:color="auto" w:fill="DEEAF6" w:themeFill="accent5" w:themeFillTint="33"/>
        <w:autoSpaceDE w:val="0"/>
        <w:autoSpaceDN w:val="0"/>
        <w:adjustRightInd w:val="0"/>
        <w:spacing w:after="0" w:line="240" w:lineRule="auto"/>
        <w:rPr>
          <w:rFonts w:eastAsia="ECSquareSansPro-Regular" w:cs="Arial"/>
          <w:szCs w:val="24"/>
          <w:lang w:val="en-US" w:bidi="ar-SA"/>
        </w:rPr>
      </w:pPr>
    </w:p>
    <w:p w14:paraId="4CC8BEF5" w14:textId="56CB01C9" w:rsidR="00410007" w:rsidRDefault="00410007" w:rsidP="00A408D3">
      <w:pPr>
        <w:shd w:val="clear" w:color="auto" w:fill="DEEAF6" w:themeFill="accent5" w:themeFillTint="33"/>
        <w:autoSpaceDE w:val="0"/>
        <w:autoSpaceDN w:val="0"/>
        <w:adjustRightInd w:val="0"/>
        <w:spacing w:after="0" w:line="240" w:lineRule="auto"/>
        <w:rPr>
          <w:rFonts w:eastAsia="ECSquareSansPro-Regular" w:cs="Arial"/>
          <w:szCs w:val="24"/>
          <w:lang w:val="en-US" w:bidi="ar-SA"/>
        </w:rPr>
      </w:pPr>
      <w:r w:rsidRPr="00A408D3">
        <w:rPr>
          <w:rFonts w:eastAsia="ECSquareSansPro-Regular" w:cs="Arial"/>
          <w:szCs w:val="24"/>
          <w:lang w:val="en-US" w:bidi="ar-SA"/>
        </w:rPr>
        <w:t>At the office I received all technical help possible. However, I am not allowed to work part-time on the basis of my disability. Either I work 100% or I am 100% disabled. There is no in between</w:t>
      </w:r>
      <w:r>
        <w:rPr>
          <w:rFonts w:eastAsia="ECSquareSansPro-Regular" w:cs="Arial"/>
          <w:szCs w:val="24"/>
          <w:lang w:val="en-US" w:bidi="ar-SA"/>
        </w:rPr>
        <w:t xml:space="preserve"> </w:t>
      </w:r>
      <w:r w:rsidRPr="00397C07">
        <w:rPr>
          <w:rFonts w:eastAsia="ECSquareSansPro-Regular" w:cs="Arial"/>
          <w:szCs w:val="24"/>
          <w:lang w:val="en-US" w:bidi="ar-SA"/>
        </w:rPr>
        <w:t>without losing part of my salary</w:t>
      </w:r>
      <w:r w:rsidRPr="00A408D3">
        <w:rPr>
          <w:rFonts w:eastAsia="ECSquareSansPro-Regular" w:cs="Arial"/>
          <w:szCs w:val="24"/>
          <w:lang w:val="en-US" w:bidi="ar-SA"/>
        </w:rPr>
        <w:t>. My aim was to continue to work but to work fewer hours because of my disabilities.</w:t>
      </w:r>
    </w:p>
    <w:p w14:paraId="1AA7C928" w14:textId="77777777" w:rsidR="00410007" w:rsidRPr="003203CC" w:rsidRDefault="00410007" w:rsidP="00B8025E">
      <w:pPr>
        <w:autoSpaceDE w:val="0"/>
        <w:autoSpaceDN w:val="0"/>
        <w:adjustRightInd w:val="0"/>
        <w:spacing w:after="0" w:line="240" w:lineRule="auto"/>
        <w:rPr>
          <w:rFonts w:eastAsia="ECSquareSansPro-Regular" w:cs="Arial"/>
          <w:szCs w:val="24"/>
          <w:lang w:val="en-US" w:bidi="ar-SA"/>
        </w:rPr>
      </w:pPr>
    </w:p>
    <w:p w14:paraId="195D6E7A" w14:textId="5D97BFDF" w:rsidR="00410007" w:rsidRPr="00D91C80" w:rsidRDefault="00410007" w:rsidP="00B81610">
      <w:pPr>
        <w:pStyle w:val="Heading2"/>
        <w:rPr>
          <w:rFonts w:cs="Arial"/>
          <w:sz w:val="24"/>
          <w:szCs w:val="24"/>
        </w:rPr>
      </w:pPr>
      <w:bookmarkStart w:id="57" w:name="_Toc117517085"/>
      <w:r w:rsidRPr="00D91C80">
        <w:rPr>
          <w:rFonts w:cs="Arial"/>
          <w:sz w:val="24"/>
          <w:szCs w:val="24"/>
        </w:rPr>
        <w:t>Reasonable accommodation in recruitment</w:t>
      </w:r>
      <w:bookmarkEnd w:id="57"/>
    </w:p>
    <w:p w14:paraId="20B40D2F" w14:textId="43A4D171" w:rsidR="00410007" w:rsidRPr="003203CC" w:rsidRDefault="00410007" w:rsidP="004C65F6">
      <w:pPr>
        <w:spacing w:after="160" w:line="259" w:lineRule="auto"/>
        <w:rPr>
          <w:rFonts w:cs="Arial"/>
          <w:szCs w:val="24"/>
        </w:rPr>
      </w:pPr>
      <w:r w:rsidRPr="003203CC">
        <w:rPr>
          <w:rFonts w:cs="Arial"/>
          <w:szCs w:val="24"/>
        </w:rPr>
        <w:t xml:space="preserve">Reasonable accommodation is also essential in the recruitment process, in order to </w:t>
      </w:r>
      <w:r>
        <w:rPr>
          <w:rFonts w:cs="Arial"/>
          <w:szCs w:val="24"/>
        </w:rPr>
        <w:t>give</w:t>
      </w:r>
      <w:r w:rsidRPr="003203CC">
        <w:rPr>
          <w:rFonts w:cs="Arial"/>
          <w:szCs w:val="24"/>
        </w:rPr>
        <w:t xml:space="preserve"> persons with disabilities equal access to potential employment. Employers should ensure training</w:t>
      </w:r>
      <w:r>
        <w:rPr>
          <w:rFonts w:cs="Arial"/>
          <w:szCs w:val="24"/>
        </w:rPr>
        <w:t xml:space="preserve"> sessions</w:t>
      </w:r>
      <w:r w:rsidRPr="003203CC">
        <w:rPr>
          <w:rFonts w:cs="Arial"/>
          <w:szCs w:val="24"/>
        </w:rPr>
        <w:t xml:space="preserve"> for hiring managers, human resources staff, and others on non-discrimination and on inclusive hiring practices. Employment applications should state clearly that people from diverse backgrounds without discrimination are encouraged to apply and that persons with disabilities can ask for reasonable accommodations. Practical steps during the initial stage of recruitment can include job advertisements that are compatible with screen readers and include easy-to-read versions and ensuring that the format for submitting applications is accessible. </w:t>
      </w:r>
    </w:p>
    <w:p w14:paraId="2895CB5C" w14:textId="70EDCBA8" w:rsidR="00410007" w:rsidRPr="003203CC" w:rsidRDefault="00410007" w:rsidP="004C65F6">
      <w:pPr>
        <w:spacing w:after="160" w:line="259" w:lineRule="auto"/>
        <w:rPr>
          <w:rFonts w:cs="Arial"/>
          <w:szCs w:val="24"/>
          <w:highlight w:val="yellow"/>
        </w:rPr>
      </w:pPr>
      <w:r w:rsidRPr="003203CC">
        <w:rPr>
          <w:rFonts w:cs="Arial"/>
          <w:szCs w:val="24"/>
        </w:rPr>
        <w:t xml:space="preserve">Persons with disabilities are usually underrepresented among applicants and employers may need to consider strategies to recruit and solicit more applications from persons with disabilities. A 2020 report on promising practices in the EU, highlighted an initiative aimed to increase the number of candidates with disabilities, whereby </w:t>
      </w:r>
      <w:r w:rsidRPr="002676B3">
        <w:rPr>
          <w:rFonts w:cs="Arial"/>
          <w:i/>
          <w:iCs/>
          <w:szCs w:val="24"/>
        </w:rPr>
        <w:t xml:space="preserve">Bruxelles </w:t>
      </w:r>
      <w:proofErr w:type="spellStart"/>
      <w:r w:rsidRPr="002676B3">
        <w:rPr>
          <w:rFonts w:cs="Arial"/>
          <w:i/>
          <w:iCs/>
          <w:szCs w:val="24"/>
        </w:rPr>
        <w:t>Environnement</w:t>
      </w:r>
      <w:proofErr w:type="spellEnd"/>
      <w:r w:rsidRPr="002676B3">
        <w:rPr>
          <w:rFonts w:cs="Arial"/>
          <w:i/>
          <w:iCs/>
          <w:szCs w:val="24"/>
        </w:rPr>
        <w:t xml:space="preserve">, </w:t>
      </w:r>
      <w:r w:rsidRPr="003203CC">
        <w:rPr>
          <w:rFonts w:cs="Arial"/>
          <w:szCs w:val="24"/>
        </w:rPr>
        <w:t>the Brussels city energy and environment administration, collaborates with associations of persons with disabilities and service providers to support them in identifying candidates with disabilities.</w:t>
      </w:r>
      <w:r w:rsidRPr="003203CC">
        <w:rPr>
          <w:rStyle w:val="EndnoteReference"/>
          <w:rFonts w:cs="Arial"/>
          <w:szCs w:val="24"/>
        </w:rPr>
        <w:endnoteReference w:id="172"/>
      </w:r>
      <w:r w:rsidRPr="003203CC">
        <w:rPr>
          <w:rFonts w:cs="Arial"/>
          <w:szCs w:val="24"/>
        </w:rPr>
        <w:t xml:space="preserve"> </w:t>
      </w:r>
    </w:p>
    <w:p w14:paraId="00A19F41" w14:textId="44393303" w:rsidR="00410007" w:rsidRPr="003203CC" w:rsidRDefault="00410007" w:rsidP="00F438D5">
      <w:pPr>
        <w:spacing w:after="160" w:line="259" w:lineRule="auto"/>
        <w:rPr>
          <w:rFonts w:cs="Arial"/>
          <w:szCs w:val="24"/>
        </w:rPr>
      </w:pPr>
      <w:r w:rsidRPr="003203CC">
        <w:rPr>
          <w:rFonts w:cs="Arial"/>
          <w:szCs w:val="24"/>
        </w:rPr>
        <w:t>For the interview and other aspects of the hiring process, such as written tests, a range of reasonable accommodations can be guaranteed, including:</w:t>
      </w:r>
    </w:p>
    <w:p w14:paraId="255DFD25" w14:textId="5DFD09D4" w:rsidR="00410007" w:rsidRPr="003203CC" w:rsidRDefault="00410007" w:rsidP="00D912CD">
      <w:pPr>
        <w:pStyle w:val="ListParagraph"/>
        <w:numPr>
          <w:ilvl w:val="0"/>
          <w:numId w:val="16"/>
        </w:numPr>
        <w:spacing w:after="160" w:line="259" w:lineRule="auto"/>
        <w:jc w:val="left"/>
        <w:rPr>
          <w:rFonts w:ascii="Arial" w:hAnsi="Arial" w:cs="Arial"/>
        </w:rPr>
      </w:pPr>
      <w:r>
        <w:rPr>
          <w:rFonts w:ascii="Arial" w:hAnsi="Arial" w:cs="Arial"/>
        </w:rPr>
        <w:t>Preparing recruitment and onboarding materials in easy-to-read language;</w:t>
      </w:r>
      <w:r>
        <w:rPr>
          <w:rStyle w:val="EndnoteReference"/>
          <w:rFonts w:ascii="Arial" w:hAnsi="Arial" w:cs="Arial"/>
        </w:rPr>
        <w:endnoteReference w:id="173"/>
      </w:r>
    </w:p>
    <w:p w14:paraId="620E67E8" w14:textId="694F36CB" w:rsidR="00410007" w:rsidRPr="003203CC" w:rsidRDefault="00410007" w:rsidP="00D912CD">
      <w:pPr>
        <w:pStyle w:val="ListParagraph"/>
        <w:numPr>
          <w:ilvl w:val="0"/>
          <w:numId w:val="16"/>
        </w:numPr>
        <w:jc w:val="left"/>
        <w:rPr>
          <w:rFonts w:ascii="Arial" w:hAnsi="Arial" w:cs="Arial"/>
        </w:rPr>
      </w:pPr>
      <w:r w:rsidRPr="003203CC">
        <w:rPr>
          <w:rFonts w:ascii="Arial" w:hAnsi="Arial" w:cs="Arial"/>
        </w:rPr>
        <w:t>Accessible test materials and test adaptations, such as extra time</w:t>
      </w:r>
      <w:r>
        <w:rPr>
          <w:rFonts w:ascii="Arial" w:hAnsi="Arial" w:cs="Arial"/>
        </w:rPr>
        <w:t>;</w:t>
      </w:r>
    </w:p>
    <w:p w14:paraId="2FE05DFB" w14:textId="1EF5E95B" w:rsidR="00410007" w:rsidRPr="003203CC" w:rsidRDefault="00410007" w:rsidP="00D912CD">
      <w:pPr>
        <w:pStyle w:val="ListParagraph"/>
        <w:numPr>
          <w:ilvl w:val="0"/>
          <w:numId w:val="16"/>
        </w:numPr>
        <w:jc w:val="left"/>
        <w:rPr>
          <w:rFonts w:ascii="Arial" w:hAnsi="Arial" w:cs="Arial"/>
        </w:rPr>
      </w:pPr>
      <w:r w:rsidRPr="003203CC">
        <w:rPr>
          <w:rFonts w:ascii="Arial" w:hAnsi="Arial" w:cs="Arial"/>
        </w:rPr>
        <w:t>Provision of sign language interpretation for the interview</w:t>
      </w:r>
      <w:r>
        <w:rPr>
          <w:rFonts w:ascii="Arial" w:hAnsi="Arial" w:cs="Arial"/>
        </w:rPr>
        <w:t>;</w:t>
      </w:r>
    </w:p>
    <w:p w14:paraId="2C374CA6" w14:textId="1401D53B" w:rsidR="00410007" w:rsidRPr="003203CC" w:rsidRDefault="00410007" w:rsidP="00D912CD">
      <w:pPr>
        <w:pStyle w:val="ListParagraph"/>
        <w:numPr>
          <w:ilvl w:val="0"/>
          <w:numId w:val="16"/>
        </w:numPr>
        <w:jc w:val="left"/>
        <w:rPr>
          <w:rFonts w:ascii="Arial" w:hAnsi="Arial" w:cs="Arial"/>
        </w:rPr>
      </w:pPr>
      <w:r w:rsidRPr="003203CC">
        <w:rPr>
          <w:rFonts w:ascii="Arial" w:hAnsi="Arial" w:cs="Arial"/>
        </w:rPr>
        <w:t>Providing a calm and safe environment for the interview, with minimal auditory or visual distractions</w:t>
      </w:r>
      <w:r>
        <w:rPr>
          <w:rFonts w:ascii="Arial" w:hAnsi="Arial" w:cs="Arial"/>
        </w:rPr>
        <w:t>;</w:t>
      </w:r>
    </w:p>
    <w:p w14:paraId="37F0822D" w14:textId="4F6EE5BA" w:rsidR="00410007" w:rsidRPr="003203CC" w:rsidRDefault="00410007" w:rsidP="00D912CD">
      <w:pPr>
        <w:pStyle w:val="ListParagraph"/>
        <w:numPr>
          <w:ilvl w:val="0"/>
          <w:numId w:val="16"/>
        </w:numPr>
        <w:jc w:val="left"/>
        <w:rPr>
          <w:rFonts w:ascii="Arial" w:hAnsi="Arial" w:cs="Arial"/>
        </w:rPr>
      </w:pPr>
      <w:r w:rsidRPr="003203CC">
        <w:rPr>
          <w:rFonts w:ascii="Arial" w:hAnsi="Arial" w:cs="Arial"/>
        </w:rPr>
        <w:t>Giving breaks during interviews</w:t>
      </w:r>
      <w:r>
        <w:rPr>
          <w:rFonts w:ascii="Arial" w:hAnsi="Arial" w:cs="Arial"/>
        </w:rPr>
        <w:t>;</w:t>
      </w:r>
      <w:r w:rsidRPr="003203CC">
        <w:rPr>
          <w:rFonts w:ascii="Arial" w:hAnsi="Arial" w:cs="Arial"/>
        </w:rPr>
        <w:t xml:space="preserve"> </w:t>
      </w:r>
    </w:p>
    <w:p w14:paraId="5BC166B6" w14:textId="2B6309A0" w:rsidR="00410007" w:rsidRPr="003203CC" w:rsidRDefault="00410007" w:rsidP="00D912CD">
      <w:pPr>
        <w:pStyle w:val="ListParagraph"/>
        <w:numPr>
          <w:ilvl w:val="0"/>
          <w:numId w:val="16"/>
        </w:numPr>
        <w:jc w:val="left"/>
        <w:rPr>
          <w:rFonts w:ascii="Arial" w:hAnsi="Arial" w:cs="Arial"/>
        </w:rPr>
      </w:pPr>
      <w:r w:rsidRPr="003203CC">
        <w:rPr>
          <w:rFonts w:ascii="Arial" w:hAnsi="Arial" w:cs="Arial"/>
        </w:rPr>
        <w:t xml:space="preserve">For persons with intellectual disabilities, modifying the </w:t>
      </w:r>
      <w:r w:rsidRPr="003203CC">
        <w:rPr>
          <w:rFonts w:ascii="Arial" w:hAnsi="Arial" w:cs="Arial"/>
          <w:shd w:val="clear" w:color="auto" w:fill="FFFFFF"/>
        </w:rPr>
        <w:t xml:space="preserve">interviews to </w:t>
      </w:r>
      <w:proofErr w:type="spellStart"/>
      <w:r w:rsidRPr="003203CC">
        <w:rPr>
          <w:rFonts w:ascii="Arial" w:hAnsi="Arial" w:cs="Arial"/>
          <w:shd w:val="clear" w:color="auto" w:fill="FFFFFF"/>
        </w:rPr>
        <w:t>minimise</w:t>
      </w:r>
      <w:proofErr w:type="spellEnd"/>
      <w:r w:rsidRPr="003203CC">
        <w:rPr>
          <w:rFonts w:ascii="Arial" w:hAnsi="Arial" w:cs="Arial"/>
          <w:shd w:val="clear" w:color="auto" w:fill="FFFFFF"/>
        </w:rPr>
        <w:t xml:space="preserve"> open-ended questions so as any </w:t>
      </w:r>
      <w:r>
        <w:rPr>
          <w:rFonts w:ascii="Arial" w:hAnsi="Arial" w:cs="Arial"/>
          <w:shd w:val="clear" w:color="auto" w:fill="FFFFFF"/>
        </w:rPr>
        <w:t>disability</w:t>
      </w:r>
      <w:r w:rsidRPr="003203CC">
        <w:rPr>
          <w:rFonts w:ascii="Arial" w:hAnsi="Arial" w:cs="Arial"/>
          <w:shd w:val="clear" w:color="auto" w:fill="FFFFFF"/>
        </w:rPr>
        <w:t xml:space="preserve"> in respect of abstract thinking does not put the individual at an unfair disadvantage.</w:t>
      </w:r>
      <w:r w:rsidRPr="003203CC">
        <w:rPr>
          <w:rStyle w:val="EndnoteReference"/>
          <w:rFonts w:ascii="Arial" w:hAnsi="Arial" w:cs="Arial"/>
          <w:shd w:val="clear" w:color="auto" w:fill="FFFFFF"/>
        </w:rPr>
        <w:endnoteReference w:id="174"/>
      </w:r>
    </w:p>
    <w:p w14:paraId="18557DC0" w14:textId="77777777" w:rsidR="00410007" w:rsidRPr="003203CC" w:rsidRDefault="00410007" w:rsidP="00D10FD5">
      <w:pPr>
        <w:pStyle w:val="ListParagraph"/>
        <w:rPr>
          <w:rFonts w:ascii="Arial" w:hAnsi="Arial" w:cs="Arial"/>
        </w:rPr>
      </w:pPr>
    </w:p>
    <w:p w14:paraId="4BC8D942" w14:textId="598D9063" w:rsidR="00410007" w:rsidRPr="00AC4F90" w:rsidRDefault="00410007" w:rsidP="00B81610">
      <w:pPr>
        <w:pStyle w:val="Heading2"/>
        <w:rPr>
          <w:rFonts w:cs="Arial"/>
          <w:sz w:val="24"/>
          <w:szCs w:val="24"/>
        </w:rPr>
      </w:pPr>
      <w:bookmarkStart w:id="58" w:name="_Toc117517086"/>
      <w:r w:rsidRPr="00AC4F90">
        <w:rPr>
          <w:rFonts w:cs="Arial"/>
          <w:sz w:val="24"/>
          <w:szCs w:val="24"/>
        </w:rPr>
        <w:t>Financial assistance to employers for reasonable accommodation</w:t>
      </w:r>
      <w:bookmarkEnd w:id="58"/>
    </w:p>
    <w:p w14:paraId="31C3ED6B" w14:textId="2503C5A0" w:rsidR="00410007" w:rsidRDefault="00410007" w:rsidP="00F406BD">
      <w:pPr>
        <w:spacing w:after="160" w:line="259" w:lineRule="auto"/>
        <w:rPr>
          <w:rFonts w:cs="Arial"/>
          <w:szCs w:val="24"/>
        </w:rPr>
      </w:pPr>
      <w:r w:rsidRPr="003203CC">
        <w:rPr>
          <w:rFonts w:cs="Arial"/>
          <w:szCs w:val="24"/>
        </w:rPr>
        <w:t xml:space="preserve">According to the European Parliamentary Research Service, most countries have </w:t>
      </w:r>
      <w:r>
        <w:rPr>
          <w:rFonts w:cs="Arial"/>
          <w:szCs w:val="24"/>
        </w:rPr>
        <w:t>S</w:t>
      </w:r>
      <w:r w:rsidRPr="003203CC">
        <w:rPr>
          <w:rFonts w:cs="Arial"/>
          <w:szCs w:val="24"/>
        </w:rPr>
        <w:t>tate funding mechanisms available to subsidise (in full or in part) the costs of reasonable accommodation measures incurred by employers.</w:t>
      </w:r>
      <w:r>
        <w:rPr>
          <w:rFonts w:cs="Arial"/>
          <w:szCs w:val="24"/>
        </w:rPr>
        <w:t xml:space="preserve"> The </w:t>
      </w:r>
      <w:proofErr w:type="spellStart"/>
      <w:r>
        <w:rPr>
          <w:rFonts w:cs="Arial"/>
          <w:szCs w:val="24"/>
        </w:rPr>
        <w:t>Eurofound</w:t>
      </w:r>
      <w:proofErr w:type="spellEnd"/>
      <w:r>
        <w:rPr>
          <w:rFonts w:cs="Arial"/>
          <w:szCs w:val="24"/>
        </w:rPr>
        <w:t xml:space="preserve"> 2021 report cited above, in the discussion about support to employers, also notes policies that support employers to ensure reasonable accommodation.</w:t>
      </w:r>
      <w:r>
        <w:rPr>
          <w:rStyle w:val="EndnoteReference"/>
          <w:rFonts w:cs="Arial"/>
          <w:szCs w:val="24"/>
        </w:rPr>
        <w:endnoteReference w:id="175"/>
      </w:r>
      <w:r>
        <w:rPr>
          <w:rFonts w:cs="Arial"/>
          <w:szCs w:val="24"/>
        </w:rPr>
        <w:t xml:space="preserve"> Direct</w:t>
      </w:r>
      <w:r w:rsidRPr="003203CC">
        <w:rPr>
          <w:rFonts w:cs="Arial"/>
          <w:szCs w:val="24"/>
        </w:rPr>
        <w:t xml:space="preserve"> subsidies are typically subject to a financial ceiling or a maximum duratio</w:t>
      </w:r>
      <w:r>
        <w:rPr>
          <w:rFonts w:cs="Arial"/>
          <w:szCs w:val="24"/>
        </w:rPr>
        <w:t>n</w:t>
      </w:r>
      <w:r w:rsidRPr="003203CC">
        <w:rPr>
          <w:rFonts w:cs="Arial"/>
          <w:szCs w:val="24"/>
        </w:rPr>
        <w:t>. In many countries public funds are channelled through employment agencies.</w:t>
      </w:r>
      <w:r w:rsidRPr="003203CC">
        <w:rPr>
          <w:rStyle w:val="EndnoteReference"/>
          <w:rFonts w:cs="Arial"/>
          <w:szCs w:val="24"/>
        </w:rPr>
        <w:endnoteReference w:id="176"/>
      </w:r>
    </w:p>
    <w:p w14:paraId="1ECC9DB9" w14:textId="31640B36" w:rsidR="00410007" w:rsidRPr="003203CC" w:rsidRDefault="00410007" w:rsidP="00AB7151">
      <w:pPr>
        <w:spacing w:after="160" w:line="259" w:lineRule="auto"/>
        <w:rPr>
          <w:rFonts w:cs="Arial"/>
          <w:color w:val="333333"/>
          <w:szCs w:val="24"/>
          <w:shd w:val="clear" w:color="auto" w:fill="FFFFFF"/>
        </w:rPr>
      </w:pPr>
      <w:r w:rsidRPr="003203CC">
        <w:rPr>
          <w:rFonts w:cs="Arial"/>
          <w:szCs w:val="24"/>
        </w:rPr>
        <w:t>However, experts also report that a lack of government funding (or</w:t>
      </w:r>
      <w:r>
        <w:rPr>
          <w:rFonts w:cs="Arial"/>
          <w:szCs w:val="24"/>
        </w:rPr>
        <w:t xml:space="preserve"> employers’ and employees’</w:t>
      </w:r>
      <w:r w:rsidRPr="003203CC">
        <w:rPr>
          <w:rFonts w:cs="Arial"/>
          <w:szCs w:val="24"/>
        </w:rPr>
        <w:t xml:space="preserve"> knowledge of such funding) for workplace adaptations limits implementation of reasonable accommodation.</w:t>
      </w:r>
      <w:r w:rsidRPr="003203CC">
        <w:rPr>
          <w:rStyle w:val="EndnoteReference"/>
          <w:rFonts w:cs="Arial"/>
          <w:szCs w:val="24"/>
        </w:rPr>
        <w:endnoteReference w:id="177"/>
      </w:r>
      <w:r w:rsidRPr="003203CC">
        <w:rPr>
          <w:rFonts w:cs="Arial"/>
          <w:szCs w:val="24"/>
        </w:rPr>
        <w:t xml:space="preserve"> </w:t>
      </w:r>
      <w:r>
        <w:rPr>
          <w:rFonts w:cs="Arial"/>
          <w:szCs w:val="24"/>
        </w:rPr>
        <w:t>In</w:t>
      </w:r>
      <w:r w:rsidRPr="003203CC">
        <w:rPr>
          <w:rFonts w:cs="Arial"/>
          <w:szCs w:val="24"/>
        </w:rPr>
        <w:t xml:space="preserve"> Ireland, </w:t>
      </w:r>
      <w:r w:rsidRPr="003203CC">
        <w:rPr>
          <w:rFonts w:cs="Arial"/>
          <w:szCs w:val="24"/>
          <w:shd w:val="clear" w:color="auto" w:fill="FFFFFF"/>
        </w:rPr>
        <w:t>there are</w:t>
      </w:r>
      <w:r>
        <w:rPr>
          <w:rFonts w:cs="Arial"/>
          <w:szCs w:val="24"/>
          <w:shd w:val="clear" w:color="auto" w:fill="FFFFFF"/>
        </w:rPr>
        <w:t xml:space="preserve"> S</w:t>
      </w:r>
      <w:r w:rsidRPr="003203CC">
        <w:rPr>
          <w:rFonts w:cs="Arial"/>
          <w:szCs w:val="24"/>
          <w:shd w:val="clear" w:color="auto" w:fill="FFFFFF"/>
        </w:rPr>
        <w:t>tate grants available for employers for provision of reasonable accommodations, but there is a lack of data on the effectiveness of the grant schemes.</w:t>
      </w:r>
      <w:r w:rsidRPr="003203CC">
        <w:rPr>
          <w:rStyle w:val="EndnoteReference"/>
          <w:rFonts w:cs="Arial"/>
          <w:szCs w:val="24"/>
          <w:shd w:val="clear" w:color="auto" w:fill="FFFFFF"/>
        </w:rPr>
        <w:endnoteReference w:id="178"/>
      </w:r>
    </w:p>
    <w:p w14:paraId="12EF3680" w14:textId="73D6ABBF" w:rsidR="00410007" w:rsidRDefault="00410007" w:rsidP="00755708">
      <w:pPr>
        <w:spacing w:after="160" w:line="259" w:lineRule="auto"/>
        <w:rPr>
          <w:rFonts w:cs="Arial"/>
          <w:szCs w:val="24"/>
          <w:shd w:val="clear" w:color="auto" w:fill="FFFFFF"/>
          <w:vertAlign w:val="superscript"/>
        </w:rPr>
      </w:pPr>
      <w:r w:rsidRPr="003203CC">
        <w:rPr>
          <w:rFonts w:cs="Arial"/>
          <w:szCs w:val="24"/>
          <w:shd w:val="clear" w:color="auto" w:fill="FFFFFF"/>
        </w:rPr>
        <w:t xml:space="preserve">In addition to helping to fulfil the </w:t>
      </w:r>
      <w:r>
        <w:rPr>
          <w:rFonts w:cs="Arial"/>
          <w:szCs w:val="24"/>
          <w:shd w:val="clear" w:color="auto" w:fill="FFFFFF"/>
        </w:rPr>
        <w:t>S</w:t>
      </w:r>
      <w:r w:rsidRPr="003203CC">
        <w:rPr>
          <w:rFonts w:cs="Arial"/>
          <w:szCs w:val="24"/>
          <w:shd w:val="clear" w:color="auto" w:fill="FFFFFF"/>
        </w:rPr>
        <w:t>tate’s obligations to guarantee non-discrimination in employment, government support for reasonable accommodations appears to have positive economic benefits. In the UK, studies consistently suggest a strong positive return from the Access to Work employment support programme (£1.48 for every £1), although the government spends just £330 million on disability employment support, compared to £7 billion a year on out-of-work sickness and disability benefits.</w:t>
      </w:r>
      <w:r w:rsidRPr="003203CC">
        <w:rPr>
          <w:rStyle w:val="EndnoteReference"/>
          <w:rFonts w:cs="Arial"/>
          <w:szCs w:val="24"/>
          <w:shd w:val="clear" w:color="auto" w:fill="FFFFFF"/>
        </w:rPr>
        <w:endnoteReference w:id="179"/>
      </w:r>
      <w:r w:rsidRPr="003203CC">
        <w:rPr>
          <w:rFonts w:cs="Arial"/>
          <w:szCs w:val="24"/>
          <w:shd w:val="clear" w:color="auto" w:fill="FFFFFF"/>
          <w:vertAlign w:val="superscript"/>
        </w:rPr>
        <w:t xml:space="preserve"> </w:t>
      </w:r>
      <w:r>
        <w:rPr>
          <w:rFonts w:cs="Arial"/>
          <w:szCs w:val="24"/>
          <w:shd w:val="clear" w:color="auto" w:fill="FFFFFF"/>
          <w:vertAlign w:val="superscript"/>
        </w:rPr>
        <w:t xml:space="preserve"> </w:t>
      </w:r>
    </w:p>
    <w:p w14:paraId="0D87C663" w14:textId="77777777" w:rsidR="00410007" w:rsidRPr="00755708" w:rsidRDefault="00410007" w:rsidP="00755708">
      <w:pPr>
        <w:spacing w:after="160" w:line="259" w:lineRule="auto"/>
        <w:rPr>
          <w:rFonts w:cs="Arial"/>
          <w:szCs w:val="24"/>
          <w:shd w:val="clear" w:color="auto" w:fill="FFFFFF"/>
          <w:vertAlign w:val="superscript"/>
        </w:rPr>
      </w:pPr>
    </w:p>
    <w:p w14:paraId="2D3A5F0A" w14:textId="5C5AE7B9" w:rsidR="00410007" w:rsidRDefault="001147A6" w:rsidP="00B00CFA">
      <w:pPr>
        <w:pStyle w:val="Heading1"/>
        <w:rPr>
          <w:rFonts w:ascii="Arial" w:hAnsi="Arial" w:cs="Arial"/>
          <w:b/>
          <w:bCs/>
          <w:sz w:val="28"/>
          <w:szCs w:val="28"/>
        </w:rPr>
      </w:pPr>
      <w:bookmarkStart w:id="59" w:name="_Toc117517087"/>
      <w:r>
        <w:rPr>
          <w:rFonts w:ascii="Arial" w:hAnsi="Arial" w:cs="Arial"/>
          <w:b/>
          <w:bCs/>
          <w:sz w:val="28"/>
          <w:szCs w:val="28"/>
        </w:rPr>
        <w:t xml:space="preserve">Chapter 7: </w:t>
      </w:r>
      <w:r w:rsidR="00410007">
        <w:rPr>
          <w:rFonts w:ascii="Arial" w:hAnsi="Arial" w:cs="Arial"/>
          <w:b/>
          <w:bCs/>
          <w:sz w:val="28"/>
          <w:szCs w:val="28"/>
        </w:rPr>
        <w:t>Freedom of movement of workers with disabilities in the EU</w:t>
      </w:r>
      <w:bookmarkEnd w:id="59"/>
    </w:p>
    <w:p w14:paraId="64667F62" w14:textId="77777777" w:rsidR="00410007" w:rsidRPr="006E0460" w:rsidRDefault="00410007" w:rsidP="00003E4D">
      <w:pPr>
        <w:spacing w:after="0" w:line="240" w:lineRule="auto"/>
        <w:contextualSpacing/>
        <w:rPr>
          <w:rFonts w:cstheme="minorHAnsi"/>
        </w:rPr>
      </w:pPr>
      <w:r w:rsidRPr="006E0460">
        <w:rPr>
          <w:rFonts w:cstheme="minorHAnsi"/>
        </w:rPr>
        <w:t xml:space="preserve">Fragmentation of disability assessment systems has led to a fractured understanding of what disability is and who qualifies for social protection and benefits. The EU provides citizens </w:t>
      </w:r>
      <w:r>
        <w:rPr>
          <w:rFonts w:cstheme="minorHAnsi"/>
        </w:rPr>
        <w:t xml:space="preserve">with </w:t>
      </w:r>
      <w:r w:rsidRPr="006E0460">
        <w:rPr>
          <w:rFonts w:cstheme="minorHAnsi"/>
        </w:rPr>
        <w:t xml:space="preserve">opportunities for mobility in countries other than their </w:t>
      </w:r>
      <w:r>
        <w:rPr>
          <w:rFonts w:cstheme="minorHAnsi"/>
        </w:rPr>
        <w:t>own</w:t>
      </w:r>
      <w:r w:rsidRPr="006E0460">
        <w:rPr>
          <w:rFonts w:cstheme="minorHAnsi"/>
        </w:rPr>
        <w:t>. Today, 17 million EU citizens live and work abroad in another EU country</w:t>
      </w:r>
      <w:r>
        <w:rPr>
          <w:rStyle w:val="EndnoteReference"/>
          <w:rFonts w:cstheme="minorHAnsi"/>
        </w:rPr>
        <w:endnoteReference w:id="180"/>
      </w:r>
      <w:r w:rsidRPr="006E0460">
        <w:rPr>
          <w:rFonts w:cstheme="minorHAnsi"/>
        </w:rPr>
        <w:t xml:space="preserve">. This mobility, however, is extremely limited for persons with disabilities. </w:t>
      </w:r>
    </w:p>
    <w:p w14:paraId="4B31BBF3" w14:textId="77777777" w:rsidR="00410007" w:rsidRPr="009D0950" w:rsidRDefault="00410007" w:rsidP="00003E4D">
      <w:pPr>
        <w:pStyle w:val="ListParagraph"/>
        <w:rPr>
          <w:rFonts w:asciiTheme="minorHAnsi" w:hAnsiTheme="minorHAnsi" w:cstheme="minorHAnsi"/>
          <w:lang w:val="en-GB"/>
        </w:rPr>
      </w:pPr>
    </w:p>
    <w:p w14:paraId="4DA2D622" w14:textId="77777777" w:rsidR="00410007" w:rsidRDefault="00410007" w:rsidP="00003E4D">
      <w:pPr>
        <w:spacing w:line="240" w:lineRule="auto"/>
        <w:rPr>
          <w:rFonts w:cstheme="minorHAnsi"/>
        </w:rPr>
      </w:pPr>
      <w:r w:rsidRPr="006E0460">
        <w:rPr>
          <w:rFonts w:cstheme="minorHAnsi"/>
        </w:rPr>
        <w:t>The inconsistent types of assessment, qualifications for benefits and administrative processes inherently deprive persons with disabilities of their right enshrined in the EU treaties to freedom of movement (Article 3(2) of the Treaty on European Union (TEU)</w:t>
      </w:r>
      <w:r>
        <w:rPr>
          <w:rStyle w:val="EndnoteReference"/>
          <w:rFonts w:cstheme="minorHAnsi"/>
        </w:rPr>
        <w:endnoteReference w:id="181"/>
      </w:r>
      <w:r>
        <w:rPr>
          <w:rFonts w:cstheme="minorHAnsi"/>
        </w:rPr>
        <w:t xml:space="preserve"> </w:t>
      </w:r>
      <w:r w:rsidRPr="006E0460">
        <w:rPr>
          <w:rFonts w:cstheme="minorHAnsi"/>
        </w:rPr>
        <w:t>and Articles 20, 26 and 45-48 of the Treaty on the Functioning of the European Union (TFEU)</w:t>
      </w:r>
      <w:r>
        <w:rPr>
          <w:rStyle w:val="EndnoteReference"/>
          <w:rFonts w:cstheme="minorHAnsi"/>
        </w:rPr>
        <w:endnoteReference w:id="182"/>
      </w:r>
      <w:r>
        <w:rPr>
          <w:rFonts w:cstheme="minorHAnsi"/>
        </w:rPr>
        <w:t xml:space="preserve">. </w:t>
      </w:r>
    </w:p>
    <w:p w14:paraId="1462FDF7" w14:textId="01E7A1EA" w:rsidR="00410007" w:rsidRDefault="00410007" w:rsidP="00003E4D">
      <w:pPr>
        <w:spacing w:line="240" w:lineRule="auto"/>
        <w:rPr>
          <w:rFonts w:cstheme="minorHAnsi"/>
        </w:rPr>
      </w:pPr>
      <w:r>
        <w:rPr>
          <w:rFonts w:cstheme="minorHAnsi"/>
        </w:rPr>
        <w:t xml:space="preserve">In practice, persons with disabilities who arrive in a new Member State are not automatically recognised as having a disability by the authorities. This means they need to wait to be reassessed for their disability, and then wait again, often on a lengthy waiting list, before accessing the services they need. As a result, they will begin working in their new country of residence with neither support to pay for workplace adaptations </w:t>
      </w:r>
      <w:r w:rsidR="00AC4F90">
        <w:rPr>
          <w:rFonts w:cstheme="minorHAnsi"/>
        </w:rPr>
        <w:t>and</w:t>
      </w:r>
      <w:r>
        <w:rPr>
          <w:rFonts w:cstheme="minorHAnsi"/>
        </w:rPr>
        <w:t xml:space="preserve"> assistive technology they require to do their jobs, nor support necessary for their life outside of work. If we bear in mind that the initial months in a new job usually </w:t>
      </w:r>
      <w:r w:rsidR="00AC4F90">
        <w:rPr>
          <w:rFonts w:cstheme="minorHAnsi"/>
        </w:rPr>
        <w:t xml:space="preserve">constitute </w:t>
      </w:r>
      <w:r w:rsidR="00AC4F90">
        <w:rPr>
          <w:rFonts w:cstheme="minorHAnsi"/>
        </w:rPr>
        <w:lastRenderedPageBreak/>
        <w:t>a trial</w:t>
      </w:r>
      <w:r>
        <w:rPr>
          <w:rFonts w:cstheme="minorHAnsi"/>
        </w:rPr>
        <w:t xml:space="preserve"> period, these are crucial </w:t>
      </w:r>
      <w:r w:rsidR="00AC4F90">
        <w:rPr>
          <w:rFonts w:cstheme="minorHAnsi"/>
        </w:rPr>
        <w:t>months</w:t>
      </w:r>
      <w:r>
        <w:rPr>
          <w:rFonts w:cstheme="minorHAnsi"/>
        </w:rPr>
        <w:t xml:space="preserve"> to prove one’s skills to an employer. It is essential to have access to necessary support from the very first day. In other words, moving to a new Member State, something that is a relatively simple and standard process </w:t>
      </w:r>
      <w:r w:rsidR="00AC4F90">
        <w:rPr>
          <w:rFonts w:cstheme="minorHAnsi"/>
        </w:rPr>
        <w:t xml:space="preserve">for </w:t>
      </w:r>
      <w:r>
        <w:rPr>
          <w:rFonts w:cstheme="minorHAnsi"/>
        </w:rPr>
        <w:t>EU citizens without disabilities, is not a realistic prospect for most persons with disabilities</w:t>
      </w:r>
      <w:r w:rsidRPr="006E0460">
        <w:rPr>
          <w:rFonts w:cstheme="minorHAnsi"/>
        </w:rPr>
        <w:t>.</w:t>
      </w:r>
    </w:p>
    <w:p w14:paraId="28234E51" w14:textId="5CAC3B5F" w:rsidR="00410007" w:rsidRDefault="00410007" w:rsidP="00A408D3"/>
    <w:p w14:paraId="566E8041" w14:textId="40947D34" w:rsidR="00410007" w:rsidRPr="00AC4F90" w:rsidRDefault="00410007" w:rsidP="00537EF3">
      <w:pPr>
        <w:pStyle w:val="Heading2"/>
      </w:pPr>
      <w:bookmarkStart w:id="60" w:name="_Toc117517088"/>
      <w:r w:rsidRPr="00AC4F90">
        <w:t xml:space="preserve">Testimony </w:t>
      </w:r>
      <w:r w:rsidR="0051481B">
        <w:t>10</w:t>
      </w:r>
      <w:bookmarkEnd w:id="60"/>
    </w:p>
    <w:p w14:paraId="180F2120" w14:textId="3F7F67C0" w:rsidR="00410007" w:rsidRPr="008956F9" w:rsidRDefault="00410007" w:rsidP="00013DBA">
      <w:pPr>
        <w:shd w:val="clear" w:color="auto" w:fill="DEEAF6" w:themeFill="accent5" w:themeFillTint="33"/>
        <w:rPr>
          <w:b/>
          <w:bCs/>
        </w:rPr>
      </w:pPr>
      <w:r w:rsidRPr="008956F9">
        <w:rPr>
          <w:b/>
          <w:bCs/>
        </w:rPr>
        <w:t>Kamil, 3</w:t>
      </w:r>
      <w:r>
        <w:rPr>
          <w:b/>
          <w:bCs/>
        </w:rPr>
        <w:t>4</w:t>
      </w:r>
      <w:r w:rsidRPr="008956F9">
        <w:rPr>
          <w:b/>
          <w:bCs/>
        </w:rPr>
        <w:t xml:space="preserve"> from Greece – is a wheelchair user and currently works for a Disability Rights Organisation</w:t>
      </w:r>
    </w:p>
    <w:p w14:paraId="3F4874E5" w14:textId="3405C3FF" w:rsidR="00410007" w:rsidRDefault="00410007" w:rsidP="00013DBA">
      <w:pPr>
        <w:shd w:val="clear" w:color="auto" w:fill="DEEAF6" w:themeFill="accent5" w:themeFillTint="33"/>
      </w:pPr>
      <w:r>
        <w:t>Freedom of Movement within the EU is an amazing idea, but very often disabled people cannot benefit from it. For example, I live in Greece and the organisation I work for (remotely) is based in Belgium. I would love to move there and be with my colleagues, work in the office together, but it’s extremely difficult to make it a reality for a person with high support needs like me. I need 24h personal assistance and other reasonable accommodation, while keeping my social rights, in order to have a decent life. When moving to another country you kind of lose everything -unless you are rich or can take your whole family to move permanently with you- and you need to start from the beginning, which usually is very time consuming and complicated. This is usually not the fault of your employer, but of the governments, that don't cooperate properly with each other and don't treat everyone equally. The EU disability card could play a role here.</w:t>
      </w:r>
    </w:p>
    <w:p w14:paraId="5C3CCCA6" w14:textId="77777777" w:rsidR="00410007" w:rsidRDefault="00410007" w:rsidP="008956F9"/>
    <w:p w14:paraId="79375EA2" w14:textId="5C367572" w:rsidR="00410007" w:rsidRPr="00AC4F90" w:rsidRDefault="00410007" w:rsidP="0084796F">
      <w:pPr>
        <w:pStyle w:val="Heading2"/>
      </w:pPr>
      <w:bookmarkStart w:id="61" w:name="_Toc117517089"/>
      <w:r w:rsidRPr="00AC4F90">
        <w:t>Mobility of workers beyond the EU</w:t>
      </w:r>
      <w:bookmarkEnd w:id="61"/>
    </w:p>
    <w:p w14:paraId="522E94DA" w14:textId="780B6A31" w:rsidR="00410007" w:rsidRPr="0084796F" w:rsidRDefault="00410007" w:rsidP="008956F9">
      <w:pPr>
        <w:rPr>
          <w:lang w:bidi="ar-SA"/>
        </w:rPr>
      </w:pPr>
      <w:r w:rsidRPr="0084796F">
        <w:rPr>
          <w:lang w:bidi="ar-SA"/>
        </w:rPr>
        <w:t xml:space="preserve">Many EU Citizens </w:t>
      </w:r>
      <w:r w:rsidR="00AC4F90">
        <w:rPr>
          <w:lang w:bidi="ar-SA"/>
        </w:rPr>
        <w:t xml:space="preserve">also </w:t>
      </w:r>
      <w:r>
        <w:rPr>
          <w:lang w:bidi="ar-SA"/>
        </w:rPr>
        <w:t>seek employment outside of the European Union, both to further their careers and to experience different working cultures. If migration of EU citizens with disabilities within the European Union is complicated, where the right to free movement of people and goods is theoretically ensured by the EU Treaties, the perspective of gaining professional experience beyond the 27 EU Member States is even more problematic. This now includes persons with disabilities who find work opportunities in the United Kingdom, which was an EU Member State until the 31 January 2020.</w:t>
      </w:r>
    </w:p>
    <w:p w14:paraId="3A8932AA" w14:textId="1B14E85B" w:rsidR="00410007" w:rsidRPr="00AC4F90" w:rsidRDefault="00410007" w:rsidP="00537EF3">
      <w:pPr>
        <w:pStyle w:val="Heading2"/>
      </w:pPr>
      <w:bookmarkStart w:id="62" w:name="_Toc117517090"/>
      <w:r w:rsidRPr="00AC4F90">
        <w:t xml:space="preserve">Testimony </w:t>
      </w:r>
      <w:r w:rsidR="0051481B">
        <w:t>11</w:t>
      </w:r>
      <w:bookmarkEnd w:id="62"/>
    </w:p>
    <w:p w14:paraId="3C6967A5" w14:textId="77777777" w:rsidR="00410007" w:rsidRPr="008956F9" w:rsidRDefault="00410007" w:rsidP="00013DBA">
      <w:pPr>
        <w:shd w:val="clear" w:color="auto" w:fill="DEEAF6" w:themeFill="accent5" w:themeFillTint="33"/>
        <w:rPr>
          <w:b/>
          <w:bCs/>
          <w:lang w:bidi="ar-SA"/>
        </w:rPr>
      </w:pPr>
      <w:proofErr w:type="spellStart"/>
      <w:r w:rsidRPr="008956F9">
        <w:rPr>
          <w:b/>
          <w:bCs/>
          <w:lang w:bidi="ar-SA"/>
        </w:rPr>
        <w:t>Diogo</w:t>
      </w:r>
      <w:proofErr w:type="spellEnd"/>
      <w:r w:rsidRPr="008956F9">
        <w:rPr>
          <w:b/>
          <w:bCs/>
          <w:lang w:bidi="ar-SA"/>
        </w:rPr>
        <w:t>, 33 from Portugal – has a physical disability and works on inclusive urbanism and accessible transport</w:t>
      </w:r>
    </w:p>
    <w:p w14:paraId="32B9EE26" w14:textId="77777777" w:rsidR="00410007" w:rsidRDefault="00410007" w:rsidP="00013DBA">
      <w:pPr>
        <w:shd w:val="clear" w:color="auto" w:fill="DEEAF6" w:themeFill="accent5" w:themeFillTint="33"/>
        <w:rPr>
          <w:lang w:bidi="ar-SA"/>
        </w:rPr>
      </w:pPr>
      <w:r>
        <w:rPr>
          <w:lang w:bidi="ar-SA"/>
        </w:rPr>
        <w:t xml:space="preserve">I had the opportunity to work abroad, in the UK. I faced problems regarding continuing working there as UK law prevents disabled people from moving to the UK, even if working at a UK-based organization. The main problem is related with the access to </w:t>
      </w:r>
      <w:r>
        <w:rPr>
          <w:lang w:bidi="ar-SA"/>
        </w:rPr>
        <w:lastRenderedPageBreak/>
        <w:t>support there, such as personal assistance, which is only possible to request after living in UK for 5 years. This was the main reason I could not go to work for this organization, even though I had a job offer from them. If I don't have personal assistance to live by myself I can't move to anywhere and I can't rely on family members as they would not be allowed to stay with me in the UK.</w:t>
      </w:r>
    </w:p>
    <w:p w14:paraId="2F11DA8C" w14:textId="425A8042" w:rsidR="00410007" w:rsidRDefault="00410007" w:rsidP="00013DBA">
      <w:pPr>
        <w:shd w:val="clear" w:color="auto" w:fill="DEEAF6" w:themeFill="accent5" w:themeFillTint="33"/>
        <w:rPr>
          <w:lang w:bidi="ar-SA"/>
        </w:rPr>
      </w:pPr>
      <w:r>
        <w:rPr>
          <w:lang w:bidi="ar-SA"/>
        </w:rPr>
        <w:t>I also notice a big lack of information regarding moving to other countries within the EU. Even with freedom of movement within the EU, it is not easy to find exactly how to proceed and what can we benefit from when moving to another EU country, which limits our search for new jobs, especially abroad. This also scares employers, since they are not willing to spend time with someone who is not allowed to work in their country due to lack of support to live there.</w:t>
      </w:r>
    </w:p>
    <w:p w14:paraId="24F74E4D" w14:textId="77777777" w:rsidR="00410007" w:rsidRPr="008956F9" w:rsidRDefault="00410007" w:rsidP="0084796F">
      <w:pPr>
        <w:shd w:val="clear" w:color="auto" w:fill="FFFFFF" w:themeFill="background1"/>
        <w:rPr>
          <w:lang w:bidi="ar-SA"/>
        </w:rPr>
      </w:pPr>
    </w:p>
    <w:p w14:paraId="27DA85C4" w14:textId="77777777" w:rsidR="00410007" w:rsidRDefault="00410007" w:rsidP="00537EF3">
      <w:pPr>
        <w:rPr>
          <w:b/>
          <w:bCs/>
          <w:szCs w:val="24"/>
        </w:rPr>
      </w:pPr>
    </w:p>
    <w:p w14:paraId="162BD5DB" w14:textId="7B3CF95A" w:rsidR="00410007" w:rsidRPr="00537EF3" w:rsidRDefault="001147A6" w:rsidP="00537EF3">
      <w:pPr>
        <w:pStyle w:val="Heading1"/>
        <w:rPr>
          <w:rFonts w:ascii="Arial" w:hAnsi="Arial" w:cs="Arial"/>
          <w:b/>
          <w:bCs/>
          <w:sz w:val="28"/>
          <w:szCs w:val="28"/>
        </w:rPr>
      </w:pPr>
      <w:bookmarkStart w:id="63" w:name="_Toc117517091"/>
      <w:r>
        <w:rPr>
          <w:rFonts w:ascii="Arial" w:hAnsi="Arial" w:cs="Arial"/>
          <w:b/>
          <w:bCs/>
          <w:sz w:val="28"/>
          <w:szCs w:val="28"/>
        </w:rPr>
        <w:t xml:space="preserve">Chapter 8: Alternative </w:t>
      </w:r>
      <w:r w:rsidR="00410007" w:rsidRPr="00537EF3">
        <w:rPr>
          <w:rFonts w:ascii="Arial" w:hAnsi="Arial" w:cs="Arial"/>
          <w:b/>
          <w:bCs/>
          <w:sz w:val="28"/>
          <w:szCs w:val="28"/>
        </w:rPr>
        <w:t>Employment models for persons with disabilities</w:t>
      </w:r>
      <w:bookmarkEnd w:id="63"/>
    </w:p>
    <w:p w14:paraId="35F46939" w14:textId="1D535853" w:rsidR="00410007" w:rsidRPr="007028E6" w:rsidRDefault="00410007" w:rsidP="00537EF3">
      <w:pPr>
        <w:rPr>
          <w:b/>
          <w:bCs/>
          <w:szCs w:val="24"/>
        </w:rPr>
      </w:pPr>
      <w:r>
        <w:rPr>
          <w:b/>
          <w:bCs/>
          <w:szCs w:val="24"/>
        </w:rPr>
        <w:t xml:space="preserve">Chapter by guest author </w:t>
      </w:r>
      <w:r>
        <w:rPr>
          <w:rFonts w:cs="Arial"/>
          <w:b/>
          <w:bCs/>
          <w:szCs w:val="24"/>
        </w:rPr>
        <w:t>Á</w:t>
      </w:r>
      <w:r>
        <w:rPr>
          <w:b/>
          <w:bCs/>
          <w:szCs w:val="24"/>
        </w:rPr>
        <w:t>lvaro Couceiro</w:t>
      </w:r>
    </w:p>
    <w:p w14:paraId="72988C99" w14:textId="24683BB7" w:rsidR="00410007" w:rsidRDefault="00410007" w:rsidP="00537EF3">
      <w:pPr>
        <w:jc w:val="both"/>
      </w:pPr>
      <w:r>
        <w:t>Inclusive employment in the open labour market is the only appropriate mean</w:t>
      </w:r>
      <w:r w:rsidR="00AC4F90">
        <w:t>s</w:t>
      </w:r>
      <w:r>
        <w:t xml:space="preserve"> to </w:t>
      </w:r>
      <w:r w:rsidR="00AC4F90">
        <w:t>fulfil</w:t>
      </w:r>
      <w:r>
        <w:t xml:space="preserve"> </w:t>
      </w:r>
      <w:r w:rsidRPr="00C53369">
        <w:t>the right of persons with disabilities to work on an equal basis with others</w:t>
      </w:r>
      <w:r>
        <w:t xml:space="preserve">. To achieve this goal, many States, public bodies, Disabled Persons </w:t>
      </w:r>
      <w:proofErr w:type="spellStart"/>
      <w:r>
        <w:t>Organsations</w:t>
      </w:r>
      <w:proofErr w:type="spellEnd"/>
      <w:r>
        <w:t xml:space="preserve"> (DPOs), foundations and public or private entities have developed different initiatives to promote this inclusion process, in parallel with other direct employment policies such as quotas, support </w:t>
      </w:r>
      <w:r w:rsidR="00AC4F90">
        <w:t>for</w:t>
      </w:r>
      <w:r>
        <w:t xml:space="preserve"> labour mediation or granting reasonable accommodation in the open labour market. The approaches, however, differ in terms of results and impact, quality of employment, and even respect for the labour rights of employees with disabilities.</w:t>
      </w:r>
    </w:p>
    <w:p w14:paraId="6156C117" w14:textId="77777777" w:rsidR="00410007" w:rsidRDefault="00410007" w:rsidP="00537EF3">
      <w:pPr>
        <w:jc w:val="both"/>
      </w:pPr>
      <w:r>
        <w:t xml:space="preserve">Built on the premise that these different initiatives have been developed at local, regional or national level, with little contact and information sharing between developers and a wide variety of legal frameworks, the current display of alternative employment models vary widely between countries. Furthermore, the boundaries between some of these models and vocational training or rehabilitation systems are sometimes difficult to define. </w:t>
      </w:r>
    </w:p>
    <w:p w14:paraId="583A84C4" w14:textId="325C2208" w:rsidR="00410007" w:rsidRDefault="00410007" w:rsidP="00537EF3">
      <w:pPr>
        <w:jc w:val="both"/>
      </w:pPr>
      <w:r>
        <w:t xml:space="preserve">Nevertheless, recent approaches at EU level, both by the EU institutions and public and private projects and networks, are </w:t>
      </w:r>
      <w:r w:rsidR="00AC4F90">
        <w:t>leading to better</w:t>
      </w:r>
      <w:r>
        <w:t xml:space="preserve"> clarification.</w:t>
      </w:r>
    </w:p>
    <w:p w14:paraId="5804453E" w14:textId="77777777" w:rsidR="00410007" w:rsidRDefault="00410007" w:rsidP="00537EF3">
      <w:pPr>
        <w:jc w:val="both"/>
      </w:pPr>
    </w:p>
    <w:p w14:paraId="36E146E6" w14:textId="77777777" w:rsidR="00410007" w:rsidRPr="001908EC" w:rsidRDefault="00410007" w:rsidP="00537EF3">
      <w:pPr>
        <w:pStyle w:val="Heading2"/>
      </w:pPr>
      <w:bookmarkStart w:id="64" w:name="_Toc117517092"/>
      <w:r w:rsidRPr="001908EC">
        <w:lastRenderedPageBreak/>
        <w:t>Sheltered employment</w:t>
      </w:r>
      <w:bookmarkEnd w:id="64"/>
    </w:p>
    <w:p w14:paraId="7B69A431" w14:textId="66949552" w:rsidR="00410007" w:rsidRDefault="00410007" w:rsidP="00537EF3">
      <w:pPr>
        <w:jc w:val="both"/>
      </w:pPr>
      <w:r>
        <w:t xml:space="preserve">When speaking about employment alternatives for persons with disabilities, the most widespread method is the so-called </w:t>
      </w:r>
      <w:r>
        <w:rPr>
          <w:i/>
          <w:iCs/>
        </w:rPr>
        <w:t>sheltered employment</w:t>
      </w:r>
      <w:r>
        <w:t xml:space="preserve">, or </w:t>
      </w:r>
      <w:r>
        <w:rPr>
          <w:i/>
          <w:iCs/>
        </w:rPr>
        <w:t xml:space="preserve">sheltered workshops. </w:t>
      </w:r>
      <w:r>
        <w:t>At European level, the only legal definition is in the General Block Exceptions Regulation (</w:t>
      </w:r>
      <w:r w:rsidRPr="004A03D9">
        <w:t>Regulation (EU) No 651/2014</w:t>
      </w:r>
      <w:r>
        <w:rPr>
          <w:rStyle w:val="EndnoteReference"/>
        </w:rPr>
        <w:endnoteReference w:id="183"/>
      </w:r>
      <w:r>
        <w:t xml:space="preserve">), </w:t>
      </w:r>
      <w:r w:rsidR="001908EC">
        <w:t xml:space="preserve">which defines it </w:t>
      </w:r>
      <w:r>
        <w:t>as “</w:t>
      </w:r>
      <w:r w:rsidRPr="00A966AB">
        <w:t>employment in an undertaking where at least 30% of workers are workers with disabilities</w:t>
      </w:r>
      <w:r>
        <w:t>”</w:t>
      </w:r>
      <w:r w:rsidR="001908EC">
        <w:t>. Under this Regulation, Member States are permitted to</w:t>
      </w:r>
      <w:r>
        <w:t xml:space="preserve"> give </w:t>
      </w:r>
      <w:r w:rsidR="001908EC">
        <w:t xml:space="preserve">financial </w:t>
      </w:r>
      <w:r>
        <w:t xml:space="preserve">support </w:t>
      </w:r>
      <w:r w:rsidR="001908EC">
        <w:t>to</w:t>
      </w:r>
      <w:r>
        <w:t xml:space="preserve"> this model of employment as a State Aid exception</w:t>
      </w:r>
      <w:r>
        <w:rPr>
          <w:rStyle w:val="EndnoteReference"/>
        </w:rPr>
        <w:endnoteReference w:id="184"/>
      </w:r>
      <w:r>
        <w:t>.</w:t>
      </w:r>
    </w:p>
    <w:p w14:paraId="1ECCE650" w14:textId="1C5B1209" w:rsidR="00410007" w:rsidRDefault="00410007" w:rsidP="00537EF3">
      <w:pPr>
        <w:jc w:val="both"/>
      </w:pPr>
      <w:r>
        <w:t>Nevertheless, under this broad definition, national legislations can narrow the scope of sheltered workshops by raising the minimum percentages of persons with disabilities to up to 51% (Croatia)</w:t>
      </w:r>
      <w:r w:rsidR="001908EC">
        <w:t>,</w:t>
      </w:r>
      <w:r>
        <w:t xml:space="preserve"> 55% (France) or 70% (Spain) of the </w:t>
      </w:r>
      <w:r w:rsidR="001908EC">
        <w:t xml:space="preserve">setting’s </w:t>
      </w:r>
      <w:r>
        <w:t>workforce. Member States may impose</w:t>
      </w:r>
      <w:r w:rsidR="001908EC">
        <w:t xml:space="preserve"> that</w:t>
      </w:r>
      <w:r>
        <w:t xml:space="preserve"> these employment centr</w:t>
      </w:r>
      <w:r w:rsidR="001908EC">
        <w:t>e</w:t>
      </w:r>
      <w:r>
        <w:t>s provide services and assistance to employees with disabilities</w:t>
      </w:r>
      <w:r w:rsidR="001908EC">
        <w:t>. Furthermore</w:t>
      </w:r>
      <w:r>
        <w:t>, some countries choose to apply different thresholds according to the support needs of the workers with disabilities</w:t>
      </w:r>
      <w:r>
        <w:rPr>
          <w:rStyle w:val="EndnoteReference"/>
        </w:rPr>
        <w:endnoteReference w:id="185"/>
      </w:r>
      <w:r>
        <w:t xml:space="preserve"> (Slovenia, Poland), or name the settings differently and give different support depending on the percentage of workers with disabilities they employ (Germany, Bulgaria, Croatia).</w:t>
      </w:r>
    </w:p>
    <w:p w14:paraId="35AC3DF1" w14:textId="77777777" w:rsidR="00410007" w:rsidRDefault="00410007" w:rsidP="00537EF3">
      <w:pPr>
        <w:jc w:val="both"/>
      </w:pPr>
      <w:r>
        <w:t>Therefore, there is little knowledge about sheltered workshops. A measure given the title “</w:t>
      </w:r>
      <w:r w:rsidRPr="00B30F99">
        <w:t>Exploring quality jobs in sheltered employment and pathways to the open labour market</w:t>
      </w:r>
      <w:r>
        <w:t>” will be launched by the European Commission in 2023, as part of its new Disability Employment Package</w:t>
      </w:r>
      <w:r>
        <w:rPr>
          <w:rStyle w:val="EndnoteReference"/>
        </w:rPr>
        <w:endnoteReference w:id="186"/>
      </w:r>
      <w:r>
        <w:t xml:space="preserve"> presented in September 2022. This measure will aim at building our understanding of whether sheltered employment can have a place in improving quality employment outcomes for persons with disabilities.</w:t>
      </w:r>
    </w:p>
    <w:p w14:paraId="2BD106D7" w14:textId="13403270" w:rsidR="00410007" w:rsidRDefault="00410007" w:rsidP="00537EF3">
      <w:pPr>
        <w:jc w:val="both"/>
      </w:pPr>
      <w:r>
        <w:t xml:space="preserve">However, it is relevant to highlight that the main difference within sheltered employment frameworks and models lies in how these settings aim </w:t>
      </w:r>
      <w:r w:rsidR="001908EC">
        <w:t>to achieve</w:t>
      </w:r>
      <w:r>
        <w:t xml:space="preserve"> quality employment, respect for labour rights of employees with disabilities, support and services provided to them and the transition towards the open labour market. </w:t>
      </w:r>
    </w:p>
    <w:p w14:paraId="0D003A1B" w14:textId="6DE92CB2" w:rsidR="00410007" w:rsidRDefault="00410007" w:rsidP="00537EF3">
      <w:pPr>
        <w:jc w:val="both"/>
      </w:pPr>
      <w:r>
        <w:t>In general terms, these settings apply lower</w:t>
      </w:r>
      <w:r w:rsidRPr="008B2920">
        <w:t xml:space="preserve"> salaries, </w:t>
      </w:r>
      <w:r>
        <w:t xml:space="preserve">have a </w:t>
      </w:r>
      <w:r w:rsidRPr="008B2920">
        <w:t>high</w:t>
      </w:r>
      <w:r>
        <w:t>er</w:t>
      </w:r>
      <w:r w:rsidRPr="008B2920">
        <w:t xml:space="preserve"> dependenc</w:t>
      </w:r>
      <w:r w:rsidR="001908EC">
        <w:t>y</w:t>
      </w:r>
      <w:r w:rsidRPr="008B2920">
        <w:t xml:space="preserve"> on the industrial sector rather than service sector</w:t>
      </w:r>
      <w:r>
        <w:t xml:space="preserve"> – which sets workers further away from society -</w:t>
      </w:r>
      <w:r w:rsidRPr="008B2920">
        <w:t xml:space="preserve">, </w:t>
      </w:r>
      <w:r>
        <w:t xml:space="preserve">show </w:t>
      </w:r>
      <w:r w:rsidRPr="008B2920">
        <w:t>low</w:t>
      </w:r>
      <w:r>
        <w:t>er</w:t>
      </w:r>
      <w:r w:rsidRPr="008B2920">
        <w:t xml:space="preserve"> career development and promotion opportunities and lack of job stability</w:t>
      </w:r>
      <w:r>
        <w:t>. What’s more, intellectual and mental disabilities, as well as multiple disabilities, tend to be overrepresented</w:t>
      </w:r>
      <w:r>
        <w:rPr>
          <w:rStyle w:val="EndnoteReference"/>
        </w:rPr>
        <w:endnoteReference w:id="187"/>
      </w:r>
      <w:r>
        <w:t xml:space="preserve">. </w:t>
      </w:r>
    </w:p>
    <w:p w14:paraId="5CC1C2AC" w14:textId="77777777" w:rsidR="00410007" w:rsidRDefault="00410007" w:rsidP="00537EF3">
      <w:pPr>
        <w:jc w:val="both"/>
      </w:pPr>
      <w:r>
        <w:t>Moreover, even today in some countries persons with disabilities working in sheltered workshops are not even considered to be employees, and thus do not hold the right to minimum wage and basic labour rights.</w:t>
      </w:r>
    </w:p>
    <w:p w14:paraId="1056286A" w14:textId="445CD35B" w:rsidR="00410007" w:rsidRPr="00996CDD" w:rsidRDefault="00410007" w:rsidP="00537EF3">
      <w:pPr>
        <w:jc w:val="both"/>
      </w:pPr>
      <w:r>
        <w:t>In this regard, General Comment No.8 of the UNCRPD clarifies that segregated employment “</w:t>
      </w:r>
      <w:r w:rsidRPr="00733699">
        <w:t>is not to be considered as a measure of progressive realization of the right to work</w:t>
      </w:r>
      <w:r>
        <w:t>”</w:t>
      </w:r>
      <w:r w:rsidRPr="00733699">
        <w:t>,</w:t>
      </w:r>
      <w:r>
        <w:t xml:space="preserve"> as this is possible exclusively through</w:t>
      </w:r>
      <w:r w:rsidRPr="00733699">
        <w:t xml:space="preserve"> </w:t>
      </w:r>
      <w:r>
        <w:t>“</w:t>
      </w:r>
      <w:r w:rsidRPr="00733699">
        <w:t xml:space="preserve">freely chosen or accepted employment </w:t>
      </w:r>
      <w:r w:rsidRPr="00733699">
        <w:lastRenderedPageBreak/>
        <w:t>in an open and inclusive labour market</w:t>
      </w:r>
      <w:r>
        <w:t>”</w:t>
      </w:r>
      <w:r w:rsidRPr="00CB785C">
        <w:rPr>
          <w:rStyle w:val="EndnoteReference"/>
        </w:rPr>
        <w:t xml:space="preserve"> </w:t>
      </w:r>
      <w:r>
        <w:rPr>
          <w:rStyle w:val="EndnoteReference"/>
        </w:rPr>
        <w:endnoteReference w:id="188"/>
      </w:r>
      <w:r w:rsidRPr="00733699">
        <w:t>.</w:t>
      </w:r>
      <w:r>
        <w:t xml:space="preserve"> This applies to all those settings that effectively segregate persons with disabilities without aiming at their inclusion.</w:t>
      </w:r>
      <w:r w:rsidR="00B14D99">
        <w:t xml:space="preserve"> The only exception is granted to “e</w:t>
      </w:r>
      <w:r w:rsidR="00B14D99" w:rsidRPr="00B14D99">
        <w:t>mployment ventures that are managed and led by persons with disabilities, including those that are jointly owned and democratically controlled</w:t>
      </w:r>
      <w:r w:rsidR="00B14D99">
        <w:t xml:space="preserve">”, as they </w:t>
      </w:r>
      <w:r w:rsidR="00B14D99" w:rsidRPr="00B14D99">
        <w:t>may not be considered segregated</w:t>
      </w:r>
      <w:r w:rsidR="00B14D99">
        <w:t>, only “</w:t>
      </w:r>
      <w:r w:rsidR="00B14D99" w:rsidRPr="00B14D99">
        <w:t>if they provide just and favourable conditions of work on an equal basis with others</w:t>
      </w:r>
      <w:r w:rsidR="00B14D99">
        <w:t>”</w:t>
      </w:r>
      <w:r w:rsidR="00B14D99" w:rsidRPr="00B14D99">
        <w:t>.</w:t>
      </w:r>
    </w:p>
    <w:p w14:paraId="54591B83" w14:textId="38BC3459" w:rsidR="00410007" w:rsidRDefault="00410007" w:rsidP="00537EF3">
      <w:pPr>
        <w:jc w:val="both"/>
      </w:pPr>
      <w:r>
        <w:t>Hence, the line between real inclusion-oriented initiatives and segregated employment is, mainly, in the compliance with the UNCRPD, respect for labour rights and the fulfilment of the transition processes towards the open labour market. Organisations of the Social Economy framework,</w:t>
      </w:r>
      <w:r w:rsidRPr="007A49C1">
        <w:t xml:space="preserve"> </w:t>
      </w:r>
      <w:r>
        <w:t>meaning those that pri</w:t>
      </w:r>
      <w:r w:rsidR="00444C0C">
        <w:t>oritise</w:t>
      </w:r>
      <w:r>
        <w:t xml:space="preserve"> social and solidary goals over economic ones, and that reinvest all or most their benefits – multiplying the social impact – through a democratic and/or participatory governance system</w:t>
      </w:r>
      <w:r>
        <w:rPr>
          <w:rStyle w:val="EndnoteReference"/>
        </w:rPr>
        <w:endnoteReference w:id="189"/>
      </w:r>
      <w:r>
        <w:t xml:space="preserve">, tend to </w:t>
      </w:r>
      <w:r w:rsidR="00444C0C">
        <w:t>fulfil</w:t>
      </w:r>
      <w:r>
        <w:t xml:space="preserve"> these criteria with positive outcomes, expanding good practices towards the open labour market companies</w:t>
      </w:r>
      <w:r>
        <w:rPr>
          <w:rStyle w:val="EndnoteReference"/>
        </w:rPr>
        <w:endnoteReference w:id="190"/>
      </w:r>
      <w:r>
        <w:t>.</w:t>
      </w:r>
    </w:p>
    <w:p w14:paraId="7981427C" w14:textId="77777777" w:rsidR="00410007" w:rsidRDefault="00410007" w:rsidP="00537EF3">
      <w:pPr>
        <w:jc w:val="both"/>
      </w:pPr>
    </w:p>
    <w:p w14:paraId="6EE07D57" w14:textId="77777777" w:rsidR="00410007" w:rsidRPr="00444C0C" w:rsidRDefault="00410007" w:rsidP="00537EF3">
      <w:pPr>
        <w:pStyle w:val="Heading2"/>
      </w:pPr>
      <w:bookmarkStart w:id="65" w:name="_Toc117517093"/>
      <w:r w:rsidRPr="00444C0C">
        <w:t>WISEs- Work Integration Social Enterprises</w:t>
      </w:r>
      <w:bookmarkEnd w:id="65"/>
    </w:p>
    <w:p w14:paraId="35355AD5" w14:textId="77777777" w:rsidR="00410007" w:rsidRDefault="00410007" w:rsidP="00537EF3">
      <w:pPr>
        <w:jc w:val="both"/>
      </w:pPr>
      <w:r>
        <w:t>WISEs are a particular system of socioeconomic inclusion of persons in disadvantaged situations, most of them being persons with disabilities. The majority of these enterprises and organisations work within the scope of the Social Economy and, as such, understand their economic activity as being secondary to their social purposes. Furthermore, in some countries these initiatives can only be led by non-for-profit organisations</w:t>
      </w:r>
      <w:r>
        <w:rPr>
          <w:rStyle w:val="EndnoteReference"/>
        </w:rPr>
        <w:endnoteReference w:id="191"/>
      </w:r>
      <w:r>
        <w:t>.</w:t>
      </w:r>
    </w:p>
    <w:p w14:paraId="5AEA6A54" w14:textId="77777777" w:rsidR="00410007" w:rsidRDefault="00410007" w:rsidP="00537EF3">
      <w:pPr>
        <w:jc w:val="both"/>
      </w:pPr>
      <w:r>
        <w:t>These entities offer employment settings together with social support that allows employees to develop their skills and work-related abilities, to establish relations with other employers, and to prepare for the later inclusion into the productive, competitive open labour market. Reinvesting their profits into maintaining their main social activity and developing further social action multiplies the impact they achieve, but makes these entities more reliant on external - public or private - support.</w:t>
      </w:r>
    </w:p>
    <w:p w14:paraId="6DFE0742" w14:textId="77777777" w:rsidR="00410007" w:rsidRDefault="00410007" w:rsidP="00537EF3">
      <w:pPr>
        <w:jc w:val="both"/>
      </w:pPr>
    </w:p>
    <w:p w14:paraId="45695AA6" w14:textId="77777777" w:rsidR="00410007" w:rsidRPr="00444C0C" w:rsidRDefault="00410007" w:rsidP="00537EF3">
      <w:pPr>
        <w:pStyle w:val="Heading2"/>
      </w:pPr>
      <w:bookmarkStart w:id="66" w:name="_Toc117517094"/>
      <w:r w:rsidRPr="00444C0C">
        <w:t>Supported employment</w:t>
      </w:r>
      <w:bookmarkEnd w:id="66"/>
    </w:p>
    <w:p w14:paraId="75C76CE4" w14:textId="070D54B8" w:rsidR="00410007" w:rsidRPr="00B11275" w:rsidRDefault="00410007" w:rsidP="00537EF3">
      <w:pPr>
        <w:jc w:val="both"/>
      </w:pPr>
      <w:r>
        <w:t xml:space="preserve">This model of employment pays special attention to the process of assisting persons with disabilities when preparing to enter the open labour market, before, throughout the selection and hiring process, after </w:t>
      </w:r>
      <w:r w:rsidR="00444C0C">
        <w:t>starting</w:t>
      </w:r>
      <w:r>
        <w:t xml:space="preserve"> the new occupation and</w:t>
      </w:r>
      <w:r w:rsidR="00444C0C">
        <w:t>,</w:t>
      </w:r>
      <w:r>
        <w:t xml:space="preserve"> later</w:t>
      </w:r>
      <w:r w:rsidR="00444C0C">
        <w:t>,</w:t>
      </w:r>
      <w:r>
        <w:t xml:space="preserve"> strengthening the </w:t>
      </w:r>
      <w:r w:rsidR="00444C0C">
        <w:t xml:space="preserve">person’s </w:t>
      </w:r>
      <w:r>
        <w:t xml:space="preserve">career development. </w:t>
      </w:r>
      <w:r w:rsidR="00444C0C">
        <w:t>J</w:t>
      </w:r>
      <w:r>
        <w:t>ob specialists support persons with disabilities in recognising their own work-related skills and in developing a job profile, accompany them when finding suitable jobs and, afterwards, mak</w:t>
      </w:r>
      <w:r w:rsidR="00444C0C">
        <w:t>ing</w:t>
      </w:r>
      <w:r>
        <w:t xml:space="preserve"> sure the inclusion process is successful by providing job support and assistance to the employee, work colleagues and </w:t>
      </w:r>
      <w:r>
        <w:lastRenderedPageBreak/>
        <w:t>the employer. Lastly, s</w:t>
      </w:r>
      <w:r w:rsidRPr="00A65B34">
        <w:t xml:space="preserve">upported employment </w:t>
      </w:r>
      <w:r>
        <w:t>models enhance</w:t>
      </w:r>
      <w:r w:rsidRPr="00A65B34">
        <w:t xml:space="preserve"> the career development of </w:t>
      </w:r>
      <w:r>
        <w:t>persons with disabilities</w:t>
      </w:r>
      <w:r w:rsidRPr="00A65B34">
        <w:t xml:space="preserve"> by promoting</w:t>
      </w:r>
      <w:r>
        <w:t xml:space="preserve"> further</w:t>
      </w:r>
      <w:r w:rsidRPr="00A65B34">
        <w:t xml:space="preserve"> training opportunities and </w:t>
      </w:r>
      <w:r>
        <w:t>job improvements.</w:t>
      </w:r>
    </w:p>
    <w:p w14:paraId="7EA957D1" w14:textId="77777777" w:rsidR="00410007" w:rsidRDefault="00410007" w:rsidP="00537EF3">
      <w:pPr>
        <w:jc w:val="both"/>
      </w:pPr>
      <w:r>
        <w:t>This comprehensive and individualised process, while apparently costly, ensures the full inclusion of the person in the open labour market. Hence, the return to society is successful, both in social and economic terms</w:t>
      </w:r>
      <w:r>
        <w:rPr>
          <w:rStyle w:val="EndnoteReference"/>
        </w:rPr>
        <w:endnoteReference w:id="192"/>
      </w:r>
      <w:r>
        <w:t>.</w:t>
      </w:r>
    </w:p>
    <w:p w14:paraId="419AE9D5" w14:textId="77777777" w:rsidR="00410007" w:rsidRPr="00D8667B" w:rsidRDefault="00410007" w:rsidP="00537EF3">
      <w:pPr>
        <w:jc w:val="both"/>
      </w:pPr>
    </w:p>
    <w:p w14:paraId="6F09626C" w14:textId="77777777" w:rsidR="00410007" w:rsidRPr="00444C0C" w:rsidRDefault="00410007" w:rsidP="00537EF3">
      <w:pPr>
        <w:pStyle w:val="Heading2"/>
      </w:pPr>
      <w:bookmarkStart w:id="67" w:name="_Toc117517095"/>
      <w:r w:rsidRPr="00444C0C">
        <w:t>Work enclaves</w:t>
      </w:r>
      <w:bookmarkEnd w:id="67"/>
    </w:p>
    <w:p w14:paraId="5611C577" w14:textId="5C37587A" w:rsidR="00410007" w:rsidRDefault="00410007" w:rsidP="00537EF3">
      <w:pPr>
        <w:jc w:val="both"/>
      </w:pPr>
      <w:r>
        <w:t xml:space="preserve">Similar to the supported employment scheme but less known and extended, work enclaves provide employment for persons with disabilities </w:t>
      </w:r>
      <w:r w:rsidR="0051481B">
        <w:t xml:space="preserve">by </w:t>
      </w:r>
      <w:r>
        <w:t>mixin</w:t>
      </w:r>
      <w:r w:rsidR="0051481B">
        <w:t>g</w:t>
      </w:r>
      <w:r>
        <w:t xml:space="preserve"> a protected environment </w:t>
      </w:r>
      <w:r w:rsidR="0051481B">
        <w:t>with</w:t>
      </w:r>
      <w:r>
        <w:t xml:space="preserve"> the open labour market. </w:t>
      </w:r>
      <w:r w:rsidR="0051481B">
        <w:t>T</w:t>
      </w:r>
      <w:r>
        <w:t>he so-called “enclaves” can include specialised support,</w:t>
      </w:r>
      <w:r w:rsidR="0051481B">
        <w:t xml:space="preserve"> within</w:t>
      </w:r>
      <w:r>
        <w:t xml:space="preserve"> companies or organisations applying this model</w:t>
      </w:r>
      <w:r w:rsidR="0051481B">
        <w:t>. It can</w:t>
      </w:r>
      <w:r>
        <w:t xml:space="preserve"> include persons with disabilities in open labour environments </w:t>
      </w:r>
      <w:r w:rsidR="0051481B">
        <w:t xml:space="preserve">being supported </w:t>
      </w:r>
      <w:r>
        <w:t>to carry</w:t>
      </w:r>
      <w:r w:rsidR="0051481B">
        <w:t xml:space="preserve"> out</w:t>
      </w:r>
      <w:r>
        <w:t xml:space="preserve"> specific tasks, services or business lines, while granting assistance, accommodation and a focus on the career development of the employees.</w:t>
      </w:r>
    </w:p>
    <w:p w14:paraId="50F80D32" w14:textId="5AC776D0" w:rsidR="00410007" w:rsidRDefault="00410007" w:rsidP="001147A6">
      <w:pPr>
        <w:jc w:val="both"/>
      </w:pPr>
      <w:r>
        <w:t>This system can be understood as a traineeship phase, while having full labour rights and wages. The support granted to the persons with disabilities working in these environments must ensure that the period spent there is understood as a preparation for the later transition as a full employee to the open labour market. If this transition is not envisioned, and the enclave does not carry out a task directly linked to the main service or business line of the company – meaning, the workers with disabilities do not interact with the rest of the workers - the model can be considered a form of segregation</w:t>
      </w:r>
      <w:r>
        <w:rPr>
          <w:rStyle w:val="EndnoteReference"/>
        </w:rPr>
        <w:endnoteReference w:id="193"/>
      </w:r>
      <w:r>
        <w:t>.</w:t>
      </w:r>
    </w:p>
    <w:p w14:paraId="3125E726" w14:textId="0349D13D" w:rsidR="00A214A5" w:rsidRDefault="00A214A5" w:rsidP="001147A6">
      <w:pPr>
        <w:jc w:val="both"/>
      </w:pPr>
    </w:p>
    <w:p w14:paraId="41ECC3D0" w14:textId="7A2366A6" w:rsidR="00A214A5" w:rsidRDefault="00A214A5" w:rsidP="00A214A5">
      <w:pPr>
        <w:pStyle w:val="Heading2"/>
      </w:pPr>
      <w:bookmarkStart w:id="68" w:name="_Toc117517096"/>
      <w:r>
        <w:t xml:space="preserve">Job </w:t>
      </w:r>
      <w:r w:rsidR="00FF2881">
        <w:t>design</w:t>
      </w:r>
      <w:bookmarkEnd w:id="68"/>
    </w:p>
    <w:p w14:paraId="6466A6ED" w14:textId="16AFF57C" w:rsidR="00A214A5" w:rsidRDefault="00A214A5" w:rsidP="001147A6">
      <w:pPr>
        <w:jc w:val="both"/>
      </w:pPr>
      <w:r>
        <w:t xml:space="preserve">The system of </w:t>
      </w:r>
      <w:r w:rsidR="00FF2881">
        <w:t xml:space="preserve">job </w:t>
      </w:r>
      <w:r>
        <w:t>carving or crafting employment is about the creation of new position in business, either bottom-up</w:t>
      </w:r>
      <w:r w:rsidR="006917C6">
        <w:t>,</w:t>
      </w:r>
      <w:r>
        <w:t xml:space="preserve"> if the employee designs the job (crafting)</w:t>
      </w:r>
      <w:r w:rsidR="006917C6">
        <w:t>,</w:t>
      </w:r>
      <w:r>
        <w:t xml:space="preserve"> or</w:t>
      </w:r>
      <w:r w:rsidR="006917C6">
        <w:t xml:space="preserve"> top-down,</w:t>
      </w:r>
      <w:r>
        <w:t xml:space="preserve"> if the employer with experts are the ones creating it (carving). It includes the rearrangement of tasks and workplaces so they fit individuals with disabilities, together with training for the employee and the employer</w:t>
      </w:r>
      <w:r>
        <w:rPr>
          <w:rStyle w:val="EndnoteReference"/>
        </w:rPr>
        <w:endnoteReference w:id="194"/>
      </w:r>
      <w:r>
        <w:t>.</w:t>
      </w:r>
    </w:p>
    <w:p w14:paraId="234E2AC7" w14:textId="77777777" w:rsidR="00A214A5" w:rsidRPr="001147A6" w:rsidRDefault="00A214A5" w:rsidP="001147A6">
      <w:pPr>
        <w:jc w:val="both"/>
      </w:pPr>
    </w:p>
    <w:p w14:paraId="1F43BB89" w14:textId="2AD4B527" w:rsidR="00410007" w:rsidRPr="0051481B" w:rsidRDefault="00410007" w:rsidP="00537EF3">
      <w:pPr>
        <w:pStyle w:val="Heading2"/>
      </w:pPr>
      <w:bookmarkStart w:id="69" w:name="_Toc117517097"/>
      <w:r w:rsidRPr="0051481B">
        <w:t>Testimony 1</w:t>
      </w:r>
      <w:r w:rsidR="0051481B">
        <w:t>2</w:t>
      </w:r>
      <w:bookmarkEnd w:id="69"/>
    </w:p>
    <w:p w14:paraId="118B3E52" w14:textId="78F247B3" w:rsidR="00410007" w:rsidRPr="00755708" w:rsidRDefault="00410007" w:rsidP="00755708">
      <w:pPr>
        <w:shd w:val="clear" w:color="auto" w:fill="DEEAF6" w:themeFill="accent5" w:themeFillTint="33"/>
        <w:rPr>
          <w:b/>
          <w:bCs/>
        </w:rPr>
      </w:pPr>
      <w:r w:rsidRPr="00755708">
        <w:rPr>
          <w:b/>
          <w:bCs/>
        </w:rPr>
        <w:t>Moritz, 44 from Switzerland – has cerebral palsy and works as an accountant in a centre for persons with disabilities</w:t>
      </w:r>
      <w:r>
        <w:rPr>
          <w:rStyle w:val="EndnoteReference"/>
          <w:b/>
          <w:bCs/>
        </w:rPr>
        <w:endnoteReference w:id="195"/>
      </w:r>
      <w:r w:rsidRPr="00755708">
        <w:rPr>
          <w:b/>
          <w:bCs/>
        </w:rPr>
        <w:t xml:space="preserve"> </w:t>
      </w:r>
    </w:p>
    <w:p w14:paraId="7AFE2EFE" w14:textId="00EBF5AF" w:rsidR="00410007" w:rsidRDefault="00410007" w:rsidP="00755708">
      <w:pPr>
        <w:shd w:val="clear" w:color="auto" w:fill="DEEAF6" w:themeFill="accent5" w:themeFillTint="33"/>
      </w:pPr>
      <w:r w:rsidRPr="00755708">
        <w:t xml:space="preserve">I've been a wheelchair user since early childhood and am working as an accountant in a subsidized position in a </w:t>
      </w:r>
      <w:proofErr w:type="spellStart"/>
      <w:r w:rsidRPr="00755708">
        <w:t>center</w:t>
      </w:r>
      <w:proofErr w:type="spellEnd"/>
      <w:r w:rsidRPr="00755708">
        <w:t xml:space="preserve"> for disabled people. I have 20 years of experience, but my salary doesn't show it. I am not able to work anywhere else, as most places are not </w:t>
      </w:r>
      <w:r w:rsidRPr="00755708">
        <w:lastRenderedPageBreak/>
        <w:t>100% wheelchair accessible. Even if there's a lift, there will always be a few stairs or some other obstacle.</w:t>
      </w:r>
    </w:p>
    <w:p w14:paraId="773CFB16" w14:textId="1B2798D3" w:rsidR="00410007" w:rsidRDefault="00410007" w:rsidP="00755708"/>
    <w:p w14:paraId="21F7A323" w14:textId="6D4474D2" w:rsidR="00410007" w:rsidRPr="00E4610E" w:rsidRDefault="001147A6" w:rsidP="00E4610E">
      <w:pPr>
        <w:pStyle w:val="Heading1"/>
        <w:rPr>
          <w:rFonts w:ascii="Arial" w:hAnsi="Arial" w:cs="Arial"/>
          <w:b/>
          <w:bCs/>
          <w:sz w:val="28"/>
          <w:szCs w:val="28"/>
        </w:rPr>
      </w:pPr>
      <w:bookmarkStart w:id="70" w:name="_Toc117517098"/>
      <w:r>
        <w:rPr>
          <w:rFonts w:ascii="Arial" w:hAnsi="Arial" w:cs="Arial"/>
          <w:b/>
          <w:bCs/>
          <w:sz w:val="28"/>
          <w:szCs w:val="28"/>
        </w:rPr>
        <w:t xml:space="preserve">Chapter 9: </w:t>
      </w:r>
      <w:r w:rsidR="00410007">
        <w:rPr>
          <w:rFonts w:ascii="Arial" w:hAnsi="Arial" w:cs="Arial"/>
          <w:b/>
          <w:bCs/>
          <w:sz w:val="28"/>
          <w:szCs w:val="28"/>
        </w:rPr>
        <w:t>Work and employment in the UN CRPD</w:t>
      </w:r>
      <w:bookmarkEnd w:id="70"/>
    </w:p>
    <w:p w14:paraId="2B8C481A" w14:textId="77777777" w:rsidR="00410007" w:rsidRPr="00E4610E" w:rsidRDefault="00410007" w:rsidP="00E4610E">
      <w:pPr>
        <w:spacing w:after="0" w:line="240" w:lineRule="auto"/>
        <w:rPr>
          <w:rFonts w:ascii="Times New Roman" w:hAnsi="Times New Roman"/>
          <w:szCs w:val="24"/>
          <w:lang w:eastAsia="fr-BE" w:bidi="ar-SA"/>
        </w:rPr>
      </w:pPr>
    </w:p>
    <w:p w14:paraId="343A38ED" w14:textId="3452E0AE" w:rsidR="00410007" w:rsidRPr="00E4610E" w:rsidRDefault="00410007" w:rsidP="00E4610E">
      <w:pPr>
        <w:spacing w:after="0" w:line="240" w:lineRule="auto"/>
        <w:rPr>
          <w:rFonts w:cs="Arial"/>
          <w:color w:val="2E2E2E"/>
          <w:szCs w:val="24"/>
          <w:lang w:eastAsia="fr-BE" w:bidi="ar-SA"/>
        </w:rPr>
      </w:pPr>
      <w:r>
        <w:rPr>
          <w:rFonts w:cs="Arial"/>
          <w:color w:val="2E2E2E"/>
          <w:szCs w:val="24"/>
          <w:lang w:eastAsia="fr-BE" w:bidi="ar-SA"/>
        </w:rPr>
        <w:t xml:space="preserve">The topic of work and employment for persons with disabilities is covered in </w:t>
      </w:r>
      <w:hyperlink r:id="rId13" w:anchor="article-27" w:history="1">
        <w:r w:rsidRPr="00E4610E">
          <w:rPr>
            <w:rFonts w:cs="Arial"/>
            <w:color w:val="001F30"/>
            <w:szCs w:val="24"/>
            <w:u w:val="single"/>
            <w:bdr w:val="none" w:sz="0" w:space="0" w:color="auto" w:frame="1"/>
            <w:lang w:eastAsia="fr-BE" w:bidi="ar-SA"/>
          </w:rPr>
          <w:t>Article 27 of the CRPD</w:t>
        </w:r>
      </w:hyperlink>
      <w:r w:rsidRPr="00E4610E">
        <w:rPr>
          <w:rFonts w:cs="Arial"/>
          <w:color w:val="2E2E2E"/>
          <w:szCs w:val="24"/>
          <w:lang w:eastAsia="fr-BE" w:bidi="ar-SA"/>
        </w:rPr>
        <w:t>.</w:t>
      </w:r>
      <w:r>
        <w:rPr>
          <w:rFonts w:cs="Arial"/>
          <w:color w:val="2E2E2E"/>
          <w:szCs w:val="24"/>
          <w:lang w:eastAsia="fr-BE" w:bidi="ar-SA"/>
        </w:rPr>
        <w:t xml:space="preserve"> To clarify what is said about employment in the CRPD, and to explain its own interpretation of the provisions it contains, t</w:t>
      </w:r>
      <w:r w:rsidRPr="00E4610E">
        <w:rPr>
          <w:rFonts w:cs="Arial"/>
          <w:color w:val="2E2E2E"/>
          <w:szCs w:val="24"/>
          <w:lang w:eastAsia="fr-BE" w:bidi="ar-SA"/>
        </w:rPr>
        <w:t>he UN Committee on the Rights of Persons with Disabilities released its </w:t>
      </w:r>
      <w:r w:rsidRPr="00E4610E">
        <w:rPr>
          <w:rFonts w:cs="Arial"/>
          <w:color w:val="001F30"/>
          <w:szCs w:val="24"/>
          <w:bdr w:val="none" w:sz="0" w:space="0" w:color="auto" w:frame="1"/>
          <w:lang w:eastAsia="fr-BE" w:bidi="ar-SA"/>
        </w:rPr>
        <w:t>new </w:t>
      </w:r>
      <w:hyperlink r:id="rId14" w:history="1">
        <w:r w:rsidRPr="00E4610E">
          <w:rPr>
            <w:rFonts w:cs="Arial"/>
            <w:color w:val="0000FF"/>
            <w:szCs w:val="24"/>
            <w:u w:val="single"/>
            <w:bdr w:val="none" w:sz="0" w:space="0" w:color="auto" w:frame="1"/>
            <w:lang w:eastAsia="fr-BE" w:bidi="ar-SA"/>
          </w:rPr>
          <w:t>General Comment 8</w:t>
        </w:r>
        <w:r w:rsidRPr="00E4610E">
          <w:rPr>
            <w:rFonts w:cs="Arial"/>
            <w:color w:val="0000FF"/>
            <w:szCs w:val="24"/>
            <w:u w:val="single"/>
            <w:lang w:eastAsia="fr-BE" w:bidi="ar-SA"/>
          </w:rPr>
          <w:t> on the right to work and employment</w:t>
        </w:r>
      </w:hyperlink>
      <w:r w:rsidRPr="00E4610E">
        <w:rPr>
          <w:rFonts w:cs="Arial"/>
          <w:color w:val="2E2E2E"/>
          <w:szCs w:val="24"/>
          <w:lang w:eastAsia="fr-BE" w:bidi="ar-SA"/>
        </w:rPr>
        <w:t xml:space="preserve"> on the 9 September 2022.  </w:t>
      </w:r>
      <w:r w:rsidRPr="00E4610E">
        <w:rPr>
          <w:rFonts w:cs="Arial"/>
          <w:color w:val="2E2E2E"/>
          <w:szCs w:val="24"/>
          <w:lang w:eastAsia="fr-BE" w:bidi="ar-SA"/>
        </w:rPr>
        <w:br/>
      </w:r>
    </w:p>
    <w:p w14:paraId="38A6B351" w14:textId="77777777" w:rsidR="00410007" w:rsidRPr="00E4610E"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t>The General Comment clarifies how we should interpret many of the provisions on work and employment present in the UN Convention on the Rights of Persons with Disabilities. This interpretation helps State parties to the Convention report about their legal, political and socioeconomic contexts affecting the employment-related rights of persons with disabilities.</w:t>
      </w:r>
    </w:p>
    <w:p w14:paraId="4D005266" w14:textId="67D17E75" w:rsidR="00410007" w:rsidRPr="00E4610E"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t>The Comment provides clarity o</w:t>
      </w:r>
      <w:r>
        <w:rPr>
          <w:rFonts w:cs="Arial"/>
          <w:color w:val="2E2E2E"/>
          <w:szCs w:val="24"/>
          <w:lang w:eastAsia="fr-BE" w:bidi="ar-SA"/>
        </w:rPr>
        <w:t xml:space="preserve">n </w:t>
      </w:r>
      <w:r w:rsidRPr="00E4610E">
        <w:rPr>
          <w:rFonts w:cs="Arial"/>
          <w:color w:val="2E2E2E"/>
          <w:szCs w:val="24"/>
          <w:lang w:eastAsia="fr-BE" w:bidi="ar-SA"/>
        </w:rPr>
        <w:t>sheltered employment</w:t>
      </w:r>
      <w:r>
        <w:rPr>
          <w:rFonts w:cs="Arial"/>
          <w:color w:val="2E2E2E"/>
          <w:szCs w:val="24"/>
          <w:lang w:eastAsia="fr-BE" w:bidi="ar-SA"/>
        </w:rPr>
        <w:t>, d</w:t>
      </w:r>
      <w:r w:rsidRPr="00E4610E">
        <w:rPr>
          <w:rFonts w:cs="Arial"/>
          <w:color w:val="2E2E2E"/>
          <w:szCs w:val="24"/>
          <w:lang w:eastAsia="fr-BE" w:bidi="ar-SA"/>
        </w:rPr>
        <w:t>iscrimination at work or during recruitment</w:t>
      </w:r>
      <w:r>
        <w:rPr>
          <w:rFonts w:cs="Arial"/>
          <w:color w:val="2E2E2E"/>
          <w:szCs w:val="24"/>
          <w:lang w:eastAsia="fr-BE" w:bidi="ar-SA"/>
        </w:rPr>
        <w:t>, r</w:t>
      </w:r>
      <w:r w:rsidRPr="00E4610E">
        <w:rPr>
          <w:rFonts w:cs="Arial"/>
          <w:color w:val="2E2E2E"/>
          <w:szCs w:val="24"/>
          <w:lang w:eastAsia="fr-BE" w:bidi="ar-SA"/>
        </w:rPr>
        <w:t>easonable accommodation</w:t>
      </w:r>
      <w:r>
        <w:rPr>
          <w:rFonts w:cs="Arial"/>
          <w:color w:val="2E2E2E"/>
          <w:szCs w:val="24"/>
          <w:lang w:eastAsia="fr-BE" w:bidi="ar-SA"/>
        </w:rPr>
        <w:t>, w</w:t>
      </w:r>
      <w:r w:rsidRPr="00E4610E">
        <w:rPr>
          <w:rFonts w:cs="Arial"/>
          <w:color w:val="2E2E2E"/>
          <w:szCs w:val="24"/>
          <w:lang w:eastAsia="fr-BE" w:bidi="ar-SA"/>
        </w:rPr>
        <w:t>orking conditions and pay.</w:t>
      </w:r>
    </w:p>
    <w:p w14:paraId="23264528" w14:textId="03D1F094" w:rsidR="00410007" w:rsidRPr="0051481B" w:rsidRDefault="00410007" w:rsidP="00E4610E">
      <w:pPr>
        <w:pStyle w:val="Heading2"/>
        <w:rPr>
          <w:lang w:eastAsia="fr-BE"/>
        </w:rPr>
      </w:pPr>
      <w:bookmarkStart w:id="71" w:name="_Toc117517099"/>
      <w:r w:rsidRPr="0051481B">
        <w:rPr>
          <w:lang w:eastAsia="fr-BE"/>
        </w:rPr>
        <w:t xml:space="preserve">Sheltered employment </w:t>
      </w:r>
      <w:r w:rsidR="0051481B" w:rsidRPr="0051481B">
        <w:rPr>
          <w:lang w:eastAsia="fr-BE"/>
        </w:rPr>
        <w:t>in General Comment 8</w:t>
      </w:r>
      <w:bookmarkEnd w:id="71"/>
    </w:p>
    <w:p w14:paraId="2065E76D" w14:textId="04907A7F" w:rsidR="00410007" w:rsidRPr="00E4610E" w:rsidRDefault="00410007" w:rsidP="00E4610E">
      <w:pPr>
        <w:spacing w:after="0" w:line="240" w:lineRule="auto"/>
        <w:rPr>
          <w:rFonts w:cs="Arial"/>
          <w:color w:val="2E2E2E"/>
          <w:szCs w:val="24"/>
          <w:lang w:eastAsia="fr-BE" w:bidi="ar-SA"/>
        </w:rPr>
      </w:pPr>
      <w:r w:rsidRPr="00E4610E">
        <w:rPr>
          <w:rFonts w:cs="Arial"/>
          <w:color w:val="2E2E2E"/>
          <w:szCs w:val="24"/>
          <w:lang w:eastAsia="fr-BE" w:bidi="ar-SA"/>
        </w:rPr>
        <w:t xml:space="preserve">The most </w:t>
      </w:r>
      <w:r w:rsidR="0051481B">
        <w:rPr>
          <w:rFonts w:cs="Arial"/>
          <w:color w:val="2E2E2E"/>
          <w:szCs w:val="24"/>
          <w:lang w:eastAsia="fr-BE" w:bidi="ar-SA"/>
        </w:rPr>
        <w:t>significant clarification in</w:t>
      </w:r>
      <w:r w:rsidRPr="00E4610E">
        <w:rPr>
          <w:rFonts w:cs="Arial"/>
          <w:color w:val="2E2E2E"/>
          <w:szCs w:val="24"/>
          <w:lang w:eastAsia="fr-BE" w:bidi="ar-SA"/>
        </w:rPr>
        <w:t xml:space="preserve"> General Comment 8 </w:t>
      </w:r>
      <w:r w:rsidR="0051481B">
        <w:rPr>
          <w:rFonts w:cs="Arial"/>
          <w:color w:val="2E2E2E"/>
          <w:szCs w:val="24"/>
          <w:lang w:eastAsia="fr-BE" w:bidi="ar-SA"/>
        </w:rPr>
        <w:t>is on</w:t>
      </w:r>
      <w:r w:rsidRPr="00E4610E">
        <w:rPr>
          <w:rFonts w:cs="Arial"/>
          <w:color w:val="2E2E2E"/>
          <w:szCs w:val="24"/>
          <w:lang w:eastAsia="fr-BE" w:bidi="ar-SA"/>
        </w:rPr>
        <w:t xml:space="preserve"> the issue of sheltered employment, especially </w:t>
      </w:r>
      <w:r w:rsidR="0051481B">
        <w:rPr>
          <w:rFonts w:cs="Arial"/>
          <w:color w:val="2E2E2E"/>
          <w:szCs w:val="24"/>
          <w:lang w:eastAsia="fr-BE" w:bidi="ar-SA"/>
        </w:rPr>
        <w:t xml:space="preserve">outlining </w:t>
      </w:r>
      <w:r w:rsidRPr="00E4610E">
        <w:rPr>
          <w:rFonts w:cs="Arial"/>
          <w:color w:val="2E2E2E"/>
          <w:szCs w:val="24"/>
          <w:lang w:eastAsia="fr-BE" w:bidi="ar-SA"/>
        </w:rPr>
        <w:t xml:space="preserve">which kind of sheltered settings go against the Convention. It explains that “Article 27(1) expressly identifies that persons with disability have a right to ‘work on an equal basis with others </w:t>
      </w:r>
      <w:r w:rsidRPr="00C63830">
        <w:rPr>
          <w:rFonts w:cs="Arial"/>
          <w:color w:val="2E2E2E"/>
          <w:szCs w:val="24"/>
          <w:highlight w:val="yellow"/>
          <w:lang w:eastAsia="fr-BE" w:bidi="ar-SA"/>
        </w:rPr>
        <w:t>{which includes}</w:t>
      </w:r>
      <w:r w:rsidRPr="00E4610E">
        <w:rPr>
          <w:rFonts w:cs="Arial"/>
          <w:color w:val="2E2E2E"/>
          <w:szCs w:val="24"/>
          <w:lang w:eastAsia="fr-BE" w:bidi="ar-SA"/>
        </w:rPr>
        <w:t xml:space="preserve"> work freely chosen or accepted in a labour market and work environment that is open, inclusive and accessible to all. These words clearly indicate that </w:t>
      </w:r>
      <w:r w:rsidRPr="00E4610E">
        <w:rPr>
          <w:rFonts w:cs="Arial"/>
          <w:color w:val="001F30"/>
          <w:szCs w:val="24"/>
          <w:bdr w:val="none" w:sz="0" w:space="0" w:color="auto" w:frame="1"/>
          <w:lang w:eastAsia="fr-BE" w:bidi="ar-SA"/>
        </w:rPr>
        <w:t>segregated employment settings are inconsistent with the right</w:t>
      </w:r>
      <w:r w:rsidRPr="00E4610E">
        <w:rPr>
          <w:rFonts w:cs="Arial"/>
          <w:color w:val="2E2E2E"/>
          <w:szCs w:val="24"/>
          <w:lang w:eastAsia="fr-BE" w:bidi="ar-SA"/>
        </w:rPr>
        <w:t>.”</w:t>
      </w:r>
    </w:p>
    <w:p w14:paraId="006C084F" w14:textId="77777777" w:rsidR="00410007" w:rsidRPr="00E4610E" w:rsidRDefault="00410007" w:rsidP="00E4610E">
      <w:pPr>
        <w:spacing w:after="0" w:line="240" w:lineRule="auto"/>
        <w:rPr>
          <w:rFonts w:ascii="Times New Roman" w:hAnsi="Times New Roman"/>
          <w:szCs w:val="24"/>
          <w:lang w:eastAsia="fr-BE" w:bidi="ar-SA"/>
        </w:rPr>
      </w:pPr>
    </w:p>
    <w:p w14:paraId="4B876BA8" w14:textId="77777777" w:rsidR="00410007" w:rsidRPr="00E4610E"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t>The General Comment further specifies that:</w:t>
      </w:r>
    </w:p>
    <w:p w14:paraId="2539E546" w14:textId="77777777" w:rsidR="00410007" w:rsidRPr="00E4610E"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t>“segregated employment, such as sheltered workshops, includes a variety of practices and experiences, characterized by at least some of the following elements:</w:t>
      </w:r>
    </w:p>
    <w:p w14:paraId="391D7A2F" w14:textId="77777777" w:rsidR="00410007" w:rsidRPr="00E4610E" w:rsidRDefault="00410007" w:rsidP="00C63830">
      <w:pPr>
        <w:spacing w:after="0" w:line="240" w:lineRule="auto"/>
        <w:rPr>
          <w:rFonts w:cs="Arial"/>
          <w:color w:val="2E2E2E"/>
          <w:szCs w:val="24"/>
          <w:lang w:eastAsia="fr-BE" w:bidi="ar-SA"/>
        </w:rPr>
      </w:pPr>
      <w:r w:rsidRPr="00E4610E">
        <w:rPr>
          <w:rFonts w:cs="Arial"/>
          <w:color w:val="2E2E2E"/>
          <w:szCs w:val="24"/>
          <w:lang w:eastAsia="fr-BE" w:bidi="ar-SA"/>
        </w:rPr>
        <w:t>(a) They segregate persons with disabilities from open, inclusive and accessible employment;</w:t>
      </w:r>
    </w:p>
    <w:p w14:paraId="3AE5290D" w14:textId="77777777" w:rsidR="00410007" w:rsidRPr="00E4610E" w:rsidRDefault="00410007" w:rsidP="00C63830">
      <w:pPr>
        <w:spacing w:after="0" w:line="240" w:lineRule="auto"/>
        <w:rPr>
          <w:rFonts w:cs="Arial"/>
          <w:color w:val="2E2E2E"/>
          <w:szCs w:val="24"/>
          <w:lang w:eastAsia="fr-BE" w:bidi="ar-SA"/>
        </w:rPr>
      </w:pPr>
      <w:r w:rsidRPr="00E4610E">
        <w:rPr>
          <w:rFonts w:cs="Arial"/>
          <w:color w:val="2E2E2E"/>
          <w:szCs w:val="24"/>
          <w:lang w:eastAsia="fr-BE" w:bidi="ar-SA"/>
        </w:rPr>
        <w:t>(b) They are organized around certain specific activities that persons with disabilities are deemed to be able to carry out;</w:t>
      </w:r>
    </w:p>
    <w:p w14:paraId="0464B89C" w14:textId="77777777" w:rsidR="00410007" w:rsidRPr="00E4610E" w:rsidRDefault="00410007" w:rsidP="00C63830">
      <w:pPr>
        <w:spacing w:after="0" w:line="240" w:lineRule="auto"/>
        <w:rPr>
          <w:rFonts w:cs="Arial"/>
          <w:color w:val="2E2E2E"/>
          <w:szCs w:val="24"/>
          <w:lang w:eastAsia="fr-BE" w:bidi="ar-SA"/>
        </w:rPr>
      </w:pPr>
      <w:r w:rsidRPr="00E4610E">
        <w:rPr>
          <w:rFonts w:cs="Arial"/>
          <w:color w:val="2E2E2E"/>
          <w:szCs w:val="24"/>
          <w:lang w:eastAsia="fr-BE" w:bidi="ar-SA"/>
        </w:rPr>
        <w:t>(c) They focus on and emphasize medical and rehabilitation approaches to disability;</w:t>
      </w:r>
    </w:p>
    <w:p w14:paraId="270AE6D4" w14:textId="77777777" w:rsidR="00410007" w:rsidRPr="00E4610E" w:rsidRDefault="00410007" w:rsidP="00C63830">
      <w:pPr>
        <w:spacing w:after="0" w:line="240" w:lineRule="auto"/>
        <w:rPr>
          <w:rFonts w:cs="Arial"/>
          <w:color w:val="2E2E2E"/>
          <w:szCs w:val="24"/>
          <w:lang w:eastAsia="fr-BE" w:bidi="ar-SA"/>
        </w:rPr>
      </w:pPr>
      <w:r w:rsidRPr="00E4610E">
        <w:rPr>
          <w:rFonts w:cs="Arial"/>
          <w:color w:val="2E2E2E"/>
          <w:szCs w:val="24"/>
          <w:lang w:eastAsia="fr-BE" w:bidi="ar-SA"/>
        </w:rPr>
        <w:t>(d) They do not effectively promote transition to the open labour market;</w:t>
      </w:r>
    </w:p>
    <w:p w14:paraId="684628A8" w14:textId="77777777" w:rsidR="00410007" w:rsidRPr="00E4610E" w:rsidRDefault="00410007" w:rsidP="00C63830">
      <w:pPr>
        <w:spacing w:after="0" w:line="240" w:lineRule="auto"/>
        <w:rPr>
          <w:rFonts w:cs="Arial"/>
          <w:color w:val="2E2E2E"/>
          <w:szCs w:val="24"/>
          <w:lang w:eastAsia="fr-BE" w:bidi="ar-SA"/>
        </w:rPr>
      </w:pPr>
      <w:r w:rsidRPr="00E4610E">
        <w:rPr>
          <w:rFonts w:cs="Arial"/>
          <w:color w:val="2E2E2E"/>
          <w:szCs w:val="24"/>
          <w:lang w:eastAsia="fr-BE" w:bidi="ar-SA"/>
        </w:rPr>
        <w:t>(e) Persons with disabilities do not receive equal remuneration for work of equal value;</w:t>
      </w:r>
    </w:p>
    <w:p w14:paraId="6692A678" w14:textId="77777777" w:rsidR="00410007" w:rsidRPr="00E4610E" w:rsidRDefault="00410007" w:rsidP="00C63830">
      <w:pPr>
        <w:spacing w:after="0" w:line="240" w:lineRule="auto"/>
        <w:rPr>
          <w:rFonts w:cs="Arial"/>
          <w:color w:val="2E2E2E"/>
          <w:szCs w:val="24"/>
          <w:lang w:eastAsia="fr-BE" w:bidi="ar-SA"/>
        </w:rPr>
      </w:pPr>
      <w:r w:rsidRPr="00E4610E">
        <w:rPr>
          <w:rFonts w:cs="Arial"/>
          <w:color w:val="2E2E2E"/>
          <w:szCs w:val="24"/>
          <w:lang w:eastAsia="fr-BE" w:bidi="ar-SA"/>
        </w:rPr>
        <w:t>(f) Persons with disabilities are not remunerated for their work on an equal basis with others;</w:t>
      </w:r>
    </w:p>
    <w:p w14:paraId="13D40C89" w14:textId="79048961" w:rsidR="00C63830" w:rsidRDefault="00410007" w:rsidP="00C63830">
      <w:pPr>
        <w:spacing w:after="0" w:line="240" w:lineRule="auto"/>
        <w:rPr>
          <w:rFonts w:cs="Arial"/>
          <w:color w:val="2E2E2E"/>
          <w:szCs w:val="24"/>
          <w:lang w:eastAsia="fr-BE" w:bidi="ar-SA"/>
        </w:rPr>
      </w:pPr>
      <w:r w:rsidRPr="00E4610E">
        <w:rPr>
          <w:rFonts w:cs="Arial"/>
          <w:color w:val="2E2E2E"/>
          <w:szCs w:val="24"/>
          <w:lang w:eastAsia="fr-BE" w:bidi="ar-SA"/>
        </w:rPr>
        <w:lastRenderedPageBreak/>
        <w:t>(g) Persons with disabilities do not usually have regular employment contracts and are therefore not covered by social security schemes.”</w:t>
      </w:r>
    </w:p>
    <w:p w14:paraId="3E175748" w14:textId="77777777" w:rsidR="00C63830" w:rsidRDefault="00C63830" w:rsidP="00C63830">
      <w:pPr>
        <w:spacing w:after="0" w:line="240" w:lineRule="auto"/>
        <w:rPr>
          <w:rFonts w:cs="Arial"/>
          <w:color w:val="2E2E2E"/>
          <w:szCs w:val="24"/>
          <w:lang w:eastAsia="fr-BE" w:bidi="ar-SA"/>
        </w:rPr>
      </w:pPr>
    </w:p>
    <w:p w14:paraId="3666A886" w14:textId="6461B7C6" w:rsidR="00410007" w:rsidRPr="00E4610E"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t>It should be noted, however, that the General Comment allows one exception to this by explaining that “Employment ventures that are managed and led by persons with disabilities, including those that are jointly owned and democratically controlled may not be considered segregated employment if they provide just and favourable conditions of work on an equal basis with others.”</w:t>
      </w:r>
    </w:p>
    <w:p w14:paraId="1B5BEDD4" w14:textId="77777777" w:rsidR="00410007" w:rsidRPr="00E4610E" w:rsidRDefault="00410007" w:rsidP="00E4610E">
      <w:pPr>
        <w:spacing w:after="240" w:line="240" w:lineRule="auto"/>
        <w:rPr>
          <w:rFonts w:cs="Arial"/>
          <w:color w:val="2E2E2E"/>
          <w:szCs w:val="24"/>
          <w:lang w:eastAsia="fr-BE" w:bidi="ar-SA"/>
        </w:rPr>
      </w:pPr>
    </w:p>
    <w:p w14:paraId="30BFACFE" w14:textId="3587321F" w:rsidR="00410007" w:rsidRPr="0051481B" w:rsidRDefault="00410007" w:rsidP="00E4610E">
      <w:pPr>
        <w:pStyle w:val="Heading2"/>
        <w:rPr>
          <w:lang w:eastAsia="fr-BE"/>
        </w:rPr>
      </w:pPr>
      <w:bookmarkStart w:id="72" w:name="_Toc117517100"/>
      <w:r w:rsidRPr="0051481B">
        <w:rPr>
          <w:lang w:eastAsia="fr-BE"/>
        </w:rPr>
        <w:t>Discrimination at work or during recruitment</w:t>
      </w:r>
      <w:r w:rsidR="0051481B" w:rsidRPr="0051481B">
        <w:rPr>
          <w:lang w:eastAsia="fr-BE"/>
        </w:rPr>
        <w:t xml:space="preserve"> in General Comment 8</w:t>
      </w:r>
      <w:bookmarkEnd w:id="72"/>
    </w:p>
    <w:p w14:paraId="249B9CAE" w14:textId="5AD13F90" w:rsidR="00410007" w:rsidRPr="00C63830"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t>The General Comment clarifies that there are four main types of discrimination that can occur in employment and recruitment, sometimes simultaneously.</w:t>
      </w:r>
      <w:r w:rsidR="00C63830">
        <w:rPr>
          <w:rFonts w:cs="Arial"/>
          <w:color w:val="2E2E2E"/>
          <w:szCs w:val="24"/>
          <w:lang w:eastAsia="fr-BE" w:bidi="ar-SA"/>
        </w:rPr>
        <w:t xml:space="preserve"> </w:t>
      </w:r>
      <w:proofErr w:type="spellStart"/>
      <w:r w:rsidRPr="00E4610E">
        <w:rPr>
          <w:rFonts w:cs="Arial"/>
          <w:color w:val="2E2E2E"/>
          <w:szCs w:val="24"/>
          <w:lang w:val="fr-BE" w:eastAsia="fr-BE" w:bidi="ar-SA"/>
        </w:rPr>
        <w:t>These</w:t>
      </w:r>
      <w:proofErr w:type="spellEnd"/>
      <w:r w:rsidRPr="00E4610E">
        <w:rPr>
          <w:rFonts w:cs="Arial"/>
          <w:color w:val="2E2E2E"/>
          <w:szCs w:val="24"/>
          <w:lang w:val="fr-BE" w:eastAsia="fr-BE" w:bidi="ar-SA"/>
        </w:rPr>
        <w:t xml:space="preserve"> are:</w:t>
      </w:r>
    </w:p>
    <w:p w14:paraId="00D67D7B" w14:textId="77777777" w:rsidR="00410007" w:rsidRPr="00E4610E" w:rsidRDefault="00410007" w:rsidP="00E4610E">
      <w:pPr>
        <w:numPr>
          <w:ilvl w:val="0"/>
          <w:numId w:val="21"/>
        </w:numPr>
        <w:spacing w:after="0" w:line="240" w:lineRule="auto"/>
        <w:rPr>
          <w:rFonts w:cs="Arial"/>
          <w:color w:val="2E2E2E"/>
          <w:szCs w:val="24"/>
          <w:lang w:eastAsia="fr-BE" w:bidi="ar-SA"/>
        </w:rPr>
      </w:pPr>
      <w:r w:rsidRPr="00E4610E">
        <w:rPr>
          <w:rFonts w:cs="Arial"/>
          <w:b/>
          <w:bCs/>
          <w:color w:val="001F30"/>
          <w:szCs w:val="24"/>
          <w:bdr w:val="none" w:sz="0" w:space="0" w:color="auto" w:frame="1"/>
          <w:lang w:eastAsia="fr-BE" w:bidi="ar-SA"/>
        </w:rPr>
        <w:t>direct discrimination</w:t>
      </w:r>
      <w:r w:rsidRPr="00E4610E">
        <w:rPr>
          <w:rFonts w:cs="Arial"/>
          <w:color w:val="2E2E2E"/>
          <w:szCs w:val="24"/>
          <w:lang w:eastAsia="fr-BE" w:bidi="ar-SA"/>
        </w:rPr>
        <w:t>: this occurs when, in a similar situation, persons with disabilities are treated unfavourably because of any reason related to their disability;</w:t>
      </w:r>
    </w:p>
    <w:p w14:paraId="3F9888FD" w14:textId="77777777" w:rsidR="00410007" w:rsidRPr="00E4610E" w:rsidRDefault="00410007" w:rsidP="00E4610E">
      <w:pPr>
        <w:numPr>
          <w:ilvl w:val="0"/>
          <w:numId w:val="21"/>
        </w:numPr>
        <w:spacing w:after="0" w:line="240" w:lineRule="auto"/>
        <w:rPr>
          <w:rFonts w:cs="Arial"/>
          <w:color w:val="2E2E2E"/>
          <w:szCs w:val="24"/>
          <w:lang w:eastAsia="fr-BE" w:bidi="ar-SA"/>
        </w:rPr>
      </w:pPr>
      <w:r w:rsidRPr="00E4610E">
        <w:rPr>
          <w:rFonts w:cs="Arial"/>
          <w:b/>
          <w:bCs/>
          <w:color w:val="001F30"/>
          <w:szCs w:val="24"/>
          <w:bdr w:val="none" w:sz="0" w:space="0" w:color="auto" w:frame="1"/>
          <w:lang w:eastAsia="fr-BE" w:bidi="ar-SA"/>
        </w:rPr>
        <w:t>indirect discrimination</w:t>
      </w:r>
      <w:r w:rsidRPr="00E4610E">
        <w:rPr>
          <w:rFonts w:cs="Arial"/>
          <w:color w:val="2E2E2E"/>
          <w:szCs w:val="24"/>
          <w:lang w:eastAsia="fr-BE" w:bidi="ar-SA"/>
        </w:rPr>
        <w:t>: the application of laws, policies or practices that appear neutral but have a negative impact on persons with disabilities, or an opportunity that excludes persons with disabilities because the framing of the opportunity does not take account of their situation;</w:t>
      </w:r>
    </w:p>
    <w:p w14:paraId="59CC1951" w14:textId="77777777" w:rsidR="00410007" w:rsidRPr="00E4610E" w:rsidRDefault="00410007" w:rsidP="00E4610E">
      <w:pPr>
        <w:numPr>
          <w:ilvl w:val="0"/>
          <w:numId w:val="21"/>
        </w:numPr>
        <w:spacing w:after="0" w:line="240" w:lineRule="auto"/>
        <w:rPr>
          <w:rFonts w:cs="Arial"/>
          <w:color w:val="2E2E2E"/>
          <w:szCs w:val="24"/>
          <w:lang w:eastAsia="fr-BE" w:bidi="ar-SA"/>
        </w:rPr>
      </w:pPr>
      <w:r w:rsidRPr="00E4610E">
        <w:rPr>
          <w:rFonts w:cs="Arial"/>
          <w:b/>
          <w:bCs/>
          <w:color w:val="001F30"/>
          <w:szCs w:val="24"/>
          <w:bdr w:val="none" w:sz="0" w:space="0" w:color="auto" w:frame="1"/>
          <w:lang w:eastAsia="fr-BE" w:bidi="ar-SA"/>
        </w:rPr>
        <w:t>denial of reasonable accommodation</w:t>
      </w:r>
      <w:r w:rsidRPr="00E4610E">
        <w:rPr>
          <w:rFonts w:cs="Arial"/>
          <w:color w:val="2E2E2E"/>
          <w:szCs w:val="24"/>
          <w:lang w:eastAsia="fr-BE" w:bidi="ar-SA"/>
        </w:rPr>
        <w:t>: when the necessary and appropriate individualised modifications, adjustments and supports (that do not impose a disproportionate or undue burden) are not implemented;</w:t>
      </w:r>
    </w:p>
    <w:p w14:paraId="05F421B4" w14:textId="77777777" w:rsidR="00410007" w:rsidRPr="00E4610E" w:rsidRDefault="00410007" w:rsidP="00E4610E">
      <w:pPr>
        <w:numPr>
          <w:ilvl w:val="0"/>
          <w:numId w:val="21"/>
        </w:numPr>
        <w:spacing w:after="0" w:line="240" w:lineRule="auto"/>
        <w:rPr>
          <w:rFonts w:cs="Arial"/>
          <w:color w:val="2E2E2E"/>
          <w:szCs w:val="24"/>
          <w:lang w:eastAsia="fr-BE" w:bidi="ar-SA"/>
        </w:rPr>
      </w:pPr>
      <w:r w:rsidRPr="00E4610E">
        <w:rPr>
          <w:rFonts w:cs="Arial"/>
          <w:b/>
          <w:bCs/>
          <w:color w:val="001F30"/>
          <w:szCs w:val="24"/>
          <w:bdr w:val="none" w:sz="0" w:space="0" w:color="auto" w:frame="1"/>
          <w:lang w:eastAsia="fr-BE" w:bidi="ar-SA"/>
        </w:rPr>
        <w:t>harassment</w:t>
      </w:r>
      <w:r w:rsidRPr="00E4610E">
        <w:rPr>
          <w:rFonts w:cs="Arial"/>
          <w:color w:val="2E2E2E"/>
          <w:szCs w:val="24"/>
          <w:lang w:eastAsia="fr-BE" w:bidi="ar-SA"/>
        </w:rPr>
        <w:t>: a form of discrimination when unwanted conduct related to disability or other prohibited grounds takes place with the purpose or effect of violating the dignity of a person and of creating an intimidating, hostile, degrading, humiliating or offensive environment.</w:t>
      </w:r>
    </w:p>
    <w:p w14:paraId="01BDB1BD" w14:textId="77777777" w:rsidR="00410007" w:rsidRPr="00E4610E" w:rsidRDefault="00410007" w:rsidP="00E4610E">
      <w:pPr>
        <w:spacing w:after="0" w:line="240" w:lineRule="auto"/>
        <w:ind w:left="720"/>
        <w:rPr>
          <w:rFonts w:cs="Arial"/>
          <w:color w:val="2E2E2E"/>
          <w:szCs w:val="24"/>
          <w:lang w:eastAsia="fr-BE" w:bidi="ar-SA"/>
        </w:rPr>
      </w:pPr>
    </w:p>
    <w:p w14:paraId="65584DBD" w14:textId="77777777" w:rsidR="00410007" w:rsidRPr="00E4610E"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t>The General Comment also underlines that “protection from discrimination […] extends to discrimination by association, which may occur when family members or a person who is associated with a person with disability is discriminated at work”.</w:t>
      </w:r>
    </w:p>
    <w:p w14:paraId="07AB40B4" w14:textId="77777777" w:rsidR="00410007" w:rsidRPr="00E4610E" w:rsidRDefault="00410007" w:rsidP="00E4610E">
      <w:pPr>
        <w:spacing w:after="240" w:line="240" w:lineRule="auto"/>
        <w:rPr>
          <w:rFonts w:cs="Arial"/>
          <w:color w:val="2E2E2E"/>
          <w:szCs w:val="24"/>
          <w:lang w:eastAsia="fr-BE" w:bidi="ar-SA"/>
        </w:rPr>
      </w:pPr>
    </w:p>
    <w:p w14:paraId="11AF1CFC" w14:textId="6DDA0047" w:rsidR="00410007" w:rsidRPr="00C63830" w:rsidRDefault="00410007" w:rsidP="00C63830">
      <w:pPr>
        <w:pStyle w:val="Heading2"/>
        <w:rPr>
          <w:lang w:eastAsia="fr-BE"/>
        </w:rPr>
      </w:pPr>
      <w:bookmarkStart w:id="73" w:name="_Toc117517101"/>
      <w:r w:rsidRPr="0051481B">
        <w:rPr>
          <w:lang w:eastAsia="fr-BE"/>
        </w:rPr>
        <w:t>Reasonable accommodation</w:t>
      </w:r>
      <w:r w:rsidR="0051481B" w:rsidRPr="0051481B">
        <w:rPr>
          <w:lang w:eastAsia="fr-BE"/>
        </w:rPr>
        <w:t xml:space="preserve"> in General Comment 8</w:t>
      </w:r>
      <w:bookmarkEnd w:id="73"/>
    </w:p>
    <w:p w14:paraId="09B9FD65" w14:textId="61FA65B2" w:rsidR="00410007" w:rsidRPr="00E4610E"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t>Reasonable accommodation is the area where the most clarification was needed on Article 27 of the CRPD.</w:t>
      </w:r>
      <w:r w:rsidR="00C63830">
        <w:rPr>
          <w:rFonts w:cs="Arial"/>
          <w:color w:val="2E2E2E"/>
          <w:szCs w:val="24"/>
          <w:lang w:eastAsia="fr-BE" w:bidi="ar-SA"/>
        </w:rPr>
        <w:t xml:space="preserve"> </w:t>
      </w:r>
      <w:r w:rsidRPr="00E4610E">
        <w:rPr>
          <w:rFonts w:cs="Arial"/>
          <w:color w:val="2E2E2E"/>
          <w:szCs w:val="24"/>
          <w:lang w:eastAsia="fr-BE" w:bidi="ar-SA"/>
        </w:rPr>
        <w:t>The General Comment explains that “to fall within the concept of reasonable accommodation, the changes need to be negotiated with the individual. The duty to provide reasonable accommodation is applicable from the moment that a request for such accommodation is received or the need becomes apparent.” On this last point, it goes further by clarifying that “The duty to provide reasonable accommodation is from the moment that a person with disabilities seeks to exercise their rights or requires access in non-accessible situations or environments”.</w:t>
      </w:r>
    </w:p>
    <w:p w14:paraId="4E906617" w14:textId="525DBF9E" w:rsidR="00410007" w:rsidRPr="00E4610E"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lastRenderedPageBreak/>
        <w:t>It gives further guidance on how the process of providing reasonable accommodation should be approached, explaining that</w:t>
      </w:r>
      <w:r w:rsidR="00C63830">
        <w:rPr>
          <w:rFonts w:cs="Arial"/>
          <w:color w:val="2E2E2E"/>
          <w:szCs w:val="24"/>
          <w:lang w:eastAsia="fr-BE" w:bidi="ar-SA"/>
        </w:rPr>
        <w:t xml:space="preserve"> </w:t>
      </w:r>
      <w:r w:rsidRPr="00E4610E">
        <w:rPr>
          <w:rFonts w:cs="Arial"/>
          <w:color w:val="2E2E2E"/>
          <w:szCs w:val="24"/>
          <w:lang w:eastAsia="fr-BE" w:bidi="ar-SA"/>
        </w:rPr>
        <w:t>“</w:t>
      </w:r>
      <w:r w:rsidR="00C63830">
        <w:rPr>
          <w:rFonts w:cs="Arial"/>
          <w:color w:val="2E2E2E"/>
          <w:szCs w:val="24"/>
          <w:lang w:eastAsia="fr-BE" w:bidi="ar-SA"/>
        </w:rPr>
        <w:t>w</w:t>
      </w:r>
      <w:r w:rsidRPr="00E4610E">
        <w:rPr>
          <w:rFonts w:cs="Arial"/>
          <w:color w:val="2E2E2E"/>
          <w:szCs w:val="24"/>
          <w:lang w:eastAsia="fr-BE" w:bidi="ar-SA"/>
        </w:rPr>
        <w:t>here a barrier to full inclusion of a person with disabilities is identified by the individual or the organisation, the following steps must be taken:</w:t>
      </w:r>
    </w:p>
    <w:p w14:paraId="14A9636A" w14:textId="77777777" w:rsidR="00410007" w:rsidRPr="00E4610E" w:rsidRDefault="00410007" w:rsidP="00C63830">
      <w:pPr>
        <w:spacing w:after="0" w:line="240" w:lineRule="auto"/>
        <w:rPr>
          <w:rFonts w:cs="Arial"/>
          <w:color w:val="2E2E2E"/>
          <w:szCs w:val="24"/>
          <w:lang w:eastAsia="fr-BE" w:bidi="ar-SA"/>
        </w:rPr>
      </w:pPr>
      <w:r w:rsidRPr="00E4610E">
        <w:rPr>
          <w:rFonts w:cs="Arial"/>
          <w:color w:val="2E2E2E"/>
          <w:szCs w:val="24"/>
          <w:lang w:eastAsia="fr-BE" w:bidi="ar-SA"/>
        </w:rPr>
        <w:t>(a) the organisation works with the individual to identify potential solutions to remove or avoid the barrier, including the preferred solution for the person with disabilities</w:t>
      </w:r>
    </w:p>
    <w:p w14:paraId="415791EE" w14:textId="77777777" w:rsidR="00410007" w:rsidRPr="00E4610E" w:rsidRDefault="00410007" w:rsidP="00C63830">
      <w:pPr>
        <w:spacing w:after="0" w:line="240" w:lineRule="auto"/>
        <w:rPr>
          <w:rFonts w:cs="Arial"/>
          <w:color w:val="2E2E2E"/>
          <w:szCs w:val="24"/>
          <w:lang w:eastAsia="fr-BE" w:bidi="ar-SA"/>
        </w:rPr>
      </w:pPr>
      <w:r w:rsidRPr="00E4610E">
        <w:rPr>
          <w:rFonts w:cs="Arial"/>
          <w:color w:val="2E2E2E"/>
          <w:szCs w:val="24"/>
          <w:lang w:eastAsia="fr-BE" w:bidi="ar-SA"/>
        </w:rPr>
        <w:t>(b) the organisation implements the preferred solution, unless it would impose an undue burden. Where this is the case, the organisation should implement another identified solution that does not impose an undue burden, or implement the preferred solution to the extent possible without experiencing the undue burden.”</w:t>
      </w:r>
    </w:p>
    <w:p w14:paraId="6F2AA807" w14:textId="77777777" w:rsidR="00C63830" w:rsidRDefault="00C63830" w:rsidP="00E4610E">
      <w:pPr>
        <w:spacing w:after="240" w:line="240" w:lineRule="auto"/>
        <w:rPr>
          <w:rFonts w:cs="Arial"/>
          <w:color w:val="2E2E2E"/>
          <w:szCs w:val="24"/>
          <w:lang w:eastAsia="fr-BE" w:bidi="ar-SA"/>
        </w:rPr>
      </w:pPr>
    </w:p>
    <w:p w14:paraId="578628AF" w14:textId="263C3785" w:rsidR="00410007" w:rsidRPr="00E4610E"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t>Finally, the CRPD Committee concludes clearly that “a failure by the organisation to implement these steps would be a denial of reasonable accommodation” which would thus constitute a form of discrimination against the employee.</w:t>
      </w:r>
    </w:p>
    <w:p w14:paraId="50D39784" w14:textId="6561A3E9" w:rsidR="00410007" w:rsidRPr="00C63830" w:rsidRDefault="00410007" w:rsidP="00606DD5">
      <w:pPr>
        <w:spacing w:after="120" w:line="240" w:lineRule="auto"/>
        <w:rPr>
          <w:rFonts w:cs="Arial"/>
          <w:color w:val="2E2E2E"/>
          <w:szCs w:val="24"/>
          <w:lang w:eastAsia="fr-BE" w:bidi="ar-SA"/>
        </w:rPr>
      </w:pPr>
      <w:r w:rsidRPr="00C63830">
        <w:rPr>
          <w:rFonts w:cs="Arial"/>
          <w:color w:val="2E2E2E"/>
          <w:szCs w:val="24"/>
          <w:lang w:eastAsia="fr-BE" w:bidi="ar-SA"/>
        </w:rPr>
        <w:t>Therefore</w:t>
      </w:r>
      <w:r w:rsidR="00C63830" w:rsidRPr="00C63830">
        <w:rPr>
          <w:rFonts w:cs="Arial"/>
          <w:color w:val="2E2E2E"/>
          <w:szCs w:val="24"/>
          <w:lang w:eastAsia="fr-BE" w:bidi="ar-SA"/>
        </w:rPr>
        <w:t>, the General Comment 8 deems that</w:t>
      </w:r>
      <w:r w:rsidRPr="00C63830">
        <w:rPr>
          <w:rFonts w:cs="Arial"/>
          <w:color w:val="2E2E2E"/>
          <w:szCs w:val="24"/>
          <w:lang w:eastAsia="fr-BE" w:bidi="ar-SA"/>
        </w:rPr>
        <w:t>:</w:t>
      </w:r>
    </w:p>
    <w:p w14:paraId="606889E7" w14:textId="77777777" w:rsidR="00410007" w:rsidRPr="00E4610E" w:rsidRDefault="00410007" w:rsidP="00606DD5">
      <w:pPr>
        <w:numPr>
          <w:ilvl w:val="0"/>
          <w:numId w:val="22"/>
        </w:numPr>
        <w:spacing w:after="120" w:line="240" w:lineRule="auto"/>
        <w:rPr>
          <w:rFonts w:cs="Arial"/>
          <w:color w:val="2E2E2E"/>
          <w:szCs w:val="24"/>
          <w:lang w:eastAsia="fr-BE" w:bidi="ar-SA"/>
        </w:rPr>
      </w:pPr>
      <w:r w:rsidRPr="00E4610E">
        <w:rPr>
          <w:rFonts w:cs="Arial"/>
          <w:color w:val="2E2E2E"/>
          <w:szCs w:val="24"/>
          <w:lang w:eastAsia="fr-BE" w:bidi="ar-SA"/>
        </w:rPr>
        <w:t>Reasonable accommodation must be negotiated with the individual;</w:t>
      </w:r>
    </w:p>
    <w:p w14:paraId="257F52CA" w14:textId="77777777" w:rsidR="00410007" w:rsidRPr="00E4610E" w:rsidRDefault="00410007" w:rsidP="00606DD5">
      <w:pPr>
        <w:numPr>
          <w:ilvl w:val="0"/>
          <w:numId w:val="22"/>
        </w:numPr>
        <w:spacing w:after="120" w:line="240" w:lineRule="auto"/>
        <w:rPr>
          <w:rFonts w:cs="Arial"/>
          <w:color w:val="2E2E2E"/>
          <w:szCs w:val="24"/>
          <w:lang w:eastAsia="fr-BE" w:bidi="ar-SA"/>
        </w:rPr>
      </w:pPr>
      <w:r w:rsidRPr="00E4610E">
        <w:rPr>
          <w:rFonts w:cs="Arial"/>
          <w:color w:val="2E2E2E"/>
          <w:szCs w:val="24"/>
          <w:lang w:eastAsia="fr-BE" w:bidi="ar-SA"/>
        </w:rPr>
        <w:t>The individual’s preferred solution is the best unless it imposes undue burden;</w:t>
      </w:r>
    </w:p>
    <w:p w14:paraId="2097CA21" w14:textId="77777777" w:rsidR="00410007" w:rsidRPr="00E4610E" w:rsidRDefault="00410007" w:rsidP="00606DD5">
      <w:pPr>
        <w:numPr>
          <w:ilvl w:val="0"/>
          <w:numId w:val="22"/>
        </w:numPr>
        <w:spacing w:after="120" w:line="240" w:lineRule="auto"/>
        <w:rPr>
          <w:rFonts w:cs="Arial"/>
          <w:color w:val="2E2E2E"/>
          <w:szCs w:val="24"/>
          <w:lang w:eastAsia="fr-BE" w:bidi="ar-SA"/>
        </w:rPr>
      </w:pPr>
      <w:r w:rsidRPr="00E4610E">
        <w:rPr>
          <w:rFonts w:cs="Arial"/>
          <w:color w:val="2E2E2E"/>
          <w:szCs w:val="24"/>
          <w:lang w:eastAsia="fr-BE" w:bidi="ar-SA"/>
        </w:rPr>
        <w:t>Undue burden means that the required effort would be unduly costly, difficult, extensive, substantial, or disruptive, in light of the totality of the circumstances;</w:t>
      </w:r>
    </w:p>
    <w:p w14:paraId="6EAB1700" w14:textId="09CB2F71" w:rsidR="00410007" w:rsidRDefault="00410007" w:rsidP="00606DD5">
      <w:pPr>
        <w:numPr>
          <w:ilvl w:val="0"/>
          <w:numId w:val="22"/>
        </w:numPr>
        <w:spacing w:after="120" w:line="240" w:lineRule="auto"/>
        <w:rPr>
          <w:rFonts w:cs="Arial"/>
          <w:color w:val="2E2E2E"/>
          <w:szCs w:val="24"/>
          <w:lang w:eastAsia="fr-BE" w:bidi="ar-SA"/>
        </w:rPr>
      </w:pPr>
      <w:r w:rsidRPr="00E4610E">
        <w:rPr>
          <w:rFonts w:cs="Arial"/>
          <w:color w:val="2E2E2E"/>
          <w:szCs w:val="24"/>
          <w:lang w:eastAsia="fr-BE" w:bidi="ar-SA"/>
        </w:rPr>
        <w:t>Failure to provide reasonable accommodation is discrimination.</w:t>
      </w:r>
    </w:p>
    <w:p w14:paraId="52E7BB5F" w14:textId="77777777" w:rsidR="00410007" w:rsidRPr="00606DD5" w:rsidRDefault="00410007" w:rsidP="00606DD5">
      <w:pPr>
        <w:spacing w:after="120" w:line="240" w:lineRule="auto"/>
        <w:ind w:left="720"/>
        <w:rPr>
          <w:rFonts w:cs="Arial"/>
          <w:color w:val="2E2E2E"/>
          <w:szCs w:val="24"/>
          <w:lang w:eastAsia="fr-BE" w:bidi="ar-SA"/>
        </w:rPr>
      </w:pPr>
    </w:p>
    <w:p w14:paraId="349E4DB7" w14:textId="208F65EB" w:rsidR="00410007" w:rsidRPr="0051481B" w:rsidRDefault="00410007" w:rsidP="00E4610E">
      <w:pPr>
        <w:pStyle w:val="Heading2"/>
        <w:rPr>
          <w:lang w:eastAsia="fr-BE"/>
        </w:rPr>
      </w:pPr>
      <w:bookmarkStart w:id="74" w:name="_Toc117517102"/>
      <w:r w:rsidRPr="0051481B">
        <w:rPr>
          <w:lang w:eastAsia="fr-BE"/>
        </w:rPr>
        <w:t>Working conditions and pay</w:t>
      </w:r>
      <w:r w:rsidR="0051481B" w:rsidRPr="0051481B">
        <w:rPr>
          <w:lang w:eastAsia="fr-BE"/>
        </w:rPr>
        <w:t xml:space="preserve"> in General Comment 8</w:t>
      </w:r>
      <w:bookmarkEnd w:id="74"/>
    </w:p>
    <w:p w14:paraId="381842EB" w14:textId="77777777" w:rsidR="00410007" w:rsidRPr="00E4610E" w:rsidRDefault="00410007" w:rsidP="00E4610E">
      <w:pPr>
        <w:spacing w:after="0" w:line="240" w:lineRule="auto"/>
        <w:rPr>
          <w:rFonts w:cs="Arial"/>
          <w:color w:val="2E2E2E"/>
          <w:szCs w:val="24"/>
          <w:lang w:eastAsia="fr-BE" w:bidi="ar-SA"/>
        </w:rPr>
      </w:pPr>
      <w:r w:rsidRPr="00C63830">
        <w:rPr>
          <w:rFonts w:cs="Arial"/>
          <w:color w:val="001F30"/>
          <w:szCs w:val="24"/>
          <w:bdr w:val="none" w:sz="0" w:space="0" w:color="auto" w:frame="1"/>
          <w:lang w:eastAsia="fr-BE" w:bidi="ar-SA"/>
        </w:rPr>
        <w:t>Regarding pay</w:t>
      </w:r>
      <w:r w:rsidRPr="00C63830">
        <w:rPr>
          <w:rFonts w:cs="Arial"/>
          <w:color w:val="2E2E2E"/>
          <w:szCs w:val="24"/>
          <w:lang w:eastAsia="fr-BE" w:bidi="ar-SA"/>
        </w:rPr>
        <w:t>, the General Comment states quite clearly that “workers with disabilities have </w:t>
      </w:r>
      <w:r w:rsidRPr="00C63830">
        <w:rPr>
          <w:rFonts w:cs="Arial"/>
          <w:color w:val="001F30"/>
          <w:szCs w:val="24"/>
          <w:bdr w:val="none" w:sz="0" w:space="0" w:color="auto" w:frame="1"/>
          <w:lang w:eastAsia="fr-BE" w:bidi="ar-SA"/>
        </w:rPr>
        <w:t>the right to receive equal remuneration as workers</w:t>
      </w:r>
      <w:r w:rsidRPr="00C63830">
        <w:rPr>
          <w:rFonts w:cs="Arial"/>
          <w:color w:val="2E2E2E"/>
          <w:szCs w:val="24"/>
          <w:lang w:eastAsia="fr-BE" w:bidi="ar-SA"/>
        </w:rPr>
        <w:t> </w:t>
      </w:r>
      <w:r w:rsidRPr="00C63830">
        <w:rPr>
          <w:rFonts w:cs="Arial"/>
          <w:color w:val="001F30"/>
          <w:szCs w:val="24"/>
          <w:bdr w:val="none" w:sz="0" w:space="0" w:color="auto" w:frame="1"/>
          <w:lang w:eastAsia="fr-BE" w:bidi="ar-SA"/>
        </w:rPr>
        <w:t>without disabilities</w:t>
      </w:r>
      <w:r w:rsidRPr="00E4610E">
        <w:rPr>
          <w:rFonts w:cs="Arial"/>
          <w:color w:val="2E2E2E"/>
          <w:szCs w:val="24"/>
          <w:lang w:eastAsia="fr-BE" w:bidi="ar-SA"/>
        </w:rPr>
        <w:t> when they perform the same or similar jobs. Further, their remuneration should also be equal even when their work is completely different but nonetheless of equal value.”</w:t>
      </w:r>
    </w:p>
    <w:p w14:paraId="15CBF842" w14:textId="77777777" w:rsidR="00410007" w:rsidRPr="00E4610E" w:rsidRDefault="00410007" w:rsidP="00E4610E">
      <w:pPr>
        <w:spacing w:after="0" w:line="240" w:lineRule="auto"/>
        <w:rPr>
          <w:rFonts w:cs="Arial"/>
          <w:color w:val="2E2E2E"/>
          <w:szCs w:val="24"/>
          <w:lang w:eastAsia="fr-BE" w:bidi="ar-SA"/>
        </w:rPr>
      </w:pPr>
    </w:p>
    <w:p w14:paraId="4CFFA902" w14:textId="77777777" w:rsidR="00410007" w:rsidRPr="00E4610E"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t>On the topic of pay in sheltered workshops, while the Committee strongly urges a transition away from such types of employment, they nevertheless stress the need for segregated work settings to ensure fair remuneration while they are still in operation.</w:t>
      </w:r>
    </w:p>
    <w:p w14:paraId="070391F0" w14:textId="77777777" w:rsidR="00410007" w:rsidRPr="00E4610E" w:rsidRDefault="00410007" w:rsidP="00E4610E">
      <w:pPr>
        <w:spacing w:after="240" w:line="240" w:lineRule="auto"/>
        <w:rPr>
          <w:rFonts w:cs="Arial"/>
          <w:color w:val="2E2E2E"/>
          <w:szCs w:val="24"/>
          <w:lang w:eastAsia="fr-BE" w:bidi="ar-SA"/>
        </w:rPr>
      </w:pPr>
      <w:r w:rsidRPr="00E4610E">
        <w:rPr>
          <w:rFonts w:cs="Arial"/>
          <w:color w:val="2E2E2E"/>
          <w:szCs w:val="24"/>
          <w:lang w:eastAsia="fr-BE" w:bidi="ar-SA"/>
        </w:rPr>
        <w:t>With regards to working conditions, the General Comment specifies that “just and favourable conditions of work for persons with disabilities includes the benefits and protections enjoyed by other workers, such as a retirement benefit fund, sick leave, long-service leave, parental leave, promotion, rest, leisure and periodic holidays with pay.”</w:t>
      </w:r>
    </w:p>
    <w:p w14:paraId="2DA4DD4B" w14:textId="77777777" w:rsidR="00410007" w:rsidRPr="00E4610E" w:rsidRDefault="00410007" w:rsidP="00E4610E">
      <w:pPr>
        <w:spacing w:after="240" w:line="240" w:lineRule="auto"/>
        <w:ind w:left="720"/>
        <w:rPr>
          <w:rFonts w:cs="Arial"/>
          <w:color w:val="2E2E2E"/>
          <w:szCs w:val="24"/>
          <w:lang w:eastAsia="fr-BE" w:bidi="ar-SA"/>
        </w:rPr>
      </w:pPr>
    </w:p>
    <w:p w14:paraId="28CA4689" w14:textId="7A62FEA5" w:rsidR="00410007" w:rsidRPr="0051481B" w:rsidRDefault="00410007" w:rsidP="00E4610E">
      <w:pPr>
        <w:pStyle w:val="Heading2"/>
        <w:rPr>
          <w:lang w:eastAsia="fr-BE"/>
        </w:rPr>
      </w:pPr>
      <w:bookmarkStart w:id="75" w:name="_Toc117517103"/>
      <w:r w:rsidRPr="0051481B">
        <w:rPr>
          <w:lang w:eastAsia="fr-BE"/>
        </w:rPr>
        <w:t>Other important aspects</w:t>
      </w:r>
      <w:r w:rsidR="0051481B" w:rsidRPr="0051481B">
        <w:rPr>
          <w:lang w:eastAsia="fr-BE"/>
        </w:rPr>
        <w:t xml:space="preserve"> of General Comment 8</w:t>
      </w:r>
      <w:bookmarkEnd w:id="75"/>
    </w:p>
    <w:p w14:paraId="7300C9C3" w14:textId="77777777" w:rsidR="00410007" w:rsidRPr="00E4610E" w:rsidRDefault="00410007" w:rsidP="00E4610E">
      <w:pPr>
        <w:spacing w:after="0" w:line="240" w:lineRule="auto"/>
        <w:rPr>
          <w:rFonts w:cs="Arial"/>
          <w:color w:val="2E2E2E"/>
          <w:szCs w:val="24"/>
          <w:lang w:eastAsia="fr-BE" w:bidi="ar-SA"/>
        </w:rPr>
      </w:pPr>
      <w:r w:rsidRPr="00E4610E">
        <w:rPr>
          <w:rFonts w:cs="Arial"/>
          <w:color w:val="2E2E2E"/>
          <w:szCs w:val="24"/>
          <w:lang w:eastAsia="fr-BE" w:bidi="ar-SA"/>
        </w:rPr>
        <w:t>Beyond what is mentioned above, the General Comment also includes the following:</w:t>
      </w:r>
    </w:p>
    <w:p w14:paraId="00492F6F" w14:textId="77777777" w:rsidR="00410007" w:rsidRPr="00E4610E" w:rsidRDefault="00410007" w:rsidP="00E4610E">
      <w:pPr>
        <w:spacing w:after="0" w:line="240" w:lineRule="auto"/>
        <w:rPr>
          <w:rFonts w:cs="Arial"/>
          <w:color w:val="2E2E2E"/>
          <w:szCs w:val="24"/>
          <w:lang w:eastAsia="fr-BE" w:bidi="ar-SA"/>
        </w:rPr>
      </w:pPr>
    </w:p>
    <w:p w14:paraId="12AD76E4" w14:textId="77777777" w:rsidR="00410007" w:rsidRPr="00E4610E" w:rsidRDefault="00410007" w:rsidP="00E4610E">
      <w:pPr>
        <w:numPr>
          <w:ilvl w:val="0"/>
          <w:numId w:val="24"/>
        </w:numPr>
        <w:spacing w:after="0" w:line="240" w:lineRule="auto"/>
        <w:contextualSpacing/>
        <w:rPr>
          <w:rFonts w:cs="Arial"/>
          <w:color w:val="2E2E2E"/>
          <w:szCs w:val="24"/>
          <w:lang w:eastAsia="fr-BE" w:bidi="ar-SA"/>
        </w:rPr>
      </w:pPr>
      <w:r w:rsidRPr="00E4610E">
        <w:rPr>
          <w:rFonts w:cs="Arial"/>
          <w:color w:val="2E2E2E"/>
          <w:szCs w:val="24"/>
          <w:lang w:eastAsia="fr-BE" w:bidi="ar-SA"/>
        </w:rPr>
        <w:t>Reference to the </w:t>
      </w:r>
      <w:r w:rsidRPr="00C63830">
        <w:rPr>
          <w:rFonts w:cs="Arial"/>
          <w:color w:val="001F30"/>
          <w:szCs w:val="24"/>
          <w:bdr w:val="none" w:sz="0" w:space="0" w:color="auto" w:frame="1"/>
          <w:lang w:eastAsia="fr-BE" w:bidi="ar-SA"/>
        </w:rPr>
        <w:t xml:space="preserve">importance of workers with disabilities being able to retain disability allowance </w:t>
      </w:r>
      <w:r w:rsidRPr="00E4610E">
        <w:rPr>
          <w:rFonts w:cs="Arial"/>
          <w:color w:val="001F30"/>
          <w:szCs w:val="24"/>
          <w:bdr w:val="none" w:sz="0" w:space="0" w:color="auto" w:frame="1"/>
          <w:lang w:eastAsia="fr-BE" w:bidi="ar-SA"/>
        </w:rPr>
        <w:t>when in employment</w:t>
      </w:r>
      <w:r w:rsidRPr="00E4610E">
        <w:rPr>
          <w:rFonts w:cs="Arial"/>
          <w:color w:val="2E2E2E"/>
          <w:szCs w:val="24"/>
          <w:lang w:eastAsia="fr-BE" w:bidi="ar-SA"/>
        </w:rPr>
        <w:t>.</w:t>
      </w:r>
    </w:p>
    <w:p w14:paraId="23B6B9D6" w14:textId="77777777" w:rsidR="00410007" w:rsidRPr="00E4610E" w:rsidRDefault="00410007" w:rsidP="00E4610E">
      <w:pPr>
        <w:spacing w:after="0" w:line="240" w:lineRule="auto"/>
        <w:rPr>
          <w:rFonts w:cs="Arial"/>
          <w:color w:val="2E2E2E"/>
          <w:szCs w:val="24"/>
          <w:lang w:eastAsia="fr-BE" w:bidi="ar-SA"/>
        </w:rPr>
      </w:pPr>
    </w:p>
    <w:p w14:paraId="340400A5" w14:textId="77777777" w:rsidR="00410007" w:rsidRPr="00E4610E" w:rsidRDefault="00410007" w:rsidP="00E4610E">
      <w:pPr>
        <w:numPr>
          <w:ilvl w:val="0"/>
          <w:numId w:val="24"/>
        </w:numPr>
        <w:spacing w:after="0" w:line="240" w:lineRule="auto"/>
        <w:contextualSpacing/>
        <w:rPr>
          <w:rFonts w:cs="Arial"/>
          <w:color w:val="2E2E2E"/>
          <w:szCs w:val="24"/>
          <w:lang w:eastAsia="fr-BE" w:bidi="ar-SA"/>
        </w:rPr>
      </w:pPr>
      <w:r w:rsidRPr="00E4610E">
        <w:rPr>
          <w:rFonts w:cs="Arial"/>
          <w:color w:val="2E2E2E"/>
          <w:szCs w:val="24"/>
          <w:lang w:eastAsia="fr-BE" w:bidi="ar-SA"/>
        </w:rPr>
        <w:t>the need for positive measures to improve employment opportunities in the open labour market, with a</w:t>
      </w:r>
      <w:r w:rsidRPr="00E4610E">
        <w:rPr>
          <w:rFonts w:cs="Arial"/>
          <w:b/>
          <w:bCs/>
          <w:color w:val="001F30"/>
          <w:szCs w:val="24"/>
          <w:bdr w:val="none" w:sz="0" w:space="0" w:color="auto" w:frame="1"/>
          <w:lang w:eastAsia="fr-BE" w:bidi="ar-SA"/>
        </w:rPr>
        <w:t> </w:t>
      </w:r>
      <w:r w:rsidRPr="00C63830">
        <w:rPr>
          <w:rFonts w:cs="Arial"/>
          <w:color w:val="001F30"/>
          <w:szCs w:val="24"/>
          <w:bdr w:val="none" w:sz="0" w:space="0" w:color="auto" w:frame="1"/>
          <w:lang w:eastAsia="fr-BE" w:bidi="ar-SA"/>
        </w:rPr>
        <w:t>particular focus on women and young persons with disabilities</w:t>
      </w:r>
      <w:r w:rsidRPr="00C63830">
        <w:rPr>
          <w:rFonts w:cs="Arial"/>
          <w:color w:val="2E2E2E"/>
          <w:szCs w:val="24"/>
          <w:lang w:eastAsia="fr-BE" w:bidi="ar-SA"/>
        </w:rPr>
        <w:t> </w:t>
      </w:r>
      <w:r w:rsidRPr="00E4610E">
        <w:rPr>
          <w:rFonts w:cs="Arial"/>
          <w:color w:val="2E2E2E"/>
          <w:szCs w:val="24"/>
          <w:lang w:eastAsia="fr-BE" w:bidi="ar-SA"/>
        </w:rPr>
        <w:t>who, among other groups, suffer intersectional discrimination in employment.</w:t>
      </w:r>
    </w:p>
    <w:p w14:paraId="189984F3" w14:textId="77777777" w:rsidR="00410007" w:rsidRPr="00E4610E" w:rsidRDefault="00410007" w:rsidP="00E4610E">
      <w:pPr>
        <w:spacing w:after="160" w:line="259" w:lineRule="auto"/>
        <w:ind w:left="720"/>
        <w:contextualSpacing/>
        <w:rPr>
          <w:rFonts w:cs="Arial"/>
          <w:color w:val="2E2E2E"/>
          <w:szCs w:val="24"/>
          <w:lang w:eastAsia="fr-BE" w:bidi="ar-SA"/>
        </w:rPr>
      </w:pPr>
    </w:p>
    <w:p w14:paraId="548E0AEF" w14:textId="77777777" w:rsidR="00410007" w:rsidRPr="00E4610E" w:rsidRDefault="00410007" w:rsidP="00E4610E">
      <w:pPr>
        <w:numPr>
          <w:ilvl w:val="0"/>
          <w:numId w:val="24"/>
        </w:numPr>
        <w:spacing w:after="0" w:line="240" w:lineRule="auto"/>
        <w:contextualSpacing/>
        <w:rPr>
          <w:rFonts w:cs="Arial"/>
          <w:color w:val="2E2E2E"/>
          <w:szCs w:val="24"/>
          <w:lang w:eastAsia="fr-BE" w:bidi="ar-SA"/>
        </w:rPr>
      </w:pPr>
      <w:r w:rsidRPr="00E4610E">
        <w:rPr>
          <w:rFonts w:cs="Arial"/>
          <w:color w:val="2E2E2E"/>
          <w:szCs w:val="24"/>
          <w:lang w:eastAsia="fr-BE" w:bidi="ar-SA"/>
        </w:rPr>
        <w:t>The potential of quota systems to improve employment opportunities, especially in the public sector.</w:t>
      </w:r>
    </w:p>
    <w:p w14:paraId="6846568D" w14:textId="77777777" w:rsidR="00410007" w:rsidRPr="00E4610E" w:rsidRDefault="00410007" w:rsidP="00E4610E">
      <w:pPr>
        <w:spacing w:after="160" w:line="259" w:lineRule="auto"/>
        <w:ind w:left="720"/>
        <w:contextualSpacing/>
        <w:rPr>
          <w:rFonts w:cs="Arial"/>
          <w:color w:val="2E2E2E"/>
          <w:szCs w:val="24"/>
          <w:lang w:eastAsia="fr-BE" w:bidi="ar-SA"/>
        </w:rPr>
      </w:pPr>
    </w:p>
    <w:p w14:paraId="6D73565B" w14:textId="77777777" w:rsidR="00410007" w:rsidRPr="00E4610E" w:rsidRDefault="00410007" w:rsidP="00E4610E">
      <w:pPr>
        <w:numPr>
          <w:ilvl w:val="0"/>
          <w:numId w:val="24"/>
        </w:numPr>
        <w:spacing w:after="0" w:line="240" w:lineRule="auto"/>
        <w:contextualSpacing/>
        <w:rPr>
          <w:rFonts w:cs="Arial"/>
          <w:color w:val="2E2E2E"/>
          <w:szCs w:val="24"/>
          <w:lang w:eastAsia="fr-BE" w:bidi="ar-SA"/>
        </w:rPr>
      </w:pPr>
      <w:r w:rsidRPr="00E4610E">
        <w:rPr>
          <w:rFonts w:cs="Arial"/>
          <w:color w:val="2E2E2E"/>
          <w:szCs w:val="24"/>
          <w:lang w:eastAsia="fr-BE" w:bidi="ar-SA"/>
        </w:rPr>
        <w:t>The need for the promotion of self-employment that is regularised and allows social entrepreneurs sufficient protection and job security.</w:t>
      </w:r>
    </w:p>
    <w:p w14:paraId="7CC4D9EA" w14:textId="77777777" w:rsidR="00410007" w:rsidRPr="00E4610E" w:rsidRDefault="00410007" w:rsidP="00E4610E">
      <w:pPr>
        <w:spacing w:after="160" w:line="259" w:lineRule="auto"/>
        <w:ind w:left="720"/>
        <w:contextualSpacing/>
        <w:rPr>
          <w:rFonts w:cs="Arial"/>
          <w:color w:val="2E2E2E"/>
          <w:szCs w:val="24"/>
          <w:lang w:eastAsia="fr-BE" w:bidi="ar-SA"/>
        </w:rPr>
      </w:pPr>
    </w:p>
    <w:p w14:paraId="26E8E5C3" w14:textId="77777777" w:rsidR="00410007" w:rsidRPr="00E4610E" w:rsidRDefault="00410007" w:rsidP="00E4610E">
      <w:pPr>
        <w:numPr>
          <w:ilvl w:val="0"/>
          <w:numId w:val="24"/>
        </w:numPr>
        <w:spacing w:after="0" w:line="240" w:lineRule="auto"/>
        <w:contextualSpacing/>
        <w:rPr>
          <w:rFonts w:cs="Arial"/>
          <w:color w:val="2E2E2E"/>
          <w:szCs w:val="24"/>
          <w:lang w:eastAsia="fr-BE" w:bidi="ar-SA"/>
        </w:rPr>
      </w:pPr>
      <w:r w:rsidRPr="00E4610E">
        <w:rPr>
          <w:rFonts w:cs="Arial"/>
          <w:color w:val="2E2E2E"/>
          <w:szCs w:val="24"/>
          <w:lang w:eastAsia="fr-BE" w:bidi="ar-SA"/>
        </w:rPr>
        <w:t>The need to ensure that persons with disabilities are not restricted to certain types of occupation only and to prohibit “fake” employment whereby persons with disabilities are engaged by employers but do not perform work or do not have meaningful employment on an equal basis with others.</w:t>
      </w:r>
    </w:p>
    <w:p w14:paraId="4FC33824" w14:textId="77777777" w:rsidR="00410007" w:rsidRPr="00E4610E" w:rsidRDefault="00410007" w:rsidP="00E4610E">
      <w:pPr>
        <w:spacing w:after="160" w:line="259" w:lineRule="auto"/>
        <w:contextualSpacing/>
        <w:rPr>
          <w:rFonts w:cs="Arial"/>
          <w:b/>
          <w:bCs/>
          <w:color w:val="001F30"/>
          <w:szCs w:val="24"/>
          <w:bdr w:val="none" w:sz="0" w:space="0" w:color="auto" w:frame="1"/>
          <w:lang w:eastAsia="fr-BE" w:bidi="ar-SA"/>
        </w:rPr>
      </w:pPr>
    </w:p>
    <w:p w14:paraId="0F4D8FCD" w14:textId="77777777" w:rsidR="00410007" w:rsidRPr="00E4610E" w:rsidRDefault="00410007" w:rsidP="00E4610E">
      <w:pPr>
        <w:numPr>
          <w:ilvl w:val="0"/>
          <w:numId w:val="24"/>
        </w:numPr>
        <w:spacing w:after="0" w:line="240" w:lineRule="auto"/>
        <w:contextualSpacing/>
        <w:rPr>
          <w:rFonts w:cs="Arial"/>
          <w:color w:val="2E2E2E"/>
          <w:szCs w:val="24"/>
          <w:lang w:eastAsia="fr-BE" w:bidi="ar-SA"/>
        </w:rPr>
      </w:pPr>
      <w:r w:rsidRPr="00E4610E">
        <w:rPr>
          <w:rFonts w:cs="Arial"/>
          <w:color w:val="001F30"/>
          <w:szCs w:val="24"/>
          <w:bdr w:val="none" w:sz="0" w:space="0" w:color="auto" w:frame="1"/>
          <w:lang w:eastAsia="fr-BE" w:bidi="ar-SA"/>
        </w:rPr>
        <w:t>Strongly condemns unpaid internships and work experience</w:t>
      </w:r>
      <w:r w:rsidRPr="00E4610E">
        <w:rPr>
          <w:rFonts w:cs="Arial"/>
          <w:color w:val="2E2E2E"/>
          <w:szCs w:val="24"/>
          <w:lang w:eastAsia="fr-BE" w:bidi="ar-SA"/>
        </w:rPr>
        <w:t>.</w:t>
      </w:r>
    </w:p>
    <w:p w14:paraId="6BA8C85D" w14:textId="77777777" w:rsidR="00410007" w:rsidRPr="00E4610E" w:rsidRDefault="00410007" w:rsidP="00E4610E"/>
    <w:p w14:paraId="086B8EB3" w14:textId="0464A73F" w:rsidR="00410007" w:rsidRDefault="001147A6" w:rsidP="00AA0E7E">
      <w:pPr>
        <w:pStyle w:val="Heading1"/>
        <w:rPr>
          <w:rFonts w:ascii="Arial" w:hAnsi="Arial" w:cs="Arial"/>
          <w:b/>
          <w:bCs/>
          <w:sz w:val="28"/>
          <w:szCs w:val="28"/>
        </w:rPr>
      </w:pPr>
      <w:bookmarkStart w:id="76" w:name="_Toc117517104"/>
      <w:r>
        <w:rPr>
          <w:rFonts w:ascii="Arial" w:hAnsi="Arial" w:cs="Arial"/>
          <w:b/>
          <w:bCs/>
          <w:sz w:val="28"/>
          <w:szCs w:val="28"/>
        </w:rPr>
        <w:t xml:space="preserve">Chapter </w:t>
      </w:r>
      <w:r w:rsidR="00C24B28">
        <w:rPr>
          <w:rFonts w:ascii="Arial" w:hAnsi="Arial" w:cs="Arial"/>
          <w:b/>
          <w:bCs/>
          <w:sz w:val="28"/>
          <w:szCs w:val="28"/>
        </w:rPr>
        <w:t>10</w:t>
      </w:r>
      <w:r>
        <w:rPr>
          <w:rFonts w:ascii="Arial" w:hAnsi="Arial" w:cs="Arial"/>
          <w:b/>
          <w:bCs/>
          <w:sz w:val="28"/>
          <w:szCs w:val="28"/>
        </w:rPr>
        <w:t xml:space="preserve">: </w:t>
      </w:r>
      <w:r w:rsidR="00410007">
        <w:rPr>
          <w:rFonts w:ascii="Arial" w:hAnsi="Arial" w:cs="Arial"/>
          <w:b/>
          <w:bCs/>
          <w:sz w:val="28"/>
          <w:szCs w:val="28"/>
        </w:rPr>
        <w:t>Current EU policies on the employment of persons with disabilities</w:t>
      </w:r>
      <w:bookmarkEnd w:id="76"/>
      <w:r w:rsidR="00410007" w:rsidRPr="00B97B2D">
        <w:rPr>
          <w:rFonts w:ascii="Arial" w:hAnsi="Arial" w:cs="Arial"/>
          <w:b/>
          <w:bCs/>
          <w:sz w:val="28"/>
          <w:szCs w:val="28"/>
        </w:rPr>
        <w:t xml:space="preserve"> </w:t>
      </w:r>
    </w:p>
    <w:p w14:paraId="3198CD98" w14:textId="77777777" w:rsidR="00410007" w:rsidRPr="00606DD5" w:rsidRDefault="00410007" w:rsidP="002A3587">
      <w:pPr>
        <w:pStyle w:val="Pa4"/>
        <w:rPr>
          <w:b/>
          <w:bCs/>
          <w:color w:val="000000"/>
          <w:lang w:val="en-GB"/>
        </w:rPr>
      </w:pPr>
    </w:p>
    <w:p w14:paraId="667EBEA3" w14:textId="6FD180C7" w:rsidR="00410007" w:rsidRPr="00606DD5" w:rsidRDefault="00410007" w:rsidP="004E1024">
      <w:pPr>
        <w:pStyle w:val="Heading2"/>
      </w:pPr>
      <w:bookmarkStart w:id="77" w:name="_Toc117517105"/>
      <w:r w:rsidRPr="00C63830">
        <w:t>EU Directive on non-discrimination in employment</w:t>
      </w:r>
      <w:bookmarkEnd w:id="77"/>
      <w:r w:rsidRPr="00C63830">
        <w:t xml:space="preserve"> </w:t>
      </w:r>
    </w:p>
    <w:p w14:paraId="27645047" w14:textId="77777777" w:rsidR="00410007" w:rsidRPr="006E27A5" w:rsidRDefault="00410007" w:rsidP="002A3587">
      <w:pPr>
        <w:pStyle w:val="Pa4"/>
        <w:rPr>
          <w:color w:val="000000"/>
          <w:lang w:val="en-GB"/>
        </w:rPr>
      </w:pPr>
      <w:r w:rsidRPr="006E27A5">
        <w:rPr>
          <w:color w:val="000000"/>
          <w:lang w:val="en-GB"/>
        </w:rPr>
        <w:t xml:space="preserve">EU Directive </w:t>
      </w:r>
      <w:bookmarkStart w:id="78" w:name="_Hlk116914318"/>
      <w:r w:rsidRPr="006E27A5">
        <w:rPr>
          <w:color w:val="000000"/>
          <w:lang w:val="en-GB"/>
        </w:rPr>
        <w:t xml:space="preserve">(Council Directive 2000/78/EC) </w:t>
      </w:r>
      <w:bookmarkEnd w:id="78"/>
      <w:r w:rsidRPr="006E27A5">
        <w:rPr>
          <w:color w:val="000000"/>
          <w:lang w:val="en-GB"/>
        </w:rPr>
        <w:t xml:space="preserve">establishes a general framework for equal treatment in employment, vocational guidance and training (herein referred to as the “Equal Treatment Directive”). It underlines that there shall be no direct or indirect discrimination whatsoever on the grounds of disability, age, sexual orientation or religion. It also further clarifies that “indirect discrimination shall be taken to occur where an apparently neutral provision, criterion or practice would put persons having a particular religion or belief, a particular disability, a particular age, or a particular sexual orientation at a particular disadvantage compared with other persons […]”. </w:t>
      </w:r>
    </w:p>
    <w:p w14:paraId="4E687E32" w14:textId="77777777" w:rsidR="00410007" w:rsidRDefault="00410007" w:rsidP="002A3587">
      <w:pPr>
        <w:pStyle w:val="Pa4"/>
        <w:rPr>
          <w:color w:val="000000"/>
          <w:lang w:val="en-GB"/>
        </w:rPr>
      </w:pPr>
    </w:p>
    <w:p w14:paraId="2FB12598" w14:textId="47F230AF" w:rsidR="00410007" w:rsidRDefault="00410007" w:rsidP="004E1024">
      <w:pPr>
        <w:pStyle w:val="Pa4"/>
        <w:rPr>
          <w:color w:val="000000"/>
          <w:lang w:val="en-GB"/>
        </w:rPr>
      </w:pPr>
      <w:r w:rsidRPr="006E27A5">
        <w:rPr>
          <w:color w:val="000000"/>
          <w:lang w:val="en-GB"/>
        </w:rPr>
        <w:t xml:space="preserve">Article 5 </w:t>
      </w:r>
      <w:r>
        <w:rPr>
          <w:color w:val="000000"/>
          <w:lang w:val="en-GB"/>
        </w:rPr>
        <w:t xml:space="preserve">of the Directive </w:t>
      </w:r>
      <w:r w:rsidRPr="006E27A5">
        <w:rPr>
          <w:color w:val="000000"/>
          <w:lang w:val="en-GB"/>
        </w:rPr>
        <w:t xml:space="preserve">states that reasonable accommodation shall be provided in order to guarantee compliance with the principle of equal treatment in relation to persons with disabilities. The article clarifies this by underlining that “employers shall take appropriate measures, where needed in a particular case, to enable a person with a disability to have access to, participate in, or advance in employment, or to undergo training, unless such measures would impose a disproportionate burden on the employer”. </w:t>
      </w:r>
    </w:p>
    <w:p w14:paraId="39FC05FF" w14:textId="613C59B8" w:rsidR="00410007" w:rsidRDefault="004E1024" w:rsidP="002A3587">
      <w:pPr>
        <w:pStyle w:val="Pa4"/>
        <w:rPr>
          <w:color w:val="000000"/>
          <w:lang w:val="en-GB"/>
        </w:rPr>
      </w:pPr>
      <w:r>
        <w:rPr>
          <w:color w:val="000000"/>
          <w:lang w:val="en-GB"/>
        </w:rPr>
        <w:br/>
      </w:r>
      <w:r w:rsidR="00410007" w:rsidRPr="006E27A5">
        <w:rPr>
          <w:color w:val="000000"/>
          <w:lang w:val="en-GB"/>
        </w:rPr>
        <w:t xml:space="preserve">Article 7 on “Positive Action” states that “[with] regard to disabled persons, the principle </w:t>
      </w:r>
      <w:r w:rsidR="00410007" w:rsidRPr="006E27A5">
        <w:rPr>
          <w:color w:val="000000"/>
          <w:lang w:val="en-GB"/>
        </w:rPr>
        <w:lastRenderedPageBreak/>
        <w:t xml:space="preserve">of equal treatment shall be without prejudice to the right of Member States to maintain or adopt provisions on the protection of health and safety at work or to measures aimed at creating or maintaining provisions or facilities for safeguarding or promoting their integration into the working environment”. </w:t>
      </w:r>
    </w:p>
    <w:p w14:paraId="5FFC3541" w14:textId="634AD457" w:rsidR="00410007" w:rsidRPr="006E27A5" w:rsidRDefault="004E1024" w:rsidP="002A3587">
      <w:pPr>
        <w:rPr>
          <w:rFonts w:cs="Arial"/>
          <w:color w:val="000000"/>
          <w:szCs w:val="24"/>
        </w:rPr>
      </w:pPr>
      <w:r>
        <w:br/>
      </w:r>
      <w:r w:rsidR="00410007" w:rsidRPr="006E27A5">
        <w:rPr>
          <w:rFonts w:cs="Arial"/>
          <w:color w:val="000000"/>
          <w:szCs w:val="24"/>
        </w:rPr>
        <w:t>These provisions are supposed to have been transposed into national legislation. A key issue that remains is the lack of EU harmonised minimum standards on what is understood by “reasonable accommodation”. It is therefore difficult to measure the adequacy of practices to ensure non-discrimination towards persons with disabilities in the workplace, and to facilitate their ability to do their job.</w:t>
      </w:r>
    </w:p>
    <w:p w14:paraId="6993DD3F" w14:textId="77777777" w:rsidR="00410007" w:rsidRDefault="00410007" w:rsidP="002A3587">
      <w:pPr>
        <w:rPr>
          <w:color w:val="000000"/>
          <w:sz w:val="28"/>
          <w:szCs w:val="28"/>
        </w:rPr>
      </w:pPr>
    </w:p>
    <w:p w14:paraId="689BA389" w14:textId="77777777" w:rsidR="00410007" w:rsidRPr="004E1024" w:rsidRDefault="00410007" w:rsidP="002A3587">
      <w:pPr>
        <w:pStyle w:val="Heading2"/>
      </w:pPr>
      <w:bookmarkStart w:id="79" w:name="_Toc117517106"/>
      <w:r w:rsidRPr="004E1024">
        <w:t>Minimum Wage Directive</w:t>
      </w:r>
      <w:bookmarkEnd w:id="79"/>
    </w:p>
    <w:p w14:paraId="35DD9CF5" w14:textId="77777777" w:rsidR="00410007" w:rsidRPr="00C73902" w:rsidRDefault="00410007" w:rsidP="002A3587">
      <w:pPr>
        <w:spacing w:after="0" w:line="240" w:lineRule="auto"/>
        <w:rPr>
          <w:rFonts w:cs="Arial"/>
          <w:color w:val="000000"/>
          <w:szCs w:val="24"/>
        </w:rPr>
      </w:pPr>
      <w:r w:rsidRPr="00C73902">
        <w:rPr>
          <w:rFonts w:cs="Arial"/>
          <w:color w:val="000000"/>
          <w:szCs w:val="24"/>
        </w:rPr>
        <w:t>On the 28 October 2020, the European Commission adopted a </w:t>
      </w:r>
      <w:hyperlink r:id="rId15" w:history="1">
        <w:r w:rsidRPr="00C73902">
          <w:rPr>
            <w:rStyle w:val="Hyperlink"/>
            <w:rFonts w:cs="Arial"/>
            <w:color w:val="004494"/>
            <w:szCs w:val="24"/>
          </w:rPr>
          <w:t>proposal for a Directive on adequate minimum wages</w:t>
        </w:r>
      </w:hyperlink>
      <w:r w:rsidRPr="00C73902">
        <w:rPr>
          <w:rFonts w:cs="Arial"/>
          <w:color w:val="000000"/>
          <w:szCs w:val="24"/>
        </w:rPr>
        <w:t>. It seeks to</w:t>
      </w:r>
      <w:r w:rsidRPr="00C73902">
        <w:rPr>
          <w:rStyle w:val="Strong"/>
          <w:rFonts w:cs="Arial"/>
          <w:color w:val="000000"/>
          <w:szCs w:val="24"/>
        </w:rPr>
        <w:t xml:space="preserve"> </w:t>
      </w:r>
      <w:r w:rsidRPr="006A2C1A">
        <w:rPr>
          <w:rStyle w:val="Strong"/>
          <w:rFonts w:cs="Arial"/>
          <w:b w:val="0"/>
          <w:bCs w:val="0"/>
          <w:color w:val="000000"/>
          <w:szCs w:val="24"/>
        </w:rPr>
        <w:t>“improve the adequacy of minimum wages and to increase the access of workers to minimum wage protection”, which remains insufficient or shows gaps in coverage across the EU Member States</w:t>
      </w:r>
      <w:r w:rsidRPr="006A2C1A">
        <w:rPr>
          <w:rStyle w:val="EndnoteReference"/>
          <w:rFonts w:cs="Arial"/>
          <w:b/>
          <w:bCs/>
          <w:color w:val="000000"/>
          <w:szCs w:val="24"/>
        </w:rPr>
        <w:endnoteReference w:id="196"/>
      </w:r>
      <w:r w:rsidRPr="006A2C1A">
        <w:rPr>
          <w:rFonts w:cs="Arial"/>
          <w:b/>
          <w:bCs/>
          <w:color w:val="000000"/>
          <w:szCs w:val="24"/>
        </w:rPr>
        <w:t>.</w:t>
      </w:r>
    </w:p>
    <w:p w14:paraId="11DB22D9" w14:textId="77777777" w:rsidR="00410007" w:rsidRPr="00C73902" w:rsidRDefault="00410007" w:rsidP="002A3587">
      <w:pPr>
        <w:spacing w:after="0" w:line="240" w:lineRule="auto"/>
        <w:rPr>
          <w:rFonts w:cs="Arial"/>
          <w:color w:val="2E2E2E"/>
          <w:szCs w:val="24"/>
          <w:bdr w:val="none" w:sz="0" w:space="0" w:color="auto" w:frame="1"/>
          <w:lang w:eastAsia="fr-BE"/>
        </w:rPr>
      </w:pPr>
    </w:p>
    <w:p w14:paraId="1ED48905" w14:textId="77777777" w:rsidR="00410007" w:rsidRPr="0013543C" w:rsidRDefault="00410007" w:rsidP="002A3587">
      <w:pPr>
        <w:spacing w:after="0" w:line="240" w:lineRule="auto"/>
        <w:rPr>
          <w:rFonts w:cs="Arial"/>
          <w:color w:val="2E2E2E"/>
          <w:szCs w:val="24"/>
          <w:lang w:eastAsia="fr-BE"/>
        </w:rPr>
      </w:pPr>
      <w:r>
        <w:rPr>
          <w:rFonts w:cs="Arial"/>
          <w:color w:val="2E2E2E"/>
          <w:szCs w:val="24"/>
          <w:bdr w:val="none" w:sz="0" w:space="0" w:color="auto" w:frame="1"/>
          <w:lang w:eastAsia="fr-BE"/>
        </w:rPr>
        <w:t xml:space="preserve">In 2022, </w:t>
      </w:r>
      <w:r w:rsidRPr="0013543C">
        <w:rPr>
          <w:rFonts w:cs="Arial"/>
          <w:color w:val="2E2E2E"/>
          <w:szCs w:val="24"/>
          <w:bdr w:val="none" w:sz="0" w:space="0" w:color="auto" w:frame="1"/>
          <w:lang w:eastAsia="fr-BE"/>
        </w:rPr>
        <w:t xml:space="preserve">EU negotiators agreed </w:t>
      </w:r>
      <w:r>
        <w:rPr>
          <w:rFonts w:cs="Arial"/>
          <w:color w:val="2E2E2E"/>
          <w:szCs w:val="24"/>
          <w:bdr w:val="none" w:sz="0" w:space="0" w:color="auto" w:frame="1"/>
          <w:lang w:eastAsia="fr-BE"/>
        </w:rPr>
        <w:t>on the final text establishing the rules</w:t>
      </w:r>
      <w:r w:rsidRPr="0013543C">
        <w:rPr>
          <w:rFonts w:cs="Arial"/>
          <w:color w:val="2E2E2E"/>
          <w:szCs w:val="24"/>
          <w:bdr w:val="none" w:sz="0" w:space="0" w:color="auto" w:frame="1"/>
          <w:lang w:eastAsia="fr-BE"/>
        </w:rPr>
        <w:t xml:space="preserve"> to set adequate minimum wages </w:t>
      </w:r>
      <w:r>
        <w:rPr>
          <w:rFonts w:cs="Arial"/>
          <w:color w:val="2E2E2E"/>
          <w:szCs w:val="24"/>
          <w:bdr w:val="none" w:sz="0" w:space="0" w:color="auto" w:frame="1"/>
          <w:lang w:eastAsia="fr-BE"/>
        </w:rPr>
        <w:t>in the new Minimum Wage Directive</w:t>
      </w:r>
      <w:r w:rsidRPr="0013543C">
        <w:rPr>
          <w:rFonts w:cs="Arial"/>
          <w:color w:val="2E2E2E"/>
          <w:szCs w:val="24"/>
          <w:bdr w:val="none" w:sz="0" w:space="0" w:color="auto" w:frame="1"/>
          <w:lang w:eastAsia="fr-BE"/>
        </w:rPr>
        <w:t>. The rules </w:t>
      </w:r>
      <w:r w:rsidRPr="00E745AD">
        <w:rPr>
          <w:rFonts w:cs="Arial"/>
          <w:color w:val="001F30"/>
          <w:szCs w:val="24"/>
          <w:bdr w:val="none" w:sz="0" w:space="0" w:color="auto" w:frame="1"/>
          <w:lang w:eastAsia="fr-BE"/>
        </w:rPr>
        <w:t>will apply to all EU workers who have an employment contract or employment relationship, including those with disabilities</w:t>
      </w:r>
      <w:r w:rsidRPr="00E745AD">
        <w:rPr>
          <w:rFonts w:cs="Arial"/>
          <w:color w:val="2E2E2E"/>
          <w:szCs w:val="24"/>
          <w:bdr w:val="none" w:sz="0" w:space="0" w:color="auto" w:frame="1"/>
          <w:lang w:eastAsia="fr-BE"/>
        </w:rPr>
        <w:t>.</w:t>
      </w:r>
      <w:r w:rsidRPr="0013543C">
        <w:rPr>
          <w:rFonts w:cs="Arial"/>
          <w:color w:val="2E2E2E"/>
          <w:szCs w:val="24"/>
          <w:bdr w:val="none" w:sz="0" w:space="0" w:color="auto" w:frame="1"/>
          <w:lang w:eastAsia="fr-BE"/>
        </w:rPr>
        <w:t>  </w:t>
      </w:r>
    </w:p>
    <w:p w14:paraId="5A994268" w14:textId="77777777" w:rsidR="00410007" w:rsidRDefault="00410007" w:rsidP="002A3587">
      <w:pPr>
        <w:spacing w:after="0" w:line="240" w:lineRule="auto"/>
        <w:rPr>
          <w:rFonts w:cs="Arial"/>
          <w:color w:val="2E2E2E"/>
          <w:szCs w:val="24"/>
          <w:bdr w:val="none" w:sz="0" w:space="0" w:color="auto" w:frame="1"/>
          <w:lang w:eastAsia="fr-BE"/>
        </w:rPr>
      </w:pPr>
    </w:p>
    <w:p w14:paraId="44957576" w14:textId="77777777" w:rsidR="00410007" w:rsidRDefault="00410007" w:rsidP="002A3587">
      <w:pPr>
        <w:spacing w:after="0" w:line="240" w:lineRule="auto"/>
        <w:rPr>
          <w:rFonts w:cs="Arial"/>
          <w:color w:val="2E2E2E"/>
          <w:szCs w:val="24"/>
          <w:bdr w:val="none" w:sz="0" w:space="0" w:color="auto" w:frame="1"/>
          <w:lang w:eastAsia="fr-BE"/>
        </w:rPr>
      </w:pPr>
      <w:r>
        <w:rPr>
          <w:rFonts w:cs="Arial"/>
          <w:color w:val="2E2E2E"/>
          <w:szCs w:val="24"/>
          <w:bdr w:val="none" w:sz="0" w:space="0" w:color="auto" w:frame="1"/>
          <w:lang w:eastAsia="fr-BE"/>
        </w:rPr>
        <w:t xml:space="preserve">The Minimum Wage Directive is not yet active. Once it is published in the Official EU Journal in all official EU languages, the Member States will have two years to transpose it. This “transposition” period is the time in which Member States must change their existing laws to be in line with the new Directive. If the national laws already have these provisions, or even go further than what the Directive says on minimum wage, then nothing needs to be changed at national level. If, however, their national legislation offers less protection on minimum wage than the Directive prescribes, then changes to national laws must be made within this period. </w:t>
      </w:r>
    </w:p>
    <w:p w14:paraId="34C7F600" w14:textId="77777777" w:rsidR="00410007" w:rsidRDefault="00410007" w:rsidP="002A3587">
      <w:pPr>
        <w:spacing w:after="0" w:line="240" w:lineRule="auto"/>
        <w:rPr>
          <w:rFonts w:cs="Arial"/>
          <w:color w:val="2E2E2E"/>
          <w:szCs w:val="24"/>
          <w:bdr w:val="none" w:sz="0" w:space="0" w:color="auto" w:frame="1"/>
          <w:lang w:eastAsia="fr-BE"/>
        </w:rPr>
      </w:pPr>
    </w:p>
    <w:p w14:paraId="7635386F" w14:textId="77777777" w:rsidR="00410007" w:rsidRDefault="00410007" w:rsidP="002A3587">
      <w:pPr>
        <w:spacing w:after="0" w:line="240" w:lineRule="auto"/>
        <w:rPr>
          <w:rFonts w:cs="Arial"/>
          <w:color w:val="2E2E2E"/>
          <w:szCs w:val="24"/>
          <w:bdr w:val="none" w:sz="0" w:space="0" w:color="auto" w:frame="1"/>
          <w:lang w:eastAsia="fr-BE"/>
        </w:rPr>
      </w:pPr>
      <w:r w:rsidRPr="0013543C">
        <w:rPr>
          <w:rFonts w:cs="Arial"/>
          <w:color w:val="2E2E2E"/>
          <w:szCs w:val="24"/>
          <w:bdr w:val="none" w:sz="0" w:space="0" w:color="auto" w:frame="1"/>
          <w:lang w:eastAsia="fr-BE"/>
        </w:rPr>
        <w:t>Positively, the</w:t>
      </w:r>
      <w:r>
        <w:rPr>
          <w:rFonts w:cs="Arial"/>
          <w:color w:val="2E2E2E"/>
          <w:szCs w:val="24"/>
          <w:bdr w:val="none" w:sz="0" w:space="0" w:color="auto" w:frame="1"/>
          <w:lang w:eastAsia="fr-BE"/>
        </w:rPr>
        <w:t xml:space="preserve"> Directive outlines a requirement for Member States </w:t>
      </w:r>
      <w:r w:rsidRPr="0013543C">
        <w:rPr>
          <w:rFonts w:cs="Arial"/>
          <w:color w:val="2E2E2E"/>
          <w:szCs w:val="24"/>
          <w:bdr w:val="none" w:sz="0" w:space="0" w:color="auto" w:frame="1"/>
          <w:lang w:eastAsia="fr-BE"/>
        </w:rPr>
        <w:t>to make</w:t>
      </w:r>
      <w:r>
        <w:rPr>
          <w:rFonts w:cs="Arial"/>
          <w:color w:val="2E2E2E"/>
          <w:szCs w:val="24"/>
          <w:bdr w:val="none" w:sz="0" w:space="0" w:color="auto" w:frame="1"/>
          <w:lang w:eastAsia="fr-BE"/>
        </w:rPr>
        <w:t xml:space="preserve"> </w:t>
      </w:r>
      <w:r w:rsidRPr="0013543C">
        <w:rPr>
          <w:rFonts w:cs="Arial"/>
          <w:color w:val="2E2E2E"/>
          <w:szCs w:val="24"/>
          <w:bdr w:val="none" w:sz="0" w:space="0" w:color="auto" w:frame="1"/>
          <w:lang w:eastAsia="fr-BE"/>
        </w:rPr>
        <w:t>information on </w:t>
      </w:r>
      <w:r w:rsidRPr="0046579E">
        <w:rPr>
          <w:rFonts w:cs="Arial"/>
          <w:color w:val="001F30"/>
          <w:szCs w:val="24"/>
          <w:bdr w:val="none" w:sz="0" w:space="0" w:color="auto" w:frame="1"/>
          <w:lang w:eastAsia="fr-BE"/>
        </w:rPr>
        <w:t>statutory minimum wages</w:t>
      </w:r>
      <w:r>
        <w:rPr>
          <w:rFonts w:cs="Arial"/>
          <w:color w:val="2E2E2E"/>
          <w:szCs w:val="24"/>
          <w:bdr w:val="none" w:sz="0" w:space="0" w:color="auto" w:frame="1"/>
          <w:lang w:eastAsia="fr-BE"/>
        </w:rPr>
        <w:t xml:space="preserve"> and</w:t>
      </w:r>
      <w:r w:rsidRPr="0046579E">
        <w:rPr>
          <w:rFonts w:cs="Arial"/>
          <w:color w:val="2E2E2E"/>
          <w:szCs w:val="24"/>
          <w:bdr w:val="none" w:sz="0" w:space="0" w:color="auto" w:frame="1"/>
          <w:lang w:eastAsia="fr-BE"/>
        </w:rPr>
        <w:t> </w:t>
      </w:r>
      <w:r w:rsidRPr="0046579E">
        <w:rPr>
          <w:rFonts w:cs="Arial"/>
          <w:color w:val="001F30"/>
          <w:szCs w:val="24"/>
          <w:bdr w:val="none" w:sz="0" w:space="0" w:color="auto" w:frame="1"/>
          <w:lang w:eastAsia="fr-BE"/>
        </w:rPr>
        <w:t>minimum wage protection</w:t>
      </w:r>
      <w:r w:rsidRPr="0013543C">
        <w:rPr>
          <w:rFonts w:cs="Arial"/>
          <w:color w:val="2E2E2E"/>
          <w:szCs w:val="24"/>
          <w:bdr w:val="none" w:sz="0" w:space="0" w:color="auto" w:frame="1"/>
          <w:lang w:eastAsia="fr-BE"/>
        </w:rPr>
        <w:t xml:space="preserve"> accessible to persons with disabilities. </w:t>
      </w:r>
    </w:p>
    <w:p w14:paraId="72C303BD" w14:textId="77777777" w:rsidR="00410007" w:rsidRPr="0013543C" w:rsidRDefault="00410007" w:rsidP="002A3587">
      <w:pPr>
        <w:spacing w:after="0" w:line="240" w:lineRule="auto"/>
        <w:rPr>
          <w:rFonts w:cs="Arial"/>
          <w:color w:val="2E2E2E"/>
          <w:szCs w:val="24"/>
          <w:lang w:eastAsia="fr-BE"/>
        </w:rPr>
      </w:pPr>
    </w:p>
    <w:p w14:paraId="3E736EF5" w14:textId="669808CB" w:rsidR="00410007" w:rsidRDefault="00410007" w:rsidP="002A3587">
      <w:pPr>
        <w:spacing w:after="0" w:line="240" w:lineRule="auto"/>
        <w:rPr>
          <w:rFonts w:cs="Arial"/>
          <w:color w:val="2E2E2E"/>
          <w:szCs w:val="24"/>
          <w:lang w:eastAsia="fr-BE"/>
        </w:rPr>
      </w:pPr>
      <w:r w:rsidRPr="0013543C">
        <w:rPr>
          <w:rFonts w:cs="Arial"/>
          <w:color w:val="2E2E2E"/>
          <w:szCs w:val="24"/>
          <w:bdr w:val="none" w:sz="0" w:space="0" w:color="auto" w:frame="1"/>
          <w:lang w:eastAsia="fr-BE"/>
        </w:rPr>
        <w:t>The text</w:t>
      </w:r>
      <w:r w:rsidRPr="0013543C">
        <w:rPr>
          <w:rFonts w:cs="Arial"/>
          <w:b/>
          <w:bCs/>
          <w:color w:val="001F30"/>
          <w:szCs w:val="24"/>
          <w:bdr w:val="none" w:sz="0" w:space="0" w:color="auto" w:frame="1"/>
          <w:lang w:eastAsia="fr-BE"/>
        </w:rPr>
        <w:t> </w:t>
      </w:r>
      <w:r w:rsidRPr="000A6D85">
        <w:rPr>
          <w:rFonts w:cs="Arial"/>
          <w:color w:val="001F30"/>
          <w:szCs w:val="24"/>
          <w:bdr w:val="none" w:sz="0" w:space="0" w:color="auto" w:frame="1"/>
          <w:lang w:eastAsia="fr-BE"/>
        </w:rPr>
        <w:t>includes </w:t>
      </w:r>
      <w:r w:rsidRPr="000A6D85">
        <w:rPr>
          <w:rFonts w:cs="Arial"/>
          <w:color w:val="2E2E2E"/>
          <w:szCs w:val="24"/>
          <w:bdr w:val="none" w:sz="0" w:space="0" w:color="auto" w:frame="1"/>
          <w:lang w:eastAsia="fr-BE"/>
        </w:rPr>
        <w:t>other mentions of disability such as in its recitals, where i</w:t>
      </w:r>
      <w:r w:rsidR="006A2C1A">
        <w:rPr>
          <w:rFonts w:cs="Arial"/>
          <w:color w:val="2E2E2E"/>
          <w:szCs w:val="24"/>
          <w:bdr w:val="none" w:sz="0" w:space="0" w:color="auto" w:frame="1"/>
          <w:lang w:eastAsia="fr-BE"/>
        </w:rPr>
        <w:t>t</w:t>
      </w:r>
      <w:r w:rsidRPr="000A6D85">
        <w:rPr>
          <w:rFonts w:cs="Arial"/>
          <w:color w:val="2E2E2E"/>
          <w:szCs w:val="24"/>
          <w:bdr w:val="none" w:sz="0" w:space="0" w:color="auto" w:frame="1"/>
          <w:lang w:eastAsia="fr-BE"/>
        </w:rPr>
        <w:t xml:space="preserve"> acknowledges that </w:t>
      </w:r>
      <w:r w:rsidRPr="000A6D85">
        <w:rPr>
          <w:rFonts w:cs="Arial"/>
          <w:color w:val="001F30"/>
          <w:szCs w:val="24"/>
          <w:bdr w:val="none" w:sz="0" w:space="0" w:color="auto" w:frame="1"/>
          <w:lang w:eastAsia="fr-BE"/>
        </w:rPr>
        <w:t>persons with disabilities are considered to have a higher probability of being minimum wage </w:t>
      </w:r>
      <w:r w:rsidRPr="000A6D85">
        <w:rPr>
          <w:rFonts w:cs="Arial"/>
          <w:color w:val="2E2E2E"/>
          <w:szCs w:val="24"/>
          <w:bdr w:val="none" w:sz="0" w:space="0" w:color="auto" w:frame="1"/>
          <w:lang w:eastAsia="fr-BE"/>
        </w:rPr>
        <w:t>or low wage earners than other groups. It also outlines that persons with disabilities</w:t>
      </w:r>
      <w:r w:rsidRPr="000A6D85">
        <w:rPr>
          <w:rFonts w:cs="Arial"/>
          <w:color w:val="001F30"/>
          <w:szCs w:val="24"/>
          <w:bdr w:val="none" w:sz="0" w:space="0" w:color="auto" w:frame="1"/>
          <w:lang w:eastAsia="fr-BE"/>
        </w:rPr>
        <w:t xml:space="preserve"> are generally less protected by minimum wages</w:t>
      </w:r>
      <w:r w:rsidRPr="0013543C">
        <w:rPr>
          <w:rFonts w:cs="Arial"/>
          <w:color w:val="2E2E2E"/>
          <w:szCs w:val="24"/>
          <w:bdr w:val="none" w:sz="0" w:space="0" w:color="auto" w:frame="1"/>
          <w:lang w:eastAsia="fr-BE"/>
        </w:rPr>
        <w:t> in some Member States, as they tend to “receive in practice a remuneration below the statutory minimum wage due to non-compliance with existing rules”. </w:t>
      </w:r>
    </w:p>
    <w:p w14:paraId="6D748C3C" w14:textId="77777777" w:rsidR="00410007" w:rsidRDefault="00410007" w:rsidP="002A3587">
      <w:pPr>
        <w:spacing w:after="0" w:line="240" w:lineRule="auto"/>
        <w:rPr>
          <w:rFonts w:cs="Arial"/>
          <w:color w:val="2E2E2E"/>
          <w:szCs w:val="24"/>
          <w:lang w:eastAsia="fr-BE"/>
        </w:rPr>
      </w:pPr>
    </w:p>
    <w:p w14:paraId="2B34D4D5" w14:textId="77777777" w:rsidR="00410007" w:rsidRDefault="00410007" w:rsidP="002A3587">
      <w:pPr>
        <w:spacing w:after="0" w:line="240" w:lineRule="auto"/>
        <w:rPr>
          <w:rFonts w:cs="Arial"/>
          <w:color w:val="2E2E2E"/>
          <w:szCs w:val="24"/>
          <w:bdr w:val="none" w:sz="0" w:space="0" w:color="auto" w:frame="1"/>
          <w:lang w:eastAsia="fr-BE"/>
        </w:rPr>
      </w:pPr>
      <w:r>
        <w:rPr>
          <w:rFonts w:cs="Arial"/>
          <w:color w:val="2E2E2E"/>
          <w:szCs w:val="24"/>
          <w:lang w:eastAsia="fr-BE"/>
        </w:rPr>
        <w:t xml:space="preserve">Under the new Directive, </w:t>
      </w:r>
      <w:r w:rsidRPr="0013543C">
        <w:rPr>
          <w:rFonts w:cs="Arial"/>
          <w:color w:val="2E2E2E"/>
          <w:szCs w:val="24"/>
          <w:bdr w:val="none" w:sz="0" w:space="0" w:color="auto" w:frame="1"/>
          <w:lang w:eastAsia="fr-BE"/>
        </w:rPr>
        <w:t>Member States will need to inform the Commission every two years about the rate and development of collective bargaining coverage, about l</w:t>
      </w:r>
      <w:r>
        <w:rPr>
          <w:rFonts w:cs="Arial"/>
          <w:color w:val="2E2E2E"/>
          <w:szCs w:val="24"/>
          <w:bdr w:val="none" w:sz="0" w:space="0" w:color="auto" w:frame="1"/>
          <w:lang w:eastAsia="fr-BE"/>
        </w:rPr>
        <w:t>ower-</w:t>
      </w:r>
      <w:r w:rsidRPr="0013543C">
        <w:rPr>
          <w:rFonts w:cs="Arial"/>
          <w:color w:val="2E2E2E"/>
          <w:szCs w:val="24"/>
          <w:bdr w:val="none" w:sz="0" w:space="0" w:color="auto" w:frame="1"/>
          <w:lang w:eastAsia="fr-BE"/>
        </w:rPr>
        <w:lastRenderedPageBreak/>
        <w:t>paid workers and those not covered by minimum wages. </w:t>
      </w:r>
      <w:r w:rsidRPr="000A6D85">
        <w:rPr>
          <w:rFonts w:cs="Arial"/>
          <w:color w:val="001F30"/>
          <w:szCs w:val="24"/>
          <w:bdr w:val="none" w:sz="0" w:space="0" w:color="auto" w:frame="1"/>
          <w:lang w:eastAsia="fr-BE"/>
        </w:rPr>
        <w:t>This information must be disaggregated by gender, age, company size, sector, and disability</w:t>
      </w:r>
      <w:r w:rsidRPr="000A6D85">
        <w:rPr>
          <w:rFonts w:cs="Arial"/>
          <w:color w:val="2E2E2E"/>
          <w:szCs w:val="24"/>
          <w:bdr w:val="none" w:sz="0" w:space="0" w:color="auto" w:frame="1"/>
          <w:lang w:eastAsia="fr-BE"/>
        </w:rPr>
        <w:t>.</w:t>
      </w:r>
      <w:r w:rsidRPr="0013543C">
        <w:rPr>
          <w:rFonts w:cs="Arial"/>
          <w:color w:val="2E2E2E"/>
          <w:szCs w:val="24"/>
          <w:bdr w:val="none" w:sz="0" w:space="0" w:color="auto" w:frame="1"/>
          <w:lang w:eastAsia="fr-BE"/>
        </w:rPr>
        <w:t xml:space="preserve"> Nevertheless, this disaggregation will only be provided “as far as available”, which </w:t>
      </w:r>
      <w:r>
        <w:rPr>
          <w:rFonts w:cs="Arial"/>
          <w:color w:val="2E2E2E"/>
          <w:szCs w:val="24"/>
          <w:bdr w:val="none" w:sz="0" w:space="0" w:color="auto" w:frame="1"/>
          <w:lang w:eastAsia="fr-BE"/>
        </w:rPr>
        <w:t>puts into doubt</w:t>
      </w:r>
      <w:r w:rsidRPr="0013543C">
        <w:rPr>
          <w:rFonts w:cs="Arial"/>
          <w:color w:val="2E2E2E"/>
          <w:szCs w:val="24"/>
          <w:bdr w:val="none" w:sz="0" w:space="0" w:color="auto" w:frame="1"/>
          <w:lang w:eastAsia="fr-BE"/>
        </w:rPr>
        <w:t xml:space="preserve"> the </w:t>
      </w:r>
      <w:r>
        <w:rPr>
          <w:rFonts w:cs="Arial"/>
          <w:color w:val="2E2E2E"/>
          <w:szCs w:val="24"/>
          <w:bdr w:val="none" w:sz="0" w:space="0" w:color="auto" w:frame="1"/>
          <w:lang w:eastAsia="fr-BE"/>
        </w:rPr>
        <w:t>impact the Directive</w:t>
      </w:r>
      <w:r w:rsidRPr="0013543C">
        <w:rPr>
          <w:rFonts w:cs="Arial"/>
          <w:color w:val="2E2E2E"/>
          <w:szCs w:val="24"/>
          <w:bdr w:val="none" w:sz="0" w:space="0" w:color="auto" w:frame="1"/>
          <w:lang w:eastAsia="fr-BE"/>
        </w:rPr>
        <w:t xml:space="preserve"> could achieve in terms of the development of data about the situation of employment, rights and wages covering persons with disabilities. </w:t>
      </w:r>
    </w:p>
    <w:p w14:paraId="24D5ACBF" w14:textId="77777777" w:rsidR="00410007" w:rsidRPr="00FA173F" w:rsidRDefault="00410007" w:rsidP="002A3587">
      <w:pPr>
        <w:spacing w:after="0" w:line="240" w:lineRule="auto"/>
        <w:rPr>
          <w:rFonts w:cs="Arial"/>
          <w:color w:val="2E2E2E"/>
          <w:szCs w:val="24"/>
          <w:bdr w:val="none" w:sz="0" w:space="0" w:color="auto" w:frame="1"/>
          <w:lang w:eastAsia="fr-BE"/>
        </w:rPr>
      </w:pPr>
    </w:p>
    <w:p w14:paraId="3450EC29" w14:textId="77777777" w:rsidR="00410007" w:rsidRPr="0013543C" w:rsidRDefault="00410007" w:rsidP="002A3587">
      <w:pPr>
        <w:spacing w:after="0" w:line="240" w:lineRule="auto"/>
        <w:rPr>
          <w:rFonts w:cs="Arial"/>
          <w:color w:val="2E2E2E"/>
          <w:szCs w:val="24"/>
          <w:lang w:eastAsia="fr-BE"/>
        </w:rPr>
      </w:pPr>
      <w:r w:rsidRPr="0013543C">
        <w:rPr>
          <w:rFonts w:cs="Arial"/>
          <w:color w:val="2E2E2E"/>
          <w:szCs w:val="24"/>
          <w:bdr w:val="none" w:sz="0" w:space="0" w:color="auto" w:frame="1"/>
          <w:lang w:eastAsia="fr-BE"/>
        </w:rPr>
        <w:t xml:space="preserve">While the rules </w:t>
      </w:r>
      <w:r>
        <w:rPr>
          <w:rFonts w:cs="Arial"/>
          <w:color w:val="2E2E2E"/>
          <w:szCs w:val="24"/>
          <w:bdr w:val="none" w:sz="0" w:space="0" w:color="auto" w:frame="1"/>
          <w:lang w:eastAsia="fr-BE"/>
        </w:rPr>
        <w:t xml:space="preserve">theoretically also </w:t>
      </w:r>
      <w:r w:rsidRPr="0013543C">
        <w:rPr>
          <w:rFonts w:cs="Arial"/>
          <w:color w:val="2E2E2E"/>
          <w:szCs w:val="24"/>
          <w:bdr w:val="none" w:sz="0" w:space="0" w:color="auto" w:frame="1"/>
          <w:lang w:eastAsia="fr-BE"/>
        </w:rPr>
        <w:t>apply to workers in sheltered employment, the wording is unclear.</w:t>
      </w:r>
      <w:r w:rsidRPr="0013543C">
        <w:rPr>
          <w:rFonts w:cs="Arial"/>
          <w:color w:val="2E2E2E"/>
          <w:szCs w:val="24"/>
          <w:lang w:eastAsia="fr-BE"/>
        </w:rPr>
        <w:t> </w:t>
      </w:r>
      <w:r w:rsidRPr="0013543C">
        <w:rPr>
          <w:rFonts w:cs="Arial"/>
          <w:color w:val="2E2E2E"/>
          <w:szCs w:val="24"/>
          <w:bdr w:val="none" w:sz="0" w:space="0" w:color="auto" w:frame="1"/>
          <w:lang w:eastAsia="fr-BE"/>
        </w:rPr>
        <w:t xml:space="preserve">The recital references the UN Convention on the Rights of Persons with Disabilities and the requirement to provide “equal remuneration for work of equal value”, and this principle includes minimum wage requirements </w:t>
      </w:r>
      <w:r>
        <w:rPr>
          <w:rFonts w:cs="Arial"/>
          <w:color w:val="2E2E2E"/>
          <w:szCs w:val="24"/>
          <w:bdr w:val="none" w:sz="0" w:space="0" w:color="auto" w:frame="1"/>
          <w:lang w:eastAsia="fr-BE"/>
        </w:rPr>
        <w:t>in</w:t>
      </w:r>
      <w:r w:rsidRPr="0013543C">
        <w:rPr>
          <w:rFonts w:cs="Arial"/>
          <w:color w:val="2E2E2E"/>
          <w:szCs w:val="24"/>
          <w:bdr w:val="none" w:sz="0" w:space="0" w:color="auto" w:frame="1"/>
          <w:lang w:eastAsia="fr-BE"/>
        </w:rPr>
        <w:t xml:space="preserve"> sheltered employment. However, the final wording </w:t>
      </w:r>
      <w:r>
        <w:rPr>
          <w:rFonts w:cs="Arial"/>
          <w:color w:val="2E2E2E"/>
          <w:szCs w:val="24"/>
          <w:bdr w:val="none" w:sz="0" w:space="0" w:color="auto" w:frame="1"/>
          <w:lang w:eastAsia="fr-BE"/>
        </w:rPr>
        <w:t>remains ambiguous, and only time will tell how strictly this Directive is implemented in sheltered work settings for persons with disabilities.</w:t>
      </w:r>
    </w:p>
    <w:p w14:paraId="1F80B365" w14:textId="77777777" w:rsidR="00410007" w:rsidRDefault="00410007" w:rsidP="002A3587">
      <w:pPr>
        <w:rPr>
          <w:color w:val="000000"/>
          <w:sz w:val="28"/>
          <w:szCs w:val="28"/>
        </w:rPr>
      </w:pPr>
    </w:p>
    <w:p w14:paraId="276EDCA5" w14:textId="77777777" w:rsidR="00410007" w:rsidRPr="006A2C1A" w:rsidRDefault="00410007" w:rsidP="002A3587">
      <w:pPr>
        <w:pStyle w:val="Heading2"/>
      </w:pPr>
      <w:bookmarkStart w:id="80" w:name="_Toc117517107"/>
      <w:r w:rsidRPr="006A2C1A">
        <w:t>Corporate Sustainability Reporting Directive</w:t>
      </w:r>
      <w:bookmarkEnd w:id="80"/>
    </w:p>
    <w:p w14:paraId="1BF42964" w14:textId="53F4C636" w:rsidR="00410007" w:rsidRPr="00606DD5" w:rsidRDefault="00410007" w:rsidP="00606DD5">
      <w:pPr>
        <w:rPr>
          <w:rFonts w:cs="Arial"/>
          <w:color w:val="000000"/>
          <w:szCs w:val="24"/>
        </w:rPr>
      </w:pPr>
      <w:r w:rsidRPr="00606DD5">
        <w:rPr>
          <w:rFonts w:cs="Arial"/>
          <w:color w:val="000000"/>
          <w:szCs w:val="24"/>
        </w:rPr>
        <w:t xml:space="preserve">EU rules on how businesses should report their non-financial activities </w:t>
      </w:r>
      <w:r w:rsidR="002C45FE">
        <w:rPr>
          <w:rFonts w:cs="Arial"/>
          <w:color w:val="000000"/>
          <w:szCs w:val="24"/>
        </w:rPr>
        <w:t>are</w:t>
      </w:r>
      <w:r w:rsidRPr="00606DD5">
        <w:rPr>
          <w:rFonts w:cs="Arial"/>
          <w:color w:val="000000"/>
          <w:szCs w:val="24"/>
        </w:rPr>
        <w:t xml:space="preserve"> nothing new. However, in 2022 the existing Directive underwent a review and new rules and measures were agreed upon. This, in turn, will have a considerable impact on the obligations for businesses to report on how they account for disability and inclusion in their work. Knowing they will have to report on how they include persons with disabilities in their activities helps make business</w:t>
      </w:r>
      <w:r w:rsidR="002C45FE">
        <w:rPr>
          <w:rFonts w:cs="Arial"/>
          <w:color w:val="000000"/>
          <w:szCs w:val="24"/>
        </w:rPr>
        <w:t>es</w:t>
      </w:r>
      <w:r w:rsidRPr="00606DD5">
        <w:rPr>
          <w:rFonts w:cs="Arial"/>
          <w:color w:val="000000"/>
          <w:szCs w:val="24"/>
        </w:rPr>
        <w:t xml:space="preserve"> more aware of the need to plan for inclusion.</w:t>
      </w:r>
    </w:p>
    <w:p w14:paraId="00E49FE6" w14:textId="11A1940D" w:rsidR="00410007" w:rsidRPr="00606DD5" w:rsidRDefault="00410007" w:rsidP="00606DD5">
      <w:pPr>
        <w:rPr>
          <w:rFonts w:cs="Arial"/>
          <w:color w:val="000000"/>
          <w:szCs w:val="24"/>
        </w:rPr>
      </w:pPr>
      <w:r w:rsidRPr="00606DD5">
        <w:rPr>
          <w:rFonts w:cs="Arial"/>
          <w:color w:val="000000"/>
          <w:szCs w:val="24"/>
        </w:rPr>
        <w:t xml:space="preserve">The new rules agreed to in 2022, as part of what </w:t>
      </w:r>
      <w:r w:rsidR="002C45FE">
        <w:rPr>
          <w:rFonts w:cs="Arial"/>
          <w:color w:val="000000"/>
          <w:szCs w:val="24"/>
        </w:rPr>
        <w:t>i</w:t>
      </w:r>
      <w:r w:rsidRPr="00606DD5">
        <w:rPr>
          <w:rFonts w:cs="Arial"/>
          <w:color w:val="000000"/>
          <w:szCs w:val="24"/>
        </w:rPr>
        <w:t>s known as the Directive on Corporate Sustainability Reporting</w:t>
      </w:r>
      <w:r w:rsidR="002C45FE">
        <w:rPr>
          <w:rFonts w:cs="Arial"/>
          <w:color w:val="000000"/>
          <w:szCs w:val="24"/>
        </w:rPr>
        <w:t>,</w:t>
      </w:r>
      <w:r w:rsidRPr="00606DD5">
        <w:rPr>
          <w:rFonts w:cs="Arial"/>
          <w:color w:val="000000"/>
          <w:szCs w:val="24"/>
        </w:rPr>
        <w:t xml:space="preserve"> make several references to disability. The standards for measuring companies</w:t>
      </w:r>
      <w:r w:rsidR="002C45FE">
        <w:rPr>
          <w:rFonts w:cs="Arial"/>
          <w:color w:val="000000"/>
          <w:szCs w:val="24"/>
        </w:rPr>
        <w:t>’</w:t>
      </w:r>
      <w:r w:rsidRPr="00606DD5">
        <w:rPr>
          <w:rFonts w:cs="Arial"/>
          <w:color w:val="000000"/>
          <w:szCs w:val="24"/>
        </w:rPr>
        <w:t xml:space="preserve"> corporate sustainability have not yet been drawn up. This will come soon, using the newly-decided Directive as its basis. </w:t>
      </w:r>
    </w:p>
    <w:p w14:paraId="5DD6E15E" w14:textId="77777777" w:rsidR="00410007" w:rsidRPr="00606DD5" w:rsidRDefault="00410007" w:rsidP="00606DD5">
      <w:pPr>
        <w:rPr>
          <w:rFonts w:cs="Arial"/>
          <w:color w:val="000000"/>
          <w:szCs w:val="24"/>
        </w:rPr>
      </w:pPr>
      <w:r w:rsidRPr="00606DD5">
        <w:rPr>
          <w:rFonts w:cs="Arial"/>
          <w:color w:val="000000"/>
          <w:szCs w:val="24"/>
        </w:rPr>
        <w:t>In the meantime, the Directive specifies that “Sustainability reporting standards should specify the information that undertakings should disclose on social factors, including working conditions, social partner involvement, collective bargaining, equality, non-discrimination, diversity and inclusion, and human rights.” It also clarifies that “The reporting standards should also specify the information that undertakings should disclose with regard to the human rights, fundamental freedoms, democratic principles and standards established in the International Bill of Human Rights and other core UN human rights conventions, including the UN Convention on the Rights of Persons with Disabilities […]”</w:t>
      </w:r>
    </w:p>
    <w:p w14:paraId="1790B070" w14:textId="77777777" w:rsidR="00410007" w:rsidRPr="00606DD5" w:rsidRDefault="00410007" w:rsidP="00606DD5">
      <w:pPr>
        <w:rPr>
          <w:rFonts w:cs="Arial"/>
          <w:color w:val="000000"/>
          <w:szCs w:val="24"/>
        </w:rPr>
      </w:pPr>
      <w:r w:rsidRPr="00606DD5">
        <w:rPr>
          <w:rFonts w:cs="Arial"/>
          <w:color w:val="000000"/>
          <w:szCs w:val="24"/>
        </w:rPr>
        <w:t>More specifically the Directive explains that “reporting standards that address employment and inclusion of people with disabilities should specify, amongst other things, information to be reported about accessibility measures taken by the undertaking.”</w:t>
      </w:r>
    </w:p>
    <w:p w14:paraId="24CD7D19" w14:textId="77777777" w:rsidR="00410007" w:rsidRPr="00606DD5" w:rsidRDefault="00410007" w:rsidP="00606DD5">
      <w:pPr>
        <w:rPr>
          <w:rFonts w:cs="Arial"/>
          <w:color w:val="000000"/>
          <w:szCs w:val="24"/>
        </w:rPr>
      </w:pPr>
      <w:r w:rsidRPr="00606DD5">
        <w:rPr>
          <w:rFonts w:cs="Arial"/>
          <w:color w:val="000000"/>
          <w:szCs w:val="24"/>
        </w:rPr>
        <w:t xml:space="preserve">When reporting on their activities to ensure the respect of human rights, the Directive outlines that companies must disclose “equal treatment and opportunities for all, </w:t>
      </w:r>
      <w:r w:rsidRPr="00606DD5">
        <w:rPr>
          <w:rFonts w:cs="Arial"/>
          <w:color w:val="000000"/>
          <w:szCs w:val="24"/>
        </w:rPr>
        <w:lastRenderedPageBreak/>
        <w:t xml:space="preserve">including gender equality and equal pay for work of equal value, training and skills development, the employment and inclusion of people with disabilities, measures against violence and harassment in the workplace, and diversity”. Reporting must also be done on how businesses ensure respect of the United Nations Convention on the Rights of Persons with Disabilities. </w:t>
      </w:r>
    </w:p>
    <w:p w14:paraId="63136D32" w14:textId="7A44FBB3" w:rsidR="00410007" w:rsidRPr="00A32A81" w:rsidRDefault="00410007" w:rsidP="00606DD5">
      <w:pPr>
        <w:rPr>
          <w:rFonts w:cs="Arial"/>
          <w:color w:val="000000"/>
          <w:szCs w:val="24"/>
        </w:rPr>
      </w:pPr>
      <w:r w:rsidRPr="00606DD5">
        <w:rPr>
          <w:rFonts w:cs="Arial"/>
          <w:color w:val="000000"/>
          <w:szCs w:val="24"/>
        </w:rPr>
        <w:t>In accordance with the Directive, companies should also provide “‘a description of the diversity policy applied in relation to the undertaking's administrative, management and supervisory bodies with regard to gender and other aspects such as, age, educational and professional backgrounds or disabilities”.</w:t>
      </w:r>
    </w:p>
    <w:p w14:paraId="7B510D66" w14:textId="77777777" w:rsidR="00410007" w:rsidRPr="002C45FE" w:rsidRDefault="00410007" w:rsidP="002A3587">
      <w:pPr>
        <w:pStyle w:val="Heading2"/>
      </w:pPr>
      <w:bookmarkStart w:id="81" w:name="_Toc117517108"/>
      <w:r w:rsidRPr="002C45FE">
        <w:t>EU Strategy on Disability Rights and the EU Package on Improving Labour Market Outcomes for Persons with Disabilities</w:t>
      </w:r>
      <w:bookmarkEnd w:id="81"/>
    </w:p>
    <w:p w14:paraId="6F7BF405" w14:textId="77777777" w:rsidR="00410007" w:rsidRPr="00A32A81" w:rsidRDefault="00410007" w:rsidP="002A3587">
      <w:pPr>
        <w:rPr>
          <w:rFonts w:cs="Arial"/>
          <w:color w:val="000000"/>
          <w:szCs w:val="24"/>
        </w:rPr>
      </w:pPr>
      <w:r w:rsidRPr="00A32A81">
        <w:rPr>
          <w:rFonts w:cs="Arial"/>
          <w:color w:val="000000"/>
          <w:szCs w:val="24"/>
        </w:rPr>
        <w:t xml:space="preserve">The European Commission has approved an EU Strategy for the Rights of Persons with Disabilities covering the period 2021-2030. This strategy includes a number of what are called “Flagship initiatives”. These are the main activities within the strategy to further the rights of persons with disabilities in the EU. </w:t>
      </w:r>
    </w:p>
    <w:p w14:paraId="014D484D" w14:textId="7EB97236" w:rsidR="00410007" w:rsidRPr="004E1027" w:rsidRDefault="00410007" w:rsidP="002A3587">
      <w:pPr>
        <w:spacing w:after="160" w:line="259" w:lineRule="auto"/>
        <w:rPr>
          <w:rFonts w:eastAsiaTheme="minorHAnsi" w:cs="Arial"/>
          <w:color w:val="000000"/>
          <w:szCs w:val="24"/>
        </w:rPr>
      </w:pPr>
      <w:r w:rsidRPr="00A32A81">
        <w:rPr>
          <w:rFonts w:cs="Arial"/>
          <w:color w:val="000000"/>
          <w:szCs w:val="24"/>
        </w:rPr>
        <w:t>On</w:t>
      </w:r>
      <w:r w:rsidR="002C45FE">
        <w:rPr>
          <w:rFonts w:cs="Arial"/>
          <w:color w:val="000000"/>
          <w:szCs w:val="24"/>
        </w:rPr>
        <w:t>e</w:t>
      </w:r>
      <w:r w:rsidRPr="00A32A81">
        <w:rPr>
          <w:rFonts w:cs="Arial"/>
          <w:color w:val="000000"/>
          <w:szCs w:val="24"/>
        </w:rPr>
        <w:t xml:space="preserve"> such flagship initiative is the </w:t>
      </w:r>
      <w:hyperlink r:id="rId16" w:history="1">
        <w:r w:rsidRPr="00A32A81">
          <w:rPr>
            <w:rStyle w:val="Hyperlink"/>
            <w:rFonts w:cs="Arial"/>
            <w:szCs w:val="24"/>
          </w:rPr>
          <w:t>Disability Employment Package to improve labour market outcomes for persons with disabilities</w:t>
        </w:r>
      </w:hyperlink>
      <w:r w:rsidRPr="004E1027">
        <w:rPr>
          <w:rFonts w:cs="Arial"/>
          <w:color w:val="2E2E2E"/>
          <w:szCs w:val="24"/>
          <w:lang w:eastAsia="fr-BE"/>
        </w:rPr>
        <w:t xml:space="preserve">. </w:t>
      </w:r>
      <w:r w:rsidRPr="00A32A81">
        <w:rPr>
          <w:rFonts w:cs="Arial"/>
          <w:color w:val="2E2E2E"/>
          <w:szCs w:val="24"/>
          <w:lang w:eastAsia="fr-BE"/>
        </w:rPr>
        <w:t>I</w:t>
      </w:r>
      <w:r w:rsidRPr="004E1027">
        <w:rPr>
          <w:rFonts w:cs="Arial"/>
          <w:color w:val="2E2E2E"/>
          <w:szCs w:val="24"/>
          <w:lang w:eastAsia="fr-BE"/>
        </w:rPr>
        <w:t>t aims at supporting improvement</w:t>
      </w:r>
      <w:r w:rsidRPr="00A32A81">
        <w:rPr>
          <w:rFonts w:cs="Arial"/>
          <w:color w:val="2E2E2E"/>
          <w:szCs w:val="24"/>
          <w:lang w:eastAsia="fr-BE"/>
        </w:rPr>
        <w:t>s</w:t>
      </w:r>
      <w:r w:rsidRPr="004E1027">
        <w:rPr>
          <w:rFonts w:cs="Arial"/>
          <w:color w:val="2E2E2E"/>
          <w:szCs w:val="24"/>
          <w:lang w:eastAsia="fr-BE"/>
        </w:rPr>
        <w:t xml:space="preserve"> </w:t>
      </w:r>
      <w:r w:rsidRPr="00A32A81">
        <w:rPr>
          <w:rFonts w:cs="Arial"/>
          <w:color w:val="2E2E2E"/>
          <w:szCs w:val="24"/>
          <w:lang w:eastAsia="fr-BE"/>
        </w:rPr>
        <w:t>in</w:t>
      </w:r>
      <w:r w:rsidRPr="004E1027">
        <w:rPr>
          <w:rFonts w:cs="Arial"/>
          <w:color w:val="2E2E2E"/>
          <w:szCs w:val="24"/>
          <w:lang w:eastAsia="fr-BE"/>
        </w:rPr>
        <w:t xml:space="preserve"> different areas </w:t>
      </w:r>
      <w:r w:rsidRPr="00A32A81">
        <w:rPr>
          <w:rFonts w:cs="Arial"/>
          <w:color w:val="2E2E2E"/>
          <w:szCs w:val="24"/>
          <w:lang w:eastAsia="fr-BE"/>
        </w:rPr>
        <w:t>where persons with disabilities face particular barriers to employment</w:t>
      </w:r>
      <w:r w:rsidRPr="004E1027">
        <w:rPr>
          <w:rFonts w:cs="Arial"/>
          <w:color w:val="2E2E2E"/>
          <w:szCs w:val="24"/>
          <w:lang w:eastAsia="fr-BE"/>
        </w:rPr>
        <w:t xml:space="preserve">. </w:t>
      </w:r>
    </w:p>
    <w:p w14:paraId="0CDB556B" w14:textId="77777777" w:rsidR="00410007" w:rsidRPr="004E1027" w:rsidRDefault="00410007" w:rsidP="002A3587">
      <w:pPr>
        <w:spacing w:after="240" w:line="240" w:lineRule="auto"/>
        <w:rPr>
          <w:rFonts w:cs="Arial"/>
          <w:color w:val="2E2E2E"/>
          <w:szCs w:val="24"/>
          <w:lang w:eastAsia="fr-BE"/>
        </w:rPr>
      </w:pPr>
      <w:r w:rsidRPr="00A32A81">
        <w:rPr>
          <w:rFonts w:cs="Arial"/>
          <w:color w:val="2E2E2E"/>
          <w:szCs w:val="24"/>
          <w:lang w:eastAsia="fr-BE"/>
        </w:rPr>
        <w:t>While the package does not propose any binding legislation,</w:t>
      </w:r>
      <w:r w:rsidRPr="004E1027">
        <w:rPr>
          <w:rFonts w:cs="Arial"/>
          <w:color w:val="2E2E2E"/>
          <w:szCs w:val="24"/>
          <w:lang w:eastAsia="fr-BE"/>
        </w:rPr>
        <w:t xml:space="preserve"> </w:t>
      </w:r>
      <w:r w:rsidRPr="00A32A81">
        <w:rPr>
          <w:rFonts w:cs="Arial"/>
          <w:color w:val="2E2E2E"/>
          <w:szCs w:val="24"/>
          <w:lang w:eastAsia="fr-BE"/>
        </w:rPr>
        <w:t>it does consist of a</w:t>
      </w:r>
      <w:r w:rsidRPr="004E1027">
        <w:rPr>
          <w:rFonts w:cs="Arial"/>
          <w:color w:val="2E2E2E"/>
          <w:szCs w:val="24"/>
          <w:lang w:eastAsia="fr-BE"/>
        </w:rPr>
        <w:t xml:space="preserve"> series of measures that, according to the Commission, help implement already existing legislation in six areas. These areas and related measures are:</w:t>
      </w:r>
    </w:p>
    <w:p w14:paraId="55689A20" w14:textId="77777777" w:rsidR="00410007" w:rsidRPr="004E1027" w:rsidRDefault="00410007" w:rsidP="002A3587">
      <w:pPr>
        <w:numPr>
          <w:ilvl w:val="0"/>
          <w:numId w:val="25"/>
        </w:numPr>
        <w:spacing w:after="0" w:line="240" w:lineRule="auto"/>
        <w:rPr>
          <w:rFonts w:cs="Arial"/>
          <w:color w:val="2E2E2E"/>
          <w:szCs w:val="24"/>
          <w:lang w:eastAsia="fr-BE"/>
        </w:rPr>
      </w:pPr>
      <w:r w:rsidRPr="004E1027">
        <w:rPr>
          <w:rFonts w:cs="Arial"/>
          <w:b/>
          <w:bCs/>
          <w:color w:val="001F30"/>
          <w:szCs w:val="24"/>
          <w:bdr w:val="none" w:sz="0" w:space="0" w:color="auto" w:frame="1"/>
          <w:lang w:eastAsia="fr-BE"/>
        </w:rPr>
        <w:t>“Strengthening the capacities of employment and integration services”</w:t>
      </w:r>
      <w:r w:rsidRPr="004E1027">
        <w:rPr>
          <w:rFonts w:cs="Arial"/>
          <w:color w:val="2E2E2E"/>
          <w:szCs w:val="24"/>
          <w:lang w:eastAsia="fr-BE"/>
        </w:rPr>
        <w:t>, through the publication of guidance for Member States to improve the accessibility and inclusiveness of employment services.</w:t>
      </w:r>
    </w:p>
    <w:p w14:paraId="28EDA211" w14:textId="77777777" w:rsidR="00410007" w:rsidRPr="004E1027" w:rsidRDefault="00410007" w:rsidP="002A3587">
      <w:pPr>
        <w:numPr>
          <w:ilvl w:val="0"/>
          <w:numId w:val="25"/>
        </w:numPr>
        <w:spacing w:after="0" w:line="240" w:lineRule="auto"/>
        <w:rPr>
          <w:rFonts w:cs="Arial"/>
          <w:color w:val="2E2E2E"/>
          <w:szCs w:val="24"/>
          <w:lang w:eastAsia="fr-BE"/>
        </w:rPr>
      </w:pPr>
      <w:r w:rsidRPr="004E1027">
        <w:rPr>
          <w:rFonts w:cs="Arial"/>
          <w:b/>
          <w:bCs/>
          <w:color w:val="001F30"/>
          <w:szCs w:val="24"/>
          <w:bdr w:val="none" w:sz="0" w:space="0" w:color="auto" w:frame="1"/>
          <w:lang w:eastAsia="fr-BE"/>
        </w:rPr>
        <w:t>“Promoting hiring perspectives through affirmative action and combating stereotypes”</w:t>
      </w:r>
      <w:r w:rsidRPr="004E1027">
        <w:rPr>
          <w:rFonts w:cs="Arial"/>
          <w:color w:val="2E2E2E"/>
          <w:szCs w:val="24"/>
          <w:lang w:eastAsia="fr-BE"/>
        </w:rPr>
        <w:t>, through a catalogue of positive actions to facilitate hiring of persons with disabilities involving employers.</w:t>
      </w:r>
    </w:p>
    <w:p w14:paraId="3F6F3FA4" w14:textId="77777777" w:rsidR="00410007" w:rsidRPr="004E1027" w:rsidRDefault="00410007" w:rsidP="002A3587">
      <w:pPr>
        <w:numPr>
          <w:ilvl w:val="0"/>
          <w:numId w:val="25"/>
        </w:numPr>
        <w:spacing w:after="0" w:line="240" w:lineRule="auto"/>
        <w:rPr>
          <w:rFonts w:cs="Arial"/>
          <w:color w:val="2E2E2E"/>
          <w:szCs w:val="24"/>
          <w:lang w:eastAsia="fr-BE"/>
        </w:rPr>
      </w:pPr>
      <w:r w:rsidRPr="004E1027">
        <w:rPr>
          <w:rFonts w:cs="Arial"/>
          <w:b/>
          <w:bCs/>
          <w:color w:val="001F30"/>
          <w:szCs w:val="24"/>
          <w:bdr w:val="none" w:sz="0" w:space="0" w:color="auto" w:frame="1"/>
          <w:lang w:eastAsia="fr-BE"/>
        </w:rPr>
        <w:t>“Ensuring reasonable accommodation at work”</w:t>
      </w:r>
      <w:r w:rsidRPr="004E1027">
        <w:rPr>
          <w:rFonts w:cs="Arial"/>
          <w:color w:val="2E2E2E"/>
          <w:szCs w:val="24"/>
          <w:lang w:eastAsia="fr-BE"/>
        </w:rPr>
        <w:t> by preparing guidelines for employers.</w:t>
      </w:r>
    </w:p>
    <w:p w14:paraId="29E94BC6" w14:textId="77777777" w:rsidR="00410007" w:rsidRPr="004E1027" w:rsidRDefault="00410007" w:rsidP="002A3587">
      <w:pPr>
        <w:numPr>
          <w:ilvl w:val="0"/>
          <w:numId w:val="25"/>
        </w:numPr>
        <w:spacing w:after="0" w:line="240" w:lineRule="auto"/>
        <w:rPr>
          <w:rFonts w:cs="Arial"/>
          <w:color w:val="2E2E2E"/>
          <w:szCs w:val="24"/>
          <w:lang w:eastAsia="fr-BE"/>
        </w:rPr>
      </w:pPr>
      <w:r w:rsidRPr="004E1027">
        <w:rPr>
          <w:rFonts w:cs="Arial"/>
          <w:b/>
          <w:bCs/>
          <w:color w:val="001F30"/>
          <w:szCs w:val="24"/>
          <w:bdr w:val="none" w:sz="0" w:space="0" w:color="auto" w:frame="1"/>
          <w:lang w:eastAsia="fr-BE"/>
        </w:rPr>
        <w:t>“Preventing disabilities associated with chronic diseases” </w:t>
      </w:r>
      <w:r w:rsidRPr="004E1027">
        <w:rPr>
          <w:rFonts w:cs="Arial"/>
          <w:color w:val="2E2E2E"/>
          <w:szCs w:val="24"/>
          <w:lang w:eastAsia="fr-BE"/>
        </w:rPr>
        <w:t>issuing a manual for managing chronic diseases and preventing the risk of acquiring disabilities through the publication of a manual issued by the European Agency for Safety and Health at Work.</w:t>
      </w:r>
    </w:p>
    <w:p w14:paraId="760CB28F" w14:textId="77777777" w:rsidR="00410007" w:rsidRPr="004E1027" w:rsidRDefault="00410007" w:rsidP="002A3587">
      <w:pPr>
        <w:numPr>
          <w:ilvl w:val="0"/>
          <w:numId w:val="25"/>
        </w:numPr>
        <w:spacing w:after="0" w:line="240" w:lineRule="auto"/>
        <w:rPr>
          <w:rFonts w:cs="Arial"/>
          <w:color w:val="2E2E2E"/>
          <w:szCs w:val="24"/>
          <w:lang w:eastAsia="fr-BE"/>
        </w:rPr>
      </w:pPr>
      <w:r w:rsidRPr="004E1027">
        <w:rPr>
          <w:rFonts w:cs="Arial"/>
          <w:b/>
          <w:bCs/>
          <w:color w:val="001F30"/>
          <w:szCs w:val="24"/>
          <w:bdr w:val="none" w:sz="0" w:space="0" w:color="auto" w:frame="1"/>
          <w:lang w:eastAsia="fr-BE"/>
        </w:rPr>
        <w:t>“Securing vocational rehabilitation schemes in case of sickness or accidents”</w:t>
      </w:r>
      <w:r w:rsidRPr="004E1027">
        <w:rPr>
          <w:rFonts w:cs="Arial"/>
          <w:color w:val="2E2E2E"/>
          <w:szCs w:val="24"/>
          <w:lang w:eastAsia="fr-BE"/>
        </w:rPr>
        <w:t> by issuing guidelines.</w:t>
      </w:r>
    </w:p>
    <w:p w14:paraId="602B0AAA" w14:textId="77777777" w:rsidR="00410007" w:rsidRPr="004E1027" w:rsidRDefault="00410007" w:rsidP="002A3587">
      <w:pPr>
        <w:numPr>
          <w:ilvl w:val="0"/>
          <w:numId w:val="25"/>
        </w:numPr>
        <w:spacing w:after="0" w:line="240" w:lineRule="auto"/>
        <w:rPr>
          <w:rFonts w:cs="Arial"/>
          <w:color w:val="2E2E2E"/>
          <w:szCs w:val="24"/>
          <w:lang w:eastAsia="fr-BE"/>
        </w:rPr>
      </w:pPr>
      <w:r w:rsidRPr="004E1027">
        <w:rPr>
          <w:rFonts w:cs="Arial"/>
          <w:b/>
          <w:bCs/>
          <w:color w:val="001F30"/>
          <w:szCs w:val="24"/>
          <w:bdr w:val="none" w:sz="0" w:space="0" w:color="auto" w:frame="1"/>
          <w:lang w:eastAsia="fr-BE"/>
        </w:rPr>
        <w:t>“Exploring quality jobs in sheltered employment and pathways to the open labour market”</w:t>
      </w:r>
      <w:r w:rsidRPr="004E1027">
        <w:rPr>
          <w:rFonts w:cs="Arial"/>
          <w:color w:val="2E2E2E"/>
          <w:szCs w:val="24"/>
          <w:lang w:eastAsia="fr-BE"/>
        </w:rPr>
        <w:t xml:space="preserve"> through the launch of a study on improving the employment for persons with disabilities through alternative employment models, including recommendations for fair working conditions and career development in </w:t>
      </w:r>
      <w:r w:rsidRPr="004E1027">
        <w:rPr>
          <w:rFonts w:cs="Arial"/>
          <w:color w:val="2E2E2E"/>
          <w:szCs w:val="24"/>
          <w:lang w:eastAsia="fr-BE"/>
        </w:rPr>
        <w:lastRenderedPageBreak/>
        <w:t>alternative forms of employment and pathways to the open labour market that comply with the UNCRPD.</w:t>
      </w:r>
    </w:p>
    <w:p w14:paraId="6E44F931" w14:textId="77777777" w:rsidR="00410007" w:rsidRPr="00A32A81" w:rsidRDefault="00410007" w:rsidP="002A3587">
      <w:pPr>
        <w:spacing w:after="0" w:line="240" w:lineRule="auto"/>
        <w:rPr>
          <w:rFonts w:cs="Arial"/>
          <w:color w:val="2E2E2E"/>
          <w:szCs w:val="24"/>
          <w:lang w:eastAsia="fr-BE"/>
        </w:rPr>
      </w:pPr>
    </w:p>
    <w:p w14:paraId="6718BA0B" w14:textId="77777777" w:rsidR="00410007" w:rsidRPr="004E1027" w:rsidRDefault="00410007" w:rsidP="002A3587">
      <w:pPr>
        <w:spacing w:after="0" w:line="240" w:lineRule="auto"/>
        <w:rPr>
          <w:rFonts w:cs="Arial"/>
          <w:color w:val="2E2E2E"/>
          <w:szCs w:val="24"/>
          <w:lang w:eastAsia="fr-BE"/>
        </w:rPr>
      </w:pPr>
      <w:r w:rsidRPr="004E1027">
        <w:rPr>
          <w:rFonts w:cs="Arial"/>
          <w:color w:val="2E2E2E"/>
          <w:szCs w:val="24"/>
          <w:lang w:eastAsia="fr-BE"/>
        </w:rPr>
        <w:t xml:space="preserve">Some of these measures </w:t>
      </w:r>
      <w:r w:rsidRPr="00A32A81">
        <w:rPr>
          <w:rFonts w:cs="Arial"/>
          <w:color w:val="2E2E2E"/>
          <w:szCs w:val="24"/>
          <w:lang w:eastAsia="fr-BE"/>
        </w:rPr>
        <w:t>could</w:t>
      </w:r>
      <w:r w:rsidRPr="004E1027">
        <w:rPr>
          <w:rFonts w:cs="Arial"/>
          <w:color w:val="2E2E2E"/>
          <w:szCs w:val="24"/>
          <w:lang w:eastAsia="fr-BE"/>
        </w:rPr>
        <w:t xml:space="preserve"> become helpful instruments for the promotion of inclusive labour markets around the EU. In particular, the guidelines for reasonable accommodation at work, the catalogue of positive actions to facilitate hiring, and the study and recommendations for fair working conditions on alternative forms of employment. However, </w:t>
      </w:r>
      <w:r w:rsidRPr="002C45FE">
        <w:rPr>
          <w:rFonts w:cs="Arial"/>
          <w:color w:val="001F30"/>
          <w:szCs w:val="24"/>
          <w:bdr w:val="none" w:sz="0" w:space="0" w:color="auto" w:frame="1"/>
          <w:lang w:eastAsia="fr-BE"/>
        </w:rPr>
        <w:t>the lack of funding and legal requirements attached are a large obstacle,</w:t>
      </w:r>
      <w:r w:rsidRPr="004E1027">
        <w:rPr>
          <w:rFonts w:cs="Arial"/>
          <w:b/>
          <w:bCs/>
          <w:color w:val="001F30"/>
          <w:szCs w:val="24"/>
          <w:bdr w:val="none" w:sz="0" w:space="0" w:color="auto" w:frame="1"/>
          <w:lang w:eastAsia="fr-BE"/>
        </w:rPr>
        <w:t> </w:t>
      </w:r>
      <w:r w:rsidRPr="004E1027">
        <w:rPr>
          <w:rFonts w:cs="Arial"/>
          <w:color w:val="2E2E2E"/>
          <w:szCs w:val="24"/>
          <w:lang w:eastAsia="fr-BE"/>
        </w:rPr>
        <w:t>and it will require a huge effort to ensure its application at national level and, therefore, to achieve results.</w:t>
      </w:r>
    </w:p>
    <w:p w14:paraId="461EB29E" w14:textId="77777777" w:rsidR="00410007" w:rsidRPr="002A3587" w:rsidRDefault="00410007" w:rsidP="002A3587"/>
    <w:p w14:paraId="591EA9F9" w14:textId="77777777" w:rsidR="00410007" w:rsidRPr="00755708" w:rsidRDefault="00410007" w:rsidP="00755708"/>
    <w:p w14:paraId="5B6CDD3B" w14:textId="18540300" w:rsidR="00410007" w:rsidRPr="00B97B2D" w:rsidRDefault="001147A6" w:rsidP="00B00CFA">
      <w:pPr>
        <w:pStyle w:val="Heading1"/>
        <w:rPr>
          <w:rFonts w:ascii="Arial" w:hAnsi="Arial" w:cs="Arial"/>
          <w:b/>
          <w:bCs/>
          <w:sz w:val="28"/>
          <w:szCs w:val="28"/>
        </w:rPr>
      </w:pPr>
      <w:bookmarkStart w:id="82" w:name="_Toc117517109"/>
      <w:r>
        <w:rPr>
          <w:rFonts w:ascii="Arial" w:hAnsi="Arial" w:cs="Arial"/>
          <w:b/>
          <w:bCs/>
          <w:sz w:val="28"/>
          <w:szCs w:val="28"/>
        </w:rPr>
        <w:t>Chapter 1</w:t>
      </w:r>
      <w:r w:rsidR="00C24B28">
        <w:rPr>
          <w:rFonts w:ascii="Arial" w:hAnsi="Arial" w:cs="Arial"/>
          <w:b/>
          <w:bCs/>
          <w:sz w:val="28"/>
          <w:szCs w:val="28"/>
        </w:rPr>
        <w:t>1</w:t>
      </w:r>
      <w:r>
        <w:rPr>
          <w:rFonts w:ascii="Arial" w:hAnsi="Arial" w:cs="Arial"/>
          <w:b/>
          <w:bCs/>
          <w:sz w:val="28"/>
          <w:szCs w:val="28"/>
        </w:rPr>
        <w:t xml:space="preserve">: </w:t>
      </w:r>
      <w:r w:rsidR="00410007" w:rsidRPr="00CA1D6F">
        <w:rPr>
          <w:rFonts w:ascii="Arial" w:hAnsi="Arial" w:cs="Arial"/>
          <w:b/>
          <w:bCs/>
          <w:sz w:val="28"/>
          <w:szCs w:val="28"/>
        </w:rPr>
        <w:t>Future of Employment: Digital Skills</w:t>
      </w:r>
      <w:bookmarkEnd w:id="82"/>
    </w:p>
    <w:p w14:paraId="63D2A507" w14:textId="7AEE4A82" w:rsidR="00410007" w:rsidRDefault="00FC2D1C" w:rsidP="00492E47">
      <w:pPr>
        <w:spacing w:after="160" w:line="259" w:lineRule="auto"/>
      </w:pPr>
      <w:r>
        <w:t>Society</w:t>
      </w:r>
      <w:r w:rsidR="00410007">
        <w:t xml:space="preserve"> is undergoing </w:t>
      </w:r>
      <w:r w:rsidR="00410007" w:rsidRPr="00AE4826">
        <w:t>a massive digital transformatio</w:t>
      </w:r>
      <w:r>
        <w:t>n</w:t>
      </w:r>
      <w:r w:rsidR="00410007">
        <w:t>, including the world of work, often at dramatic rates.</w:t>
      </w:r>
      <w:r w:rsidR="00410007" w:rsidRPr="002A5EFA">
        <w:t xml:space="preserve"> </w:t>
      </w:r>
      <w:r w:rsidR="00410007">
        <w:t>The</w:t>
      </w:r>
      <w:r w:rsidR="00410007" w:rsidRPr="002A5EFA">
        <w:t xml:space="preserve"> digital economy has been significantly accelerated by the COVID-19 pandemic.</w:t>
      </w:r>
      <w:r w:rsidR="00410007">
        <w:t xml:space="preserve"> </w:t>
      </w:r>
      <w:r>
        <w:t>Emerging</w:t>
      </w:r>
      <w:r w:rsidR="00410007">
        <w:t xml:space="preserve"> digital tools and jobs offer</w:t>
      </w:r>
      <w:r w:rsidR="00410007" w:rsidRPr="009C0DD5">
        <w:t xml:space="preserve"> </w:t>
      </w:r>
      <w:r w:rsidR="00410007">
        <w:t xml:space="preserve">new employment opportunities </w:t>
      </w:r>
      <w:r>
        <w:t>with the potential to</w:t>
      </w:r>
      <w:r w:rsidR="00410007" w:rsidRPr="009C0DD5">
        <w:t xml:space="preserve"> improv</w:t>
      </w:r>
      <w:r>
        <w:t>e</w:t>
      </w:r>
      <w:r w:rsidR="00410007">
        <w:t xml:space="preserve"> and expand</w:t>
      </w:r>
      <w:r w:rsidR="00410007" w:rsidRPr="009C0DD5">
        <w:t xml:space="preserve"> </w:t>
      </w:r>
      <w:r w:rsidR="00410007">
        <w:t xml:space="preserve">employment of persons with disabilities. At the same time, there remain challenges. This chapter looks at a few key issues in a wide field. </w:t>
      </w:r>
    </w:p>
    <w:p w14:paraId="02F8A8CE" w14:textId="4F1A19D8" w:rsidR="00410007" w:rsidRPr="00FC2D1C" w:rsidRDefault="00410007" w:rsidP="002C5E94">
      <w:pPr>
        <w:pStyle w:val="Heading2"/>
      </w:pPr>
      <w:bookmarkStart w:id="83" w:name="_Toc117517110"/>
      <w:r w:rsidRPr="00FC2D1C">
        <w:t>Access to technology and skills</w:t>
      </w:r>
      <w:bookmarkEnd w:id="83"/>
      <w:r w:rsidRPr="00FC2D1C">
        <w:t xml:space="preserve"> </w:t>
      </w:r>
    </w:p>
    <w:p w14:paraId="18F92CF6" w14:textId="6181CF31" w:rsidR="00410007" w:rsidRDefault="00410007" w:rsidP="006677A5">
      <w:pPr>
        <w:spacing w:after="160" w:line="259" w:lineRule="auto"/>
      </w:pPr>
      <w:r>
        <w:t>According to the International Labour Organization (ILO), “people with disabilities frequently experience digital exclusion as they encounter many difficulties when it comes to being able to afford or access Information and Communications Technologies (ICTs) and the Internet due to a myriad of factors.”</w:t>
      </w:r>
      <w:r>
        <w:rPr>
          <w:rStyle w:val="EndnoteReference"/>
        </w:rPr>
        <w:endnoteReference w:id="197"/>
      </w:r>
      <w:r>
        <w:t xml:space="preserve"> Research in the UK, which may be insightful when thinking about the situation in the EU, found that 25</w:t>
      </w:r>
      <w:r w:rsidR="001855A3">
        <w:t>%</w:t>
      </w:r>
      <w:r>
        <w:t xml:space="preserve"> of pe</w:t>
      </w:r>
      <w:r w:rsidR="001855A3">
        <w:t>rsons</w:t>
      </w:r>
      <w:r>
        <w:t xml:space="preserve"> with disabilities had never used the internet and are significantly less likely to have access to the internet than people without disabilities. This has significant impacts for employment, with UK employers reporting that 92% of the positions they recruit for require at least basic level IT skills.</w:t>
      </w:r>
      <w:r>
        <w:rPr>
          <w:rStyle w:val="EndnoteReference"/>
        </w:rPr>
        <w:endnoteReference w:id="198"/>
      </w:r>
      <w:r>
        <w:t xml:space="preserve"> In the EU, 71% of employees need basic or moderate level digital skills to perform their jobs.</w:t>
      </w:r>
      <w:r>
        <w:rPr>
          <w:rStyle w:val="EndnoteReference"/>
        </w:rPr>
        <w:endnoteReference w:id="199"/>
      </w:r>
      <w:r w:rsidR="001855A3">
        <w:t xml:space="preserve"> </w:t>
      </w:r>
      <w:r>
        <w:t xml:space="preserve">Low digital experience also presents barriers to applying for jobs through online recruitment systems.  </w:t>
      </w:r>
    </w:p>
    <w:p w14:paraId="6CE1CB49" w14:textId="2D9BA663" w:rsidR="00410007" w:rsidRPr="006677A5" w:rsidRDefault="00410007" w:rsidP="00FB74FB">
      <w:pPr>
        <w:spacing w:after="160" w:line="259" w:lineRule="auto"/>
        <w:rPr>
          <w:rFonts w:cs="Arial"/>
          <w:szCs w:val="24"/>
        </w:rPr>
      </w:pPr>
      <w:r>
        <w:rPr>
          <w:szCs w:val="24"/>
        </w:rPr>
        <w:t>Inaccessibility of many websites, software, and apps used by employers in recruitment as well as day-to-day operations remains a serious concern. Experts</w:t>
      </w:r>
      <w:r w:rsidRPr="00F11B2E">
        <w:rPr>
          <w:bCs/>
          <w:szCs w:val="24"/>
        </w:rPr>
        <w:t xml:space="preserve"> have identified a lack of inclusion of people with disabilities</w:t>
      </w:r>
      <w:r w:rsidRPr="00F11B2E">
        <w:rPr>
          <w:szCs w:val="24"/>
        </w:rPr>
        <w:t xml:space="preserve"> as technologies are designed, developed, and implemented.</w:t>
      </w:r>
      <w:r w:rsidRPr="00F11B2E">
        <w:rPr>
          <w:rStyle w:val="EndnoteReference"/>
          <w:szCs w:val="24"/>
        </w:rPr>
        <w:endnoteReference w:id="200"/>
      </w:r>
      <w:r w:rsidRPr="00F11B2E">
        <w:rPr>
          <w:szCs w:val="24"/>
        </w:rPr>
        <w:t xml:space="preserve"> </w:t>
      </w:r>
      <w:r>
        <w:rPr>
          <w:szCs w:val="24"/>
        </w:rPr>
        <w:t xml:space="preserve">Relatedly, despite a pressing need for </w:t>
      </w:r>
      <w:r w:rsidRPr="003203CC">
        <w:rPr>
          <w:rFonts w:cs="Arial"/>
          <w:szCs w:val="24"/>
        </w:rPr>
        <w:t>digital skills</w:t>
      </w:r>
      <w:r>
        <w:rPr>
          <w:rFonts w:cs="Arial"/>
          <w:szCs w:val="24"/>
        </w:rPr>
        <w:t xml:space="preserve"> in the labour force</w:t>
      </w:r>
      <w:r>
        <w:rPr>
          <w:szCs w:val="24"/>
        </w:rPr>
        <w:t>, certification program</w:t>
      </w:r>
      <w:r w:rsidR="001855A3">
        <w:rPr>
          <w:szCs w:val="24"/>
        </w:rPr>
        <w:t>me</w:t>
      </w:r>
      <w:r>
        <w:rPr>
          <w:szCs w:val="24"/>
        </w:rPr>
        <w:t>s for jobs in technology are not accessible to pe</w:t>
      </w:r>
      <w:r w:rsidR="001855A3">
        <w:rPr>
          <w:szCs w:val="24"/>
        </w:rPr>
        <w:t>rsons</w:t>
      </w:r>
      <w:r>
        <w:rPr>
          <w:szCs w:val="24"/>
        </w:rPr>
        <w:t xml:space="preserve"> with disabilities. </w:t>
      </w:r>
    </w:p>
    <w:p w14:paraId="64B59078" w14:textId="272FC29D" w:rsidR="00410007" w:rsidRDefault="00410007" w:rsidP="00FB74FB">
      <w:pPr>
        <w:spacing w:after="160" w:line="259" w:lineRule="auto"/>
        <w:rPr>
          <w:szCs w:val="24"/>
        </w:rPr>
      </w:pPr>
      <w:r w:rsidRPr="00F01A1B">
        <w:rPr>
          <w:szCs w:val="24"/>
        </w:rPr>
        <w:t>In terms of opportunities, the use of digital tools can enhance reasonable accommodation, including in employment.</w:t>
      </w:r>
      <w:r w:rsidRPr="00F01A1B">
        <w:rPr>
          <w:rStyle w:val="EndnoteReference"/>
          <w:szCs w:val="24"/>
        </w:rPr>
        <w:endnoteReference w:id="201"/>
      </w:r>
      <w:r w:rsidRPr="00F01A1B">
        <w:rPr>
          <w:szCs w:val="24"/>
        </w:rPr>
        <w:t xml:space="preserve"> </w:t>
      </w:r>
      <w:r w:rsidRPr="00F01A1B">
        <w:rPr>
          <w:rFonts w:cs="Arial"/>
          <w:szCs w:val="24"/>
          <w:shd w:val="clear" w:color="auto" w:fill="FFFFFF"/>
        </w:rPr>
        <w:t xml:space="preserve">These include assistive technologies enabled by artificial intelligence and used by people with vision, hearing, mobility and </w:t>
      </w:r>
      <w:r w:rsidRPr="00F01A1B">
        <w:rPr>
          <w:rFonts w:cs="Arial"/>
          <w:szCs w:val="24"/>
          <w:shd w:val="clear" w:color="auto" w:fill="FFFFFF"/>
        </w:rPr>
        <w:lastRenderedPageBreak/>
        <w:t>learning disabilities. Predictive text, visual recognition, speech-to-text transcription, and captioning have experienced great advances in the last few years.</w:t>
      </w:r>
      <w:r w:rsidRPr="00F01A1B">
        <w:rPr>
          <w:rStyle w:val="EndnoteReference"/>
          <w:rFonts w:cs="Arial"/>
          <w:szCs w:val="24"/>
          <w:shd w:val="clear" w:color="auto" w:fill="FFFFFF"/>
        </w:rPr>
        <w:endnoteReference w:id="202"/>
      </w:r>
      <w:r w:rsidRPr="00F01A1B">
        <w:rPr>
          <w:rFonts w:cs="Arial"/>
          <w:szCs w:val="24"/>
          <w:shd w:val="clear" w:color="auto" w:fill="FFFFFF"/>
        </w:rPr>
        <w:t xml:space="preserve"> </w:t>
      </w:r>
      <w:r w:rsidRPr="00F01A1B">
        <w:rPr>
          <w:rFonts w:cs="Arial"/>
          <w:shd w:val="clear" w:color="auto" w:fill="FFFFFF"/>
        </w:rPr>
        <w:t>Meetings via videoconferencing software, at times equipped with caption</w:t>
      </w:r>
      <w:r w:rsidR="001855A3">
        <w:rPr>
          <w:rFonts w:cs="Arial"/>
          <w:shd w:val="clear" w:color="auto" w:fill="FFFFFF"/>
        </w:rPr>
        <w:t>ing</w:t>
      </w:r>
      <w:r w:rsidRPr="00F01A1B">
        <w:rPr>
          <w:rFonts w:cs="Arial"/>
          <w:shd w:val="clear" w:color="auto" w:fill="FFFFFF"/>
        </w:rPr>
        <w:t>, have increased the potential for more accessible meetings, particularly between people in different locations.</w:t>
      </w:r>
      <w:r w:rsidRPr="00F01A1B">
        <w:rPr>
          <w:rStyle w:val="EndnoteReference"/>
          <w:rFonts w:cs="Arial"/>
          <w:shd w:val="clear" w:color="auto" w:fill="FFFFFF"/>
        </w:rPr>
        <w:endnoteReference w:id="203"/>
      </w:r>
      <w:r w:rsidRPr="00F01A1B">
        <w:rPr>
          <w:rFonts w:asciiTheme="minorHAnsi" w:hAnsiTheme="minorHAnsi" w:cstheme="minorHAnsi"/>
          <w:shd w:val="clear" w:color="auto" w:fill="FFFFFF"/>
        </w:rPr>
        <w:t> </w:t>
      </w:r>
      <w:r w:rsidRPr="00F01A1B">
        <w:rPr>
          <w:szCs w:val="24"/>
        </w:rPr>
        <w:t xml:space="preserve">However, not all digital tools are accessible, and many require the support of special assistive technologies. </w:t>
      </w:r>
    </w:p>
    <w:p w14:paraId="6E49DB06" w14:textId="77777777" w:rsidR="001855A3" w:rsidRPr="00F01A1B" w:rsidRDefault="001855A3" w:rsidP="00FB74FB">
      <w:pPr>
        <w:spacing w:after="160" w:line="259" w:lineRule="auto"/>
      </w:pPr>
    </w:p>
    <w:p w14:paraId="2D78C96E" w14:textId="2262C6BD" w:rsidR="00410007" w:rsidRPr="001855A3" w:rsidRDefault="00410007" w:rsidP="00547ED0">
      <w:pPr>
        <w:pStyle w:val="Heading2"/>
      </w:pPr>
      <w:bookmarkStart w:id="84" w:name="_Toc117517111"/>
      <w:r w:rsidRPr="001855A3">
        <w:t>Artificial intelligence</w:t>
      </w:r>
      <w:bookmarkEnd w:id="84"/>
      <w:r w:rsidRPr="001855A3">
        <w:t xml:space="preserve"> </w:t>
      </w:r>
    </w:p>
    <w:p w14:paraId="38FFAD34" w14:textId="1DD62262" w:rsidR="00410007" w:rsidRPr="00D57525" w:rsidRDefault="00410007" w:rsidP="00D57525">
      <w:pPr>
        <w:spacing w:after="160" w:line="259" w:lineRule="auto"/>
        <w:rPr>
          <w:rFonts w:cs="Arial"/>
          <w:spacing w:val="4"/>
          <w:szCs w:val="24"/>
        </w:rPr>
      </w:pPr>
      <w:r>
        <w:t xml:space="preserve">Artificial Intelligence (AI) is the development of computer systems that can perform tasks that normally require human intelligence. </w:t>
      </w:r>
      <w:r w:rsidRPr="005A1574">
        <w:rPr>
          <w:rFonts w:cs="Arial"/>
          <w:spacing w:val="4"/>
          <w:szCs w:val="24"/>
        </w:rPr>
        <w:t>In a December 2021 report, the UN Special Rapporteur on the Rights of Persons with Disabilities note</w:t>
      </w:r>
      <w:r>
        <w:rPr>
          <w:rFonts w:cs="Arial"/>
          <w:spacing w:val="4"/>
          <w:szCs w:val="24"/>
        </w:rPr>
        <w:t xml:space="preserve">d </w:t>
      </w:r>
      <w:r w:rsidRPr="005A1574">
        <w:rPr>
          <w:rFonts w:cs="Arial"/>
          <w:spacing w:val="4"/>
          <w:szCs w:val="24"/>
        </w:rPr>
        <w:t>the rapid growth in the use of artificial intelligence, automated decision-making</w:t>
      </w:r>
      <w:r>
        <w:rPr>
          <w:rFonts w:cs="Arial"/>
          <w:spacing w:val="4"/>
          <w:szCs w:val="24"/>
        </w:rPr>
        <w:t>,</w:t>
      </w:r>
      <w:r w:rsidRPr="005A1574">
        <w:rPr>
          <w:rFonts w:cs="Arial"/>
          <w:spacing w:val="4"/>
          <w:szCs w:val="24"/>
        </w:rPr>
        <w:t xml:space="preserve"> and machine-learning technologie</w:t>
      </w:r>
      <w:r>
        <w:rPr>
          <w:rFonts w:cs="Arial"/>
          <w:spacing w:val="4"/>
          <w:szCs w:val="24"/>
        </w:rPr>
        <w:t xml:space="preserve">s, and highlighted that </w:t>
      </w:r>
      <w:r w:rsidRPr="005A1574">
        <w:rPr>
          <w:rFonts w:cs="Arial"/>
          <w:spacing w:val="4"/>
          <w:szCs w:val="24"/>
        </w:rPr>
        <w:t>“</w:t>
      </w:r>
      <w:r w:rsidRPr="005A1574">
        <w:rPr>
          <w:rFonts w:cs="Arial"/>
          <w:szCs w:val="24"/>
        </w:rPr>
        <w:t xml:space="preserve">there </w:t>
      </w:r>
      <w:r w:rsidR="001855A3">
        <w:rPr>
          <w:rFonts w:cs="Arial"/>
          <w:szCs w:val="24"/>
        </w:rPr>
        <w:t xml:space="preserve">is </w:t>
      </w:r>
      <w:r w:rsidRPr="005A1574">
        <w:rPr>
          <w:rFonts w:cs="Arial"/>
          <w:szCs w:val="24"/>
        </w:rPr>
        <w:t>little detailed assessment of the direct benefits and potential harms of artificial intelligence for the world’s approximately 1 billion persons with disabilities</w:t>
      </w:r>
      <w:r w:rsidRPr="005A1574">
        <w:rPr>
          <w:rFonts w:cs="Arial"/>
          <w:spacing w:val="4"/>
          <w:szCs w:val="24"/>
        </w:rPr>
        <w:t>.</w:t>
      </w:r>
      <w:r>
        <w:rPr>
          <w:rFonts w:cs="Arial"/>
          <w:spacing w:val="4"/>
          <w:szCs w:val="24"/>
        </w:rPr>
        <w:t>”</w:t>
      </w:r>
      <w:r>
        <w:rPr>
          <w:rStyle w:val="EndnoteReference"/>
          <w:rFonts w:cs="Arial"/>
          <w:spacing w:val="4"/>
          <w:szCs w:val="24"/>
        </w:rPr>
        <w:endnoteReference w:id="204"/>
      </w:r>
      <w:r>
        <w:rPr>
          <w:rFonts w:cs="Arial"/>
          <w:spacing w:val="4"/>
          <w:szCs w:val="24"/>
        </w:rPr>
        <w:t xml:space="preserve">  </w:t>
      </w:r>
    </w:p>
    <w:p w14:paraId="5D5A4C57" w14:textId="4E05EAD1" w:rsidR="00410007" w:rsidRDefault="00410007" w:rsidP="00025E5A">
      <w:pPr>
        <w:rPr>
          <w:lang w:bidi="ar-SA"/>
        </w:rPr>
      </w:pPr>
      <w:r>
        <w:t xml:space="preserve">For example, artificial intelligence has been increasingly used in recruitment. Data that inform recruitment AI are often based on previously successful candidates, a data set that is both severely limited and may reinforce past biases. </w:t>
      </w:r>
      <w:r w:rsidRPr="004A175A">
        <w:rPr>
          <w:lang w:val="en-US" w:bidi="ar-SA"/>
        </w:rPr>
        <w:t>Since pe</w:t>
      </w:r>
      <w:r w:rsidR="001855A3">
        <w:rPr>
          <w:lang w:val="en-US" w:bidi="ar-SA"/>
        </w:rPr>
        <w:t>rsons</w:t>
      </w:r>
      <w:r w:rsidRPr="004A175A">
        <w:rPr>
          <w:lang w:val="en-US" w:bidi="ar-SA"/>
        </w:rPr>
        <w:t xml:space="preserve"> with disabilities are</w:t>
      </w:r>
      <w:r>
        <w:rPr>
          <w:lang w:val="en-US" w:bidi="ar-SA"/>
        </w:rPr>
        <w:t xml:space="preserve"> significantly</w:t>
      </w:r>
      <w:r w:rsidRPr="004A175A">
        <w:rPr>
          <w:lang w:val="en-US" w:bidi="ar-SA"/>
        </w:rPr>
        <w:t xml:space="preserve"> </w:t>
      </w:r>
      <w:r>
        <w:rPr>
          <w:lang w:val="en-US" w:bidi="ar-SA"/>
        </w:rPr>
        <w:t>less likely</w:t>
      </w:r>
      <w:r w:rsidRPr="004A175A">
        <w:rPr>
          <w:lang w:val="en-US" w:bidi="ar-SA"/>
        </w:rPr>
        <w:t xml:space="preserve"> to be employed, they are simply less likely to be represented in data on past successful employees.</w:t>
      </w:r>
      <w:r>
        <w:rPr>
          <w:lang w:val="en-US" w:bidi="ar-SA"/>
        </w:rPr>
        <w:t xml:space="preserve"> </w:t>
      </w:r>
      <w:r>
        <w:rPr>
          <w:lang w:bidi="ar-SA"/>
        </w:rPr>
        <w:t xml:space="preserve"> </w:t>
      </w:r>
      <w:r w:rsidR="001855A3">
        <w:rPr>
          <w:lang w:bidi="ar-SA"/>
        </w:rPr>
        <w:t xml:space="preserve">AI might also </w:t>
      </w:r>
      <w:r w:rsidR="00101D66">
        <w:rPr>
          <w:lang w:bidi="ar-SA"/>
        </w:rPr>
        <w:t xml:space="preserve">unfairly </w:t>
      </w:r>
      <w:r w:rsidR="001855A3">
        <w:rPr>
          <w:lang w:bidi="ar-SA"/>
        </w:rPr>
        <w:t>penalise candidates with disabilities for gaps in their CV</w:t>
      </w:r>
      <w:r w:rsidR="00101D66">
        <w:rPr>
          <w:lang w:bidi="ar-SA"/>
        </w:rPr>
        <w:t xml:space="preserve"> that were caused due to barriers linked to their disability.</w:t>
      </w:r>
    </w:p>
    <w:p w14:paraId="2565F6C6" w14:textId="5C7338A4" w:rsidR="00410007" w:rsidRDefault="00410007" w:rsidP="00025E5A">
      <w:pPr>
        <w:rPr>
          <w:lang w:bidi="ar-SA"/>
        </w:rPr>
      </w:pPr>
      <w:r>
        <w:t>The underrepresentation of women in many fields, as well as the low employment rates of women with disabilities compared to both men with disabilities as well as women without disabilities across all sectors, can also mean that AI tools based on previously successful candidates will perpetuate their exclusion. Video screening tools enabled by artificial intelligence are typically developed without persons with disabilities as test subjects. The same can be true of résumé-mining tools that rely on the CVs of previous hires as indicators of successful candidates for future employment and do not allow for variations in experience, skills, communication styles, and the like.</w:t>
      </w:r>
      <w:r>
        <w:rPr>
          <w:rStyle w:val="EndnoteReference"/>
        </w:rPr>
        <w:endnoteReference w:id="205"/>
      </w:r>
      <w:r>
        <w:t xml:space="preserve"> </w:t>
      </w:r>
      <w:r>
        <w:rPr>
          <w:lang w:bidi="ar-SA"/>
        </w:rPr>
        <w:t>Gaps in a person’s CV because of rehabilitation or other disability-related issues can also cause persons with disabilities to fare particularly badly in AI-led recruitment processes.</w:t>
      </w:r>
    </w:p>
    <w:p w14:paraId="4B50D4ED" w14:textId="77777777" w:rsidR="000527C1" w:rsidRPr="00EF2C1C" w:rsidRDefault="000527C1" w:rsidP="00025E5A"/>
    <w:p w14:paraId="07E24E4F" w14:textId="3B5C04B6" w:rsidR="00410007" w:rsidRPr="000527C1" w:rsidRDefault="00410007" w:rsidP="00065C9F">
      <w:pPr>
        <w:pStyle w:val="Heading2"/>
      </w:pPr>
      <w:bookmarkStart w:id="85" w:name="_Toc117517112"/>
      <w:r w:rsidRPr="000527C1">
        <w:t>Working remotely</w:t>
      </w:r>
      <w:bookmarkEnd w:id="85"/>
    </w:p>
    <w:p w14:paraId="67B2FD25" w14:textId="32485F5B" w:rsidR="00410007" w:rsidRDefault="00410007" w:rsidP="006C42AF">
      <w:pPr>
        <w:spacing w:after="160" w:line="259" w:lineRule="auto"/>
        <w:rPr>
          <w:rFonts w:cs="Arial"/>
          <w:szCs w:val="24"/>
          <w:shd w:val="clear" w:color="auto" w:fill="FFFFFF"/>
        </w:rPr>
      </w:pPr>
      <w:r>
        <w:t>With the right technology in place, remote</w:t>
      </w:r>
      <w:r w:rsidRPr="00B03911">
        <w:t xml:space="preserve"> working</w:t>
      </w:r>
      <w:r>
        <w:t>, or telework,</w:t>
      </w:r>
      <w:r w:rsidRPr="00B03911">
        <w:t xml:space="preserve"> </w:t>
      </w:r>
      <w:r>
        <w:t xml:space="preserve">can expand access to jobs that would otherwise be inaccessible to </w:t>
      </w:r>
      <w:r w:rsidRPr="00B03911">
        <w:t xml:space="preserve">persons with disabilities </w:t>
      </w:r>
      <w:r>
        <w:t>due to obstacles related to the workplace or other infrastructure or transportation.</w:t>
      </w:r>
      <w:r w:rsidRPr="00FE23E9">
        <w:t xml:space="preserve"> </w:t>
      </w:r>
      <w:r>
        <w:t xml:space="preserve">In addition, </w:t>
      </w:r>
      <w:r w:rsidR="000527C1">
        <w:t xml:space="preserve">the </w:t>
      </w:r>
      <w:r>
        <w:t xml:space="preserve">geographical scope of many new employment opportunities is global. Flexibility in terms </w:t>
      </w:r>
      <w:r>
        <w:lastRenderedPageBreak/>
        <w:t>of work time and location can greatly benefit some pe</w:t>
      </w:r>
      <w:r w:rsidR="000527C1">
        <w:t>rsons</w:t>
      </w:r>
      <w:r>
        <w:t xml:space="preserve"> with disabilities.</w:t>
      </w:r>
      <w:r>
        <w:rPr>
          <w:rStyle w:val="EndnoteReference"/>
        </w:rPr>
        <w:endnoteReference w:id="206"/>
      </w:r>
      <w:r w:rsidRPr="00B03911">
        <w:t xml:space="preserve"> </w:t>
      </w:r>
      <w:r>
        <w:t xml:space="preserve">However, remote working should never be seen as a substitute for provision of reasonable accommodations, accessible workplaces, and accessible infrastructure such as transportation. </w:t>
      </w:r>
      <w:r w:rsidRPr="0048447C">
        <w:rPr>
          <w:rFonts w:cs="Arial"/>
          <w:szCs w:val="24"/>
          <w:shd w:val="clear" w:color="auto" w:fill="FFFFFF"/>
        </w:rPr>
        <w:t>It also entails the risk of isolation, loneliness and social exclusion.</w:t>
      </w:r>
      <w:r w:rsidRPr="0048447C">
        <w:rPr>
          <w:rStyle w:val="EndnoteReference"/>
          <w:szCs w:val="24"/>
        </w:rPr>
        <w:endnoteReference w:id="207"/>
      </w:r>
      <w:r w:rsidRPr="0048447C">
        <w:rPr>
          <w:rFonts w:cs="Arial"/>
          <w:szCs w:val="24"/>
          <w:shd w:val="clear" w:color="auto" w:fill="FFFFFF"/>
        </w:rPr>
        <w:t> </w:t>
      </w:r>
    </w:p>
    <w:p w14:paraId="0FE2DDC8" w14:textId="1DA9AA9E" w:rsidR="00410007" w:rsidRPr="003203CC" w:rsidRDefault="00410007" w:rsidP="006C42AF">
      <w:pPr>
        <w:spacing w:after="160" w:line="259" w:lineRule="auto"/>
        <w:rPr>
          <w:rFonts w:cs="Arial"/>
          <w:szCs w:val="24"/>
        </w:rPr>
      </w:pPr>
      <w:r>
        <w:rPr>
          <w:rFonts w:cs="Arial"/>
          <w:szCs w:val="24"/>
        </w:rPr>
        <w:t>Additionally, while telework has increased in recent years, the practice</w:t>
      </w:r>
      <w:r w:rsidRPr="003203CC">
        <w:rPr>
          <w:rFonts w:cs="Arial"/>
          <w:szCs w:val="24"/>
        </w:rPr>
        <w:t xml:space="preserve"> has not increased equally</w:t>
      </w:r>
      <w:r>
        <w:rPr>
          <w:rFonts w:cs="Arial"/>
          <w:szCs w:val="24"/>
        </w:rPr>
        <w:t xml:space="preserve">. </w:t>
      </w:r>
      <w:r w:rsidRPr="003203CC">
        <w:rPr>
          <w:rFonts w:cs="Arial"/>
          <w:szCs w:val="24"/>
        </w:rPr>
        <w:t>Although statistics on telework practices vary depending on sector and occupation, the increase in telework observed overall has not been mirrored among people with disabilities</w:t>
      </w:r>
      <w:r>
        <w:rPr>
          <w:rFonts w:cs="Arial"/>
          <w:szCs w:val="24"/>
        </w:rPr>
        <w:t>. S</w:t>
      </w:r>
      <w:r w:rsidRPr="003203CC">
        <w:rPr>
          <w:rFonts w:cs="Arial"/>
          <w:szCs w:val="24"/>
        </w:rPr>
        <w:t>ince the COVID-19 outbreak, telework has mainly been used in high-paid, white-collar employment</w:t>
      </w:r>
      <w:r>
        <w:rPr>
          <w:rFonts w:cs="Arial"/>
          <w:szCs w:val="24"/>
        </w:rPr>
        <w:t>.</w:t>
      </w:r>
      <w:r w:rsidRPr="003203CC">
        <w:rPr>
          <w:rStyle w:val="EndnoteReference"/>
          <w:rFonts w:cs="Arial"/>
          <w:szCs w:val="24"/>
        </w:rPr>
        <w:endnoteReference w:id="208"/>
      </w:r>
      <w:r w:rsidRPr="0058127D">
        <w:rPr>
          <w:rFonts w:cs="Arial"/>
          <w:szCs w:val="24"/>
        </w:rPr>
        <w:t xml:space="preserve"> </w:t>
      </w:r>
      <w:r>
        <w:t>Many employees have faced major limitations to work from home as they did not have the necessary equipment.</w:t>
      </w:r>
      <w:r>
        <w:rPr>
          <w:rStyle w:val="EndnoteReference"/>
        </w:rPr>
        <w:endnoteReference w:id="209"/>
      </w:r>
      <w:r w:rsidRPr="003203CC">
        <w:rPr>
          <w:rFonts w:cs="Arial"/>
          <w:szCs w:val="24"/>
        </w:rPr>
        <w:t xml:space="preserve"> The World Health Organization (WHO) published recommendations </w:t>
      </w:r>
      <w:r>
        <w:rPr>
          <w:rFonts w:cs="Arial"/>
          <w:szCs w:val="24"/>
        </w:rPr>
        <w:t>supporting</w:t>
      </w:r>
      <w:r w:rsidRPr="003203CC">
        <w:rPr>
          <w:rFonts w:cs="Arial"/>
          <w:szCs w:val="24"/>
        </w:rPr>
        <w:t xml:space="preserve"> flexible work arrangements allowing people with disabilities to telework</w:t>
      </w:r>
      <w:r>
        <w:rPr>
          <w:rFonts w:cs="Arial"/>
          <w:szCs w:val="24"/>
        </w:rPr>
        <w:t>.</w:t>
      </w:r>
      <w:r w:rsidRPr="0055490C">
        <w:rPr>
          <w:rStyle w:val="EndnoteReference"/>
          <w:rFonts w:cs="Arial"/>
          <w:szCs w:val="24"/>
        </w:rPr>
        <w:t xml:space="preserve"> </w:t>
      </w:r>
      <w:r w:rsidRPr="003203CC">
        <w:rPr>
          <w:rStyle w:val="EndnoteReference"/>
          <w:rFonts w:cs="Arial"/>
          <w:szCs w:val="24"/>
        </w:rPr>
        <w:endnoteReference w:id="210"/>
      </w:r>
      <w:r w:rsidRPr="0058127D">
        <w:rPr>
          <w:rFonts w:cs="Arial"/>
          <w:szCs w:val="24"/>
        </w:rPr>
        <w:t xml:space="preserve"> </w:t>
      </w:r>
      <w:r>
        <w:rPr>
          <w:rFonts w:cs="Arial"/>
          <w:szCs w:val="24"/>
        </w:rPr>
        <w:t xml:space="preserve"> </w:t>
      </w:r>
    </w:p>
    <w:p w14:paraId="1314B96A" w14:textId="31473BCB" w:rsidR="00410007" w:rsidRPr="00B97B2D" w:rsidRDefault="001147A6" w:rsidP="002751E6">
      <w:pPr>
        <w:pStyle w:val="Heading1"/>
        <w:rPr>
          <w:rFonts w:ascii="Arial" w:hAnsi="Arial" w:cs="Arial"/>
          <w:b/>
          <w:bCs/>
          <w:sz w:val="28"/>
          <w:szCs w:val="28"/>
        </w:rPr>
      </w:pPr>
      <w:bookmarkStart w:id="86" w:name="_Toc117517113"/>
      <w:r>
        <w:rPr>
          <w:rFonts w:ascii="Arial" w:hAnsi="Arial" w:cs="Arial"/>
          <w:b/>
          <w:bCs/>
          <w:sz w:val="28"/>
          <w:szCs w:val="28"/>
        </w:rPr>
        <w:t>Chapter 1</w:t>
      </w:r>
      <w:r w:rsidR="00C24B28">
        <w:rPr>
          <w:rFonts w:ascii="Arial" w:hAnsi="Arial" w:cs="Arial"/>
          <w:b/>
          <w:bCs/>
          <w:sz w:val="28"/>
          <w:szCs w:val="28"/>
        </w:rPr>
        <w:t>2</w:t>
      </w:r>
      <w:r>
        <w:rPr>
          <w:rFonts w:ascii="Arial" w:hAnsi="Arial" w:cs="Arial"/>
          <w:b/>
          <w:bCs/>
          <w:sz w:val="28"/>
          <w:szCs w:val="28"/>
        </w:rPr>
        <w:t xml:space="preserve">: </w:t>
      </w:r>
      <w:r w:rsidR="00410007" w:rsidRPr="00B97B2D">
        <w:rPr>
          <w:rFonts w:ascii="Arial" w:hAnsi="Arial" w:cs="Arial"/>
          <w:b/>
          <w:bCs/>
          <w:sz w:val="28"/>
          <w:szCs w:val="28"/>
        </w:rPr>
        <w:t>Employment and education</w:t>
      </w:r>
      <w:bookmarkEnd w:id="86"/>
      <w:r w:rsidR="00410007" w:rsidRPr="00B97B2D">
        <w:rPr>
          <w:rFonts w:ascii="Arial" w:hAnsi="Arial" w:cs="Arial"/>
          <w:b/>
          <w:bCs/>
          <w:sz w:val="28"/>
          <w:szCs w:val="28"/>
        </w:rPr>
        <w:t xml:space="preserve"> </w:t>
      </w:r>
    </w:p>
    <w:p w14:paraId="1D3BF635" w14:textId="1F036ECA" w:rsidR="00410007" w:rsidRPr="003203CC" w:rsidRDefault="00410007" w:rsidP="00E97A93">
      <w:pPr>
        <w:spacing w:after="160" w:line="259" w:lineRule="auto"/>
        <w:rPr>
          <w:rFonts w:cs="Arial"/>
          <w:szCs w:val="24"/>
          <w:highlight w:val="magenta"/>
        </w:rPr>
      </w:pPr>
      <w:r w:rsidRPr="003203CC">
        <w:rPr>
          <w:rFonts w:cs="Arial"/>
          <w:szCs w:val="24"/>
        </w:rPr>
        <w:t>Access to inclusive and quality education remains limited for many people with disabilities. While it is not within the scope of this report to analyse access to education for people with disabilities in EU Member States, it is important to note that lack of access to quality, inclusive education can significantly impact access to the labour market as a whole</w:t>
      </w:r>
      <w:r>
        <w:rPr>
          <w:rFonts w:cs="Arial"/>
          <w:szCs w:val="24"/>
        </w:rPr>
        <w:t>,</w:t>
      </w:r>
      <w:r w:rsidRPr="003203CC">
        <w:rPr>
          <w:rFonts w:cs="Arial"/>
          <w:szCs w:val="24"/>
        </w:rPr>
        <w:t xml:space="preserve"> as well as to more stable, better paying jobs.</w:t>
      </w:r>
      <w:r>
        <w:rPr>
          <w:rFonts w:cs="Arial"/>
          <w:szCs w:val="24"/>
        </w:rPr>
        <w:t xml:space="preserve"> </w:t>
      </w:r>
      <w:r w:rsidRPr="003203CC">
        <w:rPr>
          <w:rFonts w:cs="Arial"/>
          <w:szCs w:val="24"/>
        </w:rPr>
        <w:t xml:space="preserve">This section highlights a few key issues. </w:t>
      </w:r>
    </w:p>
    <w:p w14:paraId="06E37944" w14:textId="63ADCEC1" w:rsidR="00410007" w:rsidRDefault="00410007" w:rsidP="002A6E15">
      <w:pPr>
        <w:spacing w:after="160" w:line="259" w:lineRule="auto"/>
        <w:rPr>
          <w:rFonts w:cs="Arial"/>
          <w:szCs w:val="24"/>
        </w:rPr>
      </w:pPr>
      <w:r w:rsidRPr="003203CC">
        <w:rPr>
          <w:rFonts w:cs="Arial"/>
          <w:szCs w:val="24"/>
        </w:rPr>
        <w:t>Access to mainstream education is an issue in many countries, and especially for those with high support needs.</w:t>
      </w:r>
      <w:r>
        <w:rPr>
          <w:rFonts w:cs="Arial"/>
          <w:szCs w:val="24"/>
        </w:rPr>
        <w:t xml:space="preserve"> More than twice as many learners with disabilities leave school early as non-disabled learners: 21.8% and 9.6 % respectively in 2019, cutting their education short and limiting their future employment prospects.</w:t>
      </w:r>
      <w:r>
        <w:rPr>
          <w:rStyle w:val="EndnoteReference"/>
          <w:rFonts w:cs="Arial"/>
          <w:szCs w:val="24"/>
        </w:rPr>
        <w:endnoteReference w:id="211"/>
      </w:r>
      <w:r>
        <w:rPr>
          <w:rFonts w:cs="Arial"/>
          <w:szCs w:val="24"/>
        </w:rPr>
        <w:t xml:space="preserve"> </w:t>
      </w:r>
    </w:p>
    <w:p w14:paraId="66F83FD1" w14:textId="1DE1ABD7" w:rsidR="00410007" w:rsidRDefault="00410007" w:rsidP="002A6E15">
      <w:pPr>
        <w:spacing w:after="160" w:line="259" w:lineRule="auto"/>
        <w:rPr>
          <w:rFonts w:cs="Arial"/>
          <w:szCs w:val="24"/>
        </w:rPr>
      </w:pPr>
      <w:r>
        <w:rPr>
          <w:rFonts w:cs="Arial"/>
          <w:szCs w:val="24"/>
        </w:rPr>
        <w:t>Only 32.5% of persons with disabilities completed tertiary education in 2019, compared to 43.6% of persons without disabilities.</w:t>
      </w:r>
      <w:r>
        <w:rPr>
          <w:rStyle w:val="EndnoteReference"/>
          <w:rFonts w:cs="Arial"/>
          <w:szCs w:val="24"/>
        </w:rPr>
        <w:endnoteReference w:id="212"/>
      </w:r>
      <w:r>
        <w:rPr>
          <w:rFonts w:cs="Arial"/>
          <w:szCs w:val="24"/>
        </w:rPr>
        <w:t xml:space="preserve"> </w:t>
      </w:r>
      <w:r w:rsidRPr="003203CC">
        <w:rPr>
          <w:rFonts w:cs="Arial"/>
          <w:szCs w:val="24"/>
        </w:rPr>
        <w:t xml:space="preserve">According to </w:t>
      </w:r>
      <w:proofErr w:type="spellStart"/>
      <w:r w:rsidRPr="003203CC">
        <w:rPr>
          <w:rFonts w:cs="Arial"/>
          <w:szCs w:val="24"/>
        </w:rPr>
        <w:t>Eurofound</w:t>
      </w:r>
      <w:proofErr w:type="spellEnd"/>
      <w:r w:rsidRPr="003203CC">
        <w:rPr>
          <w:rFonts w:cs="Arial"/>
          <w:szCs w:val="24"/>
        </w:rPr>
        <w:t xml:space="preserve">, the education and vocational training offered often do not meet the needs of persons with disabilities, nor are they necessarily relevant or </w:t>
      </w:r>
      <w:r>
        <w:rPr>
          <w:rFonts w:cs="Arial"/>
          <w:szCs w:val="24"/>
        </w:rPr>
        <w:t>labour-</w:t>
      </w:r>
      <w:r w:rsidRPr="003203CC">
        <w:rPr>
          <w:rFonts w:cs="Arial"/>
          <w:szCs w:val="24"/>
        </w:rPr>
        <w:t>market oriented.</w:t>
      </w:r>
      <w:r w:rsidRPr="003203CC">
        <w:rPr>
          <w:rStyle w:val="EndnoteReference"/>
          <w:rFonts w:cs="Arial"/>
          <w:szCs w:val="24"/>
        </w:rPr>
        <w:endnoteReference w:id="213"/>
      </w:r>
      <w:r>
        <w:rPr>
          <w:rFonts w:cs="Arial"/>
          <w:szCs w:val="24"/>
        </w:rPr>
        <w:t xml:space="preserve"> </w:t>
      </w:r>
    </w:p>
    <w:p w14:paraId="466B5B16" w14:textId="72588AA6" w:rsidR="00410007" w:rsidRPr="003203CC" w:rsidRDefault="00410007" w:rsidP="002B37C4">
      <w:pPr>
        <w:spacing w:after="160" w:line="259" w:lineRule="auto"/>
        <w:rPr>
          <w:rFonts w:cs="Arial"/>
          <w:szCs w:val="24"/>
        </w:rPr>
      </w:pPr>
      <w:r w:rsidRPr="003203CC">
        <w:rPr>
          <w:rFonts w:cs="Arial"/>
          <w:szCs w:val="24"/>
        </w:rPr>
        <w:t xml:space="preserve">A high proportion of young people </w:t>
      </w:r>
      <w:r>
        <w:rPr>
          <w:rFonts w:cs="Arial"/>
          <w:szCs w:val="24"/>
        </w:rPr>
        <w:t xml:space="preserve">with disabilities </w:t>
      </w:r>
      <w:r w:rsidRPr="003203CC">
        <w:rPr>
          <w:rFonts w:cs="Arial"/>
          <w:szCs w:val="24"/>
        </w:rPr>
        <w:t xml:space="preserve">are educated in segregated settings. </w:t>
      </w:r>
      <w:r>
        <w:rPr>
          <w:rFonts w:cs="Arial"/>
          <w:szCs w:val="24"/>
        </w:rPr>
        <w:t>Consequently, persons</w:t>
      </w:r>
      <w:r w:rsidRPr="003203CC">
        <w:rPr>
          <w:rFonts w:cs="Arial"/>
          <w:szCs w:val="24"/>
        </w:rPr>
        <w:t xml:space="preserve"> with disabilities, particularly those not educated in mainstream schools, often lack the formal qualifications </w:t>
      </w:r>
      <w:r>
        <w:rPr>
          <w:rFonts w:cs="Arial"/>
          <w:szCs w:val="24"/>
        </w:rPr>
        <w:t>required to be hired</w:t>
      </w:r>
      <w:r w:rsidRPr="003203CC">
        <w:rPr>
          <w:rFonts w:cs="Arial"/>
          <w:szCs w:val="24"/>
        </w:rPr>
        <w:t xml:space="preserve"> for many jobs.</w:t>
      </w:r>
      <w:r w:rsidRPr="003203CC">
        <w:rPr>
          <w:rStyle w:val="EndnoteReference"/>
          <w:rFonts w:cs="Arial"/>
          <w:szCs w:val="24"/>
        </w:rPr>
        <w:endnoteReference w:id="214"/>
      </w:r>
      <w:r>
        <w:rPr>
          <w:rFonts w:cs="Arial"/>
          <w:szCs w:val="24"/>
        </w:rPr>
        <w:t xml:space="preserve"> </w:t>
      </w:r>
      <w:r w:rsidRPr="003203CC">
        <w:rPr>
          <w:rFonts w:cs="Arial"/>
          <w:szCs w:val="24"/>
        </w:rPr>
        <w:t>As a result, they often end up in sheltered workshops or unemployment.</w:t>
      </w:r>
      <w:r w:rsidRPr="003203CC">
        <w:rPr>
          <w:rStyle w:val="EndnoteReference"/>
          <w:rFonts w:cs="Arial"/>
          <w:szCs w:val="24"/>
        </w:rPr>
        <w:endnoteReference w:id="215"/>
      </w:r>
      <w:r w:rsidRPr="003203CC">
        <w:rPr>
          <w:rFonts w:cs="Arial"/>
          <w:szCs w:val="24"/>
        </w:rPr>
        <w:t xml:space="preserve"> </w:t>
      </w:r>
    </w:p>
    <w:p w14:paraId="6C8CBADC" w14:textId="1F9244B8" w:rsidR="00410007" w:rsidRPr="003203CC" w:rsidRDefault="00410007" w:rsidP="00CA3FB1">
      <w:pPr>
        <w:pStyle w:val="FRABodyText"/>
        <w:jc w:val="left"/>
        <w:rPr>
          <w:rFonts w:ascii="Arial" w:hAnsi="Arial" w:cs="Arial"/>
          <w:sz w:val="24"/>
          <w:szCs w:val="24"/>
          <w:lang w:val="en-IE"/>
        </w:rPr>
      </w:pPr>
      <w:r w:rsidRPr="003203CC">
        <w:rPr>
          <w:rFonts w:ascii="Arial" w:hAnsi="Arial" w:cs="Arial"/>
          <w:sz w:val="24"/>
          <w:szCs w:val="24"/>
          <w:lang w:val="en-IE"/>
        </w:rPr>
        <w:t xml:space="preserve">A 23-year-old man with a disability in Sweden, for instance, spoke about how his special education certificate influenced the employment choices offered to him: </w:t>
      </w:r>
    </w:p>
    <w:p w14:paraId="3DD9DFDB" w14:textId="2BC707A2" w:rsidR="00410007" w:rsidRPr="003203CC" w:rsidRDefault="00410007" w:rsidP="00CA3FB1">
      <w:pPr>
        <w:pStyle w:val="Quote"/>
        <w:spacing w:after="240"/>
        <w:ind w:left="567" w:firstLine="0"/>
        <w:rPr>
          <w:rFonts w:ascii="Arial" w:hAnsi="Arial" w:cs="Arial"/>
          <w:iCs w:val="0"/>
          <w:sz w:val="24"/>
          <w:szCs w:val="24"/>
          <w:lang w:val="en-IE"/>
        </w:rPr>
      </w:pPr>
      <w:r w:rsidRPr="003203CC">
        <w:rPr>
          <w:rFonts w:ascii="Arial" w:hAnsi="Arial" w:cs="Arial"/>
          <w:iCs w:val="0"/>
          <w:sz w:val="24"/>
          <w:szCs w:val="24"/>
          <w:lang w:val="en-IE"/>
        </w:rPr>
        <w:t>“We are discriminated against when it comes to work; we can’t register with the Public Employment Office and expect to get a job, because we have marks from special education [special education certificates] and then you are offered daily activities instead of a regular job.”</w:t>
      </w:r>
      <w:r w:rsidRPr="003203CC">
        <w:rPr>
          <w:rStyle w:val="EndnoteReference"/>
          <w:rFonts w:ascii="Arial" w:hAnsi="Arial" w:cs="Arial"/>
          <w:iCs w:val="0"/>
          <w:sz w:val="24"/>
          <w:szCs w:val="24"/>
          <w:lang w:val="en-IE"/>
        </w:rPr>
        <w:endnoteReference w:id="216"/>
      </w:r>
    </w:p>
    <w:p w14:paraId="447A0367" w14:textId="2FC164ED" w:rsidR="009E40AD" w:rsidRDefault="00410007" w:rsidP="00161FB6">
      <w:pPr>
        <w:shd w:val="clear" w:color="auto" w:fill="FFFFFF"/>
        <w:spacing w:after="0" w:line="240" w:lineRule="auto"/>
        <w:rPr>
          <w:rFonts w:cs="Arial"/>
          <w:color w:val="212529"/>
          <w:szCs w:val="24"/>
          <w:lang w:val="en-US" w:bidi="ar-SA"/>
        </w:rPr>
      </w:pPr>
      <w:r w:rsidRPr="003203CC">
        <w:rPr>
          <w:rFonts w:cs="Arial"/>
          <w:color w:val="212529"/>
          <w:szCs w:val="24"/>
          <w:lang w:val="en-US" w:bidi="ar-SA"/>
        </w:rPr>
        <w:lastRenderedPageBreak/>
        <w:t xml:space="preserve">Research in Spain found stark differences in educational attainment among employees. Only 8% </w:t>
      </w:r>
      <w:r w:rsidR="000527C1">
        <w:rPr>
          <w:rFonts w:cs="Arial"/>
          <w:color w:val="212529"/>
          <w:szCs w:val="24"/>
          <w:lang w:val="en-US" w:bidi="ar-SA"/>
        </w:rPr>
        <w:t xml:space="preserve">of employees with disabilities </w:t>
      </w:r>
      <w:r w:rsidRPr="003203CC">
        <w:rPr>
          <w:rFonts w:cs="Arial"/>
          <w:color w:val="212529"/>
          <w:szCs w:val="24"/>
          <w:lang w:val="en-US" w:bidi="ar-SA"/>
        </w:rPr>
        <w:t>have under-graduate or postgraduate degrees (21.3% for persons without disabilities), and 22.5% of people with disabilities had less than a primary education compared to 14.3% of persons without disabilities.</w:t>
      </w:r>
      <w:r w:rsidRPr="003203CC">
        <w:rPr>
          <w:rStyle w:val="EndnoteReference"/>
          <w:rFonts w:cs="Arial"/>
          <w:szCs w:val="24"/>
        </w:rPr>
        <w:endnoteReference w:id="217"/>
      </w:r>
      <w:r w:rsidRPr="003203CC">
        <w:rPr>
          <w:rFonts w:cs="Arial"/>
          <w:szCs w:val="24"/>
        </w:rPr>
        <w:t xml:space="preserve"> </w:t>
      </w:r>
      <w:r w:rsidR="00F450BA" w:rsidRPr="003203CC">
        <w:rPr>
          <w:rFonts w:cs="Arial"/>
          <w:color w:val="212529"/>
          <w:szCs w:val="24"/>
          <w:lang w:val="en-US" w:bidi="ar-SA"/>
        </w:rPr>
        <w:t xml:space="preserve"> </w:t>
      </w:r>
    </w:p>
    <w:p w14:paraId="2D6CF411" w14:textId="47DBEA9F" w:rsidR="00AA0E7E" w:rsidRDefault="00AA0E7E" w:rsidP="00161FB6">
      <w:pPr>
        <w:shd w:val="clear" w:color="auto" w:fill="FFFFFF"/>
        <w:spacing w:after="0" w:line="240" w:lineRule="auto"/>
        <w:rPr>
          <w:rFonts w:cs="Arial"/>
          <w:color w:val="212529"/>
          <w:szCs w:val="24"/>
          <w:lang w:val="en-US" w:bidi="ar-SA"/>
        </w:rPr>
      </w:pPr>
    </w:p>
    <w:p w14:paraId="5AC4A350" w14:textId="44BA0DD4" w:rsidR="00AA0E7E" w:rsidRDefault="00AA0E7E" w:rsidP="00161FB6">
      <w:pPr>
        <w:shd w:val="clear" w:color="auto" w:fill="FFFFFF"/>
        <w:spacing w:after="0" w:line="240" w:lineRule="auto"/>
        <w:rPr>
          <w:rFonts w:cs="Arial"/>
          <w:color w:val="212529"/>
          <w:szCs w:val="24"/>
          <w:lang w:val="en-US" w:bidi="ar-SA"/>
        </w:rPr>
      </w:pPr>
    </w:p>
    <w:p w14:paraId="58BA84E7" w14:textId="3B603C5D" w:rsidR="00AA0E7E" w:rsidRPr="00B97B2D" w:rsidRDefault="00AA0E7E" w:rsidP="00AA0E7E">
      <w:pPr>
        <w:pStyle w:val="Heading1"/>
        <w:rPr>
          <w:rFonts w:ascii="Arial" w:hAnsi="Arial" w:cs="Arial"/>
          <w:b/>
          <w:bCs/>
          <w:sz w:val="28"/>
          <w:szCs w:val="28"/>
        </w:rPr>
      </w:pPr>
      <w:bookmarkStart w:id="87" w:name="_Toc117517114"/>
      <w:r>
        <w:rPr>
          <w:rFonts w:ascii="Arial" w:hAnsi="Arial" w:cs="Arial"/>
          <w:b/>
          <w:bCs/>
          <w:sz w:val="28"/>
          <w:szCs w:val="28"/>
        </w:rPr>
        <w:t>Conclusions</w:t>
      </w:r>
      <w:bookmarkEnd w:id="87"/>
    </w:p>
    <w:p w14:paraId="04F77564" w14:textId="77777777" w:rsidR="000B6E04" w:rsidRPr="000B6E04" w:rsidRDefault="000B6E04" w:rsidP="000B6E04">
      <w:pPr>
        <w:shd w:val="clear" w:color="auto" w:fill="FFFFFF"/>
        <w:spacing w:after="0" w:line="240" w:lineRule="auto"/>
        <w:rPr>
          <w:rFonts w:cs="Arial"/>
          <w:color w:val="212529"/>
          <w:szCs w:val="24"/>
          <w:lang w:val="en-US" w:bidi="ar-SA"/>
        </w:rPr>
      </w:pPr>
      <w:r w:rsidRPr="000B6E04">
        <w:rPr>
          <w:rFonts w:cs="Arial"/>
          <w:color w:val="212529"/>
          <w:szCs w:val="24"/>
          <w:lang w:val="en-US" w:bidi="ar-SA"/>
        </w:rPr>
        <w:t xml:space="preserve">Despite the existence of many different policies towards the inclusion of persons with disabilities in the open </w:t>
      </w:r>
      <w:proofErr w:type="spellStart"/>
      <w:r w:rsidRPr="000B6E04">
        <w:rPr>
          <w:rFonts w:cs="Arial"/>
          <w:color w:val="212529"/>
          <w:szCs w:val="24"/>
          <w:lang w:val="en-US" w:bidi="ar-SA"/>
        </w:rPr>
        <w:t>labour</w:t>
      </w:r>
      <w:proofErr w:type="spellEnd"/>
      <w:r w:rsidRPr="000B6E04">
        <w:rPr>
          <w:rFonts w:cs="Arial"/>
          <w:color w:val="212529"/>
          <w:szCs w:val="24"/>
          <w:lang w:val="en-US" w:bidi="ar-SA"/>
        </w:rPr>
        <w:t xml:space="preserve"> market throughout the EU, available data and testimonies from persons with disabilities show that we are still a long way from significantly bridging the disability employment gap.</w:t>
      </w:r>
    </w:p>
    <w:p w14:paraId="486C5E30" w14:textId="77777777" w:rsidR="000B6E04" w:rsidRDefault="000B6E04" w:rsidP="000B6E04">
      <w:pPr>
        <w:shd w:val="clear" w:color="auto" w:fill="FFFFFF"/>
        <w:spacing w:after="0" w:line="240" w:lineRule="auto"/>
        <w:rPr>
          <w:rFonts w:cs="Arial"/>
          <w:color w:val="212529"/>
          <w:szCs w:val="24"/>
          <w:lang w:val="en-US" w:bidi="ar-SA"/>
        </w:rPr>
      </w:pPr>
    </w:p>
    <w:p w14:paraId="0C9F8EBB" w14:textId="77777777" w:rsidR="000527C1" w:rsidRDefault="000B6E04" w:rsidP="000B6E04">
      <w:pPr>
        <w:shd w:val="clear" w:color="auto" w:fill="FFFFFF"/>
        <w:spacing w:after="0" w:line="240" w:lineRule="auto"/>
        <w:rPr>
          <w:rFonts w:cs="Arial"/>
          <w:color w:val="212529"/>
          <w:szCs w:val="24"/>
          <w:lang w:val="en-US" w:bidi="ar-SA"/>
        </w:rPr>
      </w:pPr>
      <w:r w:rsidRPr="000B6E04">
        <w:rPr>
          <w:rFonts w:cs="Arial"/>
          <w:color w:val="212529"/>
          <w:szCs w:val="24"/>
          <w:lang w:val="en-US" w:bidi="ar-SA"/>
        </w:rPr>
        <w:t xml:space="preserve">As the world of work changes, so too do the potential opportunities to increase not only the proportion of persons with disabilities working, but also the quality of employment and perspectives for career development. As we have explored in this publication, </w:t>
      </w:r>
      <w:r w:rsidR="000527C1">
        <w:rPr>
          <w:rFonts w:cs="Arial"/>
          <w:color w:val="212529"/>
          <w:szCs w:val="24"/>
          <w:lang w:val="en-US" w:bidi="ar-SA"/>
        </w:rPr>
        <w:t>increased</w:t>
      </w:r>
      <w:r w:rsidRPr="000B6E04">
        <w:rPr>
          <w:rFonts w:cs="Arial"/>
          <w:color w:val="212529"/>
          <w:szCs w:val="24"/>
          <w:lang w:val="en-US" w:bidi="ar-SA"/>
        </w:rPr>
        <w:t xml:space="preserve"> quality can come from improving opportunities in the open </w:t>
      </w:r>
      <w:proofErr w:type="spellStart"/>
      <w:r w:rsidRPr="000B6E04">
        <w:rPr>
          <w:rFonts w:cs="Arial"/>
          <w:color w:val="212529"/>
          <w:szCs w:val="24"/>
          <w:lang w:val="en-US" w:bidi="ar-SA"/>
        </w:rPr>
        <w:t>labour</w:t>
      </w:r>
      <w:proofErr w:type="spellEnd"/>
      <w:r w:rsidRPr="000B6E04">
        <w:rPr>
          <w:rFonts w:cs="Arial"/>
          <w:color w:val="212529"/>
          <w:szCs w:val="24"/>
          <w:lang w:val="en-US" w:bidi="ar-SA"/>
        </w:rPr>
        <w:t xml:space="preserve"> market, which is in large part - although by no means entirely – reliant on the better provision of reasonable accommodation and on flexibility to allow persons with disabilities to retain their disability allowance when working. It also comes from education and training, and better preparing persons with disabilities for the needs of the modern </w:t>
      </w:r>
      <w:proofErr w:type="spellStart"/>
      <w:r w:rsidRPr="000B6E04">
        <w:rPr>
          <w:rFonts w:cs="Arial"/>
          <w:color w:val="212529"/>
          <w:szCs w:val="24"/>
          <w:lang w:val="en-US" w:bidi="ar-SA"/>
        </w:rPr>
        <w:t>labour</w:t>
      </w:r>
      <w:proofErr w:type="spellEnd"/>
      <w:r w:rsidRPr="000B6E04">
        <w:rPr>
          <w:rFonts w:cs="Arial"/>
          <w:color w:val="212529"/>
          <w:szCs w:val="24"/>
          <w:lang w:val="en-US" w:bidi="ar-SA"/>
        </w:rPr>
        <w:t xml:space="preserve"> market. </w:t>
      </w:r>
    </w:p>
    <w:p w14:paraId="2D0F8E95" w14:textId="77777777" w:rsidR="000527C1" w:rsidRDefault="000527C1" w:rsidP="000B6E04">
      <w:pPr>
        <w:shd w:val="clear" w:color="auto" w:fill="FFFFFF"/>
        <w:spacing w:after="0" w:line="240" w:lineRule="auto"/>
        <w:rPr>
          <w:rFonts w:cs="Arial"/>
          <w:color w:val="212529"/>
          <w:szCs w:val="24"/>
          <w:lang w:val="en-US" w:bidi="ar-SA"/>
        </w:rPr>
      </w:pPr>
    </w:p>
    <w:p w14:paraId="245F21E5" w14:textId="603359F9" w:rsidR="000B6E04" w:rsidRPr="000B6E04" w:rsidRDefault="000B6E04" w:rsidP="000B6E04">
      <w:pPr>
        <w:shd w:val="clear" w:color="auto" w:fill="FFFFFF"/>
        <w:spacing w:after="0" w:line="240" w:lineRule="auto"/>
        <w:rPr>
          <w:rFonts w:cs="Arial"/>
          <w:color w:val="212529"/>
          <w:szCs w:val="24"/>
          <w:lang w:val="en-US" w:bidi="ar-SA"/>
        </w:rPr>
      </w:pPr>
      <w:r w:rsidRPr="000B6E04">
        <w:rPr>
          <w:rFonts w:cs="Arial"/>
          <w:color w:val="212529"/>
          <w:szCs w:val="24"/>
          <w:lang w:val="en-US" w:bidi="ar-SA"/>
        </w:rPr>
        <w:t xml:space="preserve">Improvements in all these areas will come down to the willingness of policy makers at EU and national level to invest in change, and to support employers in adapting to an increasingly inclusive </w:t>
      </w:r>
      <w:proofErr w:type="spellStart"/>
      <w:r w:rsidRPr="000B6E04">
        <w:rPr>
          <w:rFonts w:cs="Arial"/>
          <w:color w:val="212529"/>
          <w:szCs w:val="24"/>
          <w:lang w:val="en-US" w:bidi="ar-SA"/>
        </w:rPr>
        <w:t>labour</w:t>
      </w:r>
      <w:proofErr w:type="spellEnd"/>
      <w:r w:rsidRPr="000B6E04">
        <w:rPr>
          <w:rFonts w:cs="Arial"/>
          <w:color w:val="212529"/>
          <w:szCs w:val="24"/>
          <w:lang w:val="en-US" w:bidi="ar-SA"/>
        </w:rPr>
        <w:t xml:space="preserve"> market. The success of new policies will also be heavily reliant on targeting actions towards persons with disabilities who face particular barriers, notably young people and women with disabilities. </w:t>
      </w:r>
    </w:p>
    <w:p w14:paraId="6D436E07" w14:textId="77777777" w:rsidR="000B6E04" w:rsidRDefault="000B6E04" w:rsidP="000B6E04">
      <w:pPr>
        <w:shd w:val="clear" w:color="auto" w:fill="FFFFFF"/>
        <w:spacing w:after="0" w:line="240" w:lineRule="auto"/>
        <w:rPr>
          <w:rFonts w:cs="Arial"/>
          <w:color w:val="212529"/>
          <w:szCs w:val="24"/>
          <w:lang w:val="en-US" w:bidi="ar-SA"/>
        </w:rPr>
      </w:pPr>
    </w:p>
    <w:p w14:paraId="70A41A3E" w14:textId="00663D1F" w:rsidR="000B6E04" w:rsidRPr="000B6E04" w:rsidRDefault="000B6E04" w:rsidP="000B6E04">
      <w:pPr>
        <w:shd w:val="clear" w:color="auto" w:fill="FFFFFF"/>
        <w:spacing w:after="0" w:line="240" w:lineRule="auto"/>
        <w:rPr>
          <w:rFonts w:cs="Arial"/>
          <w:color w:val="212529"/>
          <w:szCs w:val="24"/>
          <w:lang w:val="en-US" w:bidi="ar-SA"/>
        </w:rPr>
      </w:pPr>
      <w:r w:rsidRPr="000B6E04">
        <w:rPr>
          <w:rFonts w:cs="Arial"/>
          <w:color w:val="212529"/>
          <w:szCs w:val="24"/>
          <w:lang w:val="en-US" w:bidi="ar-SA"/>
        </w:rPr>
        <w:t xml:space="preserve">While policies can change relatively quickly, mindsets are slower to adapt. We still have a huge way to go in reducing discrimination against persons with disabilities in recruitment and in the workplace. While EU legislation exists to outlaw such discrimination, it remains extremely difficult to hold employers responsible for acts of discrimination, and to prove that unfair treatment has been received on the basis of one’s disability. Improving understanding of the value of inclusive workplaces and offering better assistance to employers to make workplace adjustments will therefore also be key in quashing doubts among those in a position to provide job opportunities to persons with disabilities. </w:t>
      </w:r>
    </w:p>
    <w:p w14:paraId="294A387D" w14:textId="77777777" w:rsidR="000B6E04" w:rsidRDefault="000B6E04" w:rsidP="000B6E04">
      <w:pPr>
        <w:shd w:val="clear" w:color="auto" w:fill="FFFFFF"/>
        <w:spacing w:after="0" w:line="240" w:lineRule="auto"/>
        <w:rPr>
          <w:rFonts w:cs="Arial"/>
          <w:color w:val="212529"/>
          <w:szCs w:val="24"/>
          <w:lang w:val="en-US" w:bidi="ar-SA"/>
        </w:rPr>
      </w:pPr>
    </w:p>
    <w:p w14:paraId="30B148B8" w14:textId="48DDBDE6" w:rsidR="00AA0E7E" w:rsidRDefault="000B6E04" w:rsidP="000B6E04">
      <w:pPr>
        <w:shd w:val="clear" w:color="auto" w:fill="FFFFFF"/>
        <w:spacing w:after="0" w:line="240" w:lineRule="auto"/>
        <w:rPr>
          <w:rFonts w:cs="Arial"/>
          <w:color w:val="212529"/>
          <w:szCs w:val="24"/>
          <w:lang w:val="en-US" w:bidi="ar-SA"/>
        </w:rPr>
      </w:pPr>
      <w:r w:rsidRPr="000B6E04">
        <w:rPr>
          <w:rFonts w:cs="Arial"/>
          <w:color w:val="212529"/>
          <w:szCs w:val="24"/>
          <w:lang w:val="en-US" w:bidi="ar-SA"/>
        </w:rPr>
        <w:t xml:space="preserve">Now more than ever, Europe’s future lies in making the open </w:t>
      </w:r>
      <w:proofErr w:type="spellStart"/>
      <w:r w:rsidRPr="000B6E04">
        <w:rPr>
          <w:rFonts w:cs="Arial"/>
          <w:color w:val="212529"/>
          <w:szCs w:val="24"/>
          <w:lang w:val="en-US" w:bidi="ar-SA"/>
        </w:rPr>
        <w:t>labour</w:t>
      </w:r>
      <w:proofErr w:type="spellEnd"/>
      <w:r w:rsidRPr="000B6E04">
        <w:rPr>
          <w:rFonts w:cs="Arial"/>
          <w:color w:val="212529"/>
          <w:szCs w:val="24"/>
          <w:lang w:val="en-US" w:bidi="ar-SA"/>
        </w:rPr>
        <w:t xml:space="preserve"> market inclusive of all kinds of workers. With an ageing population and an acute shortage of workers, the need for Europe to improve access to work for persons with disabilities has never been more urgent. The time to start acting is now.   </w:t>
      </w:r>
    </w:p>
    <w:p w14:paraId="7DCAFD3D" w14:textId="77777777" w:rsidR="000527C1" w:rsidRDefault="000527C1" w:rsidP="000B6E04">
      <w:pPr>
        <w:shd w:val="clear" w:color="auto" w:fill="FFFFFF"/>
        <w:spacing w:after="0" w:line="240" w:lineRule="auto"/>
        <w:rPr>
          <w:rFonts w:cs="Arial"/>
          <w:color w:val="212529"/>
          <w:szCs w:val="24"/>
          <w:lang w:val="en-US" w:bidi="ar-SA"/>
        </w:rPr>
      </w:pPr>
    </w:p>
    <w:p w14:paraId="7448F96B" w14:textId="78ABC1DF" w:rsidR="00AA0E7E" w:rsidRPr="00B97B2D" w:rsidRDefault="00AA0E7E" w:rsidP="00AA0E7E">
      <w:pPr>
        <w:pStyle w:val="Heading1"/>
        <w:rPr>
          <w:rFonts w:ascii="Arial" w:hAnsi="Arial" w:cs="Arial"/>
          <w:b/>
          <w:bCs/>
          <w:sz w:val="28"/>
          <w:szCs w:val="28"/>
        </w:rPr>
      </w:pPr>
      <w:bookmarkStart w:id="88" w:name="_Toc117517115"/>
      <w:r>
        <w:rPr>
          <w:rFonts w:ascii="Arial" w:hAnsi="Arial" w:cs="Arial"/>
          <w:b/>
          <w:bCs/>
          <w:sz w:val="28"/>
          <w:szCs w:val="28"/>
        </w:rPr>
        <w:lastRenderedPageBreak/>
        <w:t>Recommendations</w:t>
      </w:r>
      <w:bookmarkEnd w:id="88"/>
      <w:r>
        <w:rPr>
          <w:rFonts w:ascii="Arial" w:hAnsi="Arial" w:cs="Arial"/>
          <w:b/>
          <w:bCs/>
          <w:sz w:val="28"/>
          <w:szCs w:val="28"/>
        </w:rPr>
        <w:t xml:space="preserve"> </w:t>
      </w:r>
      <w:r w:rsidRPr="00B97B2D">
        <w:rPr>
          <w:rFonts w:ascii="Arial" w:hAnsi="Arial" w:cs="Arial"/>
          <w:b/>
          <w:bCs/>
          <w:sz w:val="28"/>
          <w:szCs w:val="28"/>
        </w:rPr>
        <w:t xml:space="preserve"> </w:t>
      </w:r>
    </w:p>
    <w:p w14:paraId="60B8AC19" w14:textId="77777777" w:rsidR="00606DD5" w:rsidRPr="000527C1" w:rsidRDefault="00606DD5" w:rsidP="00606DD5">
      <w:pPr>
        <w:pStyle w:val="Heading2"/>
        <w:rPr>
          <w:lang w:val="en-US"/>
        </w:rPr>
      </w:pPr>
      <w:bookmarkStart w:id="89" w:name="_Toc117517116"/>
      <w:r w:rsidRPr="000527C1">
        <w:rPr>
          <w:lang w:val="en-US"/>
        </w:rPr>
        <w:t>Guiding principles around employment policies and initiatives</w:t>
      </w:r>
      <w:bookmarkEnd w:id="89"/>
    </w:p>
    <w:p w14:paraId="27AF16CC" w14:textId="3CA6DC6D" w:rsidR="00606DD5" w:rsidRPr="00413AF6" w:rsidRDefault="00606DD5" w:rsidP="00413AF6">
      <w:pPr>
        <w:pStyle w:val="ListParagraph"/>
        <w:numPr>
          <w:ilvl w:val="1"/>
          <w:numId w:val="14"/>
        </w:numPr>
        <w:shd w:val="clear" w:color="auto" w:fill="FFFFFF"/>
        <w:ind w:left="567" w:hanging="567"/>
        <w:rPr>
          <w:rFonts w:ascii="Arial" w:hAnsi="Arial" w:cs="Arial"/>
          <w:color w:val="212529"/>
        </w:rPr>
      </w:pPr>
      <w:r w:rsidRPr="00413AF6">
        <w:rPr>
          <w:rFonts w:ascii="Arial" w:hAnsi="Arial" w:cs="Arial"/>
          <w:color w:val="212529"/>
        </w:rPr>
        <w:t xml:space="preserve">While many forms of employment exist, policies and initiative for the employment of persons with disabilities should ultimately promote inclusion towards the open </w:t>
      </w:r>
      <w:proofErr w:type="spellStart"/>
      <w:r w:rsidRPr="00413AF6">
        <w:rPr>
          <w:rFonts w:ascii="Arial" w:hAnsi="Arial" w:cs="Arial"/>
          <w:color w:val="212529"/>
        </w:rPr>
        <w:t>labour</w:t>
      </w:r>
      <w:proofErr w:type="spellEnd"/>
      <w:r w:rsidRPr="00413AF6">
        <w:rPr>
          <w:rFonts w:ascii="Arial" w:hAnsi="Arial" w:cs="Arial"/>
          <w:color w:val="212529"/>
        </w:rPr>
        <w:t xml:space="preserve"> market.</w:t>
      </w:r>
    </w:p>
    <w:p w14:paraId="3DB28D70" w14:textId="698E7100" w:rsidR="00606DD5" w:rsidRPr="00413AF6" w:rsidRDefault="00606DD5" w:rsidP="00413AF6">
      <w:pPr>
        <w:pStyle w:val="ListParagraph"/>
        <w:numPr>
          <w:ilvl w:val="1"/>
          <w:numId w:val="14"/>
        </w:numPr>
        <w:shd w:val="clear" w:color="auto" w:fill="FFFFFF"/>
        <w:ind w:left="567" w:hanging="567"/>
        <w:rPr>
          <w:rFonts w:ascii="Arial" w:hAnsi="Arial" w:cs="Arial"/>
          <w:color w:val="212529"/>
        </w:rPr>
      </w:pPr>
      <w:r w:rsidRPr="00413AF6">
        <w:rPr>
          <w:rFonts w:ascii="Arial" w:hAnsi="Arial" w:cs="Arial"/>
          <w:color w:val="212529"/>
        </w:rPr>
        <w:t xml:space="preserve">Policies and initiatives by the EU and the Member States must focus not only on employment rates for persons with disabilities, but equally on quality of employment, job retention, career progression and fair pay and working conditions. </w:t>
      </w:r>
    </w:p>
    <w:p w14:paraId="05E8D949" w14:textId="379DD816" w:rsidR="00606DD5" w:rsidRPr="00413AF6" w:rsidRDefault="00606DD5" w:rsidP="00413AF6">
      <w:pPr>
        <w:pStyle w:val="ListParagraph"/>
        <w:numPr>
          <w:ilvl w:val="1"/>
          <w:numId w:val="14"/>
        </w:numPr>
        <w:shd w:val="clear" w:color="auto" w:fill="FFFFFF"/>
        <w:ind w:left="567" w:hanging="567"/>
        <w:rPr>
          <w:rFonts w:ascii="Arial" w:hAnsi="Arial" w:cs="Arial"/>
          <w:color w:val="212529"/>
        </w:rPr>
      </w:pPr>
      <w:r w:rsidRPr="00413AF6">
        <w:rPr>
          <w:rFonts w:ascii="Arial" w:hAnsi="Arial" w:cs="Arial"/>
          <w:color w:val="212529"/>
        </w:rPr>
        <w:t xml:space="preserve">Policies and initiatives to promote the employment of persons with disabilities should aim to reach groups that are particularly prone to exclusion from the </w:t>
      </w:r>
      <w:proofErr w:type="spellStart"/>
      <w:r w:rsidRPr="00413AF6">
        <w:rPr>
          <w:rFonts w:ascii="Arial" w:hAnsi="Arial" w:cs="Arial"/>
          <w:color w:val="212529"/>
        </w:rPr>
        <w:t>labour</w:t>
      </w:r>
      <w:proofErr w:type="spellEnd"/>
      <w:r w:rsidRPr="00413AF6">
        <w:rPr>
          <w:rFonts w:ascii="Arial" w:hAnsi="Arial" w:cs="Arial"/>
          <w:color w:val="212529"/>
        </w:rPr>
        <w:t xml:space="preserve"> market. This includes women with disabilities, migrants and refugees with disabilities, people with disabilities of ethnic minorities, such as Roma, people with high support needs, persons with multiple disabilities, persons with intellectual disabilities and persons with psychosocial disabilities, amongst others.</w:t>
      </w:r>
    </w:p>
    <w:p w14:paraId="50E47699" w14:textId="222125A7" w:rsidR="00606DD5" w:rsidRPr="00413AF6" w:rsidRDefault="00606DD5" w:rsidP="00413AF6">
      <w:pPr>
        <w:pStyle w:val="ListParagraph"/>
        <w:numPr>
          <w:ilvl w:val="1"/>
          <w:numId w:val="14"/>
        </w:numPr>
        <w:shd w:val="clear" w:color="auto" w:fill="FFFFFF"/>
        <w:ind w:left="567" w:hanging="567"/>
        <w:rPr>
          <w:rFonts w:ascii="Arial" w:hAnsi="Arial" w:cs="Arial"/>
          <w:color w:val="212529"/>
        </w:rPr>
      </w:pPr>
      <w:r w:rsidRPr="00413AF6">
        <w:rPr>
          <w:rFonts w:ascii="Arial" w:hAnsi="Arial" w:cs="Arial"/>
          <w:color w:val="212529"/>
        </w:rPr>
        <w:t xml:space="preserve">Persons with disabilities who seek employment should not be </w:t>
      </w:r>
      <w:proofErr w:type="spellStart"/>
      <w:r w:rsidRPr="00413AF6">
        <w:rPr>
          <w:rFonts w:ascii="Arial" w:hAnsi="Arial" w:cs="Arial"/>
          <w:color w:val="212529"/>
        </w:rPr>
        <w:t>penalised</w:t>
      </w:r>
      <w:proofErr w:type="spellEnd"/>
      <w:r w:rsidRPr="00413AF6">
        <w:rPr>
          <w:rFonts w:ascii="Arial" w:hAnsi="Arial" w:cs="Arial"/>
          <w:color w:val="212529"/>
        </w:rPr>
        <w:t xml:space="preserve"> by losing entitlement to support such as disability allowance. Disability allowance is a way of compensating the extra cost of living that comes with having a disability, therefore, it is not a substitution, but it must be compatible with other forms of income.</w:t>
      </w:r>
    </w:p>
    <w:p w14:paraId="67A6A472" w14:textId="65083721" w:rsidR="00606DD5" w:rsidRPr="00413AF6" w:rsidRDefault="00606DD5" w:rsidP="00413AF6">
      <w:pPr>
        <w:pStyle w:val="ListParagraph"/>
        <w:numPr>
          <w:ilvl w:val="1"/>
          <w:numId w:val="14"/>
        </w:numPr>
        <w:shd w:val="clear" w:color="auto" w:fill="FFFFFF"/>
        <w:ind w:left="567" w:hanging="567"/>
        <w:rPr>
          <w:rFonts w:ascii="Arial" w:hAnsi="Arial" w:cs="Arial"/>
          <w:color w:val="212529"/>
        </w:rPr>
      </w:pPr>
      <w:r w:rsidRPr="00413AF6">
        <w:rPr>
          <w:rFonts w:ascii="Arial" w:hAnsi="Arial" w:cs="Arial"/>
          <w:color w:val="212529"/>
        </w:rPr>
        <w:t>Legislation must include effective and proportionate penalties for companies and compensation for victims of discrimination.</w:t>
      </w:r>
    </w:p>
    <w:p w14:paraId="7EFF9395" w14:textId="64A98A73" w:rsidR="00606DD5" w:rsidRPr="00413AF6" w:rsidRDefault="00606DD5" w:rsidP="00413AF6">
      <w:pPr>
        <w:pStyle w:val="ListParagraph"/>
        <w:numPr>
          <w:ilvl w:val="1"/>
          <w:numId w:val="14"/>
        </w:numPr>
        <w:shd w:val="clear" w:color="auto" w:fill="FFFFFF"/>
        <w:ind w:left="567" w:hanging="567"/>
        <w:rPr>
          <w:rFonts w:cs="Arial"/>
          <w:color w:val="212529"/>
        </w:rPr>
      </w:pPr>
      <w:r w:rsidRPr="00413AF6">
        <w:rPr>
          <w:rFonts w:ascii="Arial" w:hAnsi="Arial" w:cs="Arial"/>
          <w:color w:val="212529"/>
        </w:rPr>
        <w:t xml:space="preserve">Member States </w:t>
      </w:r>
      <w:r w:rsidR="00413AF6" w:rsidRPr="00413AF6">
        <w:rPr>
          <w:rFonts w:ascii="Arial" w:hAnsi="Arial" w:cs="Arial"/>
          <w:color w:val="212529"/>
        </w:rPr>
        <w:t>must</w:t>
      </w:r>
      <w:r w:rsidRPr="00413AF6">
        <w:rPr>
          <w:rFonts w:ascii="Arial" w:hAnsi="Arial" w:cs="Arial"/>
          <w:color w:val="212529"/>
        </w:rPr>
        <w:t xml:space="preserve"> better enforce EU legislation, for instance by improving access to justice and by empowering equality bodies to tackle discrimination in access to employment </w:t>
      </w:r>
      <w:r w:rsidRPr="00413AF6">
        <w:rPr>
          <w:rFonts w:cs="Arial"/>
          <w:color w:val="212529"/>
        </w:rPr>
        <w:t>and support victims.</w:t>
      </w:r>
    </w:p>
    <w:p w14:paraId="2DCDCA18" w14:textId="77777777" w:rsidR="00606DD5" w:rsidRPr="00606DD5" w:rsidRDefault="00606DD5" w:rsidP="00606DD5">
      <w:pPr>
        <w:shd w:val="clear" w:color="auto" w:fill="FFFFFF"/>
        <w:spacing w:after="0" w:line="240" w:lineRule="auto"/>
        <w:rPr>
          <w:rFonts w:cs="Arial"/>
          <w:color w:val="212529"/>
          <w:szCs w:val="24"/>
          <w:lang w:val="en-US" w:bidi="ar-SA"/>
        </w:rPr>
      </w:pPr>
    </w:p>
    <w:p w14:paraId="4ACEC413" w14:textId="77777777" w:rsidR="00606DD5" w:rsidRPr="00413AF6" w:rsidRDefault="00606DD5" w:rsidP="00606DD5">
      <w:pPr>
        <w:pStyle w:val="Heading2"/>
        <w:rPr>
          <w:lang w:val="en-US"/>
        </w:rPr>
      </w:pPr>
      <w:bookmarkStart w:id="90" w:name="_Toc117517117"/>
      <w:r w:rsidRPr="00413AF6">
        <w:rPr>
          <w:lang w:val="en-US"/>
        </w:rPr>
        <w:t>Recommendations on Reasonable Accommodation</w:t>
      </w:r>
      <w:bookmarkEnd w:id="90"/>
    </w:p>
    <w:p w14:paraId="7944E012" w14:textId="6C9FF3D3" w:rsidR="00606DD5" w:rsidRPr="00413AF6" w:rsidRDefault="00606DD5" w:rsidP="00413AF6">
      <w:pPr>
        <w:pStyle w:val="ListParagraph"/>
        <w:numPr>
          <w:ilvl w:val="1"/>
          <w:numId w:val="14"/>
        </w:numPr>
        <w:shd w:val="clear" w:color="auto" w:fill="FFFFFF"/>
        <w:ind w:left="567" w:hanging="567"/>
        <w:rPr>
          <w:rFonts w:ascii="Arial" w:hAnsi="Arial" w:cs="Arial"/>
          <w:color w:val="212529"/>
        </w:rPr>
      </w:pPr>
      <w:r w:rsidRPr="00413AF6">
        <w:rPr>
          <w:rFonts w:ascii="Arial" w:hAnsi="Arial" w:cs="Arial"/>
          <w:color w:val="212529"/>
        </w:rPr>
        <w:t>The EU guidelines for employers on the different forms reasonable accommodation can take</w:t>
      </w:r>
      <w:r w:rsidR="00413AF6" w:rsidRPr="00413AF6">
        <w:rPr>
          <w:rFonts w:ascii="Arial" w:hAnsi="Arial" w:cs="Arial"/>
          <w:color w:val="212529"/>
        </w:rPr>
        <w:t>, which</w:t>
      </w:r>
      <w:r w:rsidRPr="00413AF6">
        <w:rPr>
          <w:rFonts w:ascii="Arial" w:hAnsi="Arial" w:cs="Arial"/>
          <w:color w:val="212529"/>
        </w:rPr>
        <w:t xml:space="preserve"> the Commission is developing as part of the EU package on Improving Employment Outcomes for Persons with Disabilities</w:t>
      </w:r>
      <w:r w:rsidR="00413AF6" w:rsidRPr="00413AF6">
        <w:rPr>
          <w:rFonts w:ascii="Arial" w:hAnsi="Arial" w:cs="Arial"/>
          <w:color w:val="212529"/>
        </w:rPr>
        <w:t>,</w:t>
      </w:r>
      <w:r w:rsidRPr="00413AF6">
        <w:rPr>
          <w:rFonts w:ascii="Arial" w:hAnsi="Arial" w:cs="Arial"/>
          <w:color w:val="212529"/>
        </w:rPr>
        <w:t xml:space="preserve"> must focus on how to offer person-</w:t>
      </w:r>
      <w:proofErr w:type="spellStart"/>
      <w:r w:rsidRPr="00413AF6">
        <w:rPr>
          <w:rFonts w:ascii="Arial" w:hAnsi="Arial" w:cs="Arial"/>
          <w:color w:val="212529"/>
        </w:rPr>
        <w:t>centred</w:t>
      </w:r>
      <w:proofErr w:type="spellEnd"/>
      <w:r w:rsidRPr="00413AF6">
        <w:rPr>
          <w:rFonts w:ascii="Arial" w:hAnsi="Arial" w:cs="Arial"/>
          <w:color w:val="212529"/>
        </w:rPr>
        <w:t xml:space="preserve"> and flexible support to persons with disabilities and how to approach the issue of work adjustments with employees with disabilities. </w:t>
      </w:r>
    </w:p>
    <w:p w14:paraId="112C5593" w14:textId="73427B8B" w:rsidR="00413AF6" w:rsidRDefault="00606DD5" w:rsidP="00413AF6">
      <w:pPr>
        <w:pStyle w:val="ListParagraph"/>
        <w:numPr>
          <w:ilvl w:val="1"/>
          <w:numId w:val="14"/>
        </w:numPr>
        <w:shd w:val="clear" w:color="auto" w:fill="FFFFFF"/>
        <w:ind w:left="567" w:hanging="567"/>
        <w:rPr>
          <w:rFonts w:ascii="Arial" w:hAnsi="Arial" w:cs="Arial"/>
          <w:color w:val="212529"/>
        </w:rPr>
      </w:pPr>
      <w:r w:rsidRPr="00413AF6">
        <w:rPr>
          <w:rFonts w:ascii="Arial" w:hAnsi="Arial" w:cs="Arial"/>
          <w:color w:val="212529"/>
        </w:rPr>
        <w:t xml:space="preserve">Establish, as part of the guidelines, standards for the provision of certain kinds of reasonable accommodation to employees with disabilities. This should include, for example, clear standards for which kinds of costs linked to workplace adaptations and purchasing of assistive technologies/devices should be </w:t>
      </w:r>
      <w:proofErr w:type="spellStart"/>
      <w:r w:rsidRPr="00413AF6">
        <w:rPr>
          <w:rFonts w:ascii="Arial" w:hAnsi="Arial" w:cs="Arial"/>
          <w:color w:val="212529"/>
        </w:rPr>
        <w:t>subsidised</w:t>
      </w:r>
      <w:proofErr w:type="spellEnd"/>
      <w:r w:rsidRPr="00413AF6">
        <w:rPr>
          <w:rFonts w:ascii="Arial" w:hAnsi="Arial" w:cs="Arial"/>
          <w:color w:val="212529"/>
        </w:rPr>
        <w:t xml:space="preserve"> by the Member States, Regions and local authorities. It should clarify the proportion any additional costs that should be covered by the State, to ensure employers are supported and encouraged to take on employees with disabilities.</w:t>
      </w:r>
    </w:p>
    <w:p w14:paraId="7F6535D4" w14:textId="1274003E" w:rsidR="00413AF6" w:rsidRPr="008F1D6C" w:rsidRDefault="008F1D6C" w:rsidP="008F1D6C">
      <w:pPr>
        <w:pStyle w:val="ListParagraph"/>
        <w:numPr>
          <w:ilvl w:val="1"/>
          <w:numId w:val="14"/>
        </w:numPr>
        <w:shd w:val="clear" w:color="auto" w:fill="FFFFFF"/>
        <w:ind w:left="567" w:hanging="567"/>
        <w:rPr>
          <w:rFonts w:ascii="Arial" w:hAnsi="Arial" w:cs="Arial"/>
          <w:color w:val="212529"/>
        </w:rPr>
      </w:pPr>
      <w:r>
        <w:rPr>
          <w:rFonts w:ascii="Arial" w:hAnsi="Arial" w:cs="Arial"/>
          <w:color w:val="212529"/>
        </w:rPr>
        <w:t>The EU guidelines on reasonable accommodation should also specify the rights of temporary workers and trainees, etc.</w:t>
      </w:r>
    </w:p>
    <w:p w14:paraId="728F2DDB" w14:textId="7E97D1EB" w:rsidR="00606DD5" w:rsidRPr="00413AF6" w:rsidRDefault="00606DD5" w:rsidP="00413AF6">
      <w:pPr>
        <w:pStyle w:val="ListParagraph"/>
        <w:numPr>
          <w:ilvl w:val="1"/>
          <w:numId w:val="14"/>
        </w:numPr>
        <w:shd w:val="clear" w:color="auto" w:fill="FFFFFF"/>
        <w:ind w:left="567" w:hanging="567"/>
        <w:rPr>
          <w:rFonts w:ascii="Arial" w:hAnsi="Arial" w:cs="Arial"/>
          <w:color w:val="212529"/>
        </w:rPr>
      </w:pPr>
      <w:r w:rsidRPr="00413AF6">
        <w:rPr>
          <w:rFonts w:ascii="Arial" w:hAnsi="Arial" w:cs="Arial"/>
          <w:color w:val="212529"/>
        </w:rPr>
        <w:t xml:space="preserve">Improve the understanding of employers and local authorities </w:t>
      </w:r>
      <w:r w:rsidR="008F1D6C">
        <w:rPr>
          <w:rFonts w:ascii="Arial" w:hAnsi="Arial" w:cs="Arial"/>
          <w:color w:val="212529"/>
        </w:rPr>
        <w:t>about</w:t>
      </w:r>
      <w:r w:rsidRPr="00413AF6">
        <w:rPr>
          <w:rFonts w:ascii="Arial" w:hAnsi="Arial" w:cs="Arial"/>
          <w:color w:val="212529"/>
        </w:rPr>
        <w:t xml:space="preserve"> the role EU funds can play in fostering the inclusion of persons with disabilities in the open </w:t>
      </w:r>
      <w:proofErr w:type="spellStart"/>
      <w:r w:rsidRPr="00413AF6">
        <w:rPr>
          <w:rFonts w:ascii="Arial" w:hAnsi="Arial" w:cs="Arial"/>
          <w:color w:val="212529"/>
        </w:rPr>
        <w:t>labour</w:t>
      </w:r>
      <w:proofErr w:type="spellEnd"/>
      <w:r w:rsidRPr="00413AF6">
        <w:rPr>
          <w:rFonts w:ascii="Arial" w:hAnsi="Arial" w:cs="Arial"/>
          <w:color w:val="212529"/>
        </w:rPr>
        <w:t xml:space="preserve"> market. The EU guidelines on reasonable accommodation should outline which forms of EU funding can be used to support such investments and how the application for funding can be made. </w:t>
      </w:r>
    </w:p>
    <w:p w14:paraId="79DF2B22" w14:textId="7103E917" w:rsidR="00606DD5" w:rsidRPr="00413AF6" w:rsidRDefault="00606DD5" w:rsidP="00413AF6">
      <w:pPr>
        <w:pStyle w:val="ListParagraph"/>
        <w:numPr>
          <w:ilvl w:val="1"/>
          <w:numId w:val="14"/>
        </w:numPr>
        <w:shd w:val="clear" w:color="auto" w:fill="FFFFFF"/>
        <w:ind w:left="567" w:hanging="567"/>
        <w:rPr>
          <w:rFonts w:ascii="Arial" w:hAnsi="Arial" w:cs="Arial"/>
          <w:color w:val="212529"/>
        </w:rPr>
      </w:pPr>
      <w:r w:rsidRPr="00413AF6">
        <w:rPr>
          <w:rFonts w:ascii="Arial" w:hAnsi="Arial" w:cs="Arial"/>
          <w:color w:val="212529"/>
        </w:rPr>
        <w:lastRenderedPageBreak/>
        <w:t>The guidelines should also stress the importance of access to sign language interpreters and personal assistants for persons with disabilities in their professional lives.</w:t>
      </w:r>
    </w:p>
    <w:p w14:paraId="0186ABDF" w14:textId="2C9AA478" w:rsidR="00606DD5" w:rsidRPr="00413AF6" w:rsidRDefault="00606DD5" w:rsidP="00413AF6">
      <w:pPr>
        <w:pStyle w:val="ListParagraph"/>
        <w:numPr>
          <w:ilvl w:val="1"/>
          <w:numId w:val="14"/>
        </w:numPr>
        <w:shd w:val="clear" w:color="auto" w:fill="FFFFFF"/>
        <w:ind w:left="567" w:hanging="567"/>
        <w:rPr>
          <w:rFonts w:ascii="Arial" w:hAnsi="Arial" w:cs="Arial"/>
          <w:color w:val="212529"/>
        </w:rPr>
      </w:pPr>
      <w:r w:rsidRPr="00413AF6">
        <w:rPr>
          <w:rFonts w:ascii="Arial" w:hAnsi="Arial" w:cs="Arial"/>
          <w:color w:val="212529"/>
        </w:rPr>
        <w:t>It is paramount for the EU institutions and Member States to focus on the dissemination of th</w:t>
      </w:r>
      <w:r w:rsidR="008F1D6C">
        <w:rPr>
          <w:rFonts w:ascii="Arial" w:hAnsi="Arial" w:cs="Arial"/>
          <w:color w:val="212529"/>
        </w:rPr>
        <w:t>ese</w:t>
      </w:r>
      <w:r w:rsidRPr="00413AF6">
        <w:rPr>
          <w:rFonts w:ascii="Arial" w:hAnsi="Arial" w:cs="Arial"/>
          <w:color w:val="212529"/>
        </w:rPr>
        <w:t xml:space="preserve"> guidelines, supporting its implementation at national level together with later assessments.</w:t>
      </w:r>
    </w:p>
    <w:p w14:paraId="267C2882" w14:textId="77777777" w:rsidR="00606DD5" w:rsidRPr="00606DD5" w:rsidRDefault="00606DD5" w:rsidP="00606DD5">
      <w:pPr>
        <w:shd w:val="clear" w:color="auto" w:fill="FFFFFF"/>
        <w:spacing w:after="0" w:line="240" w:lineRule="auto"/>
        <w:rPr>
          <w:rFonts w:cs="Arial"/>
          <w:color w:val="212529"/>
          <w:szCs w:val="24"/>
          <w:lang w:val="en-US" w:bidi="ar-SA"/>
        </w:rPr>
      </w:pPr>
    </w:p>
    <w:p w14:paraId="042ADA4C" w14:textId="77777777" w:rsidR="00606DD5" w:rsidRPr="00606DD5" w:rsidRDefault="00606DD5" w:rsidP="00413AF6">
      <w:pPr>
        <w:pStyle w:val="Heading2"/>
        <w:rPr>
          <w:lang w:val="en-US"/>
        </w:rPr>
      </w:pPr>
      <w:bookmarkStart w:id="91" w:name="_Toc117517118"/>
      <w:r w:rsidRPr="00606DD5">
        <w:rPr>
          <w:lang w:val="en-US"/>
        </w:rPr>
        <w:t>Recommendations on compatibility of paid work and disability allowance</w:t>
      </w:r>
      <w:bookmarkEnd w:id="91"/>
    </w:p>
    <w:p w14:paraId="7B055722" w14:textId="4C6DD7C7" w:rsidR="00606DD5" w:rsidRPr="008F1D6C" w:rsidRDefault="00606DD5" w:rsidP="008F1D6C">
      <w:pPr>
        <w:pStyle w:val="ListParagraph"/>
        <w:numPr>
          <w:ilvl w:val="1"/>
          <w:numId w:val="14"/>
        </w:numPr>
        <w:shd w:val="clear" w:color="auto" w:fill="FFFFFF"/>
        <w:ind w:left="567" w:hanging="567"/>
        <w:rPr>
          <w:rFonts w:ascii="Arial" w:hAnsi="Arial" w:cs="Arial"/>
          <w:color w:val="212529"/>
        </w:rPr>
      </w:pPr>
      <w:r w:rsidRPr="008F1D6C">
        <w:rPr>
          <w:rFonts w:ascii="Arial" w:hAnsi="Arial" w:cs="Arial"/>
          <w:color w:val="212529"/>
        </w:rPr>
        <w:t xml:space="preserve">Push for a coordinated approach among Member States that allows persons with disabilities to retain disability allowance when getting a salary from paid work. For persons with disabilities, it is paramount that one can retain disability allowance or “benefits” when working, to off-set the extra cost of living with disabilities. This burden, or the fear of losing support, leaves many persons with disabilities outside the </w:t>
      </w:r>
      <w:proofErr w:type="spellStart"/>
      <w:r w:rsidRPr="008F1D6C">
        <w:rPr>
          <w:rFonts w:ascii="Arial" w:hAnsi="Arial" w:cs="Arial"/>
          <w:color w:val="212529"/>
        </w:rPr>
        <w:t>labour</w:t>
      </w:r>
      <w:proofErr w:type="spellEnd"/>
      <w:r w:rsidRPr="008F1D6C">
        <w:rPr>
          <w:rFonts w:ascii="Arial" w:hAnsi="Arial" w:cs="Arial"/>
          <w:color w:val="212529"/>
        </w:rPr>
        <w:t xml:space="preserve"> market in most European Member States. </w:t>
      </w:r>
    </w:p>
    <w:p w14:paraId="16EC9A6B" w14:textId="77777777" w:rsidR="00606DD5" w:rsidRPr="00606DD5" w:rsidRDefault="00606DD5" w:rsidP="00606DD5">
      <w:pPr>
        <w:shd w:val="clear" w:color="auto" w:fill="FFFFFF"/>
        <w:spacing w:after="0" w:line="240" w:lineRule="auto"/>
        <w:rPr>
          <w:rFonts w:cs="Arial"/>
          <w:color w:val="212529"/>
          <w:szCs w:val="24"/>
          <w:lang w:val="en-US" w:bidi="ar-SA"/>
        </w:rPr>
      </w:pPr>
    </w:p>
    <w:p w14:paraId="0DECBBB0" w14:textId="77777777" w:rsidR="00606DD5" w:rsidRPr="00606DD5" w:rsidRDefault="00606DD5" w:rsidP="008F1D6C">
      <w:pPr>
        <w:pStyle w:val="Heading2"/>
        <w:rPr>
          <w:lang w:val="en-US"/>
        </w:rPr>
      </w:pPr>
      <w:bookmarkStart w:id="92" w:name="_Toc117517119"/>
      <w:r w:rsidRPr="00606DD5">
        <w:rPr>
          <w:lang w:val="en-US"/>
        </w:rPr>
        <w:t>Recommendations on quality of employment and fair and equal wages</w:t>
      </w:r>
      <w:bookmarkEnd w:id="92"/>
    </w:p>
    <w:p w14:paraId="4EB76417" w14:textId="77777777" w:rsidR="00CB7500" w:rsidRPr="00CB7500" w:rsidRDefault="00606DD5" w:rsidP="00CB7500">
      <w:pPr>
        <w:pStyle w:val="ListParagraph"/>
        <w:numPr>
          <w:ilvl w:val="0"/>
          <w:numId w:val="38"/>
        </w:numPr>
        <w:shd w:val="clear" w:color="auto" w:fill="FFFFFF"/>
        <w:ind w:left="567" w:hanging="567"/>
        <w:rPr>
          <w:rFonts w:ascii="Arial" w:hAnsi="Arial" w:cs="Arial"/>
          <w:color w:val="212529"/>
        </w:rPr>
      </w:pPr>
      <w:r w:rsidRPr="00CB7500">
        <w:rPr>
          <w:rFonts w:ascii="Arial" w:hAnsi="Arial" w:cs="Arial"/>
          <w:color w:val="212529"/>
        </w:rPr>
        <w:t>In accordance with the UNCRPD and the future Directive on adequate minimum wages in the European Union, Member States must crack down on employers that allow workers with disabilities to be paid below minimum wage. In turn, the EU must crack down on Member States that legally allow persons with disabilities to be employed in work settings where they are not given the legal status of employee, thus being deprived of their legal rights as workers.</w:t>
      </w:r>
    </w:p>
    <w:p w14:paraId="6108DCB5" w14:textId="77777777" w:rsidR="00CB7500" w:rsidRPr="00CB7500" w:rsidRDefault="00606DD5" w:rsidP="00CB7500">
      <w:pPr>
        <w:pStyle w:val="ListParagraph"/>
        <w:numPr>
          <w:ilvl w:val="0"/>
          <w:numId w:val="38"/>
        </w:numPr>
        <w:shd w:val="clear" w:color="auto" w:fill="FFFFFF"/>
        <w:ind w:left="567" w:hanging="567"/>
        <w:rPr>
          <w:rFonts w:ascii="Arial" w:hAnsi="Arial" w:cs="Arial"/>
          <w:color w:val="212529"/>
        </w:rPr>
      </w:pPr>
      <w:r w:rsidRPr="00CB7500">
        <w:rPr>
          <w:rFonts w:ascii="Arial" w:hAnsi="Arial" w:cs="Arial"/>
          <w:color w:val="212529"/>
        </w:rPr>
        <w:t xml:space="preserve">Member States must ensure </w:t>
      </w:r>
      <w:r w:rsidR="008F1D6C" w:rsidRPr="00CB7500">
        <w:rPr>
          <w:rFonts w:ascii="Arial" w:hAnsi="Arial" w:cs="Arial"/>
          <w:color w:val="212529"/>
        </w:rPr>
        <w:t xml:space="preserve">that </w:t>
      </w:r>
      <w:r w:rsidRPr="00CB7500">
        <w:rPr>
          <w:rFonts w:ascii="Arial" w:hAnsi="Arial" w:cs="Arial"/>
          <w:color w:val="212529"/>
        </w:rPr>
        <w:t xml:space="preserve">sheltered employment settings, while they still operate, provide their employees with fair remuneration, with proper working contracts and promote transition to the open </w:t>
      </w:r>
      <w:proofErr w:type="spellStart"/>
      <w:r w:rsidRPr="00CB7500">
        <w:rPr>
          <w:rFonts w:ascii="Arial" w:hAnsi="Arial" w:cs="Arial"/>
          <w:color w:val="212529"/>
        </w:rPr>
        <w:t>labour</w:t>
      </w:r>
      <w:proofErr w:type="spellEnd"/>
      <w:r w:rsidRPr="00CB7500">
        <w:rPr>
          <w:rFonts w:ascii="Arial" w:hAnsi="Arial" w:cs="Arial"/>
          <w:color w:val="212529"/>
        </w:rPr>
        <w:t xml:space="preserve"> market. </w:t>
      </w:r>
    </w:p>
    <w:p w14:paraId="2F696343" w14:textId="77777777" w:rsidR="00CB7500" w:rsidRPr="00CB7500" w:rsidRDefault="00606DD5" w:rsidP="00CB7500">
      <w:pPr>
        <w:pStyle w:val="ListParagraph"/>
        <w:numPr>
          <w:ilvl w:val="0"/>
          <w:numId w:val="38"/>
        </w:numPr>
        <w:shd w:val="clear" w:color="auto" w:fill="FFFFFF"/>
        <w:ind w:left="567" w:hanging="567"/>
        <w:rPr>
          <w:rFonts w:ascii="Arial" w:hAnsi="Arial" w:cs="Arial"/>
          <w:color w:val="212529"/>
        </w:rPr>
      </w:pPr>
      <w:r w:rsidRPr="00CB7500">
        <w:rPr>
          <w:rFonts w:ascii="Arial" w:hAnsi="Arial" w:cs="Arial"/>
          <w:color w:val="212529"/>
        </w:rPr>
        <w:t xml:space="preserve">Make collective bargaining more accessible to different kinds of workers who are typically underrepresented in trade unions, such as workers with disabilities. Efforts and adjustments should be encouraged to bring persons with disabilities into the process, to make it navigable for all, and to ensure any accessibility requirements for their participation are foreseen without exception.  </w:t>
      </w:r>
    </w:p>
    <w:p w14:paraId="0FAF990A" w14:textId="77777777" w:rsidR="00CB7500" w:rsidRPr="00CB7500" w:rsidRDefault="00606DD5" w:rsidP="00CB7500">
      <w:pPr>
        <w:pStyle w:val="ListParagraph"/>
        <w:numPr>
          <w:ilvl w:val="0"/>
          <w:numId w:val="38"/>
        </w:numPr>
        <w:shd w:val="clear" w:color="auto" w:fill="FFFFFF"/>
        <w:ind w:left="567" w:hanging="567"/>
        <w:rPr>
          <w:rFonts w:ascii="Arial" w:hAnsi="Arial" w:cs="Arial"/>
          <w:color w:val="212529"/>
        </w:rPr>
      </w:pPr>
      <w:r w:rsidRPr="00CB7500">
        <w:rPr>
          <w:rFonts w:ascii="Arial" w:hAnsi="Arial" w:cs="Arial"/>
          <w:color w:val="212529"/>
        </w:rPr>
        <w:t xml:space="preserve">Member States must ensure equal pay and pay transparency, to address inequalities in pay based on gender and disability. </w:t>
      </w:r>
    </w:p>
    <w:p w14:paraId="0BBB6C42" w14:textId="77777777" w:rsidR="00CB7500" w:rsidRPr="00CB7500" w:rsidRDefault="00606DD5" w:rsidP="00CB7500">
      <w:pPr>
        <w:pStyle w:val="ListParagraph"/>
        <w:numPr>
          <w:ilvl w:val="0"/>
          <w:numId w:val="38"/>
        </w:numPr>
        <w:shd w:val="clear" w:color="auto" w:fill="FFFFFF"/>
        <w:ind w:left="567" w:hanging="567"/>
        <w:rPr>
          <w:rFonts w:ascii="Arial" w:hAnsi="Arial" w:cs="Arial"/>
          <w:color w:val="212529"/>
        </w:rPr>
      </w:pPr>
      <w:r w:rsidRPr="00CB7500">
        <w:rPr>
          <w:rFonts w:ascii="Arial" w:hAnsi="Arial" w:cs="Arial"/>
          <w:color w:val="212529"/>
        </w:rPr>
        <w:t xml:space="preserve">Pay transparency obligations must apply to all employers, regardless of the size of the </w:t>
      </w:r>
      <w:proofErr w:type="spellStart"/>
      <w:r w:rsidRPr="00CB7500">
        <w:rPr>
          <w:rFonts w:ascii="Arial" w:hAnsi="Arial" w:cs="Arial"/>
          <w:color w:val="212529"/>
        </w:rPr>
        <w:t>organisation</w:t>
      </w:r>
      <w:proofErr w:type="spellEnd"/>
      <w:r w:rsidRPr="00CB7500">
        <w:rPr>
          <w:rFonts w:ascii="Arial" w:hAnsi="Arial" w:cs="Arial"/>
          <w:color w:val="212529"/>
        </w:rPr>
        <w:t xml:space="preserve"> and the types of employment (including sheltered and part-time employment). </w:t>
      </w:r>
    </w:p>
    <w:p w14:paraId="249BF08E" w14:textId="77777777" w:rsidR="00CB7500" w:rsidRPr="00CB7500" w:rsidRDefault="00606DD5" w:rsidP="00CB7500">
      <w:pPr>
        <w:pStyle w:val="ListParagraph"/>
        <w:numPr>
          <w:ilvl w:val="0"/>
          <w:numId w:val="38"/>
        </w:numPr>
        <w:shd w:val="clear" w:color="auto" w:fill="FFFFFF"/>
        <w:ind w:left="567" w:hanging="567"/>
        <w:rPr>
          <w:rFonts w:ascii="Arial" w:hAnsi="Arial" w:cs="Arial"/>
          <w:color w:val="212529"/>
        </w:rPr>
      </w:pPr>
      <w:r w:rsidRPr="00CB7500">
        <w:rPr>
          <w:rFonts w:ascii="Arial" w:hAnsi="Arial" w:cs="Arial"/>
          <w:color w:val="212529"/>
        </w:rPr>
        <w:t>Information on pay transparency must be available and accessible for</w:t>
      </w:r>
      <w:r w:rsidR="008F1D6C" w:rsidRPr="00CB7500">
        <w:rPr>
          <w:rFonts w:ascii="Arial" w:hAnsi="Arial" w:cs="Arial"/>
          <w:color w:val="212529"/>
        </w:rPr>
        <w:t xml:space="preserve"> all persons</w:t>
      </w:r>
      <w:r w:rsidRPr="00CB7500">
        <w:rPr>
          <w:rFonts w:ascii="Arial" w:hAnsi="Arial" w:cs="Arial"/>
          <w:color w:val="212529"/>
        </w:rPr>
        <w:t xml:space="preserve"> with disabilities, using communication formats such as easy</w:t>
      </w:r>
      <w:r w:rsidR="008F1D6C" w:rsidRPr="00CB7500">
        <w:rPr>
          <w:rFonts w:ascii="Arial" w:hAnsi="Arial" w:cs="Arial"/>
          <w:color w:val="212529"/>
        </w:rPr>
        <w:t>-</w:t>
      </w:r>
      <w:r w:rsidRPr="00CB7500">
        <w:rPr>
          <w:rFonts w:ascii="Arial" w:hAnsi="Arial" w:cs="Arial"/>
          <w:color w:val="212529"/>
        </w:rPr>
        <w:t>to</w:t>
      </w:r>
      <w:r w:rsidR="008F1D6C" w:rsidRPr="00CB7500">
        <w:rPr>
          <w:rFonts w:ascii="Arial" w:hAnsi="Arial" w:cs="Arial"/>
          <w:color w:val="212529"/>
        </w:rPr>
        <w:t>-</w:t>
      </w:r>
      <w:r w:rsidRPr="00CB7500">
        <w:rPr>
          <w:rFonts w:ascii="Arial" w:hAnsi="Arial" w:cs="Arial"/>
          <w:color w:val="212529"/>
        </w:rPr>
        <w:t>read and accessible digital documents.</w:t>
      </w:r>
    </w:p>
    <w:p w14:paraId="2D26CE6E" w14:textId="55687D4E" w:rsidR="00606DD5" w:rsidRPr="00CB7500" w:rsidRDefault="00606DD5" w:rsidP="00CB7500">
      <w:pPr>
        <w:pStyle w:val="ListParagraph"/>
        <w:numPr>
          <w:ilvl w:val="0"/>
          <w:numId w:val="38"/>
        </w:numPr>
        <w:shd w:val="clear" w:color="auto" w:fill="FFFFFF"/>
        <w:ind w:left="567" w:hanging="567"/>
        <w:rPr>
          <w:rFonts w:ascii="Arial" w:hAnsi="Arial" w:cs="Arial"/>
          <w:color w:val="212529"/>
        </w:rPr>
      </w:pPr>
      <w:r w:rsidRPr="00CB7500">
        <w:rPr>
          <w:rFonts w:ascii="Arial" w:hAnsi="Arial" w:cs="Arial"/>
          <w:color w:val="212529"/>
        </w:rPr>
        <w:t>Equality bodies must have access to pay reports and be equipped to support complaints of pay inequalities from women and men with disabilities.</w:t>
      </w:r>
    </w:p>
    <w:p w14:paraId="44CA1027" w14:textId="77777777" w:rsidR="00606DD5" w:rsidRPr="00CB7500" w:rsidRDefault="00606DD5" w:rsidP="00CB7500">
      <w:pPr>
        <w:shd w:val="clear" w:color="auto" w:fill="FFFFFF"/>
        <w:spacing w:after="0" w:line="240" w:lineRule="auto"/>
        <w:ind w:left="567" w:hanging="567"/>
        <w:rPr>
          <w:rFonts w:cs="Arial"/>
          <w:color w:val="212529"/>
          <w:szCs w:val="24"/>
          <w:lang w:val="en-US" w:bidi="ar-SA"/>
        </w:rPr>
      </w:pPr>
    </w:p>
    <w:p w14:paraId="16DA78DE" w14:textId="77777777" w:rsidR="00606DD5" w:rsidRPr="00606DD5" w:rsidRDefault="00606DD5" w:rsidP="00606DD5">
      <w:pPr>
        <w:shd w:val="clear" w:color="auto" w:fill="FFFFFF"/>
        <w:spacing w:after="0" w:line="240" w:lineRule="auto"/>
        <w:rPr>
          <w:rFonts w:cs="Arial"/>
          <w:color w:val="212529"/>
          <w:szCs w:val="24"/>
          <w:lang w:val="en-US" w:bidi="ar-SA"/>
        </w:rPr>
      </w:pPr>
    </w:p>
    <w:p w14:paraId="565BA82D" w14:textId="77777777" w:rsidR="00606DD5" w:rsidRPr="008F1D6C" w:rsidRDefault="00606DD5" w:rsidP="008F1D6C">
      <w:pPr>
        <w:pStyle w:val="Heading2"/>
      </w:pPr>
      <w:bookmarkStart w:id="93" w:name="_Toc117517120"/>
      <w:r w:rsidRPr="008F1D6C">
        <w:t>Recommendations on freedom of movement of workers with disabilities</w:t>
      </w:r>
      <w:bookmarkEnd w:id="93"/>
      <w:r w:rsidRPr="008F1D6C">
        <w:t xml:space="preserve"> </w:t>
      </w:r>
    </w:p>
    <w:p w14:paraId="154FA3C9" w14:textId="3751FF79"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 xml:space="preserve">Ensure mutual recognition of disability assessment in all Member States, with the help of the EU Disability Card. It is important that the Card is accepted in all Member States and that it is supported by a Directive or Regulation to make it legally binding. </w:t>
      </w:r>
      <w:r w:rsidRPr="00CB7500">
        <w:rPr>
          <w:rFonts w:ascii="Arial" w:hAnsi="Arial" w:cs="Arial"/>
          <w:color w:val="212529"/>
        </w:rPr>
        <w:lastRenderedPageBreak/>
        <w:t>For people moving to another Member State for longer periods of time, or permanently, the Card, as a means to mutual recognition of disability status, should be the basis for which a person with disabilities can begin to request access to support services provided by their host country. This would speed up the process of getting necessary support for persons with disabilities who move to other Member States for professional or educational reasons, by removing the need to be reassessed for one’s disability first.</w:t>
      </w:r>
    </w:p>
    <w:p w14:paraId="2B4B1CE7" w14:textId="371F5FC6"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 xml:space="preserve">Create an accessible online information platform giving workers with disabilities information on the services to contact when moving to different Member States in order to receive the support they are entitled to. </w:t>
      </w:r>
    </w:p>
    <w:p w14:paraId="7BA09D4F" w14:textId="77777777" w:rsidR="00606DD5" w:rsidRPr="00606DD5" w:rsidRDefault="00606DD5" w:rsidP="00606DD5">
      <w:pPr>
        <w:shd w:val="clear" w:color="auto" w:fill="FFFFFF"/>
        <w:spacing w:after="0" w:line="240" w:lineRule="auto"/>
        <w:rPr>
          <w:rFonts w:cs="Arial"/>
          <w:color w:val="212529"/>
          <w:szCs w:val="24"/>
          <w:lang w:val="en-US" w:bidi="ar-SA"/>
        </w:rPr>
      </w:pPr>
    </w:p>
    <w:p w14:paraId="5BBFE645" w14:textId="77777777" w:rsidR="00606DD5" w:rsidRPr="00CB7500" w:rsidRDefault="00606DD5" w:rsidP="00606DD5">
      <w:pPr>
        <w:pStyle w:val="Heading2"/>
        <w:rPr>
          <w:lang w:val="en-US"/>
        </w:rPr>
      </w:pPr>
      <w:bookmarkStart w:id="94" w:name="_Toc117517121"/>
      <w:r w:rsidRPr="00CB7500">
        <w:rPr>
          <w:lang w:val="en-US"/>
        </w:rPr>
        <w:t>Recommendations on targeted measures for women with disabilities</w:t>
      </w:r>
      <w:bookmarkEnd w:id="94"/>
      <w:r w:rsidRPr="00CB7500">
        <w:rPr>
          <w:lang w:val="en-US"/>
        </w:rPr>
        <w:t xml:space="preserve">  </w:t>
      </w:r>
    </w:p>
    <w:p w14:paraId="6BF1C798" w14:textId="5B7226C2"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 xml:space="preserve">Ensure that women with disabilities are included in measures related to employment developed under the Disability Rights and Gender Equality Strategies, including all actions within the EU Package to Improve </w:t>
      </w:r>
      <w:proofErr w:type="spellStart"/>
      <w:r w:rsidRPr="00CB7500">
        <w:rPr>
          <w:rFonts w:ascii="Arial" w:hAnsi="Arial" w:cs="Arial"/>
          <w:color w:val="212529"/>
        </w:rPr>
        <w:t>Labour</w:t>
      </w:r>
      <w:proofErr w:type="spellEnd"/>
      <w:r w:rsidRPr="00CB7500">
        <w:rPr>
          <w:rFonts w:ascii="Arial" w:hAnsi="Arial" w:cs="Arial"/>
          <w:color w:val="212529"/>
        </w:rPr>
        <w:t xml:space="preserve"> Market Outcomes of Persons with Disabilities.</w:t>
      </w:r>
    </w:p>
    <w:p w14:paraId="35830CF4" w14:textId="3D6DAE2B"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 xml:space="preserve">Promote quality inclusive and non-stereotyped education system and ensure the choice of fields of studies to girls and women with disabilities, so that they can choose their work in light of their desires and talents, and not limited by inaccessibility, bias and stereotypes. </w:t>
      </w:r>
    </w:p>
    <w:p w14:paraId="7F94B47E" w14:textId="34F03D32"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 xml:space="preserve">Encourage Member States, through the European Semester Process, to make use of EU funding, particularly ESF+ and the Recovery and Resilience Facility, to invest in targeted actions to reduce the gender and disability employment gap. This could take the form of training and outreach </w:t>
      </w:r>
      <w:proofErr w:type="spellStart"/>
      <w:r w:rsidRPr="00CB7500">
        <w:rPr>
          <w:rFonts w:ascii="Arial" w:hAnsi="Arial" w:cs="Arial"/>
          <w:color w:val="212529"/>
        </w:rPr>
        <w:t>programmes</w:t>
      </w:r>
      <w:proofErr w:type="spellEnd"/>
      <w:r w:rsidRPr="00CB7500">
        <w:rPr>
          <w:rFonts w:ascii="Arial" w:hAnsi="Arial" w:cs="Arial"/>
          <w:color w:val="212529"/>
        </w:rPr>
        <w:t xml:space="preserve"> for girls and women with disabilities to build skills relevant for the current job market and for their own career of choice. Investment should also be made for employer-job seeker mediation services, mentoring </w:t>
      </w:r>
      <w:proofErr w:type="spellStart"/>
      <w:r w:rsidRPr="00CB7500">
        <w:rPr>
          <w:rFonts w:ascii="Arial" w:hAnsi="Arial" w:cs="Arial"/>
          <w:color w:val="212529"/>
        </w:rPr>
        <w:t>programmes</w:t>
      </w:r>
      <w:proofErr w:type="spellEnd"/>
      <w:r w:rsidRPr="00CB7500">
        <w:rPr>
          <w:rFonts w:ascii="Arial" w:hAnsi="Arial" w:cs="Arial"/>
          <w:color w:val="212529"/>
        </w:rPr>
        <w:t xml:space="preserve"> within the workplace, and guidance/support services to assist in career progression. Member States should also be encouraged to facilitate access to capital for female entrepreneurs. </w:t>
      </w:r>
    </w:p>
    <w:p w14:paraId="06DD4D66" w14:textId="7DCAA16A"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Better enforce EU legislation, for instance by improving access to justice and by empowering equality bodies to tackle discrimination in access to employment and support victims.</w:t>
      </w:r>
    </w:p>
    <w:p w14:paraId="72EEECD6" w14:textId="5B607309"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 xml:space="preserve">Promote the development of awareness raising campaigns and other measures to tackle harassment in the workplace, including sexual harassment and retaliation for speaking up, which hinders access to work and employment, job retention and equal career paths. </w:t>
      </w:r>
    </w:p>
    <w:p w14:paraId="5300C314" w14:textId="24908292"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 xml:space="preserve">Pay transparency obligations must apply to all employers, regardless of the size of the </w:t>
      </w:r>
      <w:proofErr w:type="spellStart"/>
      <w:r w:rsidRPr="00CB7500">
        <w:rPr>
          <w:rFonts w:ascii="Arial" w:hAnsi="Arial" w:cs="Arial"/>
          <w:color w:val="212529"/>
        </w:rPr>
        <w:t>organisation</w:t>
      </w:r>
      <w:proofErr w:type="spellEnd"/>
      <w:r w:rsidRPr="00CB7500">
        <w:rPr>
          <w:rFonts w:ascii="Arial" w:hAnsi="Arial" w:cs="Arial"/>
          <w:color w:val="212529"/>
        </w:rPr>
        <w:t xml:space="preserve"> and the types of employment (including sheltered and part-time employment). </w:t>
      </w:r>
    </w:p>
    <w:p w14:paraId="5F48C17D" w14:textId="29A6E731"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Information on pay transparency must be available and accessible for all women with disabilities, using communication formats such as easy to read and accessible digital documents.</w:t>
      </w:r>
    </w:p>
    <w:p w14:paraId="0533AF7B" w14:textId="2B127996" w:rsidR="00606DD5" w:rsidRPr="00CB7500" w:rsidRDefault="00606DD5" w:rsidP="00CB7500">
      <w:pPr>
        <w:pStyle w:val="ListParagraph"/>
        <w:numPr>
          <w:ilvl w:val="1"/>
          <w:numId w:val="14"/>
        </w:numPr>
        <w:shd w:val="clear" w:color="auto" w:fill="FFFFFF"/>
        <w:ind w:left="567" w:hanging="567"/>
        <w:rPr>
          <w:rFonts w:cs="Arial"/>
          <w:color w:val="212529"/>
        </w:rPr>
      </w:pPr>
      <w:r w:rsidRPr="00CB7500">
        <w:rPr>
          <w:rFonts w:ascii="Arial" w:hAnsi="Arial" w:cs="Arial"/>
          <w:color w:val="212529"/>
        </w:rPr>
        <w:t xml:space="preserve">Equality bodies must have access to pay reports and be equipped to support complaints of pay inequalities from women </w:t>
      </w:r>
      <w:r w:rsidRPr="00CB7500">
        <w:rPr>
          <w:rFonts w:cs="Arial"/>
          <w:color w:val="212529"/>
        </w:rPr>
        <w:t>with disabilities.</w:t>
      </w:r>
    </w:p>
    <w:p w14:paraId="2ADFB7B5" w14:textId="77777777" w:rsidR="00606DD5" w:rsidRPr="00606DD5" w:rsidRDefault="00606DD5" w:rsidP="00606DD5">
      <w:pPr>
        <w:shd w:val="clear" w:color="auto" w:fill="FFFFFF"/>
        <w:spacing w:after="0" w:line="240" w:lineRule="auto"/>
        <w:rPr>
          <w:rFonts w:cs="Arial"/>
          <w:color w:val="212529"/>
          <w:szCs w:val="24"/>
          <w:lang w:val="en-US" w:bidi="ar-SA"/>
        </w:rPr>
      </w:pPr>
    </w:p>
    <w:p w14:paraId="6397732B" w14:textId="77777777" w:rsidR="00606DD5" w:rsidRPr="00CB7500" w:rsidRDefault="00606DD5" w:rsidP="00606DD5">
      <w:pPr>
        <w:pStyle w:val="Heading2"/>
        <w:rPr>
          <w:lang w:val="en-US"/>
        </w:rPr>
      </w:pPr>
      <w:bookmarkStart w:id="95" w:name="_Toc117517122"/>
      <w:r w:rsidRPr="00CB7500">
        <w:rPr>
          <w:lang w:val="en-US"/>
        </w:rPr>
        <w:lastRenderedPageBreak/>
        <w:t>Recommendations on awareness of workers’ rights</w:t>
      </w:r>
      <w:bookmarkEnd w:id="95"/>
    </w:p>
    <w:p w14:paraId="442A1F59" w14:textId="6312A66E"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Ensure awareness among persons with disabilities and employers of the legal rights of workers with disabilities. This should focus particularly on the rights to work and employment under the CRPD’s Article 27</w:t>
      </w:r>
      <w:r w:rsidR="00CB7500" w:rsidRPr="00CB7500">
        <w:rPr>
          <w:rFonts w:ascii="Arial" w:hAnsi="Arial" w:cs="Arial"/>
          <w:color w:val="212529"/>
        </w:rPr>
        <w:t xml:space="preserve"> and General Comment 8</w:t>
      </w:r>
      <w:r w:rsidRPr="00CB7500">
        <w:rPr>
          <w:rFonts w:ascii="Arial" w:hAnsi="Arial" w:cs="Arial"/>
          <w:color w:val="212529"/>
        </w:rPr>
        <w:t xml:space="preserve">, with particular emphasis on accessibility and reasonable accommodation.  </w:t>
      </w:r>
    </w:p>
    <w:p w14:paraId="1F01744C" w14:textId="3C6D2DDE"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 xml:space="preserve">Promote collaboration between employers and entities representing persons with disabilities to improve the exchange of information and knowledge about legal rights, good practices and available resources.    </w:t>
      </w:r>
    </w:p>
    <w:p w14:paraId="15D74EB8" w14:textId="4443A682"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 xml:space="preserve">Promote the development of awareness raising campaigns and other measures to tackle harassment in the workplace, including sexual harassment and retaliation for speaking up, which hinders access to work and employment, job retention and equal career paths, especially of women with disabilities. </w:t>
      </w:r>
    </w:p>
    <w:p w14:paraId="7FF3AAC7" w14:textId="77777777" w:rsidR="00606DD5" w:rsidRPr="00606DD5" w:rsidRDefault="00606DD5" w:rsidP="00606DD5">
      <w:pPr>
        <w:shd w:val="clear" w:color="auto" w:fill="FFFFFF"/>
        <w:spacing w:after="0" w:line="240" w:lineRule="auto"/>
        <w:rPr>
          <w:rFonts w:cs="Arial"/>
          <w:color w:val="212529"/>
          <w:szCs w:val="24"/>
          <w:lang w:val="en-US" w:bidi="ar-SA"/>
        </w:rPr>
      </w:pPr>
    </w:p>
    <w:p w14:paraId="41EB8E80" w14:textId="77777777" w:rsidR="00606DD5" w:rsidRPr="00606DD5" w:rsidRDefault="00606DD5" w:rsidP="00606DD5">
      <w:pPr>
        <w:shd w:val="clear" w:color="auto" w:fill="FFFFFF"/>
        <w:spacing w:after="0" w:line="240" w:lineRule="auto"/>
        <w:rPr>
          <w:rFonts w:cs="Arial"/>
          <w:color w:val="212529"/>
          <w:szCs w:val="24"/>
          <w:lang w:val="en-US" w:bidi="ar-SA"/>
        </w:rPr>
      </w:pPr>
    </w:p>
    <w:p w14:paraId="04C6A83C" w14:textId="77777777" w:rsidR="00606DD5" w:rsidRPr="00CB7500" w:rsidRDefault="00606DD5" w:rsidP="00606DD5">
      <w:pPr>
        <w:pStyle w:val="Heading2"/>
        <w:rPr>
          <w:lang w:val="en-US"/>
        </w:rPr>
      </w:pPr>
      <w:bookmarkStart w:id="96" w:name="_Toc117517123"/>
      <w:r w:rsidRPr="00CB7500">
        <w:rPr>
          <w:lang w:val="en-US"/>
        </w:rPr>
        <w:t>Recommendations on data collection</w:t>
      </w:r>
      <w:bookmarkEnd w:id="96"/>
      <w:r w:rsidRPr="00CB7500">
        <w:rPr>
          <w:lang w:val="en-US"/>
        </w:rPr>
        <w:t xml:space="preserve"> </w:t>
      </w:r>
    </w:p>
    <w:p w14:paraId="5430B035" w14:textId="773E1531" w:rsidR="00606DD5" w:rsidRPr="00CB7500" w:rsidRDefault="00606DD5" w:rsidP="00CB7500">
      <w:pPr>
        <w:pStyle w:val="ListParagraph"/>
        <w:numPr>
          <w:ilvl w:val="1"/>
          <w:numId w:val="14"/>
        </w:numPr>
        <w:shd w:val="clear" w:color="auto" w:fill="FFFFFF"/>
        <w:ind w:left="567" w:hanging="567"/>
        <w:rPr>
          <w:rFonts w:ascii="Arial" w:hAnsi="Arial" w:cs="Arial"/>
          <w:color w:val="212529"/>
        </w:rPr>
      </w:pPr>
      <w:r w:rsidRPr="00CB7500">
        <w:rPr>
          <w:rFonts w:ascii="Arial" w:hAnsi="Arial" w:cs="Arial"/>
          <w:color w:val="212529"/>
        </w:rPr>
        <w:t>Collaborate with Eurostat and National Statistics Offices to ensure the collection of data disaggregated by type of disability (for example by using the Washington Group short-set of questions). Data collected in all fields, from education, to employment, from homelessness to migration should be disaggregated by age, gender and type of disability.</w:t>
      </w:r>
    </w:p>
    <w:p w14:paraId="6319EA93" w14:textId="77777777" w:rsidR="00AA0E7E" w:rsidRPr="00161FB6" w:rsidRDefault="00AA0E7E" w:rsidP="00161FB6">
      <w:pPr>
        <w:shd w:val="clear" w:color="auto" w:fill="FFFFFF"/>
        <w:spacing w:after="0" w:line="240" w:lineRule="auto"/>
        <w:rPr>
          <w:rFonts w:cs="Arial"/>
          <w:color w:val="212529"/>
          <w:szCs w:val="24"/>
          <w:lang w:val="en-US" w:bidi="ar-SA"/>
        </w:rPr>
      </w:pPr>
    </w:p>
    <w:sectPr w:rsidR="00AA0E7E" w:rsidRPr="00161FB6">
      <w:footerReference w:type="default" r:id="rId17"/>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arine Uldry" w:date="2022-07-12T17:18:00Z" w:initials="MU">
    <w:p w14:paraId="16B6AD04" w14:textId="77777777" w:rsidR="00606DD5" w:rsidRDefault="00606DD5" w:rsidP="00606DD5">
      <w:pPr>
        <w:pStyle w:val="CommentText"/>
      </w:pPr>
      <w:r>
        <w:rPr>
          <w:rStyle w:val="CommentReference"/>
        </w:rPr>
        <w:annotationRef/>
      </w:r>
      <w:r>
        <w:t xml:space="preserve">Check again before publication: </w:t>
      </w:r>
      <w:hyperlink r:id="rId1" w:history="1">
        <w:r w:rsidRPr="002A6C7E">
          <w:rPr>
            <w:rStyle w:val="Hyperlink"/>
            <w:rFonts w:asciiTheme="minorHAnsi" w:hAnsiTheme="minorHAnsi"/>
          </w:rPr>
          <w:t>https://treaties.un.org/Pages/ViewDetails.aspx?src=TREATY&amp;mtdsg_no=IV-15&amp;chapter=4</w:t>
        </w:r>
      </w:hyperlink>
      <w:r>
        <w:t xml:space="preserve"> </w:t>
      </w:r>
    </w:p>
  </w:comment>
  <w:comment w:id="8" w:author="Marine Uldry" w:date="2022-07-12T17:12:00Z" w:initials="MU">
    <w:p w14:paraId="79183A4E" w14:textId="77777777" w:rsidR="00410007" w:rsidRDefault="00410007" w:rsidP="00606DD5">
      <w:pPr>
        <w:pStyle w:val="CommentText"/>
      </w:pPr>
      <w:r>
        <w:rPr>
          <w:rStyle w:val="CommentReference"/>
        </w:rPr>
        <w:annotationRef/>
      </w:r>
      <w:r>
        <w:t>Check again before publication</w:t>
      </w:r>
    </w:p>
  </w:comment>
  <w:comment w:id="10" w:author="Marine Uldry" w:date="2022-07-12T17:20:00Z" w:initials="MU">
    <w:p w14:paraId="3181C9F5" w14:textId="77777777" w:rsidR="00410007" w:rsidRDefault="00410007" w:rsidP="00606DD5">
      <w:pPr>
        <w:pStyle w:val="CommentText"/>
      </w:pPr>
      <w:r>
        <w:rPr>
          <w:rStyle w:val="CommentReference"/>
        </w:rPr>
        <w:annotationRef/>
      </w:r>
      <w:r>
        <w:t>Check again before publication</w:t>
      </w:r>
    </w:p>
  </w:comment>
  <w:comment w:id="13" w:author="Marine Uldry" w:date="2022-07-12T17:27:00Z" w:initials="MU">
    <w:p w14:paraId="5B2D8D26" w14:textId="77777777" w:rsidR="00410007" w:rsidRDefault="00410007" w:rsidP="00606DD5">
      <w:pPr>
        <w:pStyle w:val="CommentText"/>
      </w:pPr>
      <w:r>
        <w:rPr>
          <w:rStyle w:val="CommentReference"/>
        </w:rPr>
        <w:annotationRef/>
      </w:r>
      <w:r>
        <w:t xml:space="preserve">Check again before publication </w:t>
      </w:r>
    </w:p>
  </w:comment>
  <w:comment w:id="14" w:author="Marine Uldry" w:date="2022-07-12T17:30:00Z" w:initials="MU">
    <w:p w14:paraId="7D8CE024" w14:textId="77777777" w:rsidR="00410007" w:rsidRDefault="00410007" w:rsidP="00606DD5">
      <w:pPr>
        <w:pStyle w:val="CommentText"/>
      </w:pPr>
      <w:r>
        <w:rPr>
          <w:rStyle w:val="CommentReference"/>
        </w:rPr>
        <w:annotationRef/>
      </w:r>
      <w:hyperlink r:id="rId2" w:history="1">
        <w:r w:rsidRPr="00584FD9">
          <w:rPr>
            <w:rStyle w:val="Hyperlink"/>
            <w:rFonts w:asciiTheme="minorHAnsi" w:hAnsiTheme="minorHAnsi"/>
          </w:rPr>
          <w:t>https://treaties.un.org/pages/ViewDetails.aspx?src=IND&amp;mtdsg_no=IV-15-a&amp;chapter=4&amp;clang=_en</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6AD04" w15:done="0"/>
  <w15:commentEx w15:paraId="79183A4E" w15:done="0"/>
  <w15:commentEx w15:paraId="3181C9F5" w15:done="0"/>
  <w15:commentEx w15:paraId="5B2D8D26" w15:done="0"/>
  <w15:commentEx w15:paraId="7D8CE024" w15:paraIdParent="5B2D8D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82B6A" w16cex:dateUtc="2022-07-12T15:18:00Z"/>
  <w16cex:commentExtensible w16cex:durableId="26782A18" w16cex:dateUtc="2022-07-12T15:12:00Z"/>
  <w16cex:commentExtensible w16cex:durableId="26782BCD" w16cex:dateUtc="2022-07-12T15:20:00Z"/>
  <w16cex:commentExtensible w16cex:durableId="26782D73" w16cex:dateUtc="2022-07-12T15:27:00Z"/>
  <w16cex:commentExtensible w16cex:durableId="26782E23" w16cex:dateUtc="2022-07-12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6AD04" w16cid:durableId="26782B6A"/>
  <w16cid:commentId w16cid:paraId="79183A4E" w16cid:durableId="26782A18"/>
  <w16cid:commentId w16cid:paraId="3181C9F5" w16cid:durableId="26782BCD"/>
  <w16cid:commentId w16cid:paraId="5B2D8D26" w16cid:durableId="26782D73"/>
  <w16cid:commentId w16cid:paraId="7D8CE024" w16cid:durableId="26782E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7477" w14:textId="77777777" w:rsidR="00DD1533" w:rsidRDefault="00DD1533" w:rsidP="0035423C">
      <w:pPr>
        <w:spacing w:after="0" w:line="240" w:lineRule="auto"/>
      </w:pPr>
      <w:r>
        <w:separator/>
      </w:r>
    </w:p>
  </w:endnote>
  <w:endnote w:type="continuationSeparator" w:id="0">
    <w:p w14:paraId="2D3B620C" w14:textId="77777777" w:rsidR="00DD1533" w:rsidRDefault="00DD1533" w:rsidP="0035423C">
      <w:pPr>
        <w:spacing w:after="0" w:line="240" w:lineRule="auto"/>
      </w:pPr>
      <w:r>
        <w:continuationSeparator/>
      </w:r>
    </w:p>
  </w:endnote>
  <w:endnote w:id="1">
    <w:p w14:paraId="207FB027" w14:textId="77777777" w:rsidR="00410007" w:rsidRPr="00410007" w:rsidRDefault="00410007" w:rsidP="00606DD5">
      <w:pPr>
        <w:pStyle w:val="EndnoteText"/>
        <w:rPr>
          <w:lang w:val="en-GB"/>
        </w:rPr>
      </w:pPr>
      <w:r>
        <w:rPr>
          <w:rStyle w:val="EndnoteReference"/>
        </w:rPr>
        <w:endnoteRef/>
      </w:r>
      <w:r w:rsidRPr="00410007">
        <w:rPr>
          <w:lang w:val="en-GB"/>
        </w:rPr>
        <w:t xml:space="preserve"> See the United Nations’ overview of countries that have ratified: </w:t>
      </w:r>
      <w:hyperlink r:id="rId1" w:history="1">
        <w:r w:rsidRPr="00410007">
          <w:rPr>
            <w:rStyle w:val="Hyperlink"/>
            <w:lang w:val="en-GB"/>
          </w:rPr>
          <w:t>https://treaties.un.org/Pages/ViewDetails.aspx?src=TREATY&amp;mtdsg_no=IV-15&amp;chapter=4</w:t>
        </w:r>
      </w:hyperlink>
      <w:r w:rsidRPr="00410007">
        <w:rPr>
          <w:lang w:val="en-GB"/>
        </w:rPr>
        <w:t xml:space="preserve">. </w:t>
      </w:r>
    </w:p>
  </w:endnote>
  <w:endnote w:id="2">
    <w:p w14:paraId="5D95915F" w14:textId="77777777" w:rsidR="00410007" w:rsidRPr="008A2495" w:rsidRDefault="00410007" w:rsidP="00606DD5">
      <w:pPr>
        <w:pStyle w:val="EndnoteText"/>
        <w:rPr>
          <w:lang w:val="en-US"/>
        </w:rPr>
      </w:pPr>
      <w:r>
        <w:rPr>
          <w:rStyle w:val="EndnoteReference"/>
        </w:rPr>
        <w:endnoteRef/>
      </w:r>
      <w:r w:rsidRPr="00012F55">
        <w:rPr>
          <w:lang w:val="en-GB"/>
        </w:rPr>
        <w:t xml:space="preserve"> </w:t>
      </w:r>
      <w:r w:rsidRPr="00BF7B9E">
        <w:rPr>
          <w:lang w:val="en-US"/>
        </w:rPr>
        <w:t>Liechtenstein</w:t>
      </w:r>
      <w:r w:rsidRPr="008A2495">
        <w:rPr>
          <w:lang w:val="en-US"/>
        </w:rPr>
        <w:t xml:space="preserve"> signed the Convention in S</w:t>
      </w:r>
      <w:r>
        <w:rPr>
          <w:lang w:val="en-US"/>
        </w:rPr>
        <w:t xml:space="preserve">eptember 2020. </w:t>
      </w:r>
    </w:p>
  </w:endnote>
  <w:endnote w:id="3">
    <w:p w14:paraId="414C2AB7" w14:textId="1610F24A" w:rsidR="00410007" w:rsidRPr="00012F55" w:rsidRDefault="00410007">
      <w:pPr>
        <w:pStyle w:val="EndnoteText"/>
        <w:rPr>
          <w:lang w:val="en-US"/>
        </w:rPr>
      </w:pPr>
      <w:r>
        <w:rPr>
          <w:rStyle w:val="EndnoteReference"/>
        </w:rPr>
        <w:endnoteRef/>
      </w:r>
      <w:r w:rsidRPr="00012F55">
        <w:rPr>
          <w:lang w:val="en-US"/>
        </w:rPr>
        <w:t xml:space="preserve"> </w:t>
      </w:r>
      <w:r w:rsidR="00427BD6">
        <w:fldChar w:fldCharType="begin"/>
      </w:r>
      <w:r w:rsidR="00427BD6" w:rsidRPr="00427BD6">
        <w:rPr>
          <w:lang w:val="en-US"/>
        </w:rPr>
        <w:instrText>HYPERLINK "https://ec.europa.eu/social/main.jsp?catId=1532&amp;langId=en"</w:instrText>
      </w:r>
      <w:r w:rsidR="00427BD6">
        <w:fldChar w:fldCharType="separate"/>
      </w:r>
      <w:r w:rsidRPr="00012F55">
        <w:rPr>
          <w:rStyle w:val="Hyperlink"/>
          <w:lang w:val="en-US"/>
        </w:rPr>
        <w:t>https://ec.europa.eu/social/main.jsp?catId=1532&amp;langId=en</w:t>
      </w:r>
      <w:r w:rsidR="00427BD6">
        <w:rPr>
          <w:rStyle w:val="Hyperlink"/>
          <w:lang w:val="en-US"/>
        </w:rPr>
        <w:fldChar w:fldCharType="end"/>
      </w:r>
      <w:r w:rsidRPr="00012F55">
        <w:rPr>
          <w:lang w:val="en-US"/>
        </w:rPr>
        <w:t xml:space="preserve"> </w:t>
      </w:r>
    </w:p>
  </w:endnote>
  <w:endnote w:id="4">
    <w:p w14:paraId="2FA71B42" w14:textId="042A8F7E"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European Disability Expertise, “European Semester 2020-2021 synthesis report on disability equality,” n prepared as input for the European Commission European Semester in 2021 Luxembourg: Publications Office of the European Union, 2022.</w:t>
      </w:r>
    </w:p>
  </w:endnote>
  <w:endnote w:id="5">
    <w:p w14:paraId="2022DF35" w14:textId="308E52D3"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EDF, “A Strong Social Europe for Just Transitions: Implementing the EU Pillar of Social Rights,” April 2020, https://www.edf-feph.org/content/uploads/2021/01/EDF-Position-Paper-on-Social-Pillar-Action-Plan-2020.pdf</w:t>
      </w:r>
    </w:p>
  </w:endnote>
  <w:endnote w:id="6">
    <w:p w14:paraId="21EE5BC8"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EDF, “Our Work on Employment Policy,” undated, </w:t>
      </w:r>
      <w:r w:rsidR="00427BD6">
        <w:fldChar w:fldCharType="begin"/>
      </w:r>
      <w:r w:rsidR="00427BD6" w:rsidRPr="00427BD6">
        <w:rPr>
          <w:lang w:val="en-GB"/>
        </w:rPr>
        <w:instrText>HYPERLINK "https://www.edf-feph.org/employment-policy/"</w:instrText>
      </w:r>
      <w:r w:rsidR="00427BD6">
        <w:fldChar w:fldCharType="separate"/>
      </w:r>
      <w:r w:rsidRPr="00012F55">
        <w:rPr>
          <w:rStyle w:val="Hyperlink"/>
          <w:rFonts w:cstheme="minorHAnsi"/>
          <w:lang w:val="en-GB"/>
        </w:rPr>
        <w:t>https://www.edf-feph.org/employment-policy/</w:t>
      </w:r>
      <w:r w:rsidR="00427BD6">
        <w:rPr>
          <w:rStyle w:val="Hyperlink"/>
          <w:rFonts w:cstheme="minorHAnsi"/>
          <w:lang w:val="en-GB"/>
        </w:rPr>
        <w:fldChar w:fldCharType="end"/>
      </w:r>
      <w:r w:rsidRPr="00012F55">
        <w:rPr>
          <w:rFonts w:cstheme="minorHAnsi"/>
          <w:lang w:val="en-GB"/>
        </w:rPr>
        <w:t xml:space="preserve">. </w:t>
      </w:r>
    </w:p>
  </w:endnote>
  <w:endnote w:id="7">
    <w:p w14:paraId="0296C51C" w14:textId="77777777" w:rsidR="00410007" w:rsidRPr="00200D64" w:rsidRDefault="00410007" w:rsidP="00EA1E81">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Stefanos Grammenos, “European comparative data on Europe 2020 and persons with disabilities: Labour market, education, poverty, and health analysis trend,” developed under Contract VC/2020/0273 with the European Commission, Luxembourg: Publications Office of the European Union, 2022, </w:t>
      </w:r>
      <w:r w:rsidR="00427BD6">
        <w:fldChar w:fldCharType="begin"/>
      </w:r>
      <w:r w:rsidR="00427BD6" w:rsidRPr="00427BD6">
        <w:rPr>
          <w:lang w:val="en-GB"/>
        </w:rPr>
        <w:instrText>HYPERLINK "https://ec.europa.eu/social/main.jsp?catId=1540&amp;langId=en"</w:instrText>
      </w:r>
      <w:r w:rsidR="00427BD6">
        <w:fldChar w:fldCharType="separate"/>
      </w:r>
      <w:r w:rsidRPr="00012F55">
        <w:rPr>
          <w:rStyle w:val="Hyperlink"/>
          <w:rFonts w:cstheme="minorHAnsi"/>
          <w:lang w:val="en-GB"/>
        </w:rPr>
        <w:t>https://ec.europa.eu/social/main.jsp?catId=1540&amp;langId=en</w:t>
      </w:r>
      <w:r w:rsidR="00427BD6">
        <w:rPr>
          <w:rStyle w:val="Hyperlink"/>
          <w:rFonts w:cstheme="minorHAnsi"/>
          <w:lang w:val="en-GB"/>
        </w:rPr>
        <w:fldChar w:fldCharType="end"/>
      </w:r>
      <w:r w:rsidRPr="00012F55">
        <w:rPr>
          <w:rFonts w:cstheme="minorHAnsi"/>
          <w:lang w:val="en-GB"/>
        </w:rPr>
        <w:t>.</w:t>
      </w:r>
    </w:p>
  </w:endnote>
  <w:endnote w:id="8">
    <w:p w14:paraId="144DF370" w14:textId="29189DA2" w:rsidR="00410007" w:rsidRPr="00A81F89" w:rsidRDefault="00410007" w:rsidP="004B7D08">
      <w:pPr>
        <w:pStyle w:val="EndnoteText"/>
        <w:rPr>
          <w:lang w:val="en-GB"/>
        </w:rPr>
      </w:pPr>
      <w:r>
        <w:rPr>
          <w:rStyle w:val="EndnoteReference"/>
        </w:rPr>
        <w:endnoteRef/>
      </w:r>
      <w:r w:rsidRPr="00A81F89">
        <w:rPr>
          <w:lang w:val="en-GB"/>
        </w:rPr>
        <w:t xml:space="preserve"> </w:t>
      </w:r>
      <w:r w:rsidR="0006113D" w:rsidRPr="00012F55">
        <w:rPr>
          <w:rFonts w:cstheme="minorHAnsi"/>
          <w:lang w:val="en-GB"/>
        </w:rPr>
        <w:t>Stefanos Grammenos, “European comparative data on Europe 2020 and persons with disabilities: Labour market, education, poverty, and health analysis trend,” developed under Contract VC/2020/0273 with the European Commission, Luxembourg: Publications Office of the European Union, 2022</w:t>
      </w:r>
      <w:r w:rsidR="0006113D">
        <w:rPr>
          <w:rFonts w:cstheme="minorHAnsi"/>
          <w:lang w:val="en-GB"/>
        </w:rPr>
        <w:t xml:space="preserve"> – table 18 pg 101 found at </w:t>
      </w:r>
      <w:hyperlink r:id="rId2" w:history="1">
        <w:r w:rsidR="00A81F89" w:rsidRPr="0040298A">
          <w:rPr>
            <w:rStyle w:val="Hyperlink"/>
            <w:rFonts w:cstheme="minorHAnsi"/>
            <w:lang w:val="en-GB"/>
          </w:rPr>
          <w:t>https://ec.europa.eu/social/main.jsp?catId=1540&amp;langId=en</w:t>
        </w:r>
      </w:hyperlink>
    </w:p>
  </w:endnote>
  <w:endnote w:id="9">
    <w:p w14:paraId="4C1CAE4C" w14:textId="76840D3F" w:rsidR="00410007" w:rsidRPr="00620085" w:rsidRDefault="00410007">
      <w:pPr>
        <w:pStyle w:val="EndnoteText"/>
        <w:rPr>
          <w:lang w:val="en-GB"/>
        </w:rPr>
      </w:pPr>
      <w:r>
        <w:rPr>
          <w:rStyle w:val="EndnoteReference"/>
        </w:rPr>
        <w:endnoteRef/>
      </w:r>
      <w:r w:rsidRPr="00620085">
        <w:rPr>
          <w:lang w:val="en-GB"/>
        </w:rPr>
        <w:t xml:space="preserve"> </w:t>
      </w:r>
      <w:hyperlink r:id="rId3" w:history="1">
        <w:r w:rsidRPr="00620085">
          <w:rPr>
            <w:rStyle w:val="Hyperlink"/>
            <w:lang w:val="en-GB"/>
          </w:rPr>
          <w:t>https://ec.europa.eu/info/business-economy-euro/economic-and-fiscal-policy-coordination/eu-economic-governance-monitoring-prevention-correction/european-semester_en</w:t>
        </w:r>
      </w:hyperlink>
      <w:r w:rsidRPr="00620085">
        <w:rPr>
          <w:lang w:val="en-GB"/>
        </w:rPr>
        <w:t xml:space="preserve"> </w:t>
      </w:r>
    </w:p>
  </w:endnote>
  <w:endnote w:id="10">
    <w:p w14:paraId="6D146AA8" w14:textId="77777777" w:rsidR="00410007" w:rsidRPr="00200D64" w:rsidRDefault="00410007" w:rsidP="00EA1E81">
      <w:pPr>
        <w:pStyle w:val="Heading3"/>
        <w:shd w:val="clear" w:color="auto" w:fill="FFFFFF"/>
        <w:spacing w:before="0" w:line="240" w:lineRule="auto"/>
        <w:textAlignment w:val="baseline"/>
        <w:rPr>
          <w:rFonts w:asciiTheme="minorHAnsi" w:hAnsiTheme="minorHAnsi" w:cstheme="minorHAnsi"/>
          <w:color w:val="auto"/>
          <w:sz w:val="20"/>
          <w:szCs w:val="20"/>
          <w:lang w:val="en-US" w:bidi="ar-SA"/>
        </w:rPr>
      </w:pPr>
      <w:r w:rsidRPr="00200D64">
        <w:rPr>
          <w:rStyle w:val="EndnoteReference"/>
          <w:rFonts w:asciiTheme="minorHAnsi" w:hAnsiTheme="minorHAnsi" w:cstheme="minorHAnsi"/>
          <w:color w:val="auto"/>
          <w:sz w:val="20"/>
          <w:szCs w:val="20"/>
        </w:rPr>
        <w:endnoteRef/>
      </w:r>
      <w:r w:rsidRPr="00200D64">
        <w:rPr>
          <w:rFonts w:asciiTheme="minorHAnsi" w:hAnsiTheme="minorHAnsi" w:cstheme="minorHAnsi"/>
          <w:color w:val="auto"/>
          <w:sz w:val="20"/>
          <w:szCs w:val="20"/>
        </w:rPr>
        <w:t xml:space="preserve"> EDF analysis of data retrieved from EuroStat, “Disability employment gap by level of activity limitation and sex (source EU-SILC),” retrieved 18 July 2022, https://ec.europa.eu/eurostat/databrowser/view/HLTH_DLM200__custom_3081764/default/table?lang=en</w:t>
      </w:r>
    </w:p>
  </w:endnote>
  <w:endnote w:id="11">
    <w:p w14:paraId="434CA4AC" w14:textId="5D555747" w:rsidR="00410007" w:rsidRPr="00200D64" w:rsidRDefault="00410007" w:rsidP="00EA1E81">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 xml:space="preserve"> </w:t>
      </w:r>
      <w:r w:rsidRPr="00012F55">
        <w:rPr>
          <w:rFonts w:cstheme="minorHAnsi"/>
          <w:lang w:val="en-GB"/>
        </w:rPr>
        <w:t xml:space="preserve">EuroStat, “Disability employment gap by level of activity limitation and sex (source EU-SILC),” retrieved 18 July 2022, </w:t>
      </w:r>
      <w:hyperlink r:id="rId4" w:history="1">
        <w:r w:rsidR="007E2DF1" w:rsidRPr="0040298A">
          <w:rPr>
            <w:rStyle w:val="Hyperlink"/>
            <w:rFonts w:cstheme="minorHAnsi"/>
            <w:lang w:val="en-GB"/>
          </w:rPr>
          <w:t>https://ec.europa.eu/eurostat/databrowser/view/HLTH_DLM200__custom_3081764/default/table?lang=en</w:t>
        </w:r>
      </w:hyperlink>
      <w:r w:rsidR="007E2DF1">
        <w:rPr>
          <w:rFonts w:cstheme="minorHAnsi"/>
          <w:lang w:val="en-GB"/>
        </w:rPr>
        <w:t xml:space="preserve"> </w:t>
      </w:r>
    </w:p>
  </w:endnote>
  <w:endnote w:id="12">
    <w:p w14:paraId="1A3CC980" w14:textId="4E822986" w:rsidR="00410007" w:rsidRPr="00012F55" w:rsidRDefault="00410007">
      <w:pPr>
        <w:pStyle w:val="EndnoteText"/>
        <w:rPr>
          <w:lang w:val="en-GB"/>
        </w:rPr>
      </w:pPr>
      <w:r>
        <w:rPr>
          <w:rStyle w:val="EndnoteReference"/>
        </w:rPr>
        <w:endnoteRef/>
      </w:r>
      <w:r w:rsidRPr="00012F55">
        <w:rPr>
          <w:lang w:val="en-GB"/>
        </w:rPr>
        <w:t xml:space="preserve"> Idem</w:t>
      </w:r>
    </w:p>
  </w:endnote>
  <w:endnote w:id="13">
    <w:p w14:paraId="6E562BC7" w14:textId="77777777" w:rsidR="00410007" w:rsidRPr="00200D64" w:rsidRDefault="00410007" w:rsidP="00EA1E81">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 xml:space="preserve"> </w:t>
      </w:r>
      <w:r w:rsidRPr="00012F55">
        <w:rPr>
          <w:rFonts w:cstheme="minorHAnsi"/>
          <w:lang w:val="en-GB"/>
        </w:rPr>
        <w:t xml:space="preserve">EuroStat, “Disability employment gap by level of activity limitation and sex (source EU-SILC),” retrieved 18 July 2022, </w:t>
      </w:r>
      <w:hyperlink r:id="rId5" w:history="1">
        <w:r w:rsidRPr="00012F55">
          <w:rPr>
            <w:rStyle w:val="Hyperlink"/>
            <w:rFonts w:cstheme="minorHAnsi"/>
            <w:lang w:val="en-GB"/>
          </w:rPr>
          <w:t>https://ec.europa.eu/eurostat/databrowser/view/HLTH_DLM200__custom_3081764/default/table?lang=en</w:t>
        </w:r>
      </w:hyperlink>
      <w:r w:rsidRPr="00012F55">
        <w:rPr>
          <w:rFonts w:cstheme="minorHAnsi"/>
          <w:lang w:val="en-GB"/>
        </w:rPr>
        <w:t xml:space="preserve"> and EuroStat, “Employment and activity by sex and age (1992-2020) – annual,” retrieved 18 July 2022, datahttps://ec.europa.eu/eurostat/databrowser/view/LFSI_EMP_A_H__custom_1188659/bookmark/table?lang=en&amp;bookmarkId=180c2f03-bbe9-4980-bb66-9a85fc2d6940. </w:t>
      </w:r>
    </w:p>
  </w:endnote>
  <w:endnote w:id="14">
    <w:p w14:paraId="7ADA7490" w14:textId="77777777" w:rsidR="00410007" w:rsidRPr="00200D64" w:rsidRDefault="00410007" w:rsidP="00EA1E81">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EDF analysis of data retrieved from EuroStat, “Employment and activity by sex and age (1992-2020) – annual,” retrieved 18 July 2022, datahttps://ec.europa.eu/eurostat/databrowser/view/LFSI_EMP_A_H__custom_1188659/bookmark/table?lang=en&amp;bookmarkId=180c2f03-bbe9-4980-bb66-9a85fc2d6940</w:t>
      </w:r>
    </w:p>
  </w:endnote>
  <w:endnote w:id="15">
    <w:p w14:paraId="301C0633" w14:textId="74B8FCC5" w:rsidR="00410007" w:rsidRPr="00012F55" w:rsidRDefault="00410007">
      <w:pPr>
        <w:pStyle w:val="EndnoteText"/>
        <w:rPr>
          <w:lang w:val="en-US"/>
        </w:rPr>
      </w:pPr>
      <w:r>
        <w:rPr>
          <w:rStyle w:val="EndnoteReference"/>
        </w:rPr>
        <w:endnoteRef/>
      </w:r>
      <w:r w:rsidRPr="00012F55">
        <w:rPr>
          <w:lang w:val="en-US"/>
        </w:rPr>
        <w:t xml:space="preserve"> </w:t>
      </w:r>
      <w:r w:rsidR="00427BD6">
        <w:fldChar w:fldCharType="begin"/>
      </w:r>
      <w:r w:rsidR="00427BD6" w:rsidRPr="00427BD6">
        <w:rPr>
          <w:lang w:val="en-US"/>
        </w:rPr>
        <w:instrText>HYPERLINK "https://ec.europa.eu/eurostat/databrowser/view/HLTH_DLM200__custom_3081764/default/table?lang=en"</w:instrText>
      </w:r>
      <w:r w:rsidR="00427BD6">
        <w:fldChar w:fldCharType="separate"/>
      </w:r>
      <w:r w:rsidRPr="00012F55">
        <w:rPr>
          <w:rStyle w:val="Hyperlink"/>
          <w:lang w:val="en-US"/>
        </w:rPr>
        <w:t>https://ec.europa.eu/eurostat/databrowser/view/HLTH_DLM200__custom_3081764/default/table?lang=en</w:t>
      </w:r>
      <w:r w:rsidR="00427BD6">
        <w:rPr>
          <w:rStyle w:val="Hyperlink"/>
          <w:lang w:val="en-US"/>
        </w:rPr>
        <w:fldChar w:fldCharType="end"/>
      </w:r>
      <w:r w:rsidRPr="00012F55">
        <w:rPr>
          <w:lang w:val="en-US"/>
        </w:rPr>
        <w:t xml:space="preserve"> </w:t>
      </w:r>
    </w:p>
  </w:endnote>
  <w:endnote w:id="16">
    <w:p w14:paraId="29B6C182" w14:textId="77777777" w:rsidR="00410007" w:rsidRPr="00200D64" w:rsidRDefault="00410007" w:rsidP="00EA1E81">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EuroStat, “Disability employment gap by level of activity limitation and sex (source EU-SILC),” retrieved 18 July 2022, https://ec.europa.eu/eurostat/databrowser/view/HLTH_DLM200__custom_3081764/default/table?lang=en</w:t>
      </w:r>
    </w:p>
  </w:endnote>
  <w:endnote w:id="17">
    <w:p w14:paraId="632A622E" w14:textId="77777777" w:rsidR="00410007" w:rsidRPr="00200D64" w:rsidRDefault="00410007" w:rsidP="00EA1E81">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EuroStat, “Disability employment gap by level of activity limitation and sex (source EU-SILC),” retrieved 18 July 2022, https://ec.europa.eu/eurostat/databrowser/view/HLTH_DLM200__custom_3081764/default/table?lang=en</w:t>
      </w:r>
    </w:p>
  </w:endnote>
  <w:endnote w:id="18">
    <w:p w14:paraId="6C056343" w14:textId="77777777" w:rsidR="00410007" w:rsidRPr="00200D64" w:rsidRDefault="00410007" w:rsidP="00EA1E81">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EuroStat, “Disability employment gap by level of activity limitation and sex (source EU-SILC),” retrieved 18 July 2022, https://ec.europa.eu/eurostat/databrowser/view/HLTH_DLM200__custom_3081764/default/table?lang=en</w:t>
      </w:r>
    </w:p>
  </w:endnote>
  <w:endnote w:id="19">
    <w:p w14:paraId="25BDF867" w14:textId="77777777" w:rsidR="00410007" w:rsidRPr="00200D64" w:rsidRDefault="00410007" w:rsidP="00EA1E81">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Ages 20-64. Stefanos Grammenos, “European comparative data on Europe 2020 and persons with disabilities: Labour market, education, poverty, and health analysis trend,” developed under Contract VC/2020/0273 with the European Commission, Luxembourg: Publications Office of the European Union, 2022, </w:t>
      </w:r>
      <w:r w:rsidR="00427BD6">
        <w:fldChar w:fldCharType="begin"/>
      </w:r>
      <w:r w:rsidR="00427BD6" w:rsidRPr="00427BD6">
        <w:rPr>
          <w:lang w:val="en-GB"/>
        </w:rPr>
        <w:instrText>HYPERLINK "https://ec.europa.eu/social/main.jsp?catId=1540&amp;langId=e</w:instrText>
      </w:r>
      <w:r w:rsidR="00427BD6" w:rsidRPr="00427BD6">
        <w:rPr>
          <w:lang w:val="en-GB"/>
        </w:rPr>
        <w:instrText>n"</w:instrText>
      </w:r>
      <w:r w:rsidR="00427BD6">
        <w:fldChar w:fldCharType="separate"/>
      </w:r>
      <w:r w:rsidRPr="00012F55">
        <w:rPr>
          <w:rStyle w:val="Hyperlink"/>
          <w:rFonts w:cstheme="minorHAnsi"/>
          <w:lang w:val="en-GB"/>
        </w:rPr>
        <w:t>https://ec.europa.eu/social/main.jsp?catId=1540&amp;langId=en</w:t>
      </w:r>
      <w:r w:rsidR="00427BD6">
        <w:rPr>
          <w:rStyle w:val="Hyperlink"/>
          <w:rFonts w:cstheme="minorHAnsi"/>
          <w:lang w:val="en-GB"/>
        </w:rPr>
        <w:fldChar w:fldCharType="end"/>
      </w:r>
      <w:r w:rsidRPr="00012F55">
        <w:rPr>
          <w:rFonts w:cstheme="minorHAnsi"/>
          <w:lang w:val="en-GB"/>
        </w:rPr>
        <w:t>.</w:t>
      </w:r>
    </w:p>
  </w:endnote>
  <w:endnote w:id="20">
    <w:p w14:paraId="6F5F7781" w14:textId="6648F0F7" w:rsidR="00410007" w:rsidRPr="00691E87" w:rsidRDefault="00410007">
      <w:pPr>
        <w:pStyle w:val="EndnoteText"/>
        <w:rPr>
          <w:lang w:val="en-US"/>
        </w:rPr>
      </w:pPr>
      <w:r>
        <w:rPr>
          <w:rStyle w:val="EndnoteReference"/>
        </w:rPr>
        <w:endnoteRef/>
      </w:r>
      <w:r w:rsidRPr="00012F55">
        <w:rPr>
          <w:lang w:val="en-GB"/>
        </w:rPr>
        <w:t xml:space="preserve"> </w:t>
      </w:r>
      <w:r w:rsidRPr="00012F55">
        <w:rPr>
          <w:rFonts w:cstheme="minorHAnsi"/>
          <w:lang w:val="en-GB"/>
        </w:rPr>
        <w:t xml:space="preserve">Ages 20-64. Stefanos Grammenos, “European comparative data on Europe 2020 and persons with disabilities: Labour market, education, poverty, and health analysis trend,” developed under Contract VC/2020/0273 with the European Commission, Luxembourg: Publications Office of the European Union, 2022, </w:t>
      </w:r>
      <w:r w:rsidR="00427BD6">
        <w:fldChar w:fldCharType="begin"/>
      </w:r>
      <w:r w:rsidR="00427BD6" w:rsidRPr="00427BD6">
        <w:rPr>
          <w:lang w:val="en-GB"/>
        </w:rPr>
        <w:instrText>HYPERLINK "https://ec.europa.eu/social/main.jsp?catId=1540&amp;langId=en"</w:instrText>
      </w:r>
      <w:r w:rsidR="00427BD6">
        <w:fldChar w:fldCharType="separate"/>
      </w:r>
      <w:r w:rsidRPr="00012F55">
        <w:rPr>
          <w:rStyle w:val="Hyperlink"/>
          <w:rFonts w:cstheme="minorHAnsi"/>
          <w:lang w:val="en-GB"/>
        </w:rPr>
        <w:t>https://ec.europa.eu/social/main.jsp?catId=1540&amp;langId=en</w:t>
      </w:r>
      <w:r w:rsidR="00427BD6">
        <w:rPr>
          <w:rStyle w:val="Hyperlink"/>
          <w:rFonts w:cstheme="minorHAnsi"/>
          <w:lang w:val="en-GB"/>
        </w:rPr>
        <w:fldChar w:fldCharType="end"/>
      </w:r>
      <w:r w:rsidRPr="00012F55">
        <w:rPr>
          <w:rFonts w:cstheme="minorHAnsi"/>
          <w:lang w:val="en-GB"/>
        </w:rPr>
        <w:t>.</w:t>
      </w:r>
    </w:p>
  </w:endnote>
  <w:endnote w:id="21">
    <w:p w14:paraId="0F50CB39" w14:textId="77777777" w:rsidR="00410007" w:rsidRPr="00200D64" w:rsidRDefault="00410007" w:rsidP="00EA1E81">
      <w:pPr>
        <w:pStyle w:val="Heading1"/>
        <w:shd w:val="clear" w:color="auto" w:fill="FFFFFF"/>
        <w:spacing w:before="0" w:line="240" w:lineRule="auto"/>
        <w:rPr>
          <w:rFonts w:asciiTheme="minorHAnsi" w:hAnsiTheme="minorHAnsi" w:cstheme="minorHAnsi"/>
          <w:color w:val="auto"/>
          <w:sz w:val="20"/>
          <w:szCs w:val="20"/>
          <w:lang w:val="en-US" w:bidi="ar-SA"/>
        </w:rPr>
      </w:pPr>
      <w:r w:rsidRPr="00200D64">
        <w:rPr>
          <w:rStyle w:val="EndnoteReference"/>
          <w:rFonts w:asciiTheme="minorHAnsi" w:hAnsiTheme="minorHAnsi" w:cstheme="minorHAnsi"/>
          <w:color w:val="auto"/>
          <w:sz w:val="20"/>
          <w:szCs w:val="20"/>
        </w:rPr>
        <w:endnoteRef/>
      </w:r>
      <w:r w:rsidRPr="00200D64">
        <w:rPr>
          <w:rFonts w:asciiTheme="minorHAnsi" w:hAnsiTheme="minorHAnsi" w:cstheme="minorHAnsi"/>
          <w:color w:val="auto"/>
          <w:sz w:val="20"/>
          <w:szCs w:val="20"/>
        </w:rPr>
        <w:t xml:space="preserve"> Angeles Cámara,</w:t>
      </w:r>
      <w:r w:rsidRPr="00200D64">
        <w:rPr>
          <w:rFonts w:asciiTheme="minorHAnsi" w:hAnsiTheme="minorHAnsi" w:cstheme="minorHAnsi"/>
          <w:color w:val="auto"/>
          <w:sz w:val="20"/>
          <w:szCs w:val="20"/>
          <w:lang w:val="en-US" w:bidi="ar-SA"/>
        </w:rPr>
        <w:t xml:space="preserve"> </w:t>
      </w:r>
      <w:r w:rsidRPr="00200D64">
        <w:rPr>
          <w:rFonts w:asciiTheme="minorHAnsi" w:hAnsiTheme="minorHAnsi" w:cstheme="minorHAnsi"/>
          <w:color w:val="auto"/>
          <w:sz w:val="20"/>
          <w:szCs w:val="20"/>
        </w:rPr>
        <w:t xml:space="preserve">Mª Isabel Martínez and Rosa Santero-Sánchez, “Macroeconomic cost of excluding persons with disabilities from the workforce in Spain,” </w:t>
      </w:r>
      <w:r w:rsidRPr="00200D64">
        <w:rPr>
          <w:rFonts w:asciiTheme="minorHAnsi" w:hAnsiTheme="minorHAnsi" w:cstheme="minorHAnsi"/>
          <w:color w:val="auto"/>
          <w:sz w:val="20"/>
          <w:szCs w:val="20"/>
          <w:shd w:val="clear" w:color="auto" w:fill="FFFFFF"/>
        </w:rPr>
        <w:t>Vol. 10, Issue 1 (March 2020), https://sciendo.com/article/10.2478/izajolp-2020-0015.</w:t>
      </w:r>
    </w:p>
  </w:endnote>
  <w:endnote w:id="22">
    <w:p w14:paraId="29910C78" w14:textId="77777777" w:rsidR="00410007" w:rsidRPr="00200D64" w:rsidRDefault="00410007" w:rsidP="00EA1E81">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Indecon, “The Cost of Disability in Ireland,” November 2021, </w:t>
      </w:r>
      <w:hyperlink r:id="rId6" w:history="1">
        <w:r w:rsidRPr="00012F55">
          <w:rPr>
            <w:rStyle w:val="Hyperlink"/>
            <w:rFonts w:cstheme="minorHAnsi"/>
            <w:color w:val="auto"/>
            <w:lang w:val="en-GB"/>
          </w:rPr>
          <w:t>https://www.gov.ie/en/publication/1d84e-the-cost-of-disability-in-ireland-research-report/</w:t>
        </w:r>
      </w:hyperlink>
      <w:r w:rsidRPr="00012F55">
        <w:rPr>
          <w:rFonts w:cstheme="minorHAnsi"/>
          <w:lang w:val="en-GB"/>
        </w:rPr>
        <w:t xml:space="preserve">. </w:t>
      </w:r>
    </w:p>
  </w:endnote>
  <w:endnote w:id="23">
    <w:p w14:paraId="3C982B5D" w14:textId="77777777" w:rsidR="00410007" w:rsidRPr="00200D64" w:rsidRDefault="00410007" w:rsidP="00EA1E81">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“Gender Quality Index: Work Indicators in the EU,” European Institute for Gender Equality, 2021, https://eige.europa.eu/gender-equality-index/2021/domain/work/disability</w:t>
      </w:r>
    </w:p>
  </w:endnote>
  <w:endnote w:id="24">
    <w:p w14:paraId="34C46B79" w14:textId="77777777" w:rsidR="00410007" w:rsidRPr="00200D64" w:rsidRDefault="00410007" w:rsidP="00EA1E81">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
        </w:rPr>
        <w:t>Data from the European Institute for Gender Equality (EIGE). The Full-Time Equivalent Employment Rate is obtained by comparing each worker’s average number of hours worked with the average number of hours worked by a full-time worker. The original source of EIGE’s calculated data is from the EU Statistics on Income and Living Conditions (EU SILC) microdata 2019.</w:t>
      </w:r>
    </w:p>
  </w:endnote>
  <w:endnote w:id="25">
    <w:p w14:paraId="35C6FA77" w14:textId="77777777" w:rsidR="00410007" w:rsidRPr="00012F55" w:rsidRDefault="00410007" w:rsidP="00160570">
      <w:pPr>
        <w:pStyle w:val="EndnoteText"/>
        <w:rPr>
          <w:lang w:val="en-GB"/>
        </w:rPr>
      </w:pPr>
      <w:r>
        <w:rPr>
          <w:rStyle w:val="EndnoteReference"/>
        </w:rPr>
        <w:endnoteRef/>
      </w:r>
      <w:r w:rsidRPr="00012F55">
        <w:rPr>
          <w:lang w:val="en-GB"/>
        </w:rPr>
        <w:t xml:space="preserve"> This data is from the European Institute for Gender Equality (EIGE) Gender Equality Index 2021. The Full-Time Equivalent Employment Rate unit is obtained by comparing each worker’s average number of hours worked with the average number of hours worked by a full-time worker. The original source of EIGE’s calculated data is the EU Statistics on Income and Living Conditions (EU SILC) microdata 2019.</w:t>
      </w:r>
    </w:p>
  </w:endnote>
  <w:endnote w:id="26">
    <w:p w14:paraId="2D836D5D" w14:textId="77777777" w:rsidR="00410007" w:rsidRPr="00012F55" w:rsidRDefault="00410007" w:rsidP="00160570">
      <w:pPr>
        <w:pStyle w:val="EndnoteText"/>
        <w:rPr>
          <w:lang w:val="en-GB"/>
        </w:rPr>
      </w:pPr>
      <w:r>
        <w:rPr>
          <w:rStyle w:val="EndnoteReference"/>
        </w:rPr>
        <w:endnoteRef/>
      </w:r>
      <w:r w:rsidRPr="00012F55">
        <w:rPr>
          <w:lang w:val="en-GB"/>
        </w:rPr>
        <w:t xml:space="preserve"> This data is from the European Institute for Gender Equality (EIGE) Gender Equality Index 2021. The Full-Time Equivalent Employment Rate unit is obtained by comparing each worker’s average number of hours worked with the average number of hours worked by a full-time worker. The original source of EIGE’s calculated data is the EU Statistics on Income and Living Conditions (EU SILC) microdata 2019.</w:t>
      </w:r>
    </w:p>
  </w:endnote>
  <w:endnote w:id="27">
    <w:p w14:paraId="6E5BCEE1" w14:textId="77777777" w:rsidR="00410007" w:rsidRPr="00200D64" w:rsidRDefault="00410007" w:rsidP="00EA1E81">
      <w:pPr>
        <w:autoSpaceDE w:val="0"/>
        <w:autoSpaceDN w:val="0"/>
        <w:adjustRightInd w:val="0"/>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Eurofound (2018), </w:t>
      </w:r>
      <w:r w:rsidRPr="00200D64">
        <w:rPr>
          <w:rFonts w:asciiTheme="minorHAnsi" w:hAnsiTheme="minorHAnsi" w:cstheme="minorHAnsi"/>
          <w:i/>
          <w:iCs/>
          <w:sz w:val="20"/>
          <w:szCs w:val="20"/>
        </w:rPr>
        <w:t>The social and employment situation of people with disabilities</w:t>
      </w:r>
      <w:r w:rsidRPr="00200D64">
        <w:rPr>
          <w:rFonts w:asciiTheme="minorHAnsi" w:hAnsiTheme="minorHAnsi" w:cstheme="minorHAnsi"/>
          <w:sz w:val="20"/>
          <w:szCs w:val="20"/>
        </w:rPr>
        <w:t>, Publications Office</w:t>
      </w:r>
    </w:p>
    <w:p w14:paraId="531C8A58" w14:textId="77777777" w:rsidR="00410007" w:rsidRPr="00200D64" w:rsidRDefault="00410007" w:rsidP="00EA1E81">
      <w:pPr>
        <w:pStyle w:val="EndnoteText"/>
        <w:rPr>
          <w:rFonts w:cstheme="minorHAnsi"/>
          <w:lang w:val="en-US"/>
        </w:rPr>
      </w:pPr>
      <w:r w:rsidRPr="00012F55">
        <w:rPr>
          <w:rFonts w:cstheme="minorHAnsi"/>
          <w:lang w:val="en-GB"/>
        </w:rPr>
        <w:t xml:space="preserve">of the European Union, Luxembourg, </w:t>
      </w:r>
      <w:hyperlink r:id="rId7" w:history="1">
        <w:r w:rsidRPr="00012F55">
          <w:rPr>
            <w:rStyle w:val="Hyperlink"/>
            <w:rFonts w:cstheme="minorHAnsi"/>
            <w:color w:val="auto"/>
            <w:lang w:val="en-GB"/>
          </w:rPr>
          <w:t>http://eurofound.link/ef18023</w:t>
        </w:r>
      </w:hyperlink>
      <w:r w:rsidRPr="00012F55">
        <w:rPr>
          <w:rFonts w:cstheme="minorHAnsi"/>
          <w:lang w:val="en-GB"/>
        </w:rPr>
        <w:t>.</w:t>
      </w:r>
    </w:p>
  </w:endnote>
  <w:endnote w:id="28">
    <w:p w14:paraId="08F42E82" w14:textId="77777777" w:rsidR="00410007" w:rsidRPr="00200D64" w:rsidRDefault="00410007" w:rsidP="00EA1E81">
      <w:pPr>
        <w:autoSpaceDE w:val="0"/>
        <w:autoSpaceDN w:val="0"/>
        <w:adjustRightInd w:val="0"/>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Eurofound (2018), </w:t>
      </w:r>
      <w:r w:rsidRPr="00200D64">
        <w:rPr>
          <w:rFonts w:asciiTheme="minorHAnsi" w:hAnsiTheme="minorHAnsi" w:cstheme="minorHAnsi"/>
          <w:i/>
          <w:iCs/>
          <w:sz w:val="20"/>
          <w:szCs w:val="20"/>
        </w:rPr>
        <w:t>The social and employment situation of people with disabilities</w:t>
      </w:r>
      <w:r w:rsidRPr="00200D64">
        <w:rPr>
          <w:rFonts w:asciiTheme="minorHAnsi" w:hAnsiTheme="minorHAnsi" w:cstheme="minorHAnsi"/>
          <w:sz w:val="20"/>
          <w:szCs w:val="20"/>
        </w:rPr>
        <w:t>, Publications Office</w:t>
      </w:r>
    </w:p>
    <w:p w14:paraId="1AA8F138" w14:textId="77777777" w:rsidR="00410007" w:rsidRPr="00200D64" w:rsidRDefault="00410007" w:rsidP="00EA1E81">
      <w:pPr>
        <w:pStyle w:val="EndnoteText"/>
        <w:rPr>
          <w:rFonts w:cstheme="minorHAnsi"/>
          <w:lang w:val="en-US"/>
        </w:rPr>
      </w:pPr>
      <w:r w:rsidRPr="00012F55">
        <w:rPr>
          <w:rFonts w:cstheme="minorHAnsi"/>
          <w:lang w:val="en-GB"/>
        </w:rPr>
        <w:t xml:space="preserve">of the European Union, Luxembourg, </w:t>
      </w:r>
      <w:hyperlink r:id="rId8" w:history="1">
        <w:r w:rsidRPr="00012F55">
          <w:rPr>
            <w:rStyle w:val="Hyperlink"/>
            <w:rFonts w:cstheme="minorHAnsi"/>
            <w:color w:val="auto"/>
            <w:lang w:val="en-GB"/>
          </w:rPr>
          <w:t>http://eurofound.link/ef18023</w:t>
        </w:r>
      </w:hyperlink>
      <w:r w:rsidRPr="00012F55">
        <w:rPr>
          <w:rFonts w:cstheme="minorHAnsi"/>
          <w:lang w:val="en-GB"/>
        </w:rPr>
        <w:t>.</w:t>
      </w:r>
    </w:p>
  </w:endnote>
  <w:endnote w:id="29">
    <w:p w14:paraId="1A9A384E" w14:textId="77777777" w:rsidR="00410007" w:rsidRPr="00F74D08" w:rsidRDefault="00410007" w:rsidP="0012688F">
      <w:pPr>
        <w:pStyle w:val="EndnoteText"/>
        <w:rPr>
          <w:lang w:val="en-US"/>
        </w:rPr>
      </w:pPr>
      <w:r>
        <w:rPr>
          <w:rStyle w:val="EndnoteReference"/>
        </w:rPr>
        <w:endnoteRef/>
      </w:r>
      <w:r w:rsidRPr="00012F55">
        <w:rPr>
          <w:lang w:val="en-GB"/>
        </w:rPr>
        <w:t xml:space="preserve"> </w:t>
      </w:r>
      <w:r w:rsidRPr="00012F55">
        <w:rPr>
          <w:rFonts w:cstheme="minorHAnsi"/>
          <w:lang w:val="en-GB"/>
        </w:rPr>
        <w:t xml:space="preserve">Stefanos Grammenos, “European comparative data on Europe 2020 and persons with disabilities: Labour market, education, poverty, and health analysis trend,” developed under Contract VC/2020/0273 with the European Commission, Luxembourg: Publications Office of the European Union, 2022, </w:t>
      </w:r>
      <w:r w:rsidR="00427BD6">
        <w:fldChar w:fldCharType="begin"/>
      </w:r>
      <w:r w:rsidR="00427BD6" w:rsidRPr="00427BD6">
        <w:rPr>
          <w:lang w:val="en-GB"/>
        </w:rPr>
        <w:instrText>HYPERLINK "https://ec.europa.eu/social/main.jsp?catId=1540&amp;langId=en"</w:instrText>
      </w:r>
      <w:r w:rsidR="00427BD6">
        <w:fldChar w:fldCharType="separate"/>
      </w:r>
      <w:r w:rsidRPr="00012F55">
        <w:rPr>
          <w:rStyle w:val="Hyperlink"/>
          <w:rFonts w:cstheme="minorHAnsi"/>
          <w:lang w:val="en-GB"/>
        </w:rPr>
        <w:t>https://ec.europa.eu/social/main.jsp?catId=1540&amp;langId=en</w:t>
      </w:r>
      <w:r w:rsidR="00427BD6">
        <w:rPr>
          <w:rStyle w:val="Hyperlink"/>
          <w:rFonts w:cstheme="minorHAnsi"/>
          <w:lang w:val="en-GB"/>
        </w:rPr>
        <w:fldChar w:fldCharType="end"/>
      </w:r>
      <w:r w:rsidRPr="00012F55">
        <w:rPr>
          <w:rFonts w:cstheme="minorHAnsi"/>
          <w:lang w:val="en-GB"/>
        </w:rPr>
        <w:t>.</w:t>
      </w:r>
    </w:p>
  </w:endnote>
  <w:endnote w:id="30">
    <w:p w14:paraId="296ED66A" w14:textId="3AC75253" w:rsidR="00410007" w:rsidRPr="00733CA3" w:rsidRDefault="00410007" w:rsidP="0012688F">
      <w:pPr>
        <w:pStyle w:val="EndnoteText"/>
        <w:rPr>
          <w:lang w:val="en-US"/>
        </w:rPr>
      </w:pPr>
      <w:r>
        <w:rPr>
          <w:rStyle w:val="EndnoteReference"/>
        </w:rPr>
        <w:endnoteRef/>
      </w:r>
      <w:r w:rsidRPr="00012F55">
        <w:rPr>
          <w:lang w:val="en-GB"/>
        </w:rPr>
        <w:t xml:space="preserve"> </w:t>
      </w:r>
      <w:r w:rsidRPr="00012F55">
        <w:rPr>
          <w:rFonts w:cstheme="minorHAnsi"/>
          <w:lang w:val="en-GB"/>
        </w:rPr>
        <w:t xml:space="preserve">Stefanos Grammenos, “European comparative data on Europe 2020 and persons with disabilities: Labour market, education, poverty, and health analysis trend,” developed under Contract VC/2020/0273 with the European Commission, Luxembourg: Publications Office of the European Union, 2022, </w:t>
      </w:r>
      <w:r w:rsidR="00427BD6">
        <w:fldChar w:fldCharType="begin"/>
      </w:r>
      <w:r w:rsidR="00427BD6" w:rsidRPr="00427BD6">
        <w:rPr>
          <w:lang w:val="en-GB"/>
        </w:rPr>
        <w:instrText>HYPERLINK "https://ec.europa</w:instrText>
      </w:r>
      <w:r w:rsidR="00427BD6" w:rsidRPr="00427BD6">
        <w:rPr>
          <w:lang w:val="en-GB"/>
        </w:rPr>
        <w:instrText>.eu/social/main.jsp?catId=1540&amp;langId=en"</w:instrText>
      </w:r>
      <w:r w:rsidR="00427BD6">
        <w:fldChar w:fldCharType="separate"/>
      </w:r>
      <w:r w:rsidRPr="00012F55">
        <w:rPr>
          <w:rStyle w:val="Hyperlink"/>
          <w:rFonts w:cstheme="minorHAnsi"/>
          <w:lang w:val="en-GB"/>
        </w:rPr>
        <w:t>https://ec.europa.eu/social/main.jsp?catId=1540&amp;langId=en</w:t>
      </w:r>
      <w:r w:rsidR="00427BD6">
        <w:rPr>
          <w:rStyle w:val="Hyperlink"/>
          <w:rFonts w:cstheme="minorHAnsi"/>
          <w:lang w:val="en-GB"/>
        </w:rPr>
        <w:fldChar w:fldCharType="end"/>
      </w:r>
      <w:r w:rsidRPr="00012F55">
        <w:rPr>
          <w:rFonts w:cstheme="minorHAnsi"/>
          <w:lang w:val="en-GB"/>
        </w:rPr>
        <w:t>.</w:t>
      </w:r>
    </w:p>
  </w:endnote>
  <w:endnote w:id="31">
    <w:p w14:paraId="3D246A92" w14:textId="37F888BB"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45,000 respondents surveyed in Spring 2021. Eurofound (2022), “People with disabilities and the COVID-19 pandemic: Findings from the Living, working and COVID-19 e-survey,” COVID-19 series, Publications Office of the European Union, Luxembourg.</w:t>
      </w:r>
    </w:p>
  </w:endnote>
  <w:endnote w:id="32">
    <w:p w14:paraId="1362CB07" w14:textId="74BCC2C0"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Inclusion Europe and Plena inclusion, “Employment of People with Intellectual Disabilities Before, During and After the Covid-19 pandemic, December 2020, https://www.inclusion-europe.eu/wp-content/uploads/2021/01/Covid-report-design-finalised_accessible.pdf.</w:t>
      </w:r>
    </w:p>
  </w:endnote>
  <w:endnote w:id="33">
    <w:p w14:paraId="3BFBD4D7" w14:textId="415FAAE2"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Eilionóir Flynn, et al., “COVID-19 and people with disabilities Assessing the impact of the crisis and informing disability inclusive next steps: Ireland,” under contract with the European Commission, Directorate-General for Employment, Social Affairs and Inclusion, November 2021, </w:t>
      </w:r>
      <w:hyperlink r:id="rId9" w:history="1">
        <w:r w:rsidRPr="00200D64">
          <w:rPr>
            <w:rStyle w:val="Hyperlink"/>
            <w:rFonts w:asciiTheme="minorHAnsi" w:hAnsiTheme="minorHAnsi" w:cstheme="minorHAnsi"/>
            <w:sz w:val="20"/>
            <w:szCs w:val="20"/>
          </w:rPr>
          <w:t>https://ec.europa.eu/social/main.jsp?catId=1540&amp;langId=en</w:t>
        </w:r>
      </w:hyperlink>
    </w:p>
  </w:endnote>
  <w:endnote w:id="34">
    <w:p w14:paraId="4D8F4F6F" w14:textId="42929EFB"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Marianne Hirschberg and Felix Welti, “COVID-19 and people with disabilities Assessing the impact of the crisis and informing disability inclusive next steps: Germany,” under contract with the European Commission, Directorate-General for Employment, Social Affairs and Inclusion, November 2021, </w:t>
      </w:r>
      <w:hyperlink r:id="rId10" w:history="1">
        <w:r w:rsidRPr="00200D64">
          <w:rPr>
            <w:rStyle w:val="Hyperlink"/>
            <w:rFonts w:asciiTheme="minorHAnsi" w:hAnsiTheme="minorHAnsi" w:cstheme="minorHAnsi"/>
            <w:sz w:val="20"/>
            <w:szCs w:val="20"/>
          </w:rPr>
          <w:t>https://ec.europa.eu/social/main.jsp?catId=1540&amp;langId=en</w:t>
        </w:r>
      </w:hyperlink>
      <w:r w:rsidRPr="00200D64">
        <w:rPr>
          <w:rFonts w:asciiTheme="minorHAnsi" w:hAnsiTheme="minorHAnsi" w:cstheme="minorHAnsi"/>
          <w:sz w:val="20"/>
          <w:szCs w:val="20"/>
        </w:rPr>
        <w:t xml:space="preserve"> </w:t>
      </w:r>
    </w:p>
  </w:endnote>
  <w:endnote w:id="35">
    <w:p w14:paraId="69E28915" w14:textId="2B8FB519"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Aidas Gudavičius, “COVID-19 and people with disabilities Assessing the impact of the crisis and informing disability inclusive next steps: Lithuania,” under contract with the European Commission, Directorate-General for Employment, Social Affairs and Inclusion, November 2021, </w:t>
      </w:r>
      <w:hyperlink r:id="rId11" w:history="1">
        <w:r w:rsidRPr="00200D64">
          <w:rPr>
            <w:rStyle w:val="Hyperlink"/>
            <w:rFonts w:asciiTheme="minorHAnsi" w:hAnsiTheme="minorHAnsi" w:cstheme="minorHAnsi"/>
            <w:sz w:val="20"/>
            <w:szCs w:val="20"/>
          </w:rPr>
          <w:t>https://ec.europa.eu/social/main.jsp?catId=1540&amp;langId=en</w:t>
        </w:r>
      </w:hyperlink>
    </w:p>
  </w:endnote>
  <w:endnote w:id="36">
    <w:p w14:paraId="3E042736" w14:textId="54BE9D90"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Agnieszka Król, “COVID-19 and people with disabilities Assessing the impact of the crisis and informing disability inclusive next steps: Poland,” under contract with the European Commission, Directorate-General for Employment, Social Affairs and Inclusion, November 2021, </w:t>
      </w:r>
      <w:hyperlink r:id="rId12" w:history="1">
        <w:r w:rsidRPr="00200D64">
          <w:rPr>
            <w:rStyle w:val="Hyperlink"/>
            <w:rFonts w:asciiTheme="minorHAnsi" w:hAnsiTheme="minorHAnsi" w:cstheme="minorHAnsi"/>
            <w:sz w:val="20"/>
            <w:szCs w:val="20"/>
          </w:rPr>
          <w:t>https://ec.europa.eu/social/main.jsp?catId=1540&amp;langId=en\</w:t>
        </w:r>
      </w:hyperlink>
    </w:p>
  </w:endnote>
  <w:endnote w:id="37">
    <w:p w14:paraId="7DE79D31" w14:textId="2006E3BB"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Darina Ondrušová, Daniela Kešelová and Mária Machajdíková, “COVID-19 and people with disabilities Assessing the impact of the crisis and informing disability inclusive next steps: Slovakia,” under contract with the European Commission,” Directorate-General for Employment, Social Affairs and Inclusion, November 2021, </w:t>
      </w:r>
      <w:hyperlink r:id="rId13" w:history="1">
        <w:r w:rsidRPr="00200D64">
          <w:rPr>
            <w:rStyle w:val="Hyperlink"/>
            <w:rFonts w:asciiTheme="minorHAnsi" w:hAnsiTheme="minorHAnsi" w:cstheme="minorHAnsi"/>
            <w:sz w:val="20"/>
            <w:szCs w:val="20"/>
          </w:rPr>
          <w:t>https://ec.europa.eu/social/main.jsp?catId=1540&amp;langId=en\</w:t>
        </w:r>
      </w:hyperlink>
    </w:p>
  </w:endnote>
  <w:endnote w:id="38">
    <w:p w14:paraId="237DA829" w14:textId="40008950"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Cristina Jenaro and Miguel Ángel Verdugo, “COVID-19 and people with disabilities Assessing the impact of the crisis and informing disability inclusive next steps: Spain,” under contract with the European Commission, Directorate-General for Employment, Social Affairs and Inclusion, November 2021, </w:t>
      </w:r>
      <w:hyperlink r:id="rId14" w:history="1">
        <w:r w:rsidRPr="00200D64">
          <w:rPr>
            <w:rStyle w:val="Hyperlink"/>
            <w:rFonts w:asciiTheme="minorHAnsi" w:hAnsiTheme="minorHAnsi" w:cstheme="minorHAnsi"/>
            <w:sz w:val="20"/>
            <w:szCs w:val="20"/>
          </w:rPr>
          <w:t>https://ec.europa.eu/social/main.jsp?catId=1540&amp;langId=en\</w:t>
        </w:r>
      </w:hyperlink>
    </w:p>
  </w:endnote>
  <w:endnote w:id="39">
    <w:p w14:paraId="5C1A8FD8" w14:textId="50631412"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Luule Sakkeus, Liili Abuladze, and Lauri Leppik, “COVID-19 and people with disabilities Assessing the impact of the crisis and informing disability inclusive next steps: Estonia,” under contract with the European Commission, Directorate-General for Employment, Social Affairs and Inclusion, November 2021, https://ec.europa.eu/social/main.jsp?catId=1540&amp;langId=en.</w:t>
      </w:r>
    </w:p>
  </w:endnote>
  <w:endnote w:id="40">
    <w:p w14:paraId="58E35F6D" w14:textId="4C77E0C2"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Serge Ebersold and Christophe Zander, “COVID-19 and people with disabilities Assessing the impact of the crisis and informing disabilityinclusive next steps: France,” under contract with the European Commission, Directorate-General for Employment, Social Affairs and Inclusion, November 2021, </w:t>
      </w:r>
      <w:hyperlink r:id="rId15" w:history="1">
        <w:r w:rsidRPr="00200D64">
          <w:rPr>
            <w:rStyle w:val="Hyperlink"/>
            <w:rFonts w:asciiTheme="minorHAnsi" w:hAnsiTheme="minorHAnsi" w:cstheme="minorHAnsi"/>
            <w:sz w:val="20"/>
            <w:szCs w:val="20"/>
          </w:rPr>
          <w:t>https://ec.europa.eu/social/main.jsp?catId=1540&amp;langId=en</w:t>
        </w:r>
      </w:hyperlink>
    </w:p>
  </w:endnote>
  <w:endnote w:id="41">
    <w:p w14:paraId="03CE5997" w14:textId="7491DE39" w:rsidR="00410007" w:rsidRPr="00200D64" w:rsidRDefault="00410007" w:rsidP="00200D64">
      <w:pPr>
        <w:spacing w:after="0" w:line="240" w:lineRule="auto"/>
        <w:rPr>
          <w:rFonts w:asciiTheme="minorHAnsi" w:hAnsiTheme="minorHAnsi" w:cstheme="minorHAnsi"/>
          <w:sz w:val="20"/>
          <w:szCs w:val="20"/>
          <w:lang w:val="en-US" w:bidi="ar-SA"/>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w:t>
      </w:r>
      <w:r w:rsidRPr="00200D64">
        <w:rPr>
          <w:rFonts w:asciiTheme="minorHAnsi" w:hAnsiTheme="minorHAnsi" w:cstheme="minorHAnsi"/>
          <w:sz w:val="20"/>
          <w:szCs w:val="20"/>
          <w:shd w:val="clear" w:color="auto" w:fill="FCFCFC"/>
        </w:rPr>
        <w:t>Wong, J., Ezeife, N., Kudla, A. </w:t>
      </w:r>
      <w:r w:rsidRPr="00200D64">
        <w:rPr>
          <w:rFonts w:asciiTheme="minorHAnsi" w:hAnsiTheme="minorHAnsi" w:cstheme="minorHAnsi"/>
          <w:i/>
          <w:iCs/>
          <w:sz w:val="20"/>
          <w:szCs w:val="20"/>
          <w:shd w:val="clear" w:color="auto" w:fill="FCFCFC"/>
        </w:rPr>
        <w:t>et al.</w:t>
      </w:r>
      <w:r w:rsidRPr="00200D64">
        <w:rPr>
          <w:rFonts w:asciiTheme="minorHAnsi" w:hAnsiTheme="minorHAnsi" w:cstheme="minorHAnsi"/>
          <w:sz w:val="20"/>
          <w:szCs w:val="20"/>
          <w:shd w:val="clear" w:color="auto" w:fill="FCFCFC"/>
        </w:rPr>
        <w:t> “Employment Consequences of COVID-19 for People with Disabilities and Employers,” </w:t>
      </w:r>
      <w:r w:rsidRPr="00200D64">
        <w:rPr>
          <w:rFonts w:asciiTheme="minorHAnsi" w:hAnsiTheme="minorHAnsi" w:cstheme="minorHAnsi"/>
          <w:i/>
          <w:iCs/>
          <w:sz w:val="20"/>
          <w:szCs w:val="20"/>
          <w:shd w:val="clear" w:color="auto" w:fill="FCFCFC"/>
        </w:rPr>
        <w:t>Journal of Occupational Rehabilitation</w:t>
      </w:r>
      <w:r w:rsidRPr="00200D64">
        <w:rPr>
          <w:rFonts w:asciiTheme="minorHAnsi" w:hAnsiTheme="minorHAnsi" w:cstheme="minorHAnsi"/>
          <w:sz w:val="20"/>
          <w:szCs w:val="20"/>
          <w:shd w:val="clear" w:color="auto" w:fill="FCFCFC"/>
        </w:rPr>
        <w:t xml:space="preserve">, January 2022, https://doi.org/10.1007/s10926-021-10012-9. </w:t>
      </w:r>
    </w:p>
  </w:endnote>
  <w:endnote w:id="42">
    <w:p w14:paraId="37B6FF6E" w14:textId="6B84E7C9"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Five measures are from the UK. Eurofound (2021), Disability and labour market integration: Policy trends and support in EU Member States, Publications Office of the European Union, Luxembourg, </w:t>
      </w:r>
      <w:hyperlink r:id="rId16" w:history="1">
        <w:r w:rsidRPr="00012F55">
          <w:rPr>
            <w:rStyle w:val="Hyperlink"/>
            <w:rFonts w:cstheme="minorHAnsi"/>
            <w:lang w:val="en-GB"/>
          </w:rPr>
          <w:t>http://eurofound.link/ef20013</w:t>
        </w:r>
      </w:hyperlink>
      <w:r w:rsidRPr="00012F55">
        <w:rPr>
          <w:rFonts w:cstheme="minorHAnsi"/>
          <w:lang w:val="en-GB"/>
        </w:rPr>
        <w:t>.</w:t>
      </w:r>
    </w:p>
  </w:endnote>
  <w:endnote w:id="43">
    <w:p w14:paraId="746280D1"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Roos van der Zwan and Paul de Beer, “The disability employment gap in European countries: What is the role of labour market policy?” </w:t>
      </w:r>
      <w:r w:rsidRPr="00012F55">
        <w:rPr>
          <w:rFonts w:cstheme="minorHAnsi"/>
          <w:i/>
          <w:iCs/>
          <w:lang w:val="en-GB"/>
        </w:rPr>
        <w:t>Journal of European Social Policy</w:t>
      </w:r>
      <w:r w:rsidRPr="00012F55">
        <w:rPr>
          <w:rFonts w:cstheme="minorHAnsi"/>
          <w:lang w:val="en-GB"/>
        </w:rPr>
        <w:t xml:space="preserve"> vol. 31, issue 4, 21 April 2021.</w:t>
      </w:r>
    </w:p>
  </w:endnote>
  <w:endnote w:id="44">
    <w:p w14:paraId="6932BEC1" w14:textId="59DD5DBB"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(2021), Disability and labour market integration: Policy trends and support in EU Member States, Publications Office of the European Union, Luxembourg, </w:t>
      </w:r>
      <w:hyperlink r:id="rId17" w:history="1">
        <w:r w:rsidRPr="00012F55">
          <w:rPr>
            <w:rStyle w:val="Hyperlink"/>
            <w:rFonts w:cstheme="minorHAnsi"/>
            <w:lang w:val="en-GB"/>
          </w:rPr>
          <w:t>http://eurofound.link/ef20013</w:t>
        </w:r>
      </w:hyperlink>
      <w:r w:rsidRPr="00012F55">
        <w:rPr>
          <w:rFonts w:cstheme="minorHAnsi"/>
          <w:lang w:val="en-GB"/>
        </w:rPr>
        <w:t>.</w:t>
      </w:r>
    </w:p>
  </w:endnote>
  <w:endnote w:id="45">
    <w:p w14:paraId="165AC72B" w14:textId="6AB8E4A5"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Eurofound (2021), “Disability and labour market integration: Policy trends and support in EU Member States,” Publications Office of the European Union, Luxembourg, </w:t>
      </w:r>
      <w:hyperlink r:id="rId18" w:history="1">
        <w:r w:rsidRPr="00200D64">
          <w:rPr>
            <w:rStyle w:val="Hyperlink"/>
            <w:rFonts w:asciiTheme="minorHAnsi" w:hAnsiTheme="minorHAnsi" w:cstheme="minorHAnsi"/>
            <w:sz w:val="20"/>
            <w:szCs w:val="20"/>
          </w:rPr>
          <w:t>http://eurofound.link/ef20013</w:t>
        </w:r>
      </w:hyperlink>
      <w:r w:rsidRPr="00200D64">
        <w:rPr>
          <w:rFonts w:asciiTheme="minorHAnsi" w:hAnsiTheme="minorHAnsi" w:cstheme="minorHAnsi"/>
          <w:sz w:val="20"/>
          <w:szCs w:val="20"/>
        </w:rPr>
        <w:t xml:space="preserve">, and </w:t>
      </w:r>
      <w:r w:rsidRPr="00200D64">
        <w:rPr>
          <w:rFonts w:asciiTheme="minorHAnsi" w:hAnsiTheme="minorHAnsi" w:cstheme="minorHAnsi"/>
          <w:sz w:val="20"/>
          <w:szCs w:val="20"/>
          <w:lang w:val="en-US"/>
        </w:rPr>
        <w:t>Agefiph, “</w:t>
      </w:r>
      <w:r w:rsidRPr="00200D64">
        <w:rPr>
          <w:rFonts w:asciiTheme="minorHAnsi" w:hAnsiTheme="minorHAnsi" w:cstheme="minorHAnsi"/>
          <w:sz w:val="20"/>
          <w:szCs w:val="20"/>
        </w:rPr>
        <w:t xml:space="preserve">Europe : l'emploi des personnes en situation de handicap: Panorama, enjeux  et perspectives,” May 2022, </w:t>
      </w:r>
      <w:hyperlink r:id="rId19" w:history="1">
        <w:r w:rsidRPr="00200D64">
          <w:rPr>
            <w:rStyle w:val="Hyperlink"/>
            <w:rFonts w:asciiTheme="minorHAnsi" w:hAnsiTheme="minorHAnsi" w:cstheme="minorHAnsi"/>
            <w:sz w:val="20"/>
            <w:szCs w:val="20"/>
          </w:rPr>
          <w:t>https://www.agefiph.fr/sites/default/files/medias/fichiers/2022-05/N%C2%B017bis%20%20Agefiph_Europe-Handicap_mai%202022%20_1.pdf?utm_campaign=newsletter-interne&amp;utm_medium=CFHE%20-%20Newsletter%20Mai%202022&amp;utm_source=email</w:t>
        </w:r>
      </w:hyperlink>
      <w:r w:rsidRPr="00200D64">
        <w:rPr>
          <w:rFonts w:asciiTheme="minorHAnsi" w:hAnsiTheme="minorHAnsi" w:cstheme="minorHAnsi"/>
          <w:sz w:val="20"/>
          <w:szCs w:val="20"/>
        </w:rPr>
        <w:t xml:space="preserve">. </w:t>
      </w:r>
    </w:p>
  </w:endnote>
  <w:endnote w:id="46">
    <w:p w14:paraId="5DAFD9D3" w14:textId="68657F53"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(2021), “Disability and labour market integration: Policy trends and support in EU Member States,” Publications Office of the European Union, Luxembourg, </w:t>
      </w:r>
      <w:hyperlink r:id="rId20" w:history="1">
        <w:r w:rsidRPr="00012F55">
          <w:rPr>
            <w:rStyle w:val="Hyperlink"/>
            <w:rFonts w:cstheme="minorHAnsi"/>
            <w:lang w:val="en-GB"/>
          </w:rPr>
          <w:t>http://eurofound.link/ef20013</w:t>
        </w:r>
      </w:hyperlink>
      <w:r w:rsidRPr="00012F55">
        <w:rPr>
          <w:rFonts w:cstheme="minorHAnsi"/>
          <w:lang w:val="en-GB"/>
        </w:rPr>
        <w:t xml:space="preserve">; and International Labour Organization (ILO), “Promoting Employment Opportunities for People with Disabilities Quota Schemes Volume 1,” 2019, </w:t>
      </w:r>
      <w:hyperlink r:id="rId21" w:history="1">
        <w:r w:rsidRPr="00012F55">
          <w:rPr>
            <w:rStyle w:val="Hyperlink"/>
            <w:rFonts w:cstheme="minorHAnsi"/>
            <w:lang w:val="en-GB"/>
          </w:rPr>
          <w:t>https://www.ilo.org/wcmsp5/groups/public/---ed_emp/---ifp_skills/documents/publication/wcms_735531.pdf</w:t>
        </w:r>
      </w:hyperlink>
      <w:r w:rsidRPr="00012F55">
        <w:rPr>
          <w:rFonts w:cstheme="minorHAnsi"/>
          <w:lang w:val="en-GB"/>
        </w:rPr>
        <w:t>.</w:t>
      </w:r>
    </w:p>
  </w:endnote>
  <w:endnote w:id="47">
    <w:p w14:paraId="5AA843C2" w14:textId="4EF63BB6"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ILO, “Promoting Employment Opportunities for People with Disabilities Quota Schemes Volume 1,” 2019, </w:t>
      </w:r>
      <w:hyperlink r:id="rId22" w:history="1">
        <w:r w:rsidRPr="00200D64">
          <w:rPr>
            <w:rStyle w:val="Hyperlink"/>
            <w:rFonts w:asciiTheme="minorHAnsi" w:hAnsiTheme="minorHAnsi" w:cstheme="minorHAnsi"/>
            <w:sz w:val="20"/>
            <w:szCs w:val="20"/>
          </w:rPr>
          <w:t>https://www.ilo.org/wcmsp5/groups/public/---ed_emp/---ifp_skills/documents/publication/wcms_735531.pdf</w:t>
        </w:r>
      </w:hyperlink>
      <w:r w:rsidRPr="00200D64">
        <w:rPr>
          <w:rFonts w:asciiTheme="minorHAnsi" w:hAnsiTheme="minorHAnsi" w:cstheme="minorHAnsi"/>
          <w:sz w:val="20"/>
          <w:szCs w:val="20"/>
        </w:rPr>
        <w:t xml:space="preserve">. </w:t>
      </w:r>
    </w:p>
  </w:endnote>
  <w:endnote w:id="48">
    <w:p w14:paraId="45F42AD3" w14:textId="2DFACB70" w:rsidR="00410007" w:rsidRPr="00012F55" w:rsidRDefault="00410007">
      <w:pPr>
        <w:pStyle w:val="EndnoteText"/>
        <w:rPr>
          <w:lang w:val="en-GB"/>
        </w:rPr>
      </w:pPr>
      <w:r>
        <w:rPr>
          <w:rStyle w:val="EndnoteReference"/>
        </w:rPr>
        <w:endnoteRef/>
      </w:r>
      <w:r w:rsidRPr="00012F55">
        <w:rPr>
          <w:lang w:val="en-GB"/>
        </w:rPr>
        <w:t xml:space="preserve"> </w:t>
      </w:r>
      <w:r w:rsidR="00427BD6">
        <w:fldChar w:fldCharType="begin"/>
      </w:r>
      <w:r w:rsidR="00427BD6" w:rsidRPr="00427BD6">
        <w:rPr>
          <w:lang w:val="en-GB"/>
        </w:rPr>
        <w:instrText>HYPERLINK "https://www.febrap.be/actualites/news/270"</w:instrText>
      </w:r>
      <w:r w:rsidR="00427BD6">
        <w:fldChar w:fldCharType="separate"/>
      </w:r>
      <w:r w:rsidRPr="00012F55">
        <w:rPr>
          <w:rStyle w:val="Hyperlink"/>
          <w:lang w:val="en-GB"/>
        </w:rPr>
        <w:t>https://www.febrap.be/actualites/news/270</w:t>
      </w:r>
      <w:r w:rsidR="00427BD6">
        <w:rPr>
          <w:rStyle w:val="Hyperlink"/>
          <w:lang w:val="en-GB"/>
        </w:rPr>
        <w:fldChar w:fldCharType="end"/>
      </w:r>
      <w:r w:rsidRPr="00012F55">
        <w:rPr>
          <w:lang w:val="en-GB"/>
        </w:rPr>
        <w:t xml:space="preserve"> </w:t>
      </w:r>
    </w:p>
  </w:endnote>
  <w:endnote w:id="49">
    <w:p w14:paraId="16BC976D" w14:textId="49E18CF6"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ILO, “Promoting Employment Opportunities for People with Disabilities Quota Schemes Volume 1,” 2019, </w:t>
      </w:r>
      <w:hyperlink r:id="rId23" w:history="1">
        <w:r w:rsidRPr="00200D64">
          <w:rPr>
            <w:rStyle w:val="Hyperlink"/>
            <w:rFonts w:asciiTheme="minorHAnsi" w:hAnsiTheme="minorHAnsi" w:cstheme="minorHAnsi"/>
            <w:sz w:val="20"/>
            <w:szCs w:val="20"/>
          </w:rPr>
          <w:t>https://www.ilo.org/wcmsp5/groups/public/---ed_emp/---ifp_skills/documents/publication/wcms_735531.pdf</w:t>
        </w:r>
      </w:hyperlink>
      <w:r w:rsidRPr="00200D64">
        <w:rPr>
          <w:rFonts w:asciiTheme="minorHAnsi" w:hAnsiTheme="minorHAnsi" w:cstheme="minorHAnsi"/>
          <w:sz w:val="20"/>
          <w:szCs w:val="20"/>
        </w:rPr>
        <w:t xml:space="preserve">. </w:t>
      </w:r>
    </w:p>
  </w:endnote>
  <w:endnote w:id="50">
    <w:p w14:paraId="0A26A267" w14:textId="77777777" w:rsidR="00410007" w:rsidRPr="00012F55" w:rsidRDefault="00410007" w:rsidP="0089467F">
      <w:pPr>
        <w:pStyle w:val="EndnoteText"/>
        <w:rPr>
          <w:lang w:val="en-GB"/>
        </w:rPr>
      </w:pPr>
      <w:r>
        <w:rPr>
          <w:rStyle w:val="EndnoteReference"/>
        </w:rPr>
        <w:endnoteRef/>
      </w:r>
      <w:r w:rsidRPr="00012F55">
        <w:rPr>
          <w:lang w:val="en-GB"/>
        </w:rPr>
        <w:t xml:space="preserve"> </w:t>
      </w:r>
      <w:r w:rsidRPr="00012F55">
        <w:rPr>
          <w:rFonts w:cstheme="minorHAnsi"/>
          <w:lang w:val="en-GB"/>
        </w:rPr>
        <w:t xml:space="preserve">ILO, “Promoting Employment Opportunities for People with Disabilities Quota Schemes Volume 1,” 2019, </w:t>
      </w:r>
      <w:r w:rsidR="00427BD6">
        <w:fldChar w:fldCharType="begin"/>
      </w:r>
      <w:r w:rsidR="00427BD6" w:rsidRPr="00427BD6">
        <w:rPr>
          <w:lang w:val="en-GB"/>
        </w:rPr>
        <w:instrText>HYPERLINK</w:instrText>
      </w:r>
      <w:r w:rsidR="00427BD6" w:rsidRPr="00427BD6">
        <w:rPr>
          <w:lang w:val="en-GB"/>
        </w:rPr>
        <w:instrText xml:space="preserve"> "https://www.ilo.org/wcmsp5/groups/public/---ed_emp/---ifp_skills/documents/publication/wcms_735531.pdf"</w:instrText>
      </w:r>
      <w:r w:rsidR="00427BD6">
        <w:fldChar w:fldCharType="separate"/>
      </w:r>
      <w:r w:rsidRPr="00012F55">
        <w:rPr>
          <w:rStyle w:val="Hyperlink"/>
          <w:rFonts w:cstheme="minorHAnsi"/>
          <w:lang w:val="en-GB"/>
        </w:rPr>
        <w:t>https://www.ilo.org/wcmsp5/groups/public/---ed_emp/---ifp_skills/documents/publication/wcms_735531.pdf</w:t>
      </w:r>
      <w:r w:rsidR="00427BD6">
        <w:rPr>
          <w:rStyle w:val="Hyperlink"/>
          <w:rFonts w:cstheme="minorHAnsi"/>
          <w:lang w:val="en-GB"/>
        </w:rPr>
        <w:fldChar w:fldCharType="end"/>
      </w:r>
    </w:p>
  </w:endnote>
  <w:endnote w:id="51">
    <w:p w14:paraId="07310870" w14:textId="77777777" w:rsidR="00410007" w:rsidRPr="003D0B30" w:rsidRDefault="00410007" w:rsidP="0089467F">
      <w:pPr>
        <w:pStyle w:val="Default"/>
        <w:rPr>
          <w:lang w:val="en-GB"/>
        </w:rPr>
      </w:pPr>
      <w:r>
        <w:rPr>
          <w:rStyle w:val="EndnoteReference"/>
        </w:rPr>
        <w:endnoteRef/>
      </w:r>
      <w:r w:rsidRPr="003D0B30">
        <w:rPr>
          <w:lang w:val="en-GB"/>
        </w:rPr>
        <w:t xml:space="preserve"> </w:t>
      </w:r>
      <w:r w:rsidRPr="0089467F">
        <w:rPr>
          <w:rFonts w:asciiTheme="minorHAnsi" w:hAnsiTheme="minorHAnsi" w:cstheme="minorHAnsi"/>
          <w:sz w:val="22"/>
          <w:szCs w:val="22"/>
          <w:lang w:val="en-GB"/>
        </w:rPr>
        <w:t>in enterprises</w:t>
      </w:r>
    </w:p>
  </w:endnote>
  <w:endnote w:id="52">
    <w:p w14:paraId="7F1D5AF2" w14:textId="77777777" w:rsidR="00410007" w:rsidRPr="003D0B30" w:rsidRDefault="00410007" w:rsidP="0089467F">
      <w:pPr>
        <w:pStyle w:val="Default"/>
        <w:rPr>
          <w:lang w:val="en-GB"/>
        </w:rPr>
      </w:pPr>
      <w:r>
        <w:rPr>
          <w:rStyle w:val="EndnoteReference"/>
        </w:rPr>
        <w:endnoteRef/>
      </w:r>
      <w:r w:rsidRPr="003D0B30">
        <w:rPr>
          <w:lang w:val="en-GB"/>
        </w:rPr>
        <w:t xml:space="preserve"> </w:t>
      </w:r>
      <w:r w:rsidRPr="004B1997">
        <w:rPr>
          <w:sz w:val="28"/>
          <w:szCs w:val="28"/>
          <w:lang w:val="en-GB"/>
        </w:rPr>
        <w:t>in the public sector</w:t>
      </w:r>
    </w:p>
  </w:endnote>
  <w:endnote w:id="53">
    <w:p w14:paraId="2436E0D7" w14:textId="77777777" w:rsidR="00410007" w:rsidRPr="00C935FD" w:rsidRDefault="00410007" w:rsidP="0089467F">
      <w:pPr>
        <w:pStyle w:val="Default"/>
        <w:rPr>
          <w:rFonts w:asciiTheme="minorHAnsi" w:hAnsiTheme="minorHAnsi" w:cstheme="minorHAnsi"/>
          <w:sz w:val="20"/>
          <w:szCs w:val="20"/>
          <w:lang w:val="en-GB"/>
        </w:rPr>
      </w:pPr>
      <w:r w:rsidRPr="00C935FD">
        <w:rPr>
          <w:rStyle w:val="EndnoteReference"/>
          <w:rFonts w:asciiTheme="minorHAnsi" w:hAnsiTheme="minorHAnsi" w:cstheme="minorHAnsi"/>
          <w:sz w:val="20"/>
          <w:szCs w:val="20"/>
        </w:rPr>
        <w:endnoteRef/>
      </w:r>
      <w:r w:rsidRPr="00C935FD">
        <w:rPr>
          <w:rFonts w:asciiTheme="minorHAnsi" w:hAnsiTheme="minorHAnsi" w:cstheme="minorHAnsi"/>
          <w:sz w:val="20"/>
          <w:szCs w:val="20"/>
          <w:lang w:val="en-GB"/>
        </w:rPr>
        <w:t xml:space="preserve"> in the public sector</w:t>
      </w:r>
    </w:p>
  </w:endnote>
  <w:endnote w:id="54">
    <w:p w14:paraId="685C535F" w14:textId="77777777" w:rsidR="00410007" w:rsidRPr="00012F55" w:rsidRDefault="00410007" w:rsidP="0089467F">
      <w:pPr>
        <w:pStyle w:val="EndnoteText"/>
        <w:rPr>
          <w:lang w:val="en-GB"/>
        </w:rPr>
      </w:pPr>
      <w:r w:rsidRPr="00C935FD">
        <w:rPr>
          <w:rStyle w:val="EndnoteReference"/>
          <w:rFonts w:cstheme="minorHAnsi"/>
        </w:rPr>
        <w:endnoteRef/>
      </w:r>
      <w:r w:rsidRPr="00012F55">
        <w:rPr>
          <w:rFonts w:cstheme="minorHAnsi"/>
          <w:lang w:val="en-GB"/>
        </w:rPr>
        <w:t xml:space="preserve"> Not in all regions</w:t>
      </w:r>
    </w:p>
  </w:endnote>
  <w:endnote w:id="55">
    <w:p w14:paraId="62549D01" w14:textId="2FB86334"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(20210 identifies programs that European Commission DOTCOM information does not include. European Commission, “DOTCOM: The Disability Online Tool of the Commission: EU Member States, Employment, Workplace Adaptations and Financial Incentives,” https://ec.europa.eu/social/main.jsp?catId=1542&amp;langId=en#Bulgaria_0</w:t>
      </w:r>
    </w:p>
  </w:endnote>
  <w:endnote w:id="56">
    <w:p w14:paraId="77A98FCF" w14:textId="000EAA62"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EU Member States, Employment, Workplace Adaptations and Financial Incentives,” https://ec.europa.eu/social/main.jsp?catId=1542&amp;langId=en#Bulgaria_0</w:t>
      </w:r>
    </w:p>
  </w:endnote>
  <w:endnote w:id="57">
    <w:p w14:paraId="05D90DFE" w14:textId="14043B2E"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EU Member States, Employment, Workplace Adaptations and Financial Incentives,” https://ec.europa.eu/social/main.jsp?catId=1542&amp;langId=en#Bulgaria_0.</w:t>
      </w:r>
    </w:p>
  </w:endnote>
  <w:endnote w:id="58">
    <w:p w14:paraId="00AC2675" w14:textId="360549B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EU Member States, Employment, Workplace Adaptations and Financial Incentives,” https://ec.europa.eu/social/main.jsp?catId=1542&amp;langId=en#Bulgaria_0.</w:t>
      </w:r>
    </w:p>
  </w:endnote>
  <w:endnote w:id="59">
    <w:p w14:paraId="6B049720" w14:textId="0EBEBBE5"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Analysis of laws summarized in European Commission, “DOTCOM: The Disability Online Tool of the Commission: EU Member States, Employment, Workplace Adaptations and Financial Incentives,” https://ec.europa.eu/social/main.jsp?catId=1542&amp;langId=en#Bulgaria_0</w:t>
      </w:r>
    </w:p>
  </w:endnote>
  <w:endnote w:id="60">
    <w:p w14:paraId="4A4FAA2C" w14:textId="77777777"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European Blind Union, “EBU focus on ‘Blind and Partially-Sighted Persons’ Employment in Europe: Examples of Good Practice,” December 2018, </w:t>
      </w:r>
      <w:hyperlink r:id="rId24" w:history="1">
        <w:r w:rsidRPr="00200D64">
          <w:rPr>
            <w:rStyle w:val="Hyperlink"/>
            <w:rFonts w:asciiTheme="minorHAnsi" w:hAnsiTheme="minorHAnsi" w:cstheme="minorHAnsi"/>
            <w:sz w:val="20"/>
            <w:szCs w:val="20"/>
          </w:rPr>
          <w:t>https://www.euroblind.org/newsletter/2018/december/en/17-examples-good-practice</w:t>
        </w:r>
      </w:hyperlink>
      <w:r w:rsidRPr="00200D64">
        <w:rPr>
          <w:rFonts w:asciiTheme="minorHAnsi" w:hAnsiTheme="minorHAnsi" w:cstheme="minorHAnsi"/>
          <w:sz w:val="20"/>
          <w:szCs w:val="20"/>
        </w:rPr>
        <w:t xml:space="preserve">. </w:t>
      </w:r>
    </w:p>
  </w:endnote>
  <w:endnote w:id="61">
    <w:p w14:paraId="65D4A292" w14:textId="013365BF"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EU Member States, Employment, Workplace Adaptations and Financial Incentives,” https://ec.europa.eu/social/main.jsp?catId=1542&amp;langId=en#Bulgaria_0.</w:t>
      </w:r>
    </w:p>
  </w:endnote>
  <w:endnote w:id="62">
    <w:p w14:paraId="70E57B9D" w14:textId="39C7D7D1"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(2021), “Disability and labour market integration: Policy trends and support in EU Member States,” Publications Office of the European Union, Luxembourg, </w:t>
      </w:r>
      <w:hyperlink r:id="rId25" w:history="1">
        <w:r w:rsidRPr="00012F55">
          <w:rPr>
            <w:rStyle w:val="Hyperlink"/>
            <w:rFonts w:cstheme="minorHAnsi"/>
            <w:lang w:val="en-GB"/>
          </w:rPr>
          <w:t>http://eurofound.link/ef20013</w:t>
        </w:r>
      </w:hyperlink>
    </w:p>
  </w:endnote>
  <w:endnote w:id="63">
    <w:p w14:paraId="6328F577" w14:textId="7B096599"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EU Member States, Employment, Workplace Adaptations and Financial Incentives,” </w:t>
      </w:r>
      <w:r w:rsidR="00427BD6">
        <w:fldChar w:fldCharType="begin"/>
      </w:r>
      <w:r w:rsidR="00427BD6" w:rsidRPr="00427BD6">
        <w:rPr>
          <w:lang w:val="en-GB"/>
        </w:rPr>
        <w:instrText>HYPERLINK "</w:instrText>
      </w:r>
      <w:r w:rsidR="00427BD6" w:rsidRPr="00427BD6">
        <w:rPr>
          <w:lang w:val="en-GB"/>
        </w:rPr>
        <w:instrText>https://ec.europa.eu/social/main.jsp?catId=1542&amp;langId=en" \l "Bulgaria_0"</w:instrText>
      </w:r>
      <w:r w:rsidR="00427BD6">
        <w:fldChar w:fldCharType="separate"/>
      </w:r>
      <w:r w:rsidRPr="00012F55">
        <w:rPr>
          <w:rStyle w:val="Hyperlink"/>
          <w:rFonts w:cstheme="minorHAnsi"/>
          <w:lang w:val="en-GB"/>
        </w:rPr>
        <w:t>https://ec.europa.eu/social/main.jsp?catId=1542&amp;langId=en#Bulgaria_0</w:t>
      </w:r>
      <w:r w:rsidR="00427BD6">
        <w:rPr>
          <w:rStyle w:val="Hyperlink"/>
          <w:rFonts w:cstheme="minorHAnsi"/>
          <w:lang w:val="en-GB"/>
        </w:rPr>
        <w:fldChar w:fldCharType="end"/>
      </w:r>
      <w:r w:rsidRPr="00012F55">
        <w:rPr>
          <w:rFonts w:cstheme="minorHAnsi"/>
          <w:lang w:val="en-GB"/>
        </w:rPr>
        <w:t xml:space="preserve"> </w:t>
      </w:r>
    </w:p>
  </w:endnote>
  <w:endnote w:id="64">
    <w:p w14:paraId="457E923C" w14:textId="27781B22"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EU Member States, Employment, Workplace Adaptations and Financial Incentives,” https://ec.europa.eu/social/main.jsp?catId=1542&amp;langId=en#Bulgaria_0</w:t>
      </w:r>
    </w:p>
  </w:endnote>
  <w:endnote w:id="65">
    <w:p w14:paraId="008C93A2" w14:textId="488EE35B"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EU Member States, Employment, Workplace Adaptations,” </w:t>
      </w:r>
      <w:r w:rsidR="00427BD6">
        <w:fldChar w:fldCharType="begin"/>
      </w:r>
      <w:r w:rsidR="00427BD6" w:rsidRPr="00427BD6">
        <w:rPr>
          <w:lang w:val="en-GB"/>
        </w:rPr>
        <w:instrText>HYPERLINK "https://ec.europa.eu/social/main.jsp?catId=1542&amp;langId=en" \l "Bulgaria_0"</w:instrText>
      </w:r>
      <w:r w:rsidR="00427BD6">
        <w:fldChar w:fldCharType="separate"/>
      </w:r>
      <w:r w:rsidRPr="00012F55">
        <w:rPr>
          <w:rStyle w:val="Hyperlink"/>
          <w:rFonts w:cstheme="minorHAnsi"/>
          <w:lang w:val="en-GB"/>
        </w:rPr>
        <w:t>https://ec.europa.eu/social/main.jsp?catId=1542&amp;langId=en#Bulgaria_0</w:t>
      </w:r>
      <w:r w:rsidR="00427BD6">
        <w:rPr>
          <w:rStyle w:val="Hyperlink"/>
          <w:rFonts w:cstheme="minorHAnsi"/>
          <w:lang w:val="en-GB"/>
        </w:rPr>
        <w:fldChar w:fldCharType="end"/>
      </w:r>
      <w:r w:rsidRPr="00012F55">
        <w:rPr>
          <w:rFonts w:cstheme="minorHAnsi"/>
          <w:lang w:val="en-GB"/>
        </w:rPr>
        <w:t>.</w:t>
      </w:r>
    </w:p>
  </w:endnote>
  <w:endnote w:id="66">
    <w:p w14:paraId="556D3005" w14:textId="4AAFDBEC" w:rsidR="00410007" w:rsidRPr="00200D64" w:rsidRDefault="00410007" w:rsidP="00200D64">
      <w:pPr>
        <w:pStyle w:val="EndnoteText"/>
        <w:rPr>
          <w:rFonts w:cstheme="minorHAnsi"/>
          <w:lang w:val="en-US"/>
        </w:rPr>
      </w:pPr>
      <w:r w:rsidRPr="00200D64">
        <w:rPr>
          <w:rStyle w:val="EndnoteReference"/>
          <w:rFonts w:cstheme="minorHAnsi"/>
        </w:rPr>
        <w:endnoteRef/>
      </w:r>
      <w:r w:rsidRPr="00410007">
        <w:rPr>
          <w:rFonts w:cstheme="minorHAnsi"/>
          <w:lang w:val="en-GB"/>
        </w:rPr>
        <w:t xml:space="preserve"> European Commission, “DOTCOM: The Disability Online Tool of the Commission: EU Member States, Employment, Financial Incentives,” https://ec.europa.eu/social/main.jsp?catId=1542&amp;langId=en#Bulgaria_0</w:t>
      </w:r>
    </w:p>
  </w:endnote>
  <w:endnote w:id="67">
    <w:p w14:paraId="03539AD8" w14:textId="314717B5"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(2021), Disability and labour market integration: Policy trends and support in EU Member States, Publications Office of the European Union, Luxembourg, </w:t>
      </w:r>
      <w:hyperlink r:id="rId26" w:history="1">
        <w:r w:rsidRPr="00012F55">
          <w:rPr>
            <w:rStyle w:val="Hyperlink"/>
            <w:rFonts w:cstheme="minorHAnsi"/>
            <w:lang w:val="en-GB"/>
          </w:rPr>
          <w:t>http://eurofound.link/ef20013</w:t>
        </w:r>
      </w:hyperlink>
    </w:p>
  </w:endnote>
  <w:endnote w:id="68">
    <w:p w14:paraId="42A9E818" w14:textId="77777777" w:rsidR="00410007" w:rsidRPr="00012F55" w:rsidRDefault="00410007" w:rsidP="00410007">
      <w:pPr>
        <w:pStyle w:val="EndnoteText"/>
        <w:rPr>
          <w:rFonts w:cstheme="minorHAnsi"/>
          <w:lang w:val="en-GB"/>
        </w:rPr>
      </w:pPr>
      <w:r w:rsidRPr="005C3EF4">
        <w:rPr>
          <w:rStyle w:val="EndnoteReference"/>
          <w:rFonts w:cstheme="minorHAnsi"/>
        </w:rPr>
        <w:endnoteRef/>
      </w:r>
      <w:r w:rsidRPr="00012F55">
        <w:rPr>
          <w:rFonts w:cstheme="minorHAnsi"/>
          <w:lang w:val="en-GB"/>
        </w:rPr>
        <w:t xml:space="preserve"> To make a workplace or a vocational-training place and all related facilities accessible for employee(s) with disabilities, adaptations can be funded or financially supported by the Social Ministry Service.</w:t>
      </w:r>
    </w:p>
  </w:endnote>
  <w:endnote w:id="69">
    <w:p w14:paraId="0B39B1A5" w14:textId="77777777" w:rsidR="00410007" w:rsidRPr="00012F55" w:rsidRDefault="00410007" w:rsidP="00410007">
      <w:pPr>
        <w:pStyle w:val="EndnoteText"/>
        <w:rPr>
          <w:rFonts w:cstheme="minorHAnsi"/>
          <w:lang w:val="en-GB"/>
        </w:rPr>
      </w:pPr>
      <w:r w:rsidRPr="005C3EF4">
        <w:rPr>
          <w:rStyle w:val="EndnoteReference"/>
          <w:rFonts w:cstheme="minorHAnsi"/>
        </w:rPr>
        <w:endnoteRef/>
      </w:r>
      <w:r w:rsidRPr="00012F55">
        <w:rPr>
          <w:rFonts w:cstheme="minorHAnsi"/>
          <w:lang w:val="en-GB"/>
        </w:rPr>
        <w:t xml:space="preserve"> From Financial incentives: The amount of funding provided by the APD, however, is fixed at a minimum level and regardless of the individual needs of disabled people. There is no personal assistance or transportation allowance for disabled employees. The amount of funding provided by the APD, however, is fixed at a minimum level and regardless of the individual needs of disabled people. There is no personal assistance or transportation allowance for disabled employees.</w:t>
      </w:r>
    </w:p>
  </w:endnote>
  <w:endnote w:id="70">
    <w:p w14:paraId="3F60C103" w14:textId="77777777" w:rsidR="00410007" w:rsidRPr="00012F55" w:rsidRDefault="00410007" w:rsidP="00410007">
      <w:pPr>
        <w:pStyle w:val="EndnoteText"/>
        <w:rPr>
          <w:rFonts w:cstheme="minorHAnsi"/>
          <w:lang w:val="en-GB"/>
        </w:rPr>
      </w:pPr>
      <w:r w:rsidRPr="005C3EF4">
        <w:rPr>
          <w:rStyle w:val="EndnoteReference"/>
          <w:rFonts w:cstheme="minorHAnsi"/>
        </w:rPr>
        <w:endnoteRef/>
      </w:r>
      <w:r w:rsidRPr="00012F55">
        <w:rPr>
          <w:rFonts w:cstheme="minorHAnsi"/>
          <w:lang w:val="en-GB"/>
        </w:rPr>
        <w:t xml:space="preserve"> Since 2010 the employers may apply with projects at the Agency for Persons with Disabilities (APD) for funding for ensuring access to the workplace, adaptation of the workplace and equipment of the workplace of the person with permanent disability (Art.25). The amount of funding provided by the APD, however, is fixed at a minimum level and regardless of the individual needs of disabled people. There is no personal assistance or transportation allowance for disabled employees.</w:t>
      </w:r>
    </w:p>
  </w:endnote>
  <w:endnote w:id="71">
    <w:p w14:paraId="7DD96129" w14:textId="77777777" w:rsidR="00410007" w:rsidRPr="00012F55" w:rsidRDefault="00410007" w:rsidP="00410007">
      <w:pPr>
        <w:pStyle w:val="EndnoteText"/>
        <w:rPr>
          <w:lang w:val="en-GB"/>
        </w:rPr>
      </w:pPr>
      <w:r w:rsidRPr="005C3EF4">
        <w:rPr>
          <w:rStyle w:val="EndnoteReference"/>
          <w:rFonts w:cstheme="minorHAnsi"/>
        </w:rPr>
        <w:endnoteRef/>
      </w:r>
      <w:r w:rsidRPr="00012F55">
        <w:rPr>
          <w:rFonts w:cstheme="minorHAnsi"/>
          <w:lang w:val="en-GB"/>
        </w:rPr>
        <w:t xml:space="preserve"> special incentives such as: funds for adaptation of the workplace and architectural adaptation (Articles 16-21); funds for adaptation of the workplace and technical adaptations (Articles 22-27). There are special conditions for adaptation of working places in work centres which are regulated by the By-law on conditions regarding premises, equipment and professional workers in work centres</w:t>
      </w:r>
    </w:p>
  </w:endnote>
  <w:endnote w:id="72">
    <w:p w14:paraId="17715044"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Employers (including businesses) that set up a job for a disabled citizen can be provided with a financial contribution of up to eight times the average wage in the national economy,</w:t>
      </w:r>
    </w:p>
  </w:endnote>
  <w:endnote w:id="73">
    <w:p w14:paraId="7121099B"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compensatory aids can only be granted if the expenditure is above what the employer is assumed to bear and the working device does not commonly occur in the workplace.</w:t>
      </w:r>
    </w:p>
  </w:endnote>
  <w:endnote w:id="74">
    <w:p w14:paraId="1B7A7566"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Employers may receive compensation for all or a part of the cost incurred for the adjustment; may compensate up to 100% of the cost of the adjustment based on the reasonableness of the expenses for eliminating disability-related workplace barriers.</w:t>
      </w:r>
    </w:p>
  </w:endnote>
  <w:endnote w:id="75">
    <w:p w14:paraId="43F687B9"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 xml:space="preserve">right to apply for a benefit for arranging the working conditions to enable the employment of a disabled person. The Social Insurance Institution of Finland provides assistive devices needed to enable employment. Such devices may include, for example, video magnifiers, Braille displays or other computer equipment. The main adaptations at workplaces may concern working times, ergonomics and the employee's own work planning. The employee receives subsidies for these adaptations. </w:t>
      </w:r>
    </w:p>
  </w:endnote>
  <w:endnote w:id="76">
    <w:p w14:paraId="63C18A7D"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 xml:space="preserve">Adaptation of the workplaces, provision of special equipment and adaptive technologies at work are available for disabled employees and their employers. These benefits and services are highly individualised, but require formal application and bureaucratic procedures. The funding is available through different rehabilitation services, </w:t>
      </w:r>
    </w:p>
  </w:endnote>
  <w:endnote w:id="77">
    <w:p w14:paraId="12EAC5CA"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 xml:space="preserve">There is no established mechanism for providing ongoing funding support for workplace adaptations. Funding schemes for workplace adaptations are periodically available. There is no established mechanism for providing ongoing funding support for workplace adaptations. Funding schemes for workplace adaptations are periodically available, normally through ESIF co-funded employment related calls.  normally through ESIF co-funded employment related calls. </w:t>
      </w:r>
    </w:p>
  </w:endnote>
  <w:endnote w:id="78">
    <w:p w14:paraId="53B28AD5"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 xml:space="preserve">State subsidies for workplace adaptation, adaptive technologies and personal assistance are guaranteed. </w:t>
      </w:r>
    </w:p>
  </w:endnote>
  <w:endnote w:id="79">
    <w:p w14:paraId="0384ECEB" w14:textId="77777777" w:rsidR="00410007" w:rsidRPr="00012F55" w:rsidRDefault="00410007" w:rsidP="00410007">
      <w:pPr>
        <w:pStyle w:val="EndnoteText"/>
        <w:rPr>
          <w:rFonts w:cstheme="minorHAnsi"/>
          <w:lang w:val="en-GB"/>
        </w:rPr>
      </w:pPr>
      <w:r w:rsidRPr="005C3EF4">
        <w:rPr>
          <w:rStyle w:val="EndnoteReference"/>
          <w:rFonts w:cstheme="minorHAnsi"/>
        </w:rPr>
        <w:endnoteRef/>
      </w:r>
      <w:r w:rsidRPr="00012F55">
        <w:rPr>
          <w:rFonts w:cstheme="minorHAnsi"/>
          <w:lang w:val="en-GB"/>
        </w:rPr>
        <w:t xml:space="preserve"> Based on feedback provided by the Disability Federation of Ireland</w:t>
      </w:r>
    </w:p>
  </w:endnote>
  <w:endnote w:id="80">
    <w:p w14:paraId="1D819730"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 xml:space="preserve">Employers who hire people with disabilities can benefit from a contribution for removing barriers and adapting the workplace, </w:t>
      </w:r>
    </w:p>
  </w:endnote>
  <w:endnote w:id="81">
    <w:p w14:paraId="0F91DF89"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financial support for adjusting a workplace according to the specific health needs of each person with disability,</w:t>
      </w:r>
    </w:p>
  </w:endnote>
  <w:endnote w:id="82">
    <w:p w14:paraId="6A394F1A"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employers must pay at least 35 percent for adaptation of working place; existing posibilities to get grants (special money) from Employment Support Programmes with priority for adaptation of working places for disabled</w:t>
      </w:r>
    </w:p>
  </w:endnote>
  <w:endnote w:id="83">
    <w:p w14:paraId="339C8B76"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existing posibilities to get grants (special money) from Employment Support Programmes with priority for adaptation of working places for disabled</w:t>
      </w:r>
    </w:p>
  </w:endnote>
  <w:endnote w:id="84">
    <w:p w14:paraId="179F00BE"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The Workplace Accessibility Scheme was set up in 2010 to provide tax deductions to employers who employ disabled people and need to make modifications within their place of work</w:t>
      </w:r>
    </w:p>
  </w:endnote>
  <w:endnote w:id="85">
    <w:p w14:paraId="49EC2874"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 xml:space="preserve">Assistive devices or other support needed for work range from adapted individual transport, including compensation for costs of taxi) to location bound provisions such as adapted workplaces, ramps etc. to person bound devices such as electronic equipment or adaptations to laptops etc. Personal assistance needed for work, more specifically a sign language interpreter for the deaf, can also be provided </w:t>
      </w:r>
    </w:p>
  </w:endnote>
  <w:endnote w:id="86">
    <w:p w14:paraId="03D8C329"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employers who employ persons with disabilities for at least 36 months may receive reimbursement from the State Fund for Rehabilitation for adapting existing, or creating, workplaces to meet the needs of people with disabilities, adapting or buying devices that help people with disabilities to function at work</w:t>
      </w:r>
    </w:p>
  </w:endnote>
  <w:endnote w:id="87">
    <w:p w14:paraId="2DC3A748"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the financial support for workplace adaptations is available both to public-sector and to private employers (except State administration), to compensate workplace adaptations, elimination of architectural barriers, wages and social security contributions if they employ persons with disabilities.</w:t>
      </w:r>
    </w:p>
  </w:endnote>
  <w:endnote w:id="88">
    <w:p w14:paraId="45F52F27"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 xml:space="preserve">deduction, in the calculation of the taxable profit, of the amounts related to the adaptation of the protected jobs and the purchase of special equipment and/or equipment used in the production process by a disabled employee; </w:t>
      </w:r>
    </w:p>
  </w:endnote>
  <w:endnote w:id="89">
    <w:p w14:paraId="6A1EB545"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allowance can be used to cover the employer's expenses related to establishing a sheltered workshop or to accommodate a sheltered workplace and facilities, and to purchase special equipment and work aids required by a disabled employee to perform the job tasks.</w:t>
      </w:r>
    </w:p>
  </w:endnote>
  <w:endnote w:id="90">
    <w:p w14:paraId="371D0A8F" w14:textId="77777777" w:rsidR="00410007" w:rsidRPr="00012F55" w:rsidRDefault="00410007" w:rsidP="00410007">
      <w:pPr>
        <w:pStyle w:val="EndnoteText"/>
        <w:rPr>
          <w:rFonts w:cstheme="minorHAnsi"/>
          <w:lang w:val="en-GB"/>
        </w:rPr>
      </w:pPr>
      <w:r w:rsidRPr="005C3EF4">
        <w:rPr>
          <w:rStyle w:val="EndnoteReference"/>
          <w:rFonts w:cstheme="minorHAnsi"/>
        </w:rPr>
        <w:endnoteRef/>
      </w:r>
      <w:r w:rsidRPr="00012F55">
        <w:rPr>
          <w:rFonts w:cstheme="minorHAnsi"/>
          <w:lang w:val="en-GB"/>
        </w:rPr>
        <w:t xml:space="preserve"> This varies depending on the different regions of Spain. </w:t>
      </w:r>
    </w:p>
  </w:endnote>
  <w:endnote w:id="91">
    <w:p w14:paraId="702AD867" w14:textId="77777777" w:rsidR="00410007" w:rsidRPr="005C3EF4" w:rsidRDefault="00410007" w:rsidP="00410007">
      <w:pPr>
        <w:spacing w:after="0" w:line="240" w:lineRule="auto"/>
        <w:rPr>
          <w:rFonts w:asciiTheme="minorHAnsi" w:hAnsiTheme="minorHAnsi" w:cstheme="minorHAnsi"/>
          <w:color w:val="000000"/>
          <w:sz w:val="20"/>
          <w:szCs w:val="20"/>
          <w:lang w:eastAsia="fr-BE" w:bidi="ar-SA"/>
        </w:rPr>
      </w:pPr>
      <w:r w:rsidRPr="005C3EF4">
        <w:rPr>
          <w:rStyle w:val="EndnoteReference"/>
          <w:rFonts w:asciiTheme="minorHAnsi" w:hAnsiTheme="minorHAnsi" w:cstheme="minorHAnsi"/>
          <w:sz w:val="20"/>
          <w:szCs w:val="20"/>
        </w:rPr>
        <w:endnoteRef/>
      </w:r>
      <w:r w:rsidRPr="005C3EF4">
        <w:rPr>
          <w:rFonts w:asciiTheme="minorHAnsi" w:hAnsiTheme="minorHAnsi" w:cstheme="minorHAnsi"/>
          <w:sz w:val="20"/>
          <w:szCs w:val="20"/>
        </w:rPr>
        <w:t xml:space="preserve"> </w:t>
      </w:r>
      <w:r w:rsidRPr="005C3EF4">
        <w:rPr>
          <w:rFonts w:asciiTheme="minorHAnsi" w:hAnsiTheme="minorHAnsi" w:cstheme="minorHAnsi"/>
          <w:color w:val="000000"/>
          <w:sz w:val="20"/>
          <w:szCs w:val="20"/>
          <w:lang w:eastAsia="fr-BE" w:bidi="ar-SA"/>
        </w:rPr>
        <w:t xml:space="preserve">Support at the workplace in terms of assistive devices or physical adaptation can be provided up to a certain amount of money. Technical aids are provided grants for work aids to employees returning to work after a longer period of sick leave or preventive. Both employees and employers can apply for the grants. </w:t>
      </w:r>
    </w:p>
    <w:p w14:paraId="36BCDA0F" w14:textId="77777777" w:rsidR="00410007" w:rsidRPr="00012F55" w:rsidRDefault="00410007" w:rsidP="00410007">
      <w:pPr>
        <w:pStyle w:val="EndnoteText"/>
        <w:rPr>
          <w:rFonts w:cstheme="minorHAnsi"/>
          <w:lang w:val="en-GB"/>
        </w:rPr>
      </w:pPr>
    </w:p>
  </w:endnote>
  <w:endnote w:id="92">
    <w:p w14:paraId="25C01669" w14:textId="395C2DD3"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EU Member States, Employment, Financial Incentives,” https://ec.europa.eu/social/main.jsp?catId=1542&amp;langId=en#Bulgaria_0</w:t>
      </w:r>
    </w:p>
  </w:endnote>
  <w:endnote w:id="93">
    <w:p w14:paraId="5302C8A6" w14:textId="05FFF69B"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Bulgaria, Employment, Workplace Adaptations,” https://ec.europa.eu/social/main.jsp?catId=1542&amp;langId=en#Bulgaria_0</w:t>
      </w:r>
    </w:p>
  </w:endnote>
  <w:endnote w:id="94">
    <w:p w14:paraId="31ADF1C0" w14:textId="04C2B248"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Bulgaria, Employment, Workplace Adaptations,” https://ec.europa.eu/social/main.jsp?catId=1542&amp;langId=en#Bulgaria_0</w:t>
      </w:r>
    </w:p>
  </w:endnote>
  <w:endnote w:id="95">
    <w:p w14:paraId="36A891F6" w14:textId="384C7A79"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Malta and Romania, Employment Workplace Adaptations,” https://ec.europa.eu/social/main.jsp?catId=1542&amp;langId=en#Bulgaria_0</w:t>
      </w:r>
    </w:p>
  </w:endnote>
  <w:endnote w:id="96">
    <w:p w14:paraId="16ADEB69" w14:textId="79CF3C61"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Bulgaria, Employment, Workplace Adaptations,” https://ec.europa.eu/social/main.jsp?catId=1542&amp;langId=en#Bulgaria_0</w:t>
      </w:r>
    </w:p>
  </w:endnote>
  <w:endnote w:id="97">
    <w:p w14:paraId="679BE73B" w14:textId="6A37C9B3"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EU Member States, Employment, Financial Incentives,” https://ec.europa.eu/social/main.jsp?catId=1542&amp;langId=en#Bulgaria_0</w:t>
      </w:r>
    </w:p>
  </w:endnote>
  <w:endnote w:id="98">
    <w:p w14:paraId="136F7C42" w14:textId="77777777" w:rsidR="00410007" w:rsidRPr="003A4C73" w:rsidRDefault="00410007" w:rsidP="00200D64">
      <w:pPr>
        <w:pStyle w:val="EndnoteText"/>
        <w:rPr>
          <w:rFonts w:cstheme="minorHAnsi"/>
        </w:rPr>
      </w:pPr>
      <w:r w:rsidRPr="00200D64">
        <w:rPr>
          <w:rStyle w:val="EndnoteReference"/>
          <w:rFonts w:cstheme="minorHAnsi"/>
        </w:rPr>
        <w:endnoteRef/>
      </w:r>
      <w:r w:rsidRPr="003A4C73">
        <w:rPr>
          <w:rFonts w:cstheme="minorHAnsi"/>
        </w:rPr>
        <w:t xml:space="preserve"> Agefiph, “Europe : l'emploi des personnes en situation de handicap: Panorama, enjeux  et perspectives,” May 2022, </w:t>
      </w:r>
      <w:hyperlink r:id="rId27" w:history="1">
        <w:r w:rsidRPr="003A4C73">
          <w:rPr>
            <w:rStyle w:val="Hyperlink"/>
            <w:rFonts w:cstheme="minorHAnsi"/>
          </w:rPr>
          <w:t>https://www.agefiph.fr/sites/default/files/medias/fichiers/2022-05/N%C2%B017bis%20%20Agefiph_Europe-Handicap_mai%202022%20_1.pdf?utm_campaign=newsletter-interne&amp;utm_medium=CFHE%20-%20Newsletter%20Mai%202022&amp;utm_source=email</w:t>
        </w:r>
      </w:hyperlink>
      <w:r w:rsidRPr="003A4C73">
        <w:rPr>
          <w:rFonts w:cstheme="minorHAnsi"/>
        </w:rPr>
        <w:t>.</w:t>
      </w:r>
    </w:p>
  </w:endnote>
  <w:endnote w:id="99">
    <w:p w14:paraId="30F550C7" w14:textId="4C54529C"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EU Member States, Employment, Financial Incentives,” https://ec.europa.eu/social/main.jsp?catId=1542&amp;langId=en#Bulgaria_0.</w:t>
      </w:r>
    </w:p>
  </w:endnote>
  <w:endnote w:id="100">
    <w:p w14:paraId="1ACA2661"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International Labour Organization, “Promoting Employment Opportunities for People with Disabilities Quota Schemes Volume 1,” 2019, </w:t>
      </w:r>
      <w:r w:rsidR="00427BD6">
        <w:fldChar w:fldCharType="begin"/>
      </w:r>
      <w:r w:rsidR="00427BD6" w:rsidRPr="00427BD6">
        <w:rPr>
          <w:lang w:val="en-GB"/>
        </w:rPr>
        <w:instrText>HYPERLINK "https://www.ilo.org/wcmsp5/groups/public/---ed_emp/---ifp_skills/documents/publication/wcms_735531.pdf"</w:instrText>
      </w:r>
      <w:r w:rsidR="00427BD6">
        <w:fldChar w:fldCharType="separate"/>
      </w:r>
      <w:r w:rsidRPr="00012F55">
        <w:rPr>
          <w:rStyle w:val="Hyperlink"/>
          <w:rFonts w:cstheme="minorHAnsi"/>
          <w:lang w:val="en-GB"/>
        </w:rPr>
        <w:t>https://www.ilo.org/wcmsp5/groups/public/---ed_emp/---ifp_skills/documents/publication/wcms_735531.pdf</w:t>
      </w:r>
      <w:r w:rsidR="00427BD6">
        <w:rPr>
          <w:rStyle w:val="Hyperlink"/>
          <w:rFonts w:cstheme="minorHAnsi"/>
          <w:lang w:val="en-GB"/>
        </w:rPr>
        <w:fldChar w:fldCharType="end"/>
      </w:r>
      <w:r w:rsidRPr="00012F55">
        <w:rPr>
          <w:rFonts w:cstheme="minorHAnsi"/>
          <w:lang w:val="en-GB"/>
        </w:rPr>
        <w:t>.</w:t>
      </w:r>
    </w:p>
  </w:endnote>
  <w:endnote w:id="101">
    <w:p w14:paraId="7523F37F" w14:textId="7941D96D"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EU Member States, Employment, Financial Incentives,” https://ec.europa.eu/social/main.jsp?catId=1542&amp;langId=en#Bulgaria_0</w:t>
      </w:r>
    </w:p>
  </w:endnote>
  <w:endnote w:id="102">
    <w:p w14:paraId="5D310C93" w14:textId="14614B48" w:rsidR="00410007" w:rsidRPr="00012F55" w:rsidRDefault="00410007">
      <w:pPr>
        <w:pStyle w:val="EndnoteText"/>
        <w:rPr>
          <w:lang w:val="en-GB"/>
        </w:rPr>
      </w:pPr>
      <w:r>
        <w:rPr>
          <w:rStyle w:val="EndnoteReference"/>
        </w:rPr>
        <w:endnoteRef/>
      </w:r>
      <w:r w:rsidRPr="00012F55">
        <w:rPr>
          <w:lang w:val="en-GB"/>
        </w:rPr>
        <w:t xml:space="preserve"> Name changed to keep the person anonymous </w:t>
      </w:r>
    </w:p>
  </w:endnote>
  <w:endnote w:id="103">
    <w:p w14:paraId="2BDDCDA1" w14:textId="32DCAAB3"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
        </w:rPr>
        <w:t xml:space="preserve">Data from the European Institute for Gender Equality (EIGE), </w:t>
      </w:r>
      <w:r w:rsidRPr="00012F55">
        <w:rPr>
          <w:rFonts w:cstheme="minorHAnsi"/>
          <w:lang w:val="en-GB"/>
        </w:rPr>
        <w:t>https://eige.europa.eu/gender-equality-index/2021/domain/work/disability.</w:t>
      </w:r>
      <w:r w:rsidRPr="00200D64">
        <w:rPr>
          <w:rFonts w:cstheme="minorHAnsi"/>
          <w:lang w:val="en"/>
        </w:rPr>
        <w:t xml:space="preserve"> The mean equivalised net income is an indicator of financial resources that includes pensions, investments, benefits, and other sources in addition to paid work. The indicator is expressed in the purchasing power standard (PPS), an artificial currency that accounts for price differences between member states. The original source of EIGE’s calculated data is from the EU Statistics on Income and Living Conditions (EU SILC) microdata 2019.</w:t>
      </w:r>
    </w:p>
  </w:endnote>
  <w:endnote w:id="104">
    <w:p w14:paraId="44B6CC79" w14:textId="77777777" w:rsidR="00410007" w:rsidRDefault="00410007" w:rsidP="002E4040">
      <w:pPr>
        <w:spacing w:after="0" w:line="240" w:lineRule="auto"/>
      </w:pPr>
      <w:r>
        <w:rPr>
          <w:rStyle w:val="EndnoteReference"/>
        </w:rPr>
        <w:endnoteRef/>
      </w:r>
      <w:r>
        <w:t xml:space="preserve"> This data was taken from the European Institute for Gender Equality (EIGE) Gender Equality Index 2021. The mean equivalised net income is an indicator of financial resources that includes pensions, investments, benefits, and other sources in addition to paid work. The indicator is expressed in the purchasing power standard (PPS), an artificial currency that accounts for price differences between member states. The original source of EIGE’s calculated data is from the EU Statistics on Income and Living Conditions (EU SILC) microdata 2019. </w:t>
      </w:r>
      <w:hyperlink r:id="rId28" w:history="1">
        <w:r w:rsidRPr="0064658C">
          <w:rPr>
            <w:rStyle w:val="Hyperlink"/>
          </w:rPr>
          <w:t>https://www.edf-feph.org/content/uploads/2022/09/EDF-recommendations-on-employment-of-women-with-disabilities-September-2022-final.pdf</w:t>
        </w:r>
      </w:hyperlink>
      <w:r>
        <w:t xml:space="preserve"> </w:t>
      </w:r>
    </w:p>
    <w:p w14:paraId="33CF1267" w14:textId="77777777" w:rsidR="00410007" w:rsidRPr="00012F55" w:rsidRDefault="00410007" w:rsidP="002E4040">
      <w:pPr>
        <w:pStyle w:val="EndnoteText"/>
        <w:rPr>
          <w:lang w:val="en-GB"/>
        </w:rPr>
      </w:pPr>
    </w:p>
  </w:endnote>
  <w:endnote w:id="105">
    <w:p w14:paraId="5F9A7DBF" w14:textId="7A0F50F4" w:rsidR="00410007" w:rsidRPr="00012F55" w:rsidRDefault="00410007" w:rsidP="00200D64">
      <w:pPr>
        <w:pStyle w:val="EndnoteText"/>
        <w:rPr>
          <w:rFonts w:cstheme="minorHAnsi"/>
          <w:lang w:val="en-GB"/>
        </w:rPr>
      </w:pPr>
      <w:r w:rsidRPr="00200D64">
        <w:rPr>
          <w:rStyle w:val="EndnoteReference"/>
          <w:rFonts w:cstheme="minorHAnsi"/>
        </w:rPr>
        <w:endnoteRef/>
      </w:r>
      <w:r w:rsidRPr="00012F55">
        <w:rPr>
          <w:rFonts w:cstheme="minorHAnsi"/>
          <w:lang w:val="en-GB"/>
        </w:rPr>
        <w:t xml:space="preserve"> Bulgaria, Croatia, Czechia, Estonia, Greece, Hungary, Latvia, Lithuania, Malta, Poland, Portugal, Romania, Slovakia, Slovenia and Spain. </w:t>
      </w:r>
    </w:p>
  </w:endnote>
  <w:endnote w:id="106">
    <w:p w14:paraId="39E73DE5"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Indecon, “The Cost of Disability in Ireland,” November 2021, </w:t>
      </w:r>
      <w:hyperlink r:id="rId29" w:history="1">
        <w:r w:rsidRPr="00012F55">
          <w:rPr>
            <w:rStyle w:val="Hyperlink"/>
            <w:rFonts w:cstheme="minorHAnsi"/>
            <w:color w:val="auto"/>
            <w:lang w:val="en-GB"/>
          </w:rPr>
          <w:t>https://www.gov.ie/en/publication/1d84e-the-cost-of-disability-in-ireland-research-report/</w:t>
        </w:r>
      </w:hyperlink>
      <w:r w:rsidRPr="00012F55">
        <w:rPr>
          <w:rFonts w:cstheme="minorHAnsi"/>
          <w:lang w:val="en-GB"/>
        </w:rPr>
        <w:t>.</w:t>
      </w:r>
    </w:p>
  </w:endnote>
  <w:endnote w:id="107">
    <w:p w14:paraId="770E08BC" w14:textId="54275496" w:rsidR="00410007" w:rsidRPr="00200D64" w:rsidRDefault="00410007" w:rsidP="00200D64">
      <w:pPr>
        <w:autoSpaceDE w:val="0"/>
        <w:autoSpaceDN w:val="0"/>
        <w:adjustRightInd w:val="0"/>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Eurofound (2018), “The social and employment situation of people with disabilities,” Publications Office</w:t>
      </w:r>
    </w:p>
    <w:p w14:paraId="7071F8C7" w14:textId="77777777" w:rsidR="00410007" w:rsidRPr="00200D64" w:rsidRDefault="00410007" w:rsidP="00200D64">
      <w:pPr>
        <w:pStyle w:val="EndnoteText"/>
        <w:rPr>
          <w:rFonts w:cstheme="minorHAnsi"/>
          <w:lang w:val="en-US"/>
        </w:rPr>
      </w:pPr>
      <w:r w:rsidRPr="00012F55">
        <w:rPr>
          <w:rFonts w:cstheme="minorHAnsi"/>
          <w:lang w:val="en-GB"/>
        </w:rPr>
        <w:t xml:space="preserve">of the European Union, Luxembourg, </w:t>
      </w:r>
      <w:hyperlink r:id="rId30" w:history="1">
        <w:r w:rsidRPr="00012F55">
          <w:rPr>
            <w:rStyle w:val="Hyperlink"/>
            <w:rFonts w:cstheme="minorHAnsi"/>
            <w:lang w:val="en-GB"/>
          </w:rPr>
          <w:t>http://eurofound.link/ef18023</w:t>
        </w:r>
      </w:hyperlink>
      <w:r w:rsidRPr="00012F55">
        <w:rPr>
          <w:rFonts w:cstheme="minorHAnsi"/>
          <w:lang w:val="en-GB"/>
        </w:rPr>
        <w:t xml:space="preserve">. </w:t>
      </w:r>
    </w:p>
  </w:endnote>
  <w:endnote w:id="108">
    <w:p w14:paraId="6CA29F66" w14:textId="163B6D60"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(2022), “People with disabilities and the COVID-19 pandemic: Findings from the Living, working and COVID-19 e-survey,” COVID-19 series, Publications Office of the European Union, Luxembourg.</w:t>
      </w:r>
    </w:p>
  </w:endnote>
  <w:endnote w:id="109">
    <w:p w14:paraId="4F2F8C21" w14:textId="3A651CBE"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Mark Priestly, “European Semester 2020-2021 synthesis report on disability equality,” under contract for the European Commission, Luxembourg: Publications Office of the European Union, 2022, https://ec.europa.eu/social/main.jsp?catId=1540&amp;langId=en</w:t>
      </w:r>
    </w:p>
  </w:endnote>
  <w:endnote w:id="110">
    <w:p w14:paraId="03B5F935" w14:textId="7C0060EF"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“Gender Quality Index: Work Indicators in the EU,” European Institute for Gender Equality, 2021, https://eige.europa.eu/gender-equality-index/2021/domain/work/disability.</w:t>
      </w:r>
    </w:p>
  </w:endnote>
  <w:endnote w:id="111">
    <w:p w14:paraId="7DF4BEEC" w14:textId="77777777" w:rsidR="00410007" w:rsidRPr="00200D64" w:rsidRDefault="00410007" w:rsidP="00200D64">
      <w:pPr>
        <w:pStyle w:val="Heading1"/>
        <w:shd w:val="clear" w:color="auto" w:fill="FFFFFF"/>
        <w:spacing w:before="0" w:line="240" w:lineRule="auto"/>
        <w:rPr>
          <w:rFonts w:asciiTheme="minorHAnsi" w:hAnsiTheme="minorHAnsi" w:cstheme="minorHAnsi"/>
          <w:color w:val="auto"/>
          <w:sz w:val="20"/>
          <w:szCs w:val="20"/>
          <w:lang w:val="en-US" w:bidi="ar-SA"/>
        </w:rPr>
      </w:pPr>
      <w:r w:rsidRPr="00200D64">
        <w:rPr>
          <w:rStyle w:val="EndnoteReference"/>
          <w:rFonts w:asciiTheme="minorHAnsi" w:hAnsiTheme="minorHAnsi" w:cstheme="minorHAnsi"/>
          <w:color w:val="auto"/>
          <w:sz w:val="20"/>
          <w:szCs w:val="20"/>
        </w:rPr>
        <w:endnoteRef/>
      </w:r>
      <w:r w:rsidRPr="00200D64">
        <w:rPr>
          <w:rFonts w:asciiTheme="minorHAnsi" w:hAnsiTheme="minorHAnsi" w:cstheme="minorHAnsi"/>
          <w:color w:val="auto"/>
          <w:sz w:val="20"/>
          <w:szCs w:val="20"/>
        </w:rPr>
        <w:t xml:space="preserve"> Angeles Cámara,</w:t>
      </w:r>
      <w:r w:rsidRPr="00200D64">
        <w:rPr>
          <w:rFonts w:asciiTheme="minorHAnsi" w:hAnsiTheme="minorHAnsi" w:cstheme="minorHAnsi"/>
          <w:color w:val="auto"/>
          <w:sz w:val="20"/>
          <w:szCs w:val="20"/>
          <w:lang w:val="en-US" w:bidi="ar-SA"/>
        </w:rPr>
        <w:t xml:space="preserve"> </w:t>
      </w:r>
      <w:r w:rsidRPr="00200D64">
        <w:rPr>
          <w:rFonts w:asciiTheme="minorHAnsi" w:hAnsiTheme="minorHAnsi" w:cstheme="minorHAnsi"/>
          <w:color w:val="auto"/>
          <w:sz w:val="20"/>
          <w:szCs w:val="20"/>
        </w:rPr>
        <w:t xml:space="preserve">Mª Isabel Martínez and Rosa Santero-Sánchez, “Macroeconomic cost of excluding persons with disabilities from the workforce in Spain,” </w:t>
      </w:r>
      <w:r w:rsidRPr="00200D64">
        <w:rPr>
          <w:rFonts w:asciiTheme="minorHAnsi" w:hAnsiTheme="minorHAnsi" w:cstheme="minorHAnsi"/>
          <w:color w:val="auto"/>
          <w:sz w:val="20"/>
          <w:szCs w:val="20"/>
          <w:shd w:val="clear" w:color="auto" w:fill="FFFFFF"/>
        </w:rPr>
        <w:t>Vol. 10, Issue 1 (March 2020), https://sciendo.com/article/10.2478/izajolp-2020-0015.</w:t>
      </w:r>
    </w:p>
  </w:endnote>
  <w:endnote w:id="112">
    <w:p w14:paraId="6AC0253C" w14:textId="2E1C688B" w:rsidR="00410007" w:rsidRPr="00200D64" w:rsidRDefault="00410007" w:rsidP="00200D64">
      <w:pPr>
        <w:pStyle w:val="Heading1"/>
        <w:shd w:val="clear" w:color="auto" w:fill="FFFFFF"/>
        <w:spacing w:before="0" w:line="240" w:lineRule="auto"/>
        <w:rPr>
          <w:rFonts w:asciiTheme="minorHAnsi" w:hAnsiTheme="minorHAnsi" w:cstheme="minorHAnsi"/>
          <w:color w:val="auto"/>
          <w:sz w:val="20"/>
          <w:szCs w:val="20"/>
          <w:lang w:val="en-US" w:bidi="ar-SA"/>
        </w:rPr>
      </w:pPr>
      <w:r w:rsidRPr="00200D64">
        <w:rPr>
          <w:rStyle w:val="EndnoteReference"/>
          <w:rFonts w:asciiTheme="minorHAnsi" w:hAnsiTheme="minorHAnsi" w:cstheme="minorHAnsi"/>
          <w:color w:val="auto"/>
          <w:sz w:val="20"/>
          <w:szCs w:val="20"/>
        </w:rPr>
        <w:endnoteRef/>
      </w:r>
      <w:r w:rsidRPr="00200D64">
        <w:rPr>
          <w:rFonts w:asciiTheme="minorHAnsi" w:hAnsiTheme="minorHAnsi" w:cstheme="minorHAnsi"/>
          <w:color w:val="auto"/>
          <w:sz w:val="20"/>
          <w:szCs w:val="20"/>
        </w:rPr>
        <w:t xml:space="preserve"> Ibid.</w:t>
      </w:r>
    </w:p>
  </w:endnote>
  <w:endnote w:id="113">
    <w:p w14:paraId="1CD13D46" w14:textId="5E07F357" w:rsidR="00410007" w:rsidRPr="00200D64" w:rsidRDefault="00410007" w:rsidP="00200D64">
      <w:pPr>
        <w:pStyle w:val="Heading1"/>
        <w:shd w:val="clear" w:color="auto" w:fill="FFFFFF"/>
        <w:spacing w:before="0" w:line="240" w:lineRule="auto"/>
        <w:rPr>
          <w:rFonts w:asciiTheme="minorHAnsi" w:hAnsiTheme="minorHAnsi" w:cstheme="minorHAnsi"/>
          <w:color w:val="auto"/>
          <w:sz w:val="20"/>
          <w:szCs w:val="20"/>
          <w:lang w:val="en-US" w:bidi="ar-SA"/>
        </w:rPr>
      </w:pPr>
      <w:r w:rsidRPr="00200D64">
        <w:rPr>
          <w:rStyle w:val="EndnoteReference"/>
          <w:rFonts w:asciiTheme="minorHAnsi" w:hAnsiTheme="minorHAnsi" w:cstheme="minorHAnsi"/>
          <w:color w:val="auto"/>
          <w:sz w:val="20"/>
          <w:szCs w:val="20"/>
        </w:rPr>
        <w:endnoteRef/>
      </w:r>
      <w:r w:rsidRPr="00200D64">
        <w:rPr>
          <w:rFonts w:asciiTheme="minorHAnsi" w:hAnsiTheme="minorHAnsi" w:cstheme="minorHAnsi"/>
          <w:color w:val="auto"/>
          <w:sz w:val="20"/>
          <w:szCs w:val="20"/>
        </w:rPr>
        <w:t xml:space="preserve"> Ibid.</w:t>
      </w:r>
    </w:p>
  </w:endnote>
  <w:endnote w:id="114">
    <w:p w14:paraId="2AB73BE1" w14:textId="2D5E2E28" w:rsidR="00410007" w:rsidRPr="00200D64" w:rsidRDefault="00410007" w:rsidP="00200D64">
      <w:pPr>
        <w:pStyle w:val="Heading4"/>
        <w:shd w:val="clear" w:color="auto" w:fill="FFFFFF"/>
        <w:spacing w:before="0" w:line="240" w:lineRule="auto"/>
        <w:rPr>
          <w:rFonts w:asciiTheme="minorHAnsi" w:hAnsiTheme="minorHAnsi" w:cstheme="minorHAnsi"/>
          <w:i w:val="0"/>
          <w:iCs w:val="0"/>
          <w:color w:val="auto"/>
          <w:sz w:val="20"/>
          <w:szCs w:val="20"/>
          <w:lang w:val="en-US" w:bidi="ar-SA"/>
        </w:rPr>
      </w:pPr>
      <w:r w:rsidRPr="00200D64">
        <w:rPr>
          <w:rStyle w:val="EndnoteReference"/>
          <w:rFonts w:asciiTheme="minorHAnsi" w:hAnsiTheme="minorHAnsi" w:cstheme="minorHAnsi"/>
          <w:i w:val="0"/>
          <w:iCs w:val="0"/>
          <w:color w:val="auto"/>
          <w:sz w:val="20"/>
          <w:szCs w:val="20"/>
        </w:rPr>
        <w:endnoteRef/>
      </w:r>
      <w:r w:rsidRPr="00200D64">
        <w:rPr>
          <w:rFonts w:asciiTheme="minorHAnsi" w:hAnsiTheme="minorHAnsi" w:cstheme="minorHAnsi"/>
          <w:color w:val="auto"/>
          <w:sz w:val="20"/>
          <w:szCs w:val="20"/>
        </w:rPr>
        <w:t xml:space="preserve"> </w:t>
      </w:r>
      <w:r w:rsidRPr="00200D64">
        <w:rPr>
          <w:rFonts w:asciiTheme="minorHAnsi" w:hAnsiTheme="minorHAnsi" w:cstheme="minorHAnsi"/>
          <w:i w:val="0"/>
          <w:iCs w:val="0"/>
          <w:color w:val="auto"/>
          <w:sz w:val="20"/>
          <w:szCs w:val="20"/>
          <w:shd w:val="clear" w:color="auto" w:fill="FFFFFF"/>
        </w:rPr>
        <w:t>Using the Survey of Health, Aging, and Retirement in Europe (SHARE) data.</w:t>
      </w:r>
      <w:r w:rsidRPr="00200D64">
        <w:rPr>
          <w:rFonts w:asciiTheme="minorHAnsi" w:hAnsiTheme="minorHAnsi" w:cstheme="minorHAnsi"/>
          <w:color w:val="auto"/>
          <w:sz w:val="20"/>
          <w:szCs w:val="20"/>
        </w:rPr>
        <w:t xml:space="preserve"> </w:t>
      </w:r>
      <w:r w:rsidRPr="00200D64">
        <w:rPr>
          <w:rFonts w:asciiTheme="minorHAnsi" w:hAnsiTheme="minorHAnsi" w:cstheme="minorHAnsi"/>
          <w:i w:val="0"/>
          <w:iCs w:val="0"/>
          <w:color w:val="auto"/>
          <w:sz w:val="20"/>
          <w:szCs w:val="20"/>
        </w:rPr>
        <w:t>The housing cost overburden rate is defined as the percentage of the population living in households where total housing costs represent more than 40% of disposable income</w:t>
      </w:r>
      <w:r w:rsidRPr="00200D64">
        <w:rPr>
          <w:rFonts w:asciiTheme="minorHAnsi" w:hAnsiTheme="minorHAnsi" w:cstheme="minorHAnsi"/>
          <w:color w:val="auto"/>
          <w:sz w:val="20"/>
          <w:szCs w:val="20"/>
        </w:rPr>
        <w:t xml:space="preserve">. </w:t>
      </w:r>
      <w:r w:rsidRPr="00200D64">
        <w:rPr>
          <w:rFonts w:asciiTheme="minorHAnsi" w:hAnsiTheme="minorHAnsi" w:cstheme="minorHAnsi"/>
          <w:i w:val="0"/>
          <w:iCs w:val="0"/>
          <w:color w:val="auto"/>
          <w:sz w:val="20"/>
          <w:szCs w:val="20"/>
        </w:rPr>
        <w:t>Eurostat, “</w:t>
      </w:r>
      <w:r w:rsidRPr="00200D64">
        <w:rPr>
          <w:rStyle w:val="asset-title"/>
          <w:rFonts w:asciiTheme="minorHAnsi" w:hAnsiTheme="minorHAnsi" w:cstheme="minorHAnsi"/>
          <w:i w:val="0"/>
          <w:iCs w:val="0"/>
          <w:color w:val="auto"/>
          <w:sz w:val="20"/>
          <w:szCs w:val="20"/>
        </w:rPr>
        <w:t xml:space="preserve">Housing costs heavier burden for people with disability,” 10 March 2021, </w:t>
      </w:r>
      <w:r w:rsidRPr="00200D64">
        <w:rPr>
          <w:rFonts w:asciiTheme="minorHAnsi" w:hAnsiTheme="minorHAnsi" w:cstheme="minorHAnsi"/>
          <w:i w:val="0"/>
          <w:iCs w:val="0"/>
          <w:color w:val="auto"/>
          <w:sz w:val="20"/>
          <w:szCs w:val="20"/>
        </w:rPr>
        <w:t>https://ec.europa.eu/eurostat/web/products-eurostat-news/-/ddn-20210310-2</w:t>
      </w:r>
    </w:p>
  </w:endnote>
  <w:endnote w:id="115">
    <w:p w14:paraId="47CBFF6A" w14:textId="5AE56ECF"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European Parliamentary Research Service, “Equality and the Fight against Racism and Xenophobia,” March 2018, https://www.europarl.europa.eu/RegData/etudes/STUD/2018/615660/EPRS_STU(2018)615660_EN.pdf</w:t>
      </w:r>
    </w:p>
  </w:endnote>
  <w:endnote w:id="116">
    <w:p w14:paraId="321B3AAB" w14:textId="63DC5D12" w:rsidR="00410007" w:rsidRPr="00200D64" w:rsidRDefault="00410007" w:rsidP="00200D64">
      <w:pPr>
        <w:pStyle w:val="Heading1"/>
        <w:shd w:val="clear" w:color="auto" w:fill="FCFCFC"/>
        <w:spacing w:before="0" w:line="240" w:lineRule="auto"/>
        <w:rPr>
          <w:rFonts w:asciiTheme="minorHAnsi" w:hAnsiTheme="minorHAnsi" w:cstheme="minorHAnsi"/>
          <w:color w:val="auto"/>
          <w:sz w:val="20"/>
          <w:szCs w:val="20"/>
          <w:lang w:val="en-US" w:bidi="ar-SA"/>
        </w:rPr>
      </w:pPr>
      <w:r w:rsidRPr="00200D64">
        <w:rPr>
          <w:rStyle w:val="EndnoteReference"/>
          <w:rFonts w:asciiTheme="minorHAnsi" w:hAnsiTheme="minorHAnsi" w:cstheme="minorHAnsi"/>
          <w:color w:val="auto"/>
          <w:sz w:val="20"/>
          <w:szCs w:val="20"/>
        </w:rPr>
        <w:endnoteRef/>
      </w:r>
      <w:r w:rsidRPr="00200D64">
        <w:rPr>
          <w:rFonts w:asciiTheme="minorHAnsi" w:hAnsiTheme="minorHAnsi" w:cstheme="minorHAnsi"/>
          <w:color w:val="auto"/>
          <w:sz w:val="20"/>
          <w:szCs w:val="20"/>
        </w:rPr>
        <w:t xml:space="preserve"> 28 member states of the current European Union and Iceland, Norway and Switzerland. José-Ignacio Antón et al.  “An analysis of the cost of disability across Europe using the standard of living approach,” </w:t>
      </w:r>
      <w:r w:rsidRPr="00200D64">
        <w:rPr>
          <w:rFonts w:asciiTheme="minorHAnsi" w:hAnsiTheme="minorHAnsi" w:cstheme="minorHAnsi"/>
          <w:color w:val="auto"/>
          <w:sz w:val="20"/>
          <w:szCs w:val="20"/>
          <w:shd w:val="clear" w:color="auto" w:fill="FFFFFF"/>
        </w:rPr>
        <w:t xml:space="preserve">Journal of the Spanish Economic Association no. 7 (2016), </w:t>
      </w:r>
      <w:r w:rsidRPr="00200D64">
        <w:rPr>
          <w:rFonts w:asciiTheme="minorHAnsi" w:hAnsiTheme="minorHAnsi" w:cstheme="minorHAnsi"/>
          <w:color w:val="auto"/>
          <w:sz w:val="20"/>
          <w:szCs w:val="20"/>
        </w:rPr>
        <w:t>https://link.springer.com/article/10.1007/s13209-016-0146-5</w:t>
      </w:r>
    </w:p>
  </w:endnote>
  <w:endnote w:id="117">
    <w:p w14:paraId="1FA0F841" w14:textId="223AB413" w:rsidR="00410007" w:rsidRPr="00200D64" w:rsidRDefault="00410007" w:rsidP="00200D64">
      <w:pPr>
        <w:pStyle w:val="paragraph"/>
        <w:shd w:val="clear" w:color="auto" w:fill="FFFFFF"/>
        <w:spacing w:before="0" w:beforeAutospacing="0" w:after="0" w:afterAutospacing="0"/>
        <w:rPr>
          <w:rFonts w:asciiTheme="minorHAnsi" w:hAnsiTheme="minorHAnsi" w:cstheme="minorHAnsi"/>
          <w:sz w:val="20"/>
          <w:szCs w:val="20"/>
          <w:lang w:val="en-US"/>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w:t>
      </w:r>
      <w:r w:rsidRPr="00200D64">
        <w:rPr>
          <w:rFonts w:asciiTheme="minorHAnsi" w:hAnsiTheme="minorHAnsi" w:cstheme="minorHAnsi"/>
          <w:sz w:val="20"/>
          <w:szCs w:val="20"/>
          <w:lang w:val="en-US" w:bidi="en-US"/>
        </w:rPr>
        <w:t>Indecon International Research Economists</w:t>
      </w:r>
      <w:r w:rsidRPr="00200D64">
        <w:rPr>
          <w:rFonts w:asciiTheme="minorHAnsi" w:hAnsiTheme="minorHAnsi" w:cstheme="minorHAnsi"/>
          <w:sz w:val="20"/>
          <w:szCs w:val="20"/>
          <w:lang w:val="en-US"/>
        </w:rPr>
        <w:t>, “</w:t>
      </w:r>
      <w:r w:rsidRPr="00200D64">
        <w:rPr>
          <w:rStyle w:val="normaltextrun"/>
          <w:rFonts w:asciiTheme="minorHAnsi" w:hAnsiTheme="minorHAnsi" w:cstheme="minorHAnsi"/>
          <w:sz w:val="20"/>
          <w:szCs w:val="20"/>
        </w:rPr>
        <w:t xml:space="preserve">The Cost of Disability in Ireland,” November 2021, </w:t>
      </w:r>
      <w:r w:rsidRPr="00200D64">
        <w:rPr>
          <w:rFonts w:asciiTheme="minorHAnsi" w:hAnsiTheme="minorHAnsi" w:cstheme="minorHAnsi"/>
          <w:sz w:val="20"/>
          <w:szCs w:val="20"/>
        </w:rPr>
        <w:t>https://www.gov.ie/en/publication/1d84e-the-cost-of-disability-in-ireland-research-report/</w:t>
      </w:r>
    </w:p>
  </w:endnote>
  <w:endnote w:id="118">
    <w:p w14:paraId="04E7E17A" w14:textId="5A653CDC" w:rsidR="00410007" w:rsidRPr="00012F55" w:rsidRDefault="00410007" w:rsidP="00200D64">
      <w:pPr>
        <w:pStyle w:val="EndnoteText"/>
        <w:rPr>
          <w:rFonts w:cstheme="minorHAnsi"/>
          <w:lang w:val="en-GB"/>
        </w:rPr>
      </w:pPr>
      <w:r w:rsidRPr="00200D64">
        <w:rPr>
          <w:rStyle w:val="EndnoteReference"/>
          <w:rFonts w:cstheme="minorHAnsi"/>
        </w:rPr>
        <w:endnoteRef/>
      </w:r>
      <w:r w:rsidRPr="003A4C73">
        <w:rPr>
          <w:rFonts w:cstheme="minorHAnsi"/>
          <w:lang w:val="es-ES"/>
        </w:rPr>
        <w:t xml:space="preserve"> José-Ignacio Antón et al.  </w:t>
      </w:r>
      <w:r w:rsidRPr="00012F55">
        <w:rPr>
          <w:rFonts w:cstheme="minorHAnsi"/>
          <w:lang w:val="en-GB"/>
        </w:rPr>
        <w:t xml:space="preserve">“An analysis of the cost of disability across Europe using the standard of living approach,” </w:t>
      </w:r>
      <w:r w:rsidRPr="00012F55">
        <w:rPr>
          <w:rFonts w:cstheme="minorHAnsi"/>
          <w:shd w:val="clear" w:color="auto" w:fill="FFFFFF"/>
          <w:lang w:val="en-GB"/>
        </w:rPr>
        <w:t xml:space="preserve">Journal of the Spanish Economic Association no. 7 (2016), </w:t>
      </w:r>
      <w:r w:rsidRPr="00012F55">
        <w:rPr>
          <w:rFonts w:cstheme="minorHAnsi"/>
          <w:lang w:val="en-GB"/>
        </w:rPr>
        <w:t>https://link.springer.com/article/10.1007/s13209-016-0146-5</w:t>
      </w:r>
    </w:p>
  </w:endnote>
  <w:endnote w:id="119">
    <w:p w14:paraId="0B70BF1E" w14:textId="58901766"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Union Agency for Fundamental Rights, “From Institutions to Community Living for Persons with Disabilities: Perspectives from the Ground,” 2018, p. 67.  </w:t>
      </w:r>
    </w:p>
  </w:endnote>
  <w:endnote w:id="120">
    <w:p w14:paraId="72546C1F" w14:textId="1D644621"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Disability Forum, “Ensuring adequate wages and workers’ rights for persons with disabilities,” January 2021, https://www.edf-feph.org/employment-policy/</w:t>
      </w:r>
    </w:p>
  </w:endnote>
  <w:endnote w:id="121">
    <w:p w14:paraId="7A880696" w14:textId="26086E8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Commission, “DOTCOM: The Disability Online Tool of the Commission: Estonia and Latvia, Employment, Financial Incentives,” https://ec.europa.eu/social/PDFServlet?mode=edeDotcomSearch&amp;country=5,6,7,8,9,10,11,12,13,14,15,16,17,18,19,20,21,22,23,24,25,26,27,28,29,30,31&amp;theme=40</w:t>
      </w:r>
    </w:p>
  </w:endnote>
  <w:endnote w:id="122">
    <w:p w14:paraId="0907D6D8"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US"/>
        </w:rPr>
        <w:t xml:space="preserve"> </w:t>
      </w:r>
      <w:r w:rsidR="00427BD6">
        <w:fldChar w:fldCharType="begin"/>
      </w:r>
      <w:r w:rsidR="00427BD6" w:rsidRPr="00427BD6">
        <w:rPr>
          <w:lang w:val="en-US"/>
        </w:rPr>
        <w:instrText>HYPERLINK "https://www.g</w:instrText>
      </w:r>
      <w:r w:rsidR="00427BD6" w:rsidRPr="00427BD6">
        <w:rPr>
          <w:lang w:val="en-US"/>
        </w:rPr>
        <w:instrText>ov.ie/en/publication/1d84e-the-cost-of-disability-in-ireland-research-report/"</w:instrText>
      </w:r>
      <w:r w:rsidR="00427BD6">
        <w:fldChar w:fldCharType="separate"/>
      </w:r>
      <w:r w:rsidRPr="00012F55">
        <w:rPr>
          <w:rStyle w:val="Hyperlink"/>
          <w:rFonts w:cstheme="minorHAnsi"/>
          <w:color w:val="auto"/>
          <w:lang w:val="en-US"/>
        </w:rPr>
        <w:t>https://www.gov.ie/en/publication/1d84e-the-cost-of-disability-in-ireland-research-report/</w:t>
      </w:r>
      <w:r w:rsidR="00427BD6">
        <w:rPr>
          <w:rStyle w:val="Hyperlink"/>
          <w:rFonts w:cstheme="minorHAnsi"/>
          <w:color w:val="auto"/>
          <w:lang w:val="en-US"/>
        </w:rPr>
        <w:fldChar w:fldCharType="end"/>
      </w:r>
      <w:r w:rsidRPr="00012F55">
        <w:rPr>
          <w:rFonts w:cstheme="minorHAnsi"/>
          <w:lang w:val="en-US"/>
        </w:rPr>
        <w:t>, p.63</w:t>
      </w:r>
    </w:p>
  </w:endnote>
  <w:endnote w:id="123">
    <w:p w14:paraId="01BB2348" w14:textId="77777777" w:rsidR="00410007" w:rsidRPr="00200D64" w:rsidRDefault="00410007" w:rsidP="00200D64">
      <w:pPr>
        <w:pStyle w:val="Heading1"/>
        <w:shd w:val="clear" w:color="auto" w:fill="FFFFFF"/>
        <w:spacing w:before="0" w:line="240" w:lineRule="auto"/>
        <w:rPr>
          <w:rFonts w:asciiTheme="minorHAnsi" w:hAnsiTheme="minorHAnsi" w:cstheme="minorHAnsi"/>
          <w:color w:val="auto"/>
          <w:sz w:val="20"/>
          <w:szCs w:val="20"/>
          <w:lang w:val="en-US" w:bidi="ar-SA"/>
        </w:rPr>
      </w:pPr>
      <w:r w:rsidRPr="00200D64">
        <w:rPr>
          <w:rStyle w:val="EndnoteReference"/>
          <w:rFonts w:asciiTheme="minorHAnsi" w:hAnsiTheme="minorHAnsi" w:cstheme="minorHAnsi"/>
          <w:color w:val="auto"/>
          <w:sz w:val="20"/>
          <w:szCs w:val="20"/>
        </w:rPr>
        <w:endnoteRef/>
      </w:r>
      <w:r w:rsidRPr="00200D64">
        <w:rPr>
          <w:rFonts w:asciiTheme="minorHAnsi" w:hAnsiTheme="minorHAnsi" w:cstheme="minorHAnsi"/>
          <w:color w:val="auto"/>
          <w:sz w:val="20"/>
          <w:szCs w:val="20"/>
        </w:rPr>
        <w:t xml:space="preserve"> Zachary A. Morris and Asghar Zaidi, “Estimating the extra costs of disability in European countries: Implications for poverty measurement and disability-related decommodification,” </w:t>
      </w:r>
      <w:r w:rsidRPr="00200D64">
        <w:rPr>
          <w:rFonts w:asciiTheme="minorHAnsi" w:hAnsiTheme="minorHAnsi" w:cstheme="minorHAnsi"/>
          <w:i/>
          <w:iCs/>
          <w:color w:val="auto"/>
          <w:sz w:val="20"/>
          <w:szCs w:val="20"/>
        </w:rPr>
        <w:t>Journal of European Social Policy</w:t>
      </w:r>
      <w:r w:rsidRPr="00200D64">
        <w:rPr>
          <w:rFonts w:asciiTheme="minorHAnsi" w:hAnsiTheme="minorHAnsi" w:cstheme="minorHAnsi"/>
          <w:color w:val="auto"/>
          <w:sz w:val="20"/>
          <w:szCs w:val="20"/>
        </w:rPr>
        <w:t xml:space="preserve">, vol. 30, issue 3, </w:t>
      </w:r>
      <w:r w:rsidRPr="00200D64">
        <w:rPr>
          <w:rFonts w:asciiTheme="minorHAnsi" w:hAnsiTheme="minorHAnsi" w:cstheme="minorHAnsi"/>
          <w:color w:val="auto"/>
          <w:sz w:val="20"/>
          <w:szCs w:val="20"/>
          <w:shd w:val="clear" w:color="auto" w:fill="FFFFFF"/>
        </w:rPr>
        <w:t>1 July 2020, https://journals.sagepub.com/doi/abs/10.1177/0958928719891317.</w:t>
      </w:r>
    </w:p>
  </w:endnote>
  <w:endnote w:id="124">
    <w:p w14:paraId="29D0FEF7" w14:textId="117989B8"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(2020), “Role of social partners in tackling discrimination at work,” Publications Office of the European Union, Luxembourg., http://eurofound.link/ef20011</w:t>
      </w:r>
    </w:p>
  </w:endnote>
  <w:endnote w:id="125">
    <w:p w14:paraId="6242CFAC" w14:textId="0E23326A"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Special Eurobarometer 493, “Discrimination in the European Union,” Interactive, </w:t>
      </w:r>
      <w:r w:rsidR="00427BD6">
        <w:fldChar w:fldCharType="begin"/>
      </w:r>
      <w:r w:rsidR="00427BD6" w:rsidRPr="00427BD6">
        <w:rPr>
          <w:lang w:val="en-GB"/>
        </w:rPr>
        <w:instrText>HYPERLINK "https://europa.eu/eurobarometer/surveys/detail/2251"</w:instrText>
      </w:r>
      <w:r w:rsidR="00427BD6">
        <w:fldChar w:fldCharType="separate"/>
      </w:r>
      <w:r w:rsidRPr="00012F55">
        <w:rPr>
          <w:rStyle w:val="Hyperlink"/>
          <w:rFonts w:cstheme="minorHAnsi"/>
          <w:color w:val="auto"/>
          <w:lang w:val="en-GB"/>
        </w:rPr>
        <w:t>https://europa.eu/eurobarometer/surveys/detail/2251</w:t>
      </w:r>
      <w:r w:rsidR="00427BD6">
        <w:rPr>
          <w:rStyle w:val="Hyperlink"/>
          <w:rFonts w:cstheme="minorHAnsi"/>
          <w:color w:val="auto"/>
          <w:lang w:val="en-GB"/>
        </w:rPr>
        <w:fldChar w:fldCharType="end"/>
      </w:r>
      <w:r w:rsidRPr="00012F55">
        <w:rPr>
          <w:rStyle w:val="Hyperlink"/>
          <w:rFonts w:cstheme="minorHAnsi"/>
          <w:color w:val="auto"/>
          <w:lang w:val="en-GB"/>
        </w:rPr>
        <w:t>.</w:t>
      </w:r>
      <w:r w:rsidRPr="00012F55">
        <w:rPr>
          <w:rFonts w:cstheme="minorHAnsi"/>
          <w:lang w:val="en-GB"/>
        </w:rPr>
        <w:t xml:space="preserve"> Discrimination of Roma is considered the most widespread (61%) followed by ethnic origin and skin colour, sexual orientation, and gender identity. Special Eurobarometer 493, </w:t>
      </w:r>
      <w:r w:rsidRPr="00200D64">
        <w:rPr>
          <w:rFonts w:cstheme="minorHAnsi"/>
          <w:lang w:val="en-US"/>
        </w:rPr>
        <w:t>“Discrimination in the European Union,” Summary, 2019.</w:t>
      </w:r>
    </w:p>
  </w:endnote>
  <w:endnote w:id="126">
    <w:p w14:paraId="1534D123" w14:textId="7BD9E971"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(2020), “Role of Social Partners in Tackling Discrimination at Work,” Publications Office of the European Union, Luxembourg, http://eurofound.link/ef20011.</w:t>
      </w:r>
    </w:p>
  </w:endnote>
  <w:endnote w:id="127">
    <w:p w14:paraId="7BDA10D3" w14:textId="76754C20"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 xml:space="preserve">Various national research studies, as cited in: </w:t>
      </w:r>
      <w:r w:rsidRPr="00012F55">
        <w:rPr>
          <w:rFonts w:cstheme="minorHAnsi"/>
          <w:lang w:val="en-GB"/>
        </w:rPr>
        <w:t xml:space="preserve">Eurofound (2020), “Role of Social Partners in Tackling Discrimination at Work,” Publications Office of the European Union, Luxembourg, </w:t>
      </w:r>
      <w:hyperlink r:id="rId31" w:history="1">
        <w:r w:rsidRPr="00012F55">
          <w:rPr>
            <w:rStyle w:val="Hyperlink"/>
            <w:rFonts w:cstheme="minorHAnsi"/>
            <w:color w:val="auto"/>
            <w:lang w:val="en-GB"/>
          </w:rPr>
          <w:t>http://eurofound.link/ef20011</w:t>
        </w:r>
      </w:hyperlink>
      <w:r w:rsidRPr="00012F55">
        <w:rPr>
          <w:rFonts w:cstheme="minorHAnsi"/>
          <w:lang w:val="en-GB"/>
        </w:rPr>
        <w:t xml:space="preserve">. </w:t>
      </w:r>
    </w:p>
  </w:endnote>
  <w:endnote w:id="128">
    <w:p w14:paraId="4616FD61"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Indecon, “The Cost of Disability in Ireland,” November 2021, </w:t>
      </w:r>
      <w:hyperlink r:id="rId32" w:history="1">
        <w:r w:rsidRPr="00012F55">
          <w:rPr>
            <w:rStyle w:val="Hyperlink"/>
            <w:rFonts w:cstheme="minorHAnsi"/>
            <w:color w:val="auto"/>
            <w:lang w:val="en-GB"/>
          </w:rPr>
          <w:t>https://www.gov.ie/en/publication/1d84e-the-cost-of-disability-in-ireland-research-report/</w:t>
        </w:r>
      </w:hyperlink>
      <w:r w:rsidRPr="00012F55">
        <w:rPr>
          <w:rFonts w:cstheme="minorHAnsi"/>
          <w:lang w:val="en-GB"/>
        </w:rPr>
        <w:t xml:space="preserve">, </w:t>
      </w:r>
      <w:r w:rsidRPr="00200D64">
        <w:rPr>
          <w:rFonts w:cstheme="minorHAnsi"/>
          <w:lang w:val="en-US"/>
        </w:rPr>
        <w:t xml:space="preserve">p. 39 </w:t>
      </w:r>
    </w:p>
  </w:endnote>
  <w:endnote w:id="129">
    <w:p w14:paraId="7B035B0F"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Indecon, “The Cost of Disability in Ireland,” November 2021, </w:t>
      </w:r>
      <w:hyperlink r:id="rId33" w:history="1">
        <w:r w:rsidRPr="00012F55">
          <w:rPr>
            <w:rStyle w:val="Hyperlink"/>
            <w:rFonts w:cstheme="minorHAnsi"/>
            <w:color w:val="auto"/>
            <w:lang w:val="en-GB"/>
          </w:rPr>
          <w:t>https://www.gov.ie/en/publication/1d84e-the-cost-of-disability-in-ireland-research-report/</w:t>
        </w:r>
      </w:hyperlink>
      <w:r w:rsidRPr="00012F55">
        <w:rPr>
          <w:rFonts w:cstheme="minorHAnsi"/>
          <w:lang w:val="en-GB"/>
        </w:rPr>
        <w:t xml:space="preserve">, p. 40. </w:t>
      </w:r>
    </w:p>
  </w:endnote>
  <w:endnote w:id="130">
    <w:p w14:paraId="4AC95312"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Indecon, “The Cost of Disability in Ireland,” November 2021, </w:t>
      </w:r>
      <w:hyperlink r:id="rId34" w:history="1">
        <w:r w:rsidRPr="00012F55">
          <w:rPr>
            <w:rStyle w:val="Hyperlink"/>
            <w:rFonts w:cstheme="minorHAnsi"/>
            <w:color w:val="auto"/>
            <w:lang w:val="en-GB"/>
          </w:rPr>
          <w:t>https://www.gov.ie/en/publication/1d84e-the-cost-of-disability-in-ireland-research-report/</w:t>
        </w:r>
      </w:hyperlink>
      <w:r w:rsidRPr="00012F55">
        <w:rPr>
          <w:rFonts w:cstheme="minorHAnsi"/>
          <w:lang w:val="en-GB"/>
        </w:rPr>
        <w:t xml:space="preserve"> p 43.</w:t>
      </w:r>
    </w:p>
  </w:endnote>
  <w:endnote w:id="131">
    <w:p w14:paraId="2884C6DC" w14:textId="6BC84F41"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bookmarkStart w:id="42" w:name="_Hlk106093461"/>
      <w:r w:rsidRPr="00012F55">
        <w:rPr>
          <w:rFonts w:cstheme="minorHAnsi"/>
          <w:lang w:val="en-GB"/>
        </w:rPr>
        <w:t>EU Agency for Fundamental Rights (FRA), “Choice and Control: The Right to Independent Living,” June 2012, https://fra.europa.eu/en/publication/2012/choice-and-control-right-independent-living.</w:t>
      </w:r>
      <w:bookmarkEnd w:id="42"/>
    </w:p>
  </w:endnote>
  <w:endnote w:id="132">
    <w:p w14:paraId="08CDC04A" w14:textId="25437669"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 xml:space="preserve">Research study as cited in: </w:t>
      </w:r>
      <w:r w:rsidRPr="00012F55">
        <w:rPr>
          <w:rFonts w:cstheme="minorHAnsi"/>
          <w:lang w:val="en-GB"/>
        </w:rPr>
        <w:t>Eurofound (2020), “Role of Social Partners in Tackling Discrimination at Work,” Publications Office of the European Union, Luxembourg, http://eurofound.link/ef20011.</w:t>
      </w:r>
    </w:p>
  </w:endnote>
  <w:endnote w:id="133">
    <w:p w14:paraId="0E0770C3" w14:textId="2974B376"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Special Eurobarometer 493, </w:t>
      </w:r>
      <w:r w:rsidRPr="00200D64">
        <w:rPr>
          <w:rFonts w:cstheme="minorHAnsi"/>
          <w:lang w:val="en-US"/>
        </w:rPr>
        <w:t>“Discrimination in the European Union,” Country Fact Sheets, 2019, https://europa.eu/eurobarometer/surveys/detail/2251.</w:t>
      </w:r>
    </w:p>
  </w:endnote>
  <w:endnote w:id="134">
    <w:p w14:paraId="4E7DA3A8" w14:textId="7D158BF5"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Special Eurobarometer 493, </w:t>
      </w:r>
      <w:r w:rsidRPr="00200D64">
        <w:rPr>
          <w:rFonts w:cstheme="minorHAnsi"/>
          <w:lang w:val="en-US"/>
        </w:rPr>
        <w:t>“Discrimination in the European Union,” Country Fact Sheets, 2019, https://europa.eu/eurobarometer/surveys/detail/2251.</w:t>
      </w:r>
    </w:p>
  </w:endnote>
  <w:endnote w:id="135">
    <w:p w14:paraId="44FC546C" w14:textId="3EA72AE4"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Special Eurobarometer 493, </w:t>
      </w:r>
      <w:r w:rsidRPr="00200D64">
        <w:rPr>
          <w:rFonts w:cstheme="minorHAnsi"/>
          <w:lang w:val="en-US"/>
        </w:rPr>
        <w:t>“Discrimination in the European Union,” Country Fact Sheets, 2019, https://europa.eu/eurobarometer/surveys/detail/2251.</w:t>
      </w:r>
    </w:p>
  </w:endnote>
  <w:endnote w:id="136">
    <w:p w14:paraId="66B8F422" w14:textId="7E50B30F" w:rsidR="00410007" w:rsidRPr="00012F55" w:rsidRDefault="00410007">
      <w:pPr>
        <w:pStyle w:val="EndnoteText"/>
        <w:rPr>
          <w:lang w:val="en-GB"/>
        </w:rPr>
      </w:pPr>
      <w:r>
        <w:rPr>
          <w:rStyle w:val="EndnoteReference"/>
        </w:rPr>
        <w:endnoteRef/>
      </w:r>
      <w:r w:rsidRPr="00012F55">
        <w:rPr>
          <w:lang w:val="en-GB"/>
        </w:rPr>
        <w:t xml:space="preserve"> Name changed to keep the person anonymous</w:t>
      </w:r>
    </w:p>
  </w:endnote>
  <w:endnote w:id="137">
    <w:p w14:paraId="298867F0" w14:textId="0A3B7A8E"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w:t>
      </w:r>
      <w:hyperlink r:id="rId35" w:history="1">
        <w:r w:rsidRPr="00200D64">
          <w:rPr>
            <w:rStyle w:val="Hyperlink"/>
            <w:rFonts w:asciiTheme="minorHAnsi" w:hAnsiTheme="minorHAnsi" w:cstheme="minorHAnsi"/>
            <w:color w:val="auto"/>
            <w:sz w:val="20"/>
            <w:szCs w:val="20"/>
            <w:u w:val="none"/>
            <w:shd w:val="clear" w:color="auto" w:fill="FFFFFF"/>
          </w:rPr>
          <w:t>Silvia Bonaccio</w:t>
        </w:r>
      </w:hyperlink>
      <w:r w:rsidRPr="00200D64">
        <w:rPr>
          <w:rFonts w:asciiTheme="minorHAnsi" w:hAnsiTheme="minorHAnsi" w:cstheme="minorHAnsi"/>
          <w:sz w:val="20"/>
          <w:szCs w:val="20"/>
        </w:rPr>
        <w:t>,</w:t>
      </w:r>
      <w:r w:rsidRPr="00200D64">
        <w:rPr>
          <w:rFonts w:asciiTheme="minorHAnsi" w:hAnsiTheme="minorHAnsi" w:cstheme="minorHAnsi"/>
          <w:sz w:val="20"/>
          <w:szCs w:val="20"/>
          <w:shd w:val="clear" w:color="auto" w:fill="FFFFFF"/>
        </w:rPr>
        <w:t xml:space="preserve"> </w:t>
      </w:r>
      <w:hyperlink r:id="rId36" w:history="1">
        <w:r w:rsidRPr="00200D64">
          <w:rPr>
            <w:rStyle w:val="Hyperlink"/>
            <w:rFonts w:asciiTheme="minorHAnsi" w:hAnsiTheme="minorHAnsi" w:cstheme="minorHAnsi"/>
            <w:color w:val="auto"/>
            <w:sz w:val="20"/>
            <w:szCs w:val="20"/>
            <w:u w:val="none"/>
            <w:shd w:val="clear" w:color="auto" w:fill="FFFFFF"/>
          </w:rPr>
          <w:t>Catherine E. Connelly</w:t>
        </w:r>
      </w:hyperlink>
      <w:r w:rsidRPr="00200D64">
        <w:rPr>
          <w:rFonts w:asciiTheme="minorHAnsi" w:hAnsiTheme="minorHAnsi" w:cstheme="minorHAnsi"/>
          <w:sz w:val="20"/>
          <w:szCs w:val="20"/>
          <w:shd w:val="clear" w:color="auto" w:fill="FFFFFF"/>
        </w:rPr>
        <w:t>, </w:t>
      </w:r>
      <w:hyperlink r:id="rId37" w:history="1">
        <w:r w:rsidRPr="00200D64">
          <w:rPr>
            <w:rStyle w:val="Hyperlink"/>
            <w:rFonts w:asciiTheme="minorHAnsi" w:hAnsiTheme="minorHAnsi" w:cstheme="minorHAnsi"/>
            <w:color w:val="auto"/>
            <w:sz w:val="20"/>
            <w:szCs w:val="20"/>
            <w:u w:val="none"/>
            <w:shd w:val="clear" w:color="auto" w:fill="FFFFFF"/>
          </w:rPr>
          <w:t>Ian R. Gellatly</w:t>
        </w:r>
      </w:hyperlink>
      <w:r w:rsidRPr="00200D64">
        <w:rPr>
          <w:rFonts w:asciiTheme="minorHAnsi" w:hAnsiTheme="minorHAnsi" w:cstheme="minorHAnsi"/>
          <w:sz w:val="20"/>
          <w:szCs w:val="20"/>
          <w:shd w:val="clear" w:color="auto" w:fill="FFFFFF"/>
        </w:rPr>
        <w:t>, </w:t>
      </w:r>
      <w:hyperlink r:id="rId38" w:history="1">
        <w:r w:rsidRPr="00200D64">
          <w:rPr>
            <w:rStyle w:val="Hyperlink"/>
            <w:rFonts w:asciiTheme="minorHAnsi" w:hAnsiTheme="minorHAnsi" w:cstheme="minorHAnsi"/>
            <w:color w:val="auto"/>
            <w:sz w:val="20"/>
            <w:szCs w:val="20"/>
            <w:u w:val="none"/>
            <w:shd w:val="clear" w:color="auto" w:fill="FFFFFF"/>
          </w:rPr>
          <w:t>Arif Jetha</w:t>
        </w:r>
      </w:hyperlink>
      <w:r w:rsidRPr="00200D64">
        <w:rPr>
          <w:rFonts w:asciiTheme="minorHAnsi" w:hAnsiTheme="minorHAnsi" w:cstheme="minorHAnsi"/>
          <w:sz w:val="20"/>
          <w:szCs w:val="20"/>
          <w:shd w:val="clear" w:color="auto" w:fill="FFFFFF"/>
        </w:rPr>
        <w:t>, and </w:t>
      </w:r>
      <w:hyperlink r:id="rId39" w:history="1">
        <w:r w:rsidRPr="00200D64">
          <w:rPr>
            <w:rStyle w:val="Hyperlink"/>
            <w:rFonts w:asciiTheme="minorHAnsi" w:hAnsiTheme="minorHAnsi" w:cstheme="minorHAnsi"/>
            <w:color w:val="auto"/>
            <w:sz w:val="20"/>
            <w:szCs w:val="20"/>
            <w:u w:val="none"/>
            <w:shd w:val="clear" w:color="auto" w:fill="FFFFFF"/>
          </w:rPr>
          <w:t>Kathleen A. Martin Ginis</w:t>
        </w:r>
      </w:hyperlink>
      <w:r w:rsidRPr="00200D64">
        <w:rPr>
          <w:rFonts w:asciiTheme="minorHAnsi" w:hAnsiTheme="minorHAnsi" w:cstheme="minorHAnsi"/>
          <w:sz w:val="20"/>
          <w:szCs w:val="20"/>
        </w:rPr>
        <w:t xml:space="preserve">, “The Participation of People with Disabilities in the Workplace Across the Employment Cycle: Employer Concerns and Research Evidence,” </w:t>
      </w:r>
      <w:r w:rsidRPr="00200D64">
        <w:rPr>
          <w:rFonts w:asciiTheme="minorHAnsi" w:hAnsiTheme="minorHAnsi" w:cstheme="minorHAnsi"/>
          <w:i/>
          <w:iCs/>
          <w:sz w:val="20"/>
          <w:szCs w:val="20"/>
        </w:rPr>
        <w:t>Journal of Business and Psychology</w:t>
      </w:r>
      <w:r w:rsidRPr="00200D64">
        <w:rPr>
          <w:rFonts w:asciiTheme="minorHAnsi" w:hAnsiTheme="minorHAnsi" w:cstheme="minorHAnsi"/>
          <w:sz w:val="20"/>
          <w:szCs w:val="20"/>
        </w:rPr>
        <w:t xml:space="preserve"> 35(2) (2020), https://pubmed.ncbi.nlm.nih.gov/32269418/.</w:t>
      </w:r>
    </w:p>
  </w:endnote>
  <w:endnote w:id="138">
    <w:p w14:paraId="051881AF" w14:textId="77777777" w:rsidR="00410007" w:rsidRPr="00200D64" w:rsidRDefault="00410007" w:rsidP="00200D64">
      <w:pPr>
        <w:pStyle w:val="CommentText"/>
        <w:spacing w:after="0"/>
        <w:rPr>
          <w:rFonts w:asciiTheme="minorHAnsi" w:hAnsiTheme="minorHAnsi" w:cstheme="minorHAnsi"/>
        </w:rPr>
      </w:pPr>
      <w:r w:rsidRPr="00200D64">
        <w:rPr>
          <w:rStyle w:val="EndnoteReference"/>
          <w:rFonts w:asciiTheme="minorHAnsi" w:hAnsiTheme="minorHAnsi" w:cstheme="minorHAnsi"/>
        </w:rPr>
        <w:endnoteRef/>
      </w:r>
      <w:r w:rsidRPr="00200D64">
        <w:rPr>
          <w:rFonts w:asciiTheme="minorHAnsi" w:hAnsiTheme="minorHAnsi" w:cstheme="minorHAnsi"/>
        </w:rPr>
        <w:t xml:space="preserve"> </w:t>
      </w:r>
      <w:hyperlink r:id="rId40" w:history="1">
        <w:r w:rsidRPr="00200D64">
          <w:rPr>
            <w:rStyle w:val="Hyperlink"/>
            <w:rFonts w:asciiTheme="minorHAnsi" w:hAnsiTheme="minorHAnsi" w:cstheme="minorHAnsi"/>
            <w:color w:val="auto"/>
            <w:u w:val="none"/>
            <w:shd w:val="clear" w:color="auto" w:fill="FFFFFF"/>
          </w:rPr>
          <w:t>Silvia Bonaccio</w:t>
        </w:r>
      </w:hyperlink>
      <w:r w:rsidRPr="00200D64">
        <w:rPr>
          <w:rFonts w:asciiTheme="minorHAnsi" w:hAnsiTheme="minorHAnsi" w:cstheme="minorHAnsi"/>
        </w:rPr>
        <w:t>,</w:t>
      </w:r>
      <w:r w:rsidRPr="00200D64">
        <w:rPr>
          <w:rFonts w:asciiTheme="minorHAnsi" w:hAnsiTheme="minorHAnsi" w:cstheme="minorHAnsi"/>
          <w:shd w:val="clear" w:color="auto" w:fill="FFFFFF"/>
        </w:rPr>
        <w:t xml:space="preserve"> </w:t>
      </w:r>
      <w:hyperlink r:id="rId41" w:history="1">
        <w:r w:rsidRPr="00200D64">
          <w:rPr>
            <w:rStyle w:val="Hyperlink"/>
            <w:rFonts w:asciiTheme="minorHAnsi" w:hAnsiTheme="minorHAnsi" w:cstheme="minorHAnsi"/>
            <w:color w:val="auto"/>
            <w:u w:val="none"/>
            <w:shd w:val="clear" w:color="auto" w:fill="FFFFFF"/>
          </w:rPr>
          <w:t>Catherine E. Connelly</w:t>
        </w:r>
      </w:hyperlink>
      <w:r w:rsidRPr="00200D64">
        <w:rPr>
          <w:rFonts w:asciiTheme="minorHAnsi" w:hAnsiTheme="minorHAnsi" w:cstheme="minorHAnsi"/>
          <w:shd w:val="clear" w:color="auto" w:fill="FFFFFF"/>
        </w:rPr>
        <w:t>, </w:t>
      </w:r>
      <w:hyperlink r:id="rId42" w:history="1">
        <w:r w:rsidRPr="00200D64">
          <w:rPr>
            <w:rStyle w:val="Hyperlink"/>
            <w:rFonts w:asciiTheme="minorHAnsi" w:hAnsiTheme="minorHAnsi" w:cstheme="minorHAnsi"/>
            <w:color w:val="auto"/>
            <w:u w:val="none"/>
            <w:shd w:val="clear" w:color="auto" w:fill="FFFFFF"/>
          </w:rPr>
          <w:t>Ian R. Gellatly</w:t>
        </w:r>
      </w:hyperlink>
      <w:r w:rsidRPr="00200D64">
        <w:rPr>
          <w:rFonts w:asciiTheme="minorHAnsi" w:hAnsiTheme="minorHAnsi" w:cstheme="minorHAnsi"/>
          <w:shd w:val="clear" w:color="auto" w:fill="FFFFFF"/>
        </w:rPr>
        <w:t>, </w:t>
      </w:r>
      <w:hyperlink r:id="rId43" w:history="1">
        <w:r w:rsidRPr="00200D64">
          <w:rPr>
            <w:rStyle w:val="Hyperlink"/>
            <w:rFonts w:asciiTheme="minorHAnsi" w:hAnsiTheme="minorHAnsi" w:cstheme="minorHAnsi"/>
            <w:color w:val="auto"/>
            <w:u w:val="none"/>
            <w:shd w:val="clear" w:color="auto" w:fill="FFFFFF"/>
          </w:rPr>
          <w:t>Arif Jetha</w:t>
        </w:r>
      </w:hyperlink>
      <w:r w:rsidRPr="00200D64">
        <w:rPr>
          <w:rFonts w:asciiTheme="minorHAnsi" w:hAnsiTheme="minorHAnsi" w:cstheme="minorHAnsi"/>
          <w:shd w:val="clear" w:color="auto" w:fill="FFFFFF"/>
        </w:rPr>
        <w:t>, and </w:t>
      </w:r>
      <w:hyperlink r:id="rId44" w:history="1">
        <w:r w:rsidRPr="00200D64">
          <w:rPr>
            <w:rStyle w:val="Hyperlink"/>
            <w:rFonts w:asciiTheme="minorHAnsi" w:hAnsiTheme="minorHAnsi" w:cstheme="minorHAnsi"/>
            <w:color w:val="auto"/>
            <w:u w:val="none"/>
            <w:shd w:val="clear" w:color="auto" w:fill="FFFFFF"/>
          </w:rPr>
          <w:t>Kathleen A. Martin Ginis</w:t>
        </w:r>
      </w:hyperlink>
      <w:r w:rsidRPr="00200D64">
        <w:rPr>
          <w:rFonts w:asciiTheme="minorHAnsi" w:hAnsiTheme="minorHAnsi" w:cstheme="minorHAnsi"/>
        </w:rPr>
        <w:t xml:space="preserve">, “The Participation of People with Disabilities in the Workplace Across the Employment Cycle: Employer Concerns and Research Evidence,” </w:t>
      </w:r>
      <w:r w:rsidRPr="00200D64">
        <w:rPr>
          <w:rFonts w:asciiTheme="minorHAnsi" w:hAnsiTheme="minorHAnsi" w:cstheme="minorHAnsi"/>
          <w:i/>
          <w:iCs/>
        </w:rPr>
        <w:t>Journal of Business and Psychology</w:t>
      </w:r>
      <w:r w:rsidRPr="00200D64">
        <w:rPr>
          <w:rFonts w:asciiTheme="minorHAnsi" w:hAnsiTheme="minorHAnsi" w:cstheme="minorHAnsi"/>
        </w:rPr>
        <w:t xml:space="preserve"> 35(2) (2020), https://pubmed.ncbi.nlm.nih.gov/32269418/.</w:t>
      </w:r>
    </w:p>
  </w:endnote>
  <w:endnote w:id="139">
    <w:p w14:paraId="570193D8"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https://www.eurofound.europa.eu/sites/default/files/ef_publication/field_ef_document/ef20011en.pdf</w:t>
      </w:r>
    </w:p>
  </w:endnote>
  <w:endnote w:id="140">
    <w:p w14:paraId="2EEAB4C1" w14:textId="6ADA0017" w:rsidR="00410007" w:rsidRPr="00200D64" w:rsidRDefault="00410007" w:rsidP="00200D64">
      <w:pPr>
        <w:pStyle w:val="CommentText"/>
        <w:spacing w:after="0"/>
        <w:rPr>
          <w:rFonts w:asciiTheme="minorHAnsi" w:hAnsiTheme="minorHAnsi" w:cstheme="minorHAnsi"/>
        </w:rPr>
      </w:pPr>
      <w:r w:rsidRPr="00200D64">
        <w:rPr>
          <w:rStyle w:val="EndnoteReference"/>
          <w:rFonts w:asciiTheme="minorHAnsi" w:hAnsiTheme="minorHAnsi" w:cstheme="minorHAnsi"/>
        </w:rPr>
        <w:endnoteRef/>
      </w:r>
      <w:r w:rsidRPr="00200D64">
        <w:rPr>
          <w:rFonts w:asciiTheme="minorHAnsi" w:hAnsiTheme="minorHAnsi" w:cstheme="minorHAnsi"/>
        </w:rPr>
        <w:t xml:space="preserve"> </w:t>
      </w:r>
      <w:hyperlink r:id="rId45" w:history="1">
        <w:r w:rsidRPr="00200D64">
          <w:rPr>
            <w:rStyle w:val="Hyperlink"/>
            <w:rFonts w:asciiTheme="minorHAnsi" w:hAnsiTheme="minorHAnsi" w:cstheme="minorHAnsi"/>
            <w:color w:val="auto"/>
            <w:u w:val="none"/>
            <w:shd w:val="clear" w:color="auto" w:fill="FFFFFF"/>
          </w:rPr>
          <w:t>Silvia Bonaccio</w:t>
        </w:r>
      </w:hyperlink>
      <w:r w:rsidRPr="00200D64">
        <w:rPr>
          <w:rFonts w:asciiTheme="minorHAnsi" w:hAnsiTheme="minorHAnsi" w:cstheme="minorHAnsi"/>
        </w:rPr>
        <w:t>,</w:t>
      </w:r>
      <w:r w:rsidRPr="00200D64">
        <w:rPr>
          <w:rFonts w:asciiTheme="minorHAnsi" w:hAnsiTheme="minorHAnsi" w:cstheme="minorHAnsi"/>
          <w:shd w:val="clear" w:color="auto" w:fill="FFFFFF"/>
        </w:rPr>
        <w:t xml:space="preserve"> </w:t>
      </w:r>
      <w:hyperlink r:id="rId46" w:history="1">
        <w:r w:rsidRPr="00200D64">
          <w:rPr>
            <w:rStyle w:val="Hyperlink"/>
            <w:rFonts w:asciiTheme="minorHAnsi" w:hAnsiTheme="minorHAnsi" w:cstheme="minorHAnsi"/>
            <w:color w:val="auto"/>
            <w:u w:val="none"/>
            <w:shd w:val="clear" w:color="auto" w:fill="FFFFFF"/>
          </w:rPr>
          <w:t>Catherine E. Connelly</w:t>
        </w:r>
      </w:hyperlink>
      <w:r w:rsidRPr="00200D64">
        <w:rPr>
          <w:rFonts w:asciiTheme="minorHAnsi" w:hAnsiTheme="minorHAnsi" w:cstheme="minorHAnsi"/>
          <w:shd w:val="clear" w:color="auto" w:fill="FFFFFF"/>
        </w:rPr>
        <w:t>, </w:t>
      </w:r>
      <w:hyperlink r:id="rId47" w:history="1">
        <w:r w:rsidRPr="00200D64">
          <w:rPr>
            <w:rStyle w:val="Hyperlink"/>
            <w:rFonts w:asciiTheme="minorHAnsi" w:hAnsiTheme="minorHAnsi" w:cstheme="minorHAnsi"/>
            <w:color w:val="auto"/>
            <w:u w:val="none"/>
            <w:shd w:val="clear" w:color="auto" w:fill="FFFFFF"/>
          </w:rPr>
          <w:t>Ian R. Gellatly</w:t>
        </w:r>
      </w:hyperlink>
      <w:r w:rsidRPr="00200D64">
        <w:rPr>
          <w:rFonts w:asciiTheme="minorHAnsi" w:hAnsiTheme="minorHAnsi" w:cstheme="minorHAnsi"/>
          <w:shd w:val="clear" w:color="auto" w:fill="FFFFFF"/>
        </w:rPr>
        <w:t>, </w:t>
      </w:r>
      <w:hyperlink r:id="rId48" w:history="1">
        <w:r w:rsidRPr="00200D64">
          <w:rPr>
            <w:rStyle w:val="Hyperlink"/>
            <w:rFonts w:asciiTheme="minorHAnsi" w:hAnsiTheme="minorHAnsi" w:cstheme="minorHAnsi"/>
            <w:color w:val="auto"/>
            <w:u w:val="none"/>
            <w:shd w:val="clear" w:color="auto" w:fill="FFFFFF"/>
          </w:rPr>
          <w:t>Arif Jetha</w:t>
        </w:r>
      </w:hyperlink>
      <w:r w:rsidRPr="00200D64">
        <w:rPr>
          <w:rFonts w:asciiTheme="minorHAnsi" w:hAnsiTheme="minorHAnsi" w:cstheme="minorHAnsi"/>
          <w:shd w:val="clear" w:color="auto" w:fill="FFFFFF"/>
        </w:rPr>
        <w:t>, and </w:t>
      </w:r>
      <w:hyperlink r:id="rId49" w:history="1">
        <w:r w:rsidRPr="00200D64">
          <w:rPr>
            <w:rStyle w:val="Hyperlink"/>
            <w:rFonts w:asciiTheme="minorHAnsi" w:hAnsiTheme="minorHAnsi" w:cstheme="minorHAnsi"/>
            <w:color w:val="auto"/>
            <w:u w:val="none"/>
            <w:shd w:val="clear" w:color="auto" w:fill="FFFFFF"/>
          </w:rPr>
          <w:t>Kathleen A. Martin Ginis</w:t>
        </w:r>
      </w:hyperlink>
      <w:r w:rsidRPr="00200D64">
        <w:rPr>
          <w:rFonts w:asciiTheme="minorHAnsi" w:hAnsiTheme="minorHAnsi" w:cstheme="minorHAnsi"/>
        </w:rPr>
        <w:t xml:space="preserve">, “The Participation of People with Disabilities in the Workplace Across the Employment Cycle: Employer Concerns and Research Evidence,” </w:t>
      </w:r>
      <w:r w:rsidRPr="00200D64">
        <w:rPr>
          <w:rFonts w:asciiTheme="minorHAnsi" w:hAnsiTheme="minorHAnsi" w:cstheme="minorHAnsi"/>
          <w:i/>
          <w:iCs/>
        </w:rPr>
        <w:t>Journal of Business and Psychology</w:t>
      </w:r>
      <w:r w:rsidRPr="00200D64">
        <w:rPr>
          <w:rFonts w:asciiTheme="minorHAnsi" w:hAnsiTheme="minorHAnsi" w:cstheme="minorHAnsi"/>
        </w:rPr>
        <w:t xml:space="preserve"> 35(2) (2020), https://pubmed.ncbi.nlm.nih.gov/32269418/.</w:t>
      </w:r>
    </w:p>
  </w:endnote>
  <w:endnote w:id="141">
    <w:p w14:paraId="27D8F988" w14:textId="08E802BA" w:rsidR="00410007" w:rsidRPr="00200D64" w:rsidRDefault="00410007" w:rsidP="00200D64">
      <w:pPr>
        <w:pStyle w:val="CommentText"/>
        <w:spacing w:after="0"/>
        <w:rPr>
          <w:rFonts w:asciiTheme="minorHAnsi" w:hAnsiTheme="minorHAnsi" w:cstheme="minorHAnsi"/>
        </w:rPr>
      </w:pPr>
      <w:r w:rsidRPr="00200D64">
        <w:rPr>
          <w:rStyle w:val="EndnoteReference"/>
          <w:rFonts w:asciiTheme="minorHAnsi" w:hAnsiTheme="minorHAnsi" w:cstheme="minorHAnsi"/>
        </w:rPr>
        <w:endnoteRef/>
      </w:r>
      <w:r w:rsidRPr="00200D64">
        <w:rPr>
          <w:rFonts w:asciiTheme="minorHAnsi" w:hAnsiTheme="minorHAnsi" w:cstheme="minorHAnsi"/>
        </w:rPr>
        <w:t xml:space="preserve"> S. Bonaccio et al., “The Participation of People with Disabilities in the Workplace Across the Employment Cycle: Employer Concerns and Research Evidence,” </w:t>
      </w:r>
      <w:r w:rsidRPr="00200D64">
        <w:rPr>
          <w:rFonts w:asciiTheme="minorHAnsi" w:hAnsiTheme="minorHAnsi" w:cstheme="minorHAnsi"/>
          <w:i/>
          <w:iCs/>
        </w:rPr>
        <w:t>Journal of Business and Psychology</w:t>
      </w:r>
      <w:r w:rsidRPr="00200D64">
        <w:rPr>
          <w:rFonts w:asciiTheme="minorHAnsi" w:hAnsiTheme="minorHAnsi" w:cstheme="minorHAnsi"/>
        </w:rPr>
        <w:t xml:space="preserve"> 35(2) (2020), https://pubmed.ncbi.nlm.nih.gov/32269418/</w:t>
      </w:r>
    </w:p>
  </w:endnote>
  <w:endnote w:id="142">
    <w:p w14:paraId="25FC2A15" w14:textId="3E38FB20"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“What Companies Gain by Including People with Disabilities,” World Economic Forum, 23 April 2019, https://www.weforum.org/agenda/2019/04/what-companies-gain-including-persons-disabilities-inclusion/.</w:t>
      </w:r>
    </w:p>
  </w:endnote>
  <w:endnote w:id="143">
    <w:p w14:paraId="02EA7583" w14:textId="27F4B4D2"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Lithuania, Office of the Equal Opportunities Ombudsperson, case Nr. (20)SN-44) SP-48, as cited in: https://equineteurope.org/wp-content/uploads/2021/03/Reasonable-Accommodation-Disability-Discussion-Paper.pdf.</w:t>
      </w:r>
    </w:p>
  </w:endnote>
  <w:endnote w:id="144">
    <w:p w14:paraId="04D2F455"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Anti-Discrimination Law Review, no. 8, 2009, </w:t>
      </w:r>
      <w:r w:rsidR="00427BD6">
        <w:fldChar w:fldCharType="begin"/>
      </w:r>
      <w:r w:rsidR="00427BD6" w:rsidRPr="00427BD6">
        <w:rPr>
          <w:lang w:val="en-GB"/>
        </w:rPr>
        <w:instrText>HYPERLINK "https://www.equalitylaw.eu/downloads/2728-law-review-8"</w:instrText>
      </w:r>
      <w:r w:rsidR="00427BD6">
        <w:fldChar w:fldCharType="separate"/>
      </w:r>
      <w:r w:rsidRPr="00012F55">
        <w:rPr>
          <w:rStyle w:val="Hyperlink"/>
          <w:rFonts w:cstheme="minorHAnsi"/>
          <w:color w:val="auto"/>
          <w:lang w:val="en-GB"/>
        </w:rPr>
        <w:t>https://www.equalitylaw.eu/downloads/2728-law-review-8</w:t>
      </w:r>
      <w:r w:rsidR="00427BD6">
        <w:rPr>
          <w:rStyle w:val="Hyperlink"/>
          <w:rFonts w:cstheme="minorHAnsi"/>
          <w:color w:val="auto"/>
          <w:lang w:val="en-GB"/>
        </w:rPr>
        <w:fldChar w:fldCharType="end"/>
      </w:r>
      <w:r w:rsidRPr="00012F55">
        <w:rPr>
          <w:rFonts w:cstheme="minorHAnsi"/>
          <w:lang w:val="en-GB"/>
        </w:rPr>
        <w:t>, p. 52.</w:t>
      </w:r>
    </w:p>
  </w:endnote>
  <w:endnote w:id="145">
    <w:p w14:paraId="633CAAFF" w14:textId="0ECCB8F2"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European Disability Forum, “EDF Input on Article 27 General Comment,” March 2021, https://www.edf-feph.org/employment-policy/.</w:t>
      </w:r>
    </w:p>
  </w:endnote>
  <w:endnote w:id="146">
    <w:p w14:paraId="214C659C" w14:textId="78E39AEB" w:rsidR="00410007" w:rsidRPr="00200D64" w:rsidRDefault="00410007" w:rsidP="00200D64">
      <w:pPr>
        <w:pStyle w:val="c02alineaalta"/>
        <w:spacing w:before="0" w:beforeAutospacing="0" w:after="0" w:afterAutospacing="0"/>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Judgment of the Court (Grand Chamber), In Case C</w:t>
      </w:r>
      <w:r w:rsidRPr="00200D64">
        <w:rPr>
          <w:rFonts w:asciiTheme="minorHAnsi" w:hAnsiTheme="minorHAnsi" w:cstheme="minorHAnsi"/>
          <w:sz w:val="20"/>
          <w:szCs w:val="20"/>
        </w:rPr>
        <w:noBreakHyphen/>
        <w:t xml:space="preserve">303/06, </w:t>
      </w:r>
      <w:r w:rsidRPr="00200D64">
        <w:rPr>
          <w:rFonts w:asciiTheme="minorHAnsi" w:hAnsiTheme="minorHAnsi" w:cstheme="minorHAnsi"/>
          <w:i/>
          <w:iCs/>
          <w:sz w:val="20"/>
          <w:szCs w:val="20"/>
        </w:rPr>
        <w:t>S. Coleman v Attridge Law and Steve Law</w:t>
      </w:r>
      <w:r w:rsidRPr="00200D64">
        <w:rPr>
          <w:rFonts w:asciiTheme="minorHAnsi" w:hAnsiTheme="minorHAnsi" w:cstheme="minorHAnsi"/>
          <w:sz w:val="20"/>
          <w:szCs w:val="20"/>
        </w:rPr>
        <w:t>, 17 July 2008. https://curia.europa.eu/juris/document/document.jsf;jsessionid=22BCE4C19E1EF5550161C4745C81C03C?text=&amp;docid=67793&amp;pageIndex=0&amp;doclang=en&amp;mode=lst&amp;dir=&amp;occ=first&amp;part=1&amp;cid=2919267.</w:t>
      </w:r>
    </w:p>
  </w:endnote>
  <w:endnote w:id="147">
    <w:p w14:paraId="466CAD64" w14:textId="423D5106"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CRPD Committee, General Comment No 6, paras. 17 and 20.</w:t>
      </w:r>
    </w:p>
  </w:endnote>
  <w:endnote w:id="148">
    <w:p w14:paraId="5524C1C1" w14:textId="2D4870FC"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CRPD Committee, General Comment No 6, para. 18. https://www.europarl.europa.eu/RegData/etudes/STUD/2020/654206/EPRS_STU(2020)654206_EN.pdf</w:t>
      </w:r>
    </w:p>
  </w:endnote>
  <w:endnote w:id="149">
    <w:p w14:paraId="5032970E" w14:textId="28B9FE07" w:rsidR="00410007" w:rsidRPr="00200D64" w:rsidRDefault="00410007" w:rsidP="00200D64">
      <w:pPr>
        <w:spacing w:after="0" w:line="240" w:lineRule="auto"/>
        <w:rPr>
          <w:rFonts w:asciiTheme="minorHAnsi" w:hAnsiTheme="minorHAnsi" w:cstheme="minorHAnsi"/>
          <w:sz w:val="20"/>
          <w:szCs w:val="20"/>
          <w:lang w:val="en-US" w:bidi="ar-SA"/>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World Policy Analysis Center, “How much paid leave is specifically made available to meet the everyday and disability-specific health needs of school-age children with disabilities?” June 2019,  </w:t>
      </w:r>
      <w:hyperlink r:id="rId50" w:history="1">
        <w:r w:rsidRPr="00200D64">
          <w:rPr>
            <w:rStyle w:val="Hyperlink"/>
            <w:rFonts w:asciiTheme="minorHAnsi" w:hAnsiTheme="minorHAnsi" w:cstheme="minorHAnsi"/>
            <w:color w:val="auto"/>
            <w:sz w:val="20"/>
            <w:szCs w:val="20"/>
          </w:rPr>
          <w:t>https://www.worldpolicycenter.org/policies/how-much-paid-leave-is-specifically-made-available-to-meet-the-everyday-and-disability-specific-health-needs-of-school-age-children-with-disabilities</w:t>
        </w:r>
      </w:hyperlink>
      <w:r w:rsidRPr="00200D64">
        <w:rPr>
          <w:rFonts w:asciiTheme="minorHAnsi" w:hAnsiTheme="minorHAnsi" w:cstheme="minorHAnsi"/>
          <w:sz w:val="20"/>
          <w:szCs w:val="20"/>
        </w:rPr>
        <w:t xml:space="preserve"> </w:t>
      </w:r>
    </w:p>
  </w:endnote>
  <w:endnote w:id="150">
    <w:p w14:paraId="2F99E03B" w14:textId="34D4A555"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“Off Balance: Parents of disabled children and paid work. Working Families,” 2018, https://workingfamilies.org.uk/publications/off-balance-2018/.</w:t>
      </w:r>
    </w:p>
  </w:endnote>
  <w:endnote w:id="151">
    <w:p w14:paraId="1CFEBAD7" w14:textId="4A5A0E4C" w:rsidR="00410007" w:rsidRPr="00200D64" w:rsidRDefault="00410007" w:rsidP="00200D64">
      <w:pPr>
        <w:autoSpaceDE w:val="0"/>
        <w:autoSpaceDN w:val="0"/>
        <w:adjustRightInd w:val="0"/>
        <w:spacing w:after="0" w:line="240" w:lineRule="auto"/>
        <w:rPr>
          <w:rFonts w:asciiTheme="minorHAnsi" w:eastAsia="ECSquareSansPro-Regular" w:hAnsiTheme="minorHAnsi" w:cstheme="minorHAnsi"/>
          <w:sz w:val="20"/>
          <w:szCs w:val="20"/>
          <w:lang w:val="en-US" w:bidi="ar-SA"/>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CRPD, art. 2. The reasonableness of an accommodation relates to its relevance, appropriateness, and effectiveness. An accommodation is reasonable if it is effective in meeting the requirements of the person with a disability and meets the purpose of ensuring equality and non-discrimination</w:t>
      </w:r>
      <w:r w:rsidRPr="00200D64">
        <w:rPr>
          <w:rFonts w:asciiTheme="minorHAnsi" w:hAnsiTheme="minorHAnsi" w:cstheme="minorHAnsi"/>
          <w:sz w:val="20"/>
          <w:szCs w:val="20"/>
          <w:lang w:val="en-US"/>
        </w:rPr>
        <w:t xml:space="preserve">. </w:t>
      </w:r>
    </w:p>
  </w:endnote>
  <w:endnote w:id="152">
    <w:p w14:paraId="7A3F47A4" w14:textId="7B54DA68"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Committee on the Rights of Persons with Disabilities, </w:t>
      </w:r>
      <w:r w:rsidRPr="00200D64">
        <w:rPr>
          <w:rFonts w:cstheme="minorHAnsi"/>
          <w:lang w:val="en-US"/>
        </w:rPr>
        <w:t xml:space="preserve">General Comment, no. 6 (2018) on equality and non-discrimination. </w:t>
      </w:r>
    </w:p>
  </w:endnote>
  <w:endnote w:id="153">
    <w:p w14:paraId="1B009030" w14:textId="35BDB2C3"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012F55">
        <w:rPr>
          <w:rFonts w:cstheme="minorHAnsi"/>
          <w:shd w:val="clear" w:color="auto" w:fill="FFFFFF"/>
          <w:lang w:val="en-GB"/>
        </w:rPr>
        <w:t>Council Directive 2000/78/EC of 27 November 2000 establishing a general framework for equal treatment in employment and occupation,</w:t>
      </w:r>
      <w:r w:rsidRPr="00012F55">
        <w:rPr>
          <w:rFonts w:cstheme="minorHAnsi"/>
          <w:b/>
          <w:bCs/>
          <w:shd w:val="clear" w:color="auto" w:fill="FFFFFF"/>
          <w:lang w:val="en-GB"/>
        </w:rPr>
        <w:t xml:space="preserve"> </w:t>
      </w:r>
      <w:r w:rsidR="00427BD6">
        <w:fldChar w:fldCharType="begin"/>
      </w:r>
      <w:r w:rsidR="00427BD6" w:rsidRPr="00427BD6">
        <w:rPr>
          <w:lang w:val="en-GB"/>
        </w:rPr>
        <w:instrText>HYPERLINK "https://eur-lex.europa.eu/legal-content/EN/TXT/?uri=</w:instrText>
      </w:r>
      <w:r w:rsidR="00427BD6" w:rsidRPr="00427BD6">
        <w:rPr>
          <w:lang w:val="en-GB"/>
        </w:rPr>
        <w:instrText>celex%3A32000L0078"</w:instrText>
      </w:r>
      <w:r w:rsidR="00427BD6">
        <w:fldChar w:fldCharType="separate"/>
      </w:r>
      <w:r w:rsidRPr="00012F55">
        <w:rPr>
          <w:rStyle w:val="Hyperlink"/>
          <w:rFonts w:cstheme="minorHAnsi"/>
          <w:color w:val="auto"/>
          <w:lang w:val="en-GB"/>
        </w:rPr>
        <w:t>https://eur-lex.europa.eu/legal-content/EN/TXT/?uri=celex%3A32000L0078</w:t>
      </w:r>
      <w:r w:rsidR="00427BD6">
        <w:rPr>
          <w:rStyle w:val="Hyperlink"/>
          <w:rFonts w:cstheme="minorHAnsi"/>
          <w:color w:val="auto"/>
          <w:lang w:val="en-GB"/>
        </w:rPr>
        <w:fldChar w:fldCharType="end"/>
      </w:r>
      <w:r w:rsidRPr="00012F55">
        <w:rPr>
          <w:rFonts w:cstheme="minorHAnsi"/>
          <w:lang w:val="en-GB"/>
        </w:rPr>
        <w:t xml:space="preserve">, art. 5.  </w:t>
      </w:r>
    </w:p>
  </w:endnote>
  <w:endnote w:id="154">
    <w:p w14:paraId="3DF9866C"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Union, “How to Put Reasonable Accommodation into Practice: Guide of Promising Practices,” 2000, https://ec.europa.eu/social/main.jsp?catId=738&amp;langId=en&amp;pubId=8341&amp;furtherPubs=yes</w:t>
      </w:r>
    </w:p>
  </w:endnote>
  <w:endnote w:id="155">
    <w:p w14:paraId="7BDAAE48" w14:textId="6521DAD3"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Court of Justice of the European Union, Press Release No. 26/22, Judgment in Case C-485/20, HR Rail, Luxembourg, 10 February 2022 and Equinet, “The One with The Reasonable Accommodation Measures,” 6 May 2022, https://equineteurope.org/the-one-with-the-reasonable-accommodation-measures/</w:t>
      </w:r>
    </w:p>
  </w:endnote>
  <w:endnote w:id="156">
    <w:p w14:paraId="28B9866B" w14:textId="0BD073FD"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 xml:space="preserve">General Comment, no. 2 (2014) on accessibility. </w:t>
      </w:r>
    </w:p>
  </w:endnote>
  <w:endnote w:id="157">
    <w:p w14:paraId="79FAE192" w14:textId="29C5A238"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Equinet, European Network of Equality Bodies, “Reasonable Accommodation for Persons with Disabilities: Exploring challenges concerning its practical implementation,” 2021, https://equineteurope.org/wp-content/uploads/2021/03/Reasonable-Accommodation-Disability-Discussion-Paper.pdf, p. 4. </w:t>
      </w:r>
    </w:p>
  </w:endnote>
  <w:endnote w:id="158">
    <w:p w14:paraId="22A12F83" w14:textId="79929433"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012F55">
        <w:rPr>
          <w:rFonts w:cstheme="minorHAnsi"/>
          <w:shd w:val="clear" w:color="auto" w:fill="FFFFFF"/>
          <w:lang w:val="en-GB"/>
        </w:rPr>
        <w:t>Council Directive 2000/78/EC of 27 November 2000 establishing a general framework for equal treatment in employment and occupation, preamble para. 21 and art. 5</w:t>
      </w:r>
      <w:r w:rsidRPr="00012F55">
        <w:rPr>
          <w:rFonts w:cstheme="minorHAnsi"/>
          <w:b/>
          <w:bCs/>
          <w:shd w:val="clear" w:color="auto" w:fill="FFFFFF"/>
          <w:lang w:val="en-GB"/>
        </w:rPr>
        <w:t xml:space="preserve">. </w:t>
      </w:r>
    </w:p>
  </w:endnote>
  <w:endnote w:id="159">
    <w:p w14:paraId="27400CBF" w14:textId="3F4DD0B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Equinet, European Network of Equality Bodies, “Reasonable Accommodation for Persons with Disabilities: Exploring challenges concerning its practical implementation,” 2021, https://equineteurope.org/wp-content/uploads/2021/03/Reasonable-Accommodation-Disability-Discussion-Paper.pdf, p. 6 and European Parliament Research Service, “Employment Equality Directive in light of the UN CRPD: European Implementation Assessment,” December 2020, </w:t>
      </w:r>
      <w:hyperlink r:id="rId51" w:history="1">
        <w:r w:rsidRPr="00012F55">
          <w:rPr>
            <w:rStyle w:val="Hyperlink"/>
            <w:rFonts w:cstheme="minorHAnsi"/>
            <w:color w:val="auto"/>
            <w:lang w:val="en-GB"/>
          </w:rPr>
          <w:t>https://www.europarl.europa.eu/RegData/etudes/STUD/2020/654206/EPRS_STU(2020)654206_EN.pdf</w:t>
        </w:r>
      </w:hyperlink>
      <w:r w:rsidRPr="00012F55">
        <w:rPr>
          <w:rFonts w:cstheme="minorHAnsi"/>
          <w:lang w:val="en-GB"/>
        </w:rPr>
        <w:t xml:space="preserve">, p. 46. </w:t>
      </w:r>
    </w:p>
  </w:endnote>
  <w:endnote w:id="160">
    <w:p w14:paraId="6130021B" w14:textId="489BE5E1"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Ferri D., and Lawson, A. “Reasonable accommodation for disabled people in employment: A legal analysis of the situation in EU Member States, Iceland, Liechtenstein and Norway,” European network of legal experts in gender equality and non-discrimination, 2016, </w:t>
      </w:r>
      <w:r w:rsidR="00427BD6">
        <w:fldChar w:fldCharType="begin"/>
      </w:r>
      <w:r w:rsidR="00427BD6" w:rsidRPr="00427BD6">
        <w:rPr>
          <w:lang w:val="en-GB"/>
        </w:rPr>
        <w:instrText>HYPERLINK "https://op.europa.eu/en/publication-detail/-/publication/a</w:instrText>
      </w:r>
      <w:r w:rsidR="00427BD6" w:rsidRPr="00427BD6">
        <w:rPr>
          <w:lang w:val="en-GB"/>
        </w:rPr>
        <w:instrText>da7afd0-57ab-4495-8b03-f11757c561f6"</w:instrText>
      </w:r>
      <w:r w:rsidR="00427BD6">
        <w:fldChar w:fldCharType="separate"/>
      </w:r>
      <w:r w:rsidRPr="00012F55">
        <w:rPr>
          <w:rStyle w:val="Hyperlink"/>
          <w:rFonts w:cstheme="minorHAnsi"/>
          <w:color w:val="auto"/>
          <w:lang w:val="en-GB"/>
        </w:rPr>
        <w:t>https://op.europa.eu/en/publication-detail/-/publication/ada7afd0-57ab-4495-8b03-f11757c561f6</w:t>
      </w:r>
      <w:r w:rsidR="00427BD6">
        <w:rPr>
          <w:rStyle w:val="Hyperlink"/>
          <w:rFonts w:cstheme="minorHAnsi"/>
          <w:color w:val="auto"/>
          <w:lang w:val="en-GB"/>
        </w:rPr>
        <w:fldChar w:fldCharType="end"/>
      </w:r>
      <w:r w:rsidRPr="00012F55">
        <w:rPr>
          <w:rFonts w:cstheme="minorHAnsi"/>
          <w:lang w:val="en-GB"/>
        </w:rPr>
        <w:t xml:space="preserve">, pp. 56-59. </w:t>
      </w:r>
    </w:p>
  </w:endnote>
  <w:endnote w:id="161">
    <w:p w14:paraId="1F83A775" w14:textId="6A7ADF3D"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Employment Equality Directive does not include a definition of disability. The challenging task of determining the scope of this term has been deliberately left to national legislation and the CJEU. In </w:t>
      </w:r>
      <w:r w:rsidRPr="00012F55">
        <w:rPr>
          <w:rFonts w:cstheme="minorHAnsi"/>
          <w:i/>
          <w:iCs/>
          <w:lang w:val="en-GB"/>
        </w:rPr>
        <w:t xml:space="preserve">Ring and Werge v Denmark </w:t>
      </w:r>
      <w:r w:rsidRPr="00012F55">
        <w:rPr>
          <w:rFonts w:cstheme="minorHAnsi"/>
          <w:lang w:val="en-GB"/>
        </w:rPr>
        <w:t xml:space="preserve">(2013), the CJEU explicitly aligned the definition of disability with CRPD Article 1 guidance. Ferri D., and Lawson, A. “Reasonable accommodation for disabled people in employment: A legal analysis of the situation in EU Member States, Iceland, Liechtenstein and Norway,” European network of legal experts in gender equality and non-discrimination, 2016, </w:t>
      </w:r>
      <w:hyperlink r:id="rId52" w:history="1">
        <w:r w:rsidRPr="00012F55">
          <w:rPr>
            <w:rStyle w:val="Hyperlink"/>
            <w:rFonts w:cstheme="minorHAnsi"/>
            <w:color w:val="auto"/>
            <w:lang w:val="en-GB"/>
          </w:rPr>
          <w:t>https://op.europa.eu/en/publication-detail/-/publication/ada7afd0-57ab-4495-8b03-f11757c561f6</w:t>
        </w:r>
      </w:hyperlink>
      <w:r w:rsidRPr="00012F55">
        <w:rPr>
          <w:rFonts w:cstheme="minorHAnsi"/>
          <w:lang w:val="en-GB"/>
        </w:rPr>
        <w:t xml:space="preserve"> and Equinet, European Network of Equality Bodies, “Reasonable Accommodation for Persons with Disabilities: Exploring challenges concerning its practical implementation,” 2021, </w:t>
      </w:r>
      <w:hyperlink r:id="rId53" w:history="1">
        <w:r w:rsidRPr="00012F55">
          <w:rPr>
            <w:rStyle w:val="Hyperlink"/>
            <w:rFonts w:cstheme="minorHAnsi"/>
            <w:color w:val="auto"/>
            <w:lang w:val="en-GB"/>
          </w:rPr>
          <w:t>https://equineteurope.org/wp-content/uploads/2021/03/Reasonable-Accommodation-Disability-Discussion-Paper.pdf</w:t>
        </w:r>
      </w:hyperlink>
      <w:r w:rsidRPr="00012F55">
        <w:rPr>
          <w:rFonts w:cstheme="minorHAnsi"/>
          <w:lang w:val="en-GB"/>
        </w:rPr>
        <w:t xml:space="preserve">. </w:t>
      </w:r>
    </w:p>
  </w:endnote>
  <w:endnote w:id="162">
    <w:p w14:paraId="6523EA0A" w14:textId="5105B8B3"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Ferri, D., and Lawson, A. “Reasonable accommodation for disabled people in employment: A legal analysis of the situation in EU Member States, Iceland, Liechtenstein and Norway,” European network of legal experts in gender equality and non-discrimination, 2016, </w:t>
      </w:r>
      <w:r w:rsidR="00427BD6">
        <w:fldChar w:fldCharType="begin"/>
      </w:r>
      <w:r w:rsidR="00427BD6" w:rsidRPr="00427BD6">
        <w:rPr>
          <w:lang w:val="en-GB"/>
        </w:rPr>
        <w:instrText>HYP</w:instrText>
      </w:r>
      <w:r w:rsidR="00427BD6" w:rsidRPr="00427BD6">
        <w:rPr>
          <w:lang w:val="en-GB"/>
        </w:rPr>
        <w:instrText>ERLINK "https://op.europa.eu/en/publication-detail/-/publication/ada7afd0-57ab-4495-8b03-f11757c561f6"</w:instrText>
      </w:r>
      <w:r w:rsidR="00427BD6">
        <w:fldChar w:fldCharType="separate"/>
      </w:r>
      <w:r w:rsidRPr="00012F55">
        <w:rPr>
          <w:rStyle w:val="Hyperlink"/>
          <w:rFonts w:cstheme="minorHAnsi"/>
          <w:color w:val="auto"/>
          <w:lang w:val="en-GB"/>
        </w:rPr>
        <w:t>https://op.europa.eu/en/publication-detail/-/publication/ada7afd0-57ab-4495-8b03-f11757c561f6</w:t>
      </w:r>
      <w:r w:rsidR="00427BD6">
        <w:rPr>
          <w:rStyle w:val="Hyperlink"/>
          <w:rFonts w:cstheme="minorHAnsi"/>
          <w:color w:val="auto"/>
          <w:lang w:val="en-GB"/>
        </w:rPr>
        <w:fldChar w:fldCharType="end"/>
      </w:r>
      <w:r w:rsidRPr="00012F55">
        <w:rPr>
          <w:rFonts w:cstheme="minorHAnsi"/>
          <w:lang w:val="en-GB"/>
        </w:rPr>
        <w:t xml:space="preserve">, p. 62. See also Equinet, European Network of Equality Bodies, “Reasonable Accommodation for Persons with Disabilities: Exploring challenges concerning its practical implementation,” 2021, https://equineteurope.org/wp-content/uploads/2021/03/Reasonable-Accommodation-Disability-Discussion-Paper.pdf, p. 32. </w:t>
      </w:r>
    </w:p>
  </w:endnote>
  <w:endnote w:id="163">
    <w:p w14:paraId="146D42AB" w14:textId="63DB1370"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Niall Crowley, “A perspective from the work of equality bodies on: European equality policy strategies, equal treatment directives, and standards for equality bodies,” Equinet European Network of Equality Bodies, 2020, https://equineteurope.org/wp-content/uploads/2020/04/taking_stock_web.pdf</w:t>
      </w:r>
    </w:p>
  </w:endnote>
  <w:endnote w:id="164">
    <w:p w14:paraId="456CE271" w14:textId="62F422EA"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Niall Crowley, “A perspective from the work of equality bodies on: European equality policy strategies, equal treatment directives, and standards for equality bodies,” Equinet European Network of Equality Bodies, 2020, https://equineteurope.org/wp-content/uploads/2020/04/taking_stock_web.pdf.</w:t>
      </w:r>
    </w:p>
  </w:endnote>
  <w:endnote w:id="165">
    <w:p w14:paraId="66A57033" w14:textId="2544D65F"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European Parliament Research Service, “Employment Equality Directive in light of the UN CRPD: European Implementation Assessment,” December 2020, </w:t>
      </w:r>
      <w:hyperlink r:id="rId54" w:history="1">
        <w:r w:rsidRPr="00200D64">
          <w:rPr>
            <w:rStyle w:val="Hyperlink"/>
            <w:rFonts w:asciiTheme="minorHAnsi" w:hAnsiTheme="minorHAnsi" w:cstheme="minorHAnsi"/>
            <w:color w:val="auto"/>
            <w:sz w:val="20"/>
            <w:szCs w:val="20"/>
          </w:rPr>
          <w:t>https://www.europarl.europa.eu/RegData/etudes/STUD/2020/654206/EPRS_STU(2020)654206_EN.pdf</w:t>
        </w:r>
      </w:hyperlink>
      <w:r w:rsidRPr="00200D64">
        <w:rPr>
          <w:rFonts w:asciiTheme="minorHAnsi" w:hAnsiTheme="minorHAnsi" w:cstheme="minorHAnsi"/>
          <w:sz w:val="20"/>
          <w:szCs w:val="20"/>
        </w:rPr>
        <w:t xml:space="preserve">, p. 47-48. European Disability Forum, “Ten Years On,” 2010, and Crowley, N., “A perspective from the work of equality bodies on: European equality policy strategies, equal treatment directives, and standards for equality bodies,” Equinet European Network of Equality Bodies, 2020, https://equineteurope.org/wp-content/uploads/2020/04/taking_stock_web.pdf </w:t>
      </w:r>
    </w:p>
  </w:endnote>
  <w:endnote w:id="166">
    <w:p w14:paraId="67A50C06" w14:textId="66F50100" w:rsidR="00410007" w:rsidRPr="00200D64" w:rsidRDefault="00410007" w:rsidP="00200D64">
      <w:pPr>
        <w:spacing w:after="0" w:line="240" w:lineRule="auto"/>
        <w:rPr>
          <w:rFonts w:asciiTheme="minorHAnsi" w:hAnsiTheme="minorHAnsi" w:cstheme="minorHAnsi"/>
          <w:sz w:val="20"/>
          <w:szCs w:val="20"/>
          <w:highlight w:val="yellow"/>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w:t>
      </w:r>
      <w:r w:rsidRPr="00200D64">
        <w:rPr>
          <w:rFonts w:asciiTheme="minorHAnsi" w:hAnsiTheme="minorHAnsi" w:cstheme="minorHAnsi"/>
          <w:sz w:val="20"/>
          <w:szCs w:val="20"/>
          <w:shd w:val="clear" w:color="auto" w:fill="FFFFFF"/>
        </w:rPr>
        <w:t>G. Lockwood, C. Henderson, and G. Thornicroft, “Mental Health Disability Discrimination: Law, Policy and Practice,” 14 </w:t>
      </w:r>
      <w:r w:rsidRPr="00200D64">
        <w:rPr>
          <w:rFonts w:asciiTheme="minorHAnsi" w:hAnsiTheme="minorHAnsi" w:cstheme="minorHAnsi"/>
          <w:i/>
          <w:iCs/>
          <w:sz w:val="20"/>
          <w:szCs w:val="20"/>
          <w:shd w:val="clear" w:color="auto" w:fill="FFFFFF"/>
        </w:rPr>
        <w:t>International Journal of Discrimination and the Law</w:t>
      </w:r>
      <w:r w:rsidRPr="00200D64">
        <w:rPr>
          <w:rFonts w:asciiTheme="minorHAnsi" w:hAnsiTheme="minorHAnsi" w:cstheme="minorHAnsi"/>
          <w:sz w:val="20"/>
          <w:szCs w:val="20"/>
          <w:shd w:val="clear" w:color="auto" w:fill="FFFFFF"/>
        </w:rPr>
        <w:t xml:space="preserve"> (2014). </w:t>
      </w:r>
    </w:p>
  </w:endnote>
  <w:endnote w:id="167">
    <w:p w14:paraId="49A45F96" w14:textId="017722C5"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w:t>
      </w:r>
      <w:r w:rsidRPr="00200D64">
        <w:rPr>
          <w:rFonts w:asciiTheme="minorHAnsi" w:hAnsiTheme="minorHAnsi" w:cstheme="minorHAnsi"/>
          <w:sz w:val="20"/>
          <w:szCs w:val="20"/>
          <w:shd w:val="clear" w:color="auto" w:fill="FFFFFF"/>
        </w:rPr>
        <w:t>Silvia Bonaccio, et al., “</w:t>
      </w:r>
      <w:r w:rsidRPr="00200D64">
        <w:rPr>
          <w:rFonts w:asciiTheme="minorHAnsi" w:hAnsiTheme="minorHAnsi" w:cstheme="minorHAnsi"/>
          <w:spacing w:val="-2"/>
          <w:sz w:val="20"/>
          <w:szCs w:val="20"/>
        </w:rPr>
        <w:t xml:space="preserve">The Participation of People with Disabilities in the Workplace Across the Employment Cycle: Employer Concerns and Research Evidence,” </w:t>
      </w:r>
      <w:r w:rsidRPr="00200D64">
        <w:rPr>
          <w:rFonts w:asciiTheme="minorHAnsi" w:hAnsiTheme="minorHAnsi" w:cstheme="minorHAnsi"/>
          <w:i/>
          <w:iCs/>
          <w:spacing w:val="-2"/>
          <w:sz w:val="20"/>
          <w:szCs w:val="20"/>
        </w:rPr>
        <w:t>Journal of Business Psychology</w:t>
      </w:r>
      <w:r w:rsidRPr="00200D64">
        <w:rPr>
          <w:rFonts w:asciiTheme="minorHAnsi" w:hAnsiTheme="minorHAnsi" w:cstheme="minorHAnsi"/>
          <w:spacing w:val="-2"/>
          <w:sz w:val="20"/>
          <w:szCs w:val="20"/>
        </w:rPr>
        <w:t xml:space="preserve">, vol. 35(2), 2020, </w:t>
      </w:r>
    </w:p>
    <w:p w14:paraId="41F3D442" w14:textId="4AEC5089" w:rsidR="00410007" w:rsidRPr="00200D64" w:rsidRDefault="00410007" w:rsidP="00200D64">
      <w:pPr>
        <w:pStyle w:val="EndnoteText"/>
        <w:rPr>
          <w:rFonts w:cstheme="minorHAnsi"/>
          <w:lang w:val="en-US"/>
        </w:rPr>
      </w:pPr>
      <w:r w:rsidRPr="00012F55">
        <w:rPr>
          <w:rFonts w:cstheme="minorHAnsi"/>
          <w:lang w:val="en-GB"/>
        </w:rPr>
        <w:t>https://www.ncbi.nlm.nih.gov/pmc/articles/PMC7114957/.</w:t>
      </w:r>
    </w:p>
  </w:endnote>
  <w:endnote w:id="168">
    <w:p w14:paraId="3D5414E5" w14:textId="59A6714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“What Companies Gain by Including People with Disabilities,” World Economic Forum, 23 April 2019, https://www.weforum.org/agenda/2019/04/what-companies-gain-including-persons-disabilities-inclusion/.</w:t>
      </w:r>
    </w:p>
  </w:endnote>
  <w:endnote w:id="169">
    <w:p w14:paraId="14A4FEC9" w14:textId="77777777"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w:t>
      </w:r>
      <w:r w:rsidRPr="00200D64">
        <w:rPr>
          <w:rFonts w:asciiTheme="minorHAnsi" w:hAnsiTheme="minorHAnsi" w:cstheme="minorHAnsi"/>
          <w:sz w:val="20"/>
          <w:szCs w:val="20"/>
          <w:shd w:val="clear" w:color="auto" w:fill="FFFFFF"/>
        </w:rPr>
        <w:t>Silvia Bonaccio, et al., “</w:t>
      </w:r>
      <w:r w:rsidRPr="00200D64">
        <w:rPr>
          <w:rFonts w:asciiTheme="minorHAnsi" w:hAnsiTheme="minorHAnsi" w:cstheme="minorHAnsi"/>
          <w:spacing w:val="-2"/>
          <w:sz w:val="20"/>
          <w:szCs w:val="20"/>
        </w:rPr>
        <w:t xml:space="preserve">The Participation of People with Disabilities in the Workplace Across the Employment Cycle: Employer Concerns and Research Evidence,” </w:t>
      </w:r>
      <w:r w:rsidRPr="00200D64">
        <w:rPr>
          <w:rFonts w:asciiTheme="minorHAnsi" w:hAnsiTheme="minorHAnsi" w:cstheme="minorHAnsi"/>
          <w:i/>
          <w:iCs/>
          <w:spacing w:val="-2"/>
          <w:sz w:val="20"/>
          <w:szCs w:val="20"/>
        </w:rPr>
        <w:t>Journal of Business Psychology</w:t>
      </w:r>
      <w:r w:rsidRPr="00200D64">
        <w:rPr>
          <w:rFonts w:asciiTheme="minorHAnsi" w:hAnsiTheme="minorHAnsi" w:cstheme="minorHAnsi"/>
          <w:spacing w:val="-2"/>
          <w:sz w:val="20"/>
          <w:szCs w:val="20"/>
        </w:rPr>
        <w:t xml:space="preserve">, vol. 35(2), 2020, </w:t>
      </w:r>
    </w:p>
    <w:p w14:paraId="740FA136" w14:textId="66DA7654" w:rsidR="00410007" w:rsidRPr="00200D64" w:rsidRDefault="00410007" w:rsidP="00200D64">
      <w:pPr>
        <w:spacing w:after="0" w:line="240" w:lineRule="auto"/>
        <w:rPr>
          <w:rFonts w:asciiTheme="minorHAnsi" w:hAnsiTheme="minorHAnsi" w:cstheme="minorHAnsi"/>
          <w:sz w:val="20"/>
          <w:szCs w:val="20"/>
          <w:lang w:val="en-US"/>
        </w:rPr>
      </w:pPr>
      <w:r w:rsidRPr="00200D64">
        <w:rPr>
          <w:rFonts w:asciiTheme="minorHAnsi" w:hAnsiTheme="minorHAnsi" w:cstheme="minorHAnsi"/>
          <w:sz w:val="20"/>
          <w:szCs w:val="20"/>
        </w:rPr>
        <w:t>https://www.ncbi.nlm.nih.gov/pmc/articles/PMC7114957/.</w:t>
      </w:r>
    </w:p>
  </w:endnote>
  <w:endnote w:id="170">
    <w:p w14:paraId="73BB7428" w14:textId="580F4A93"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For detailed and practical information on inclusion of persons with intellectual disabilities, see: Inclusion International for Inclusive Futures, “Including People with Intellectual Disabilities in the Workplace: A Guide for Employers,” https://s38312.pcdn.co/wp-content/uploads/Employer-Toolkit-Intellectual-Disability-Final-Version.pdf.</w:t>
      </w:r>
    </w:p>
  </w:endnote>
  <w:endnote w:id="171">
    <w:p w14:paraId="7B96296C"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Great Britain, Employment Appeal Tribunal 26 August 2016, G4S Cash Solutions v Powell Appeal No. UKEAT/0243/15/RN.</w:t>
      </w:r>
    </w:p>
  </w:endnote>
  <w:endnote w:id="172">
    <w:p w14:paraId="03673FD4" w14:textId="5137B3CB"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Union, “How to Put Reasonable Accommodation into Practice: Guide of Promising Practices,” 2000, https://ec.europa.eu/social/main.jsp?catId=738&amp;langId=en&amp;pubId=8341&amp;furtherPubs=yes</w:t>
      </w:r>
    </w:p>
  </w:endnote>
  <w:endnote w:id="173">
    <w:p w14:paraId="21C53D93"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012F55">
        <w:rPr>
          <w:rFonts w:cstheme="minorHAnsi"/>
          <w:color w:val="141414"/>
          <w:lang w:val="en-GB"/>
        </w:rPr>
        <w:t>Inclusive Futures, “Five Cost-Free Ways to Make Your Workplace Disability Inclusive,” June 2022,</w:t>
      </w:r>
      <w:r w:rsidRPr="00012F55">
        <w:rPr>
          <w:rFonts w:cstheme="minorHAnsi"/>
          <w:lang w:val="en-GB"/>
        </w:rPr>
        <w:t xml:space="preserve"> </w:t>
      </w:r>
      <w:r w:rsidRPr="00012F55">
        <w:rPr>
          <w:rFonts w:cstheme="minorHAnsi"/>
          <w:color w:val="141414"/>
          <w:lang w:val="en-GB"/>
        </w:rPr>
        <w:t>https://inclusivefutures.org/five-cost-free-ways-to-make-workplace-disability-inclusive/</w:t>
      </w:r>
    </w:p>
  </w:endnote>
  <w:endnote w:id="174">
    <w:p w14:paraId="6A7FBFAF" w14:textId="7C0E6376"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National Disability Authority, </w:t>
      </w:r>
      <w:r w:rsidRPr="00012F55">
        <w:rPr>
          <w:rFonts w:cstheme="minorHAnsi"/>
          <w:i/>
          <w:iCs/>
          <w:lang w:val="en-GB"/>
        </w:rPr>
        <w:t>Reasonable Accommodations for people with Autism Spectrum Disorder</w:t>
      </w:r>
      <w:r w:rsidRPr="00012F55">
        <w:rPr>
          <w:rFonts w:cstheme="minorHAnsi"/>
          <w:lang w:val="en-GB"/>
        </w:rPr>
        <w:t xml:space="preserve"> (National Disability Authority, 2014), p. 13, as in </w:t>
      </w:r>
      <w:r w:rsidR="00427BD6">
        <w:fldChar w:fldCharType="begin"/>
      </w:r>
      <w:r w:rsidR="00427BD6" w:rsidRPr="00427BD6">
        <w:rPr>
          <w:lang w:val="en-GB"/>
        </w:rPr>
        <w:instrText>HYPERLINK "ht</w:instrText>
      </w:r>
      <w:r w:rsidR="00427BD6" w:rsidRPr="00427BD6">
        <w:rPr>
          <w:lang w:val="en-GB"/>
        </w:rPr>
        <w:instrText>tps://journals.sagepub.com/doi/full/10.1177/1023263X211035268"</w:instrText>
      </w:r>
      <w:r w:rsidR="00427BD6">
        <w:fldChar w:fldCharType="separate"/>
      </w:r>
      <w:r w:rsidRPr="00012F55">
        <w:rPr>
          <w:rStyle w:val="Hyperlink"/>
          <w:rFonts w:cstheme="minorHAnsi"/>
          <w:color w:val="auto"/>
          <w:u w:val="none"/>
          <w:lang w:val="en-GB"/>
        </w:rPr>
        <w:t>https://journals.sagepub.com/doi/full/10.1177/1023263X211035268</w:t>
      </w:r>
      <w:r w:rsidR="00427BD6">
        <w:rPr>
          <w:rStyle w:val="Hyperlink"/>
          <w:rFonts w:cstheme="minorHAnsi"/>
          <w:color w:val="auto"/>
          <w:u w:val="none"/>
          <w:lang w:val="en-GB"/>
        </w:rPr>
        <w:fldChar w:fldCharType="end"/>
      </w:r>
      <w:r w:rsidRPr="00012F55">
        <w:rPr>
          <w:rFonts w:cstheme="minorHAnsi"/>
          <w:lang w:val="en-GB"/>
        </w:rPr>
        <w:t xml:space="preserve">. </w:t>
      </w:r>
    </w:p>
  </w:endnote>
  <w:endnote w:id="175">
    <w:p w14:paraId="411541D2" w14:textId="1912308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(2021), Disability and labour market integration: Policy trends and support in EU Member States, Publications Office of the European Union, Luxembourg, </w:t>
      </w:r>
      <w:hyperlink r:id="rId55" w:history="1">
        <w:r w:rsidRPr="00012F55">
          <w:rPr>
            <w:rStyle w:val="Hyperlink"/>
            <w:rFonts w:cstheme="minorHAnsi"/>
            <w:lang w:val="en-GB"/>
          </w:rPr>
          <w:t>http://eurofound.link/ef20013</w:t>
        </w:r>
      </w:hyperlink>
      <w:r w:rsidRPr="00012F55">
        <w:rPr>
          <w:rFonts w:cstheme="minorHAnsi"/>
          <w:lang w:val="en-GB"/>
        </w:rPr>
        <w:t>.</w:t>
      </w:r>
    </w:p>
  </w:endnote>
  <w:endnote w:id="176">
    <w:p w14:paraId="7F268C2C" w14:textId="3308894B"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Parliament Research Service, “Employment Equality Directive in light of the UN CRPD: European Implementation Assessment,” December 2020, https://www.europarl.europa.eu/RegData/etudes/STUD/2020/654206/EPRS_STU(2020)654206_EN.pdf</w:t>
      </w:r>
    </w:p>
  </w:endnote>
  <w:endnote w:id="177">
    <w:p w14:paraId="1C31254E" w14:textId="6D1ED213"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“Role of Social Partners in Tackling Discrimination at Work,” 2020, https://www.eurofound.europa.eu/sites/default/files/ef_publication/field_ef_document/ef20011en.pdf</w:t>
      </w:r>
    </w:p>
  </w:endnote>
  <w:endnote w:id="178">
    <w:p w14:paraId="4B889A78" w14:textId="7EEE9F3B" w:rsidR="00410007" w:rsidRPr="00200D64" w:rsidRDefault="00410007" w:rsidP="00200D64">
      <w:pPr>
        <w:pStyle w:val="Heading1"/>
        <w:shd w:val="clear" w:color="auto" w:fill="FFFFFF"/>
        <w:spacing w:before="0" w:line="240" w:lineRule="auto"/>
        <w:rPr>
          <w:rFonts w:asciiTheme="minorHAnsi" w:hAnsiTheme="minorHAnsi" w:cstheme="minorHAnsi"/>
          <w:color w:val="auto"/>
          <w:sz w:val="20"/>
          <w:szCs w:val="20"/>
          <w:lang w:val="en-US" w:bidi="ar-SA"/>
        </w:rPr>
      </w:pPr>
      <w:r w:rsidRPr="00200D64">
        <w:rPr>
          <w:rStyle w:val="EndnoteReference"/>
          <w:rFonts w:asciiTheme="minorHAnsi" w:hAnsiTheme="minorHAnsi" w:cstheme="minorHAnsi"/>
          <w:color w:val="auto"/>
          <w:sz w:val="20"/>
          <w:szCs w:val="20"/>
        </w:rPr>
        <w:endnoteRef/>
      </w:r>
      <w:r w:rsidRPr="00200D64">
        <w:rPr>
          <w:rFonts w:asciiTheme="minorHAnsi" w:hAnsiTheme="minorHAnsi" w:cstheme="minorHAnsi"/>
          <w:color w:val="auto"/>
          <w:sz w:val="20"/>
          <w:szCs w:val="20"/>
        </w:rPr>
        <w:t xml:space="preserve"> Patrick Daly and Darius Wheelan, “Disability in employment equality law: A reappraisal of the reasonable accommodation duty and issues arising in its implementation,” </w:t>
      </w:r>
      <w:r w:rsidRPr="00200D64">
        <w:rPr>
          <w:rFonts w:asciiTheme="minorHAnsi" w:hAnsiTheme="minorHAnsi" w:cstheme="minorHAnsi"/>
          <w:i/>
          <w:iCs/>
          <w:color w:val="auto"/>
          <w:sz w:val="20"/>
          <w:szCs w:val="20"/>
        </w:rPr>
        <w:t>Maastricht Journal of European and Comparative Law</w:t>
      </w:r>
      <w:r w:rsidRPr="00200D64">
        <w:rPr>
          <w:rFonts w:asciiTheme="minorHAnsi" w:hAnsiTheme="minorHAnsi" w:cstheme="minorHAnsi"/>
          <w:color w:val="auto"/>
          <w:sz w:val="20"/>
          <w:szCs w:val="20"/>
        </w:rPr>
        <w:t>, 24 January 2022, https://journals.sagepub.com/doi/full/10.1177/1023263X211035268</w:t>
      </w:r>
    </w:p>
  </w:endnote>
  <w:endnote w:id="179">
    <w:p w14:paraId="21C41E04" w14:textId="5D1E6104" w:rsidR="00410007" w:rsidRPr="00200D64" w:rsidRDefault="00410007" w:rsidP="00200D64">
      <w:pPr>
        <w:pStyle w:val="Heading1"/>
        <w:shd w:val="clear" w:color="auto" w:fill="FFFFFF"/>
        <w:spacing w:before="0" w:line="240" w:lineRule="auto"/>
        <w:rPr>
          <w:rFonts w:asciiTheme="minorHAnsi" w:hAnsiTheme="minorHAnsi" w:cstheme="minorHAnsi"/>
          <w:color w:val="auto"/>
          <w:sz w:val="20"/>
          <w:szCs w:val="20"/>
          <w:lang w:val="en-US" w:bidi="ar-SA"/>
        </w:rPr>
      </w:pPr>
      <w:r w:rsidRPr="00200D64">
        <w:rPr>
          <w:rStyle w:val="EndnoteReference"/>
          <w:rFonts w:asciiTheme="minorHAnsi" w:hAnsiTheme="minorHAnsi" w:cstheme="minorHAnsi"/>
          <w:color w:val="auto"/>
          <w:sz w:val="20"/>
          <w:szCs w:val="20"/>
        </w:rPr>
        <w:endnoteRef/>
      </w:r>
      <w:r w:rsidRPr="00200D64">
        <w:rPr>
          <w:rFonts w:asciiTheme="minorHAnsi" w:hAnsiTheme="minorHAnsi" w:cstheme="minorHAnsi"/>
          <w:color w:val="auto"/>
          <w:sz w:val="20"/>
          <w:szCs w:val="20"/>
        </w:rPr>
        <w:t xml:space="preserve"> L. Sayce, “Getting in, staying in and getting on: Disability employment support fit for the future, Cm 8081,” (Department for Work and Pensions, 2011), p. 7. UK Government, “Access to Work: get support if you have a disability or health condition,” https://www.gov.uk/access-to-work</w:t>
      </w:r>
    </w:p>
  </w:endnote>
  <w:endnote w:id="180">
    <w:p w14:paraId="34B5BBC8" w14:textId="77777777" w:rsidR="00410007" w:rsidRPr="000A686E" w:rsidRDefault="00410007" w:rsidP="00003E4D">
      <w:pPr>
        <w:pStyle w:val="EndnoteText"/>
        <w:rPr>
          <w:lang w:val="en-GB"/>
        </w:rPr>
      </w:pPr>
      <w:r>
        <w:rPr>
          <w:rStyle w:val="EndnoteReference"/>
        </w:rPr>
        <w:endnoteRef/>
      </w:r>
      <w:r w:rsidRPr="000A686E">
        <w:rPr>
          <w:lang w:val="en-GB"/>
        </w:rPr>
        <w:t xml:space="preserve"> </w:t>
      </w:r>
      <w:r w:rsidRPr="008C27DA">
        <w:rPr>
          <w:sz w:val="18"/>
          <w:szCs w:val="18"/>
          <w:lang w:val="en-GB"/>
        </w:rPr>
        <w:t>Available at:</w:t>
      </w:r>
      <w:r w:rsidRPr="008C27DA">
        <w:rPr>
          <w:lang w:val="en-GB"/>
        </w:rPr>
        <w:t xml:space="preserve"> </w:t>
      </w:r>
      <w:r w:rsidR="00427BD6">
        <w:fldChar w:fldCharType="begin"/>
      </w:r>
      <w:r w:rsidR="00427BD6" w:rsidRPr="00427BD6">
        <w:rPr>
          <w:lang w:val="en-GB"/>
        </w:rPr>
        <w:instrText>HYPERLINK "https://europa.eu/euandme/passion/work-and-live-abroad_en"</w:instrText>
      </w:r>
      <w:r w:rsidR="00427BD6">
        <w:fldChar w:fldCharType="separate"/>
      </w:r>
      <w:r w:rsidRPr="008C27DA">
        <w:rPr>
          <w:rStyle w:val="Hyperlink"/>
          <w:sz w:val="18"/>
          <w:szCs w:val="18"/>
          <w:lang w:val="en-GB"/>
        </w:rPr>
        <w:t>https://europa.eu/euandme/passion/work-and-live-abroad_en</w:t>
      </w:r>
      <w:r w:rsidR="00427BD6">
        <w:rPr>
          <w:rStyle w:val="Hyperlink"/>
          <w:sz w:val="18"/>
          <w:szCs w:val="18"/>
          <w:lang w:val="en-GB"/>
        </w:rPr>
        <w:fldChar w:fldCharType="end"/>
      </w:r>
    </w:p>
  </w:endnote>
  <w:endnote w:id="181">
    <w:p w14:paraId="3AF1B356" w14:textId="77777777" w:rsidR="00410007" w:rsidRPr="00012F55" w:rsidRDefault="00410007" w:rsidP="00003E4D">
      <w:pPr>
        <w:pStyle w:val="EndnoteText"/>
        <w:rPr>
          <w:lang w:val="en-GB"/>
        </w:rPr>
      </w:pPr>
      <w:r>
        <w:rPr>
          <w:rStyle w:val="EndnoteReference"/>
        </w:rPr>
        <w:endnoteRef/>
      </w:r>
      <w:r w:rsidRPr="00012F55">
        <w:rPr>
          <w:lang w:val="en-GB"/>
        </w:rPr>
        <w:t xml:space="preserve"> </w:t>
      </w:r>
      <w:r w:rsidRPr="00012F55">
        <w:rPr>
          <w:rFonts w:cstheme="minorHAnsi"/>
          <w:sz w:val="18"/>
          <w:szCs w:val="18"/>
          <w:lang w:val="en-GB"/>
        </w:rPr>
        <w:t xml:space="preserve">Available at : </w:t>
      </w:r>
      <w:r w:rsidR="00427BD6">
        <w:fldChar w:fldCharType="begin"/>
      </w:r>
      <w:r w:rsidR="00427BD6" w:rsidRPr="00427BD6">
        <w:rPr>
          <w:lang w:val="en-GB"/>
        </w:rPr>
        <w:instrText>HYPERLINK "https://eur-lex.europa.eu/legal-content/EN/TXT/?uri=celex%3A12012M%2FTXT"</w:instrText>
      </w:r>
      <w:r w:rsidR="00427BD6">
        <w:fldChar w:fldCharType="separate"/>
      </w:r>
      <w:r w:rsidRPr="00012F55">
        <w:rPr>
          <w:rStyle w:val="Hyperlink"/>
          <w:rFonts w:cstheme="minorHAnsi"/>
          <w:sz w:val="18"/>
          <w:szCs w:val="18"/>
          <w:lang w:val="en-GB"/>
        </w:rPr>
        <w:t>https://eur-lex.europa.eu/legal-content/EN/TXT/?uri=celex%3A12012M%2FTXT</w:t>
      </w:r>
      <w:r w:rsidR="00427BD6">
        <w:rPr>
          <w:rStyle w:val="Hyperlink"/>
          <w:rFonts w:cstheme="minorHAnsi"/>
          <w:sz w:val="18"/>
          <w:szCs w:val="18"/>
          <w:lang w:val="en-GB"/>
        </w:rPr>
        <w:fldChar w:fldCharType="end"/>
      </w:r>
    </w:p>
  </w:endnote>
  <w:endnote w:id="182">
    <w:p w14:paraId="6579AF40" w14:textId="77777777" w:rsidR="00410007" w:rsidRPr="00012F55" w:rsidRDefault="00410007" w:rsidP="00003E4D">
      <w:pPr>
        <w:pStyle w:val="EndnoteText"/>
        <w:rPr>
          <w:lang w:val="en-GB"/>
        </w:rPr>
      </w:pPr>
      <w:r>
        <w:rPr>
          <w:rStyle w:val="EndnoteReference"/>
        </w:rPr>
        <w:endnoteRef/>
      </w:r>
      <w:r w:rsidRPr="00012F55">
        <w:rPr>
          <w:lang w:val="en-GB"/>
        </w:rPr>
        <w:t xml:space="preserve"> </w:t>
      </w:r>
      <w:r w:rsidRPr="00012F55">
        <w:rPr>
          <w:rFonts w:cstheme="minorHAnsi"/>
          <w:sz w:val="18"/>
          <w:szCs w:val="18"/>
          <w:lang w:val="en-GB"/>
        </w:rPr>
        <w:t xml:space="preserve">Available at: </w:t>
      </w:r>
      <w:r w:rsidR="00427BD6">
        <w:fldChar w:fldCharType="begin"/>
      </w:r>
      <w:r w:rsidR="00427BD6" w:rsidRPr="00427BD6">
        <w:rPr>
          <w:lang w:val="en-GB"/>
        </w:rPr>
        <w:instrText>HYPERLINK "https://eur-lex.europa.eu/legal-content/EN/TXT/?uri=celex:12012E/TXT"</w:instrText>
      </w:r>
      <w:r w:rsidR="00427BD6">
        <w:fldChar w:fldCharType="separate"/>
      </w:r>
      <w:r w:rsidRPr="00012F55">
        <w:rPr>
          <w:rStyle w:val="Hyperlink"/>
          <w:rFonts w:cstheme="minorHAnsi"/>
          <w:sz w:val="18"/>
          <w:szCs w:val="18"/>
          <w:lang w:val="en-GB"/>
        </w:rPr>
        <w:t>https://eur-lex.europa.eu/legal-content/EN/TXT/?uri=celex:12012E/TXT</w:t>
      </w:r>
      <w:r w:rsidR="00427BD6">
        <w:rPr>
          <w:rStyle w:val="Hyperlink"/>
          <w:rFonts w:cstheme="minorHAnsi"/>
          <w:sz w:val="18"/>
          <w:szCs w:val="18"/>
          <w:lang w:val="en-GB"/>
        </w:rPr>
        <w:fldChar w:fldCharType="end"/>
      </w:r>
    </w:p>
  </w:endnote>
  <w:endnote w:id="183">
    <w:p w14:paraId="31853959" w14:textId="77777777" w:rsidR="00410007" w:rsidRPr="00012F55" w:rsidRDefault="00410007" w:rsidP="00537EF3">
      <w:pPr>
        <w:pStyle w:val="EndnoteText"/>
        <w:rPr>
          <w:lang w:val="en-GB"/>
        </w:rPr>
      </w:pPr>
      <w:r>
        <w:rPr>
          <w:rStyle w:val="EndnoteReference"/>
        </w:rPr>
        <w:endnoteRef/>
      </w:r>
      <w:r w:rsidRPr="00012F55">
        <w:rPr>
          <w:lang w:val="en-GB"/>
        </w:rPr>
        <w:t xml:space="preserve"> Commission Regulation (EU) No 651/2014 of 17 June 2014 declaring certain categories of aid compatible with the internal market in application of Articles 107 and 108 of the Treaty Text with EEA relevance.</w:t>
      </w:r>
    </w:p>
  </w:endnote>
  <w:endnote w:id="184">
    <w:p w14:paraId="5EF5E3D3" w14:textId="77777777" w:rsidR="00410007" w:rsidRPr="00012F55" w:rsidRDefault="00410007" w:rsidP="00537EF3">
      <w:pPr>
        <w:pStyle w:val="EndnoteText"/>
        <w:rPr>
          <w:lang w:val="en-GB"/>
        </w:rPr>
      </w:pPr>
      <w:r>
        <w:rPr>
          <w:rStyle w:val="EndnoteReference"/>
        </w:rPr>
        <w:endnoteRef/>
      </w:r>
      <w:r w:rsidRPr="00012F55">
        <w:rPr>
          <w:lang w:val="en-GB"/>
        </w:rPr>
        <w:t xml:space="preserve"> Ibid. Art 34 f): “Costs of constructing, installing or modernising the production units of the undertaking concerned, and any costs of administration and transport, provided that such costs result directly from the employment of workers with disabilities”.</w:t>
      </w:r>
    </w:p>
  </w:endnote>
  <w:endnote w:id="185">
    <w:p w14:paraId="1A31F3FD" w14:textId="77777777" w:rsidR="00410007" w:rsidRPr="00012F55" w:rsidRDefault="00410007" w:rsidP="00537EF3">
      <w:pPr>
        <w:pStyle w:val="EndnoteText"/>
        <w:rPr>
          <w:lang w:val="en-GB"/>
        </w:rPr>
      </w:pPr>
      <w:r>
        <w:rPr>
          <w:rStyle w:val="EndnoteReference"/>
        </w:rPr>
        <w:endnoteRef/>
      </w:r>
      <w:r w:rsidRPr="00012F55">
        <w:rPr>
          <w:lang w:val="en-GB"/>
        </w:rPr>
        <w:t xml:space="preserve"> These needs tend to be measured through the disability degree of the hired employees.</w:t>
      </w:r>
    </w:p>
  </w:endnote>
  <w:endnote w:id="186">
    <w:p w14:paraId="0969FEB0" w14:textId="77777777" w:rsidR="00410007" w:rsidRPr="00CA782F" w:rsidRDefault="00410007" w:rsidP="00537EF3">
      <w:pPr>
        <w:pStyle w:val="EndnoteText"/>
        <w:rPr>
          <w:lang w:val="pt-PT"/>
        </w:rPr>
      </w:pPr>
      <w:r>
        <w:rPr>
          <w:rStyle w:val="EndnoteReference"/>
        </w:rPr>
        <w:endnoteRef/>
      </w:r>
      <w:r w:rsidRPr="00012F55">
        <w:rPr>
          <w:lang w:val="en-GB"/>
        </w:rPr>
        <w:t xml:space="preserve"> Union Of Equality: Strategy For The Rights Of Persons With Disabilities 2021-2030 Joint Commission Services – Disability Platform Paper. Package To Improve Labour Market Outcomes Of Persons With Disabilities (Disability Employment Package – “Employment Package”). </w:t>
      </w:r>
      <w:r w:rsidRPr="00CA782F">
        <w:rPr>
          <w:lang w:val="pt-PT"/>
        </w:rPr>
        <w:t>2022.</w:t>
      </w:r>
    </w:p>
  </w:endnote>
  <w:endnote w:id="187">
    <w:p w14:paraId="425C6E3E" w14:textId="77777777" w:rsidR="00410007" w:rsidRPr="00B14D99" w:rsidRDefault="00410007" w:rsidP="00537EF3">
      <w:pPr>
        <w:pStyle w:val="EndnoteText"/>
        <w:rPr>
          <w:lang w:val="en-US"/>
        </w:rPr>
      </w:pPr>
      <w:r>
        <w:rPr>
          <w:rStyle w:val="EndnoteReference"/>
        </w:rPr>
        <w:endnoteRef/>
      </w:r>
      <w:r w:rsidRPr="00EA005D">
        <w:rPr>
          <w:lang w:val="pt-PT"/>
        </w:rPr>
        <w:t xml:space="preserve"> Lantegi Batuak (2006). </w:t>
      </w:r>
      <w:r w:rsidRPr="005A4752">
        <w:rPr>
          <w:lang w:val="es-ES"/>
        </w:rPr>
        <w:t xml:space="preserve">Estudio de impacto social en Bizkaia. </w:t>
      </w:r>
      <w:r w:rsidRPr="00EA005D">
        <w:rPr>
          <w:lang w:val="pt-PT"/>
        </w:rPr>
        <w:t xml:space="preserve">Bilbao: Lantegi Batuak. And VV.AA. (2007a ). </w:t>
      </w:r>
      <w:r w:rsidRPr="00837E7D">
        <w:rPr>
          <w:lang w:val="es-ES"/>
        </w:rPr>
        <w:t xml:space="preserve">Factores de éxito en la integración laboral en Centro Especial de Empleo de personas con trastorno mental desde su perspectiva. </w:t>
      </w:r>
      <w:r w:rsidRPr="00B14D99">
        <w:rPr>
          <w:lang w:val="en-US"/>
        </w:rPr>
        <w:t>Bilbao: Lantegi Batuak.</w:t>
      </w:r>
    </w:p>
  </w:endnote>
  <w:endnote w:id="188">
    <w:p w14:paraId="6EFE2539" w14:textId="77777777" w:rsidR="00410007" w:rsidRPr="00012F55" w:rsidRDefault="00410007" w:rsidP="00537EF3">
      <w:pPr>
        <w:pStyle w:val="EndnoteText"/>
        <w:rPr>
          <w:lang w:val="en-GB"/>
        </w:rPr>
      </w:pPr>
      <w:r>
        <w:rPr>
          <w:rStyle w:val="EndnoteReference"/>
        </w:rPr>
        <w:endnoteRef/>
      </w:r>
      <w:r w:rsidRPr="00012F55">
        <w:rPr>
          <w:lang w:val="en-GB"/>
        </w:rPr>
        <w:t xml:space="preserve"> CRPD/C/GC/8: General comment No. 8 (2022) on the right of persons with disabilities to work and employment.</w:t>
      </w:r>
    </w:p>
  </w:endnote>
  <w:endnote w:id="189">
    <w:p w14:paraId="26E700B5" w14:textId="77777777" w:rsidR="00410007" w:rsidRPr="00012F55" w:rsidRDefault="00410007" w:rsidP="00537EF3">
      <w:pPr>
        <w:pStyle w:val="EndnoteText"/>
        <w:rPr>
          <w:lang w:val="en-GB"/>
        </w:rPr>
      </w:pPr>
      <w:r>
        <w:rPr>
          <w:rStyle w:val="EndnoteReference"/>
        </w:rPr>
        <w:endnoteRef/>
      </w:r>
      <w:r w:rsidRPr="00012F55">
        <w:rPr>
          <w:lang w:val="en-GB"/>
        </w:rPr>
        <w:t xml:space="preserve"> Communication from the Commission to the European Parliament, the Council, the European Economic and Social Committee and the Committee of the Regions - Building an economy that works for people: an action plan for the social economy (COM(2021) 778 final).</w:t>
      </w:r>
    </w:p>
  </w:endnote>
  <w:endnote w:id="190">
    <w:p w14:paraId="0712E31E" w14:textId="77777777" w:rsidR="00410007" w:rsidRPr="00012F55" w:rsidRDefault="00410007" w:rsidP="00537EF3">
      <w:pPr>
        <w:pStyle w:val="EndnoteText"/>
        <w:rPr>
          <w:lang w:val="en-GB"/>
        </w:rPr>
      </w:pPr>
      <w:r>
        <w:rPr>
          <w:rStyle w:val="EndnoteReference"/>
        </w:rPr>
        <w:endnoteRef/>
      </w:r>
      <w:r w:rsidRPr="00740441">
        <w:rPr>
          <w:lang w:val="es-ES"/>
        </w:rPr>
        <w:t xml:space="preserve"> </w:t>
      </w:r>
      <w:r w:rsidRPr="00EB5F93">
        <w:rPr>
          <w:lang w:val="es-ES"/>
        </w:rPr>
        <w:t xml:space="preserve">Santero-Sanchez, Rosa &amp; Castro Núñez, Rosa &amp; Martínez Martín, M.Isabel &amp; Rodriguez, Nuria. </w:t>
      </w:r>
      <w:r w:rsidRPr="00012F55">
        <w:rPr>
          <w:lang w:val="en-GB"/>
        </w:rPr>
        <w:t>(2016). Social Economy and disability. Enablers and obstacles in the integration of workers with disabilities in the Social Economy entities. 88. 29-59.</w:t>
      </w:r>
    </w:p>
  </w:endnote>
  <w:endnote w:id="191">
    <w:p w14:paraId="7A9FB4AF" w14:textId="77777777" w:rsidR="00410007" w:rsidRPr="00012F55" w:rsidRDefault="00410007" w:rsidP="00537EF3">
      <w:pPr>
        <w:pStyle w:val="EndnoteText"/>
        <w:rPr>
          <w:lang w:val="en-GB"/>
        </w:rPr>
      </w:pPr>
      <w:r>
        <w:rPr>
          <w:rStyle w:val="EndnoteReference"/>
        </w:rPr>
        <w:endnoteRef/>
      </w:r>
      <w:r w:rsidRPr="00012F55">
        <w:rPr>
          <w:lang w:val="en-GB"/>
        </w:rPr>
        <w:t xml:space="preserve"> Pizarro Escribano, F., Miranda González, F.J. Creation of Work Integration Social Enterprises (WISEs) by Social Action Organizations: Proposal of a Model for Decision-Making. Voluntas (2022).</w:t>
      </w:r>
    </w:p>
  </w:endnote>
  <w:endnote w:id="192">
    <w:p w14:paraId="5BE3A604" w14:textId="77777777" w:rsidR="00410007" w:rsidRPr="00012F55" w:rsidRDefault="00410007" w:rsidP="00537EF3">
      <w:pPr>
        <w:pStyle w:val="EndnoteText"/>
        <w:rPr>
          <w:lang w:val="en-GB"/>
        </w:rPr>
      </w:pPr>
      <w:r>
        <w:rPr>
          <w:rStyle w:val="EndnoteReference"/>
        </w:rPr>
        <w:endnoteRef/>
      </w:r>
      <w:r w:rsidRPr="00012F55">
        <w:rPr>
          <w:lang w:val="en-GB"/>
        </w:rPr>
        <w:t xml:space="preserve"> CBM, International Centre for Evidence in Disability, &amp; London School of Hygiene &amp; Tropical Medicine. (2015). The Economic Costs of Exclusion and Gains of Inclusion of People with Disabilities: Evidence from Low and Middle-Income Countries.</w:t>
      </w:r>
    </w:p>
  </w:endnote>
  <w:endnote w:id="193">
    <w:p w14:paraId="4764DED0" w14:textId="77777777" w:rsidR="00410007" w:rsidRPr="00B14D99" w:rsidRDefault="00410007" w:rsidP="00537EF3">
      <w:pPr>
        <w:pStyle w:val="EndnoteText"/>
        <w:rPr>
          <w:lang w:val="en-US"/>
        </w:rPr>
      </w:pPr>
      <w:r>
        <w:rPr>
          <w:rStyle w:val="EndnoteReference"/>
        </w:rPr>
        <w:endnoteRef/>
      </w:r>
      <w:r w:rsidRPr="00012F55">
        <w:rPr>
          <w:lang w:val="en-GB"/>
        </w:rPr>
        <w:t xml:space="preserve"> Lee, Justin &amp; Mathews, Mathew &amp; Shing, Wong &amp; Zhuang, Kuansong Victor. (2017). Beyond the Business Case: Different Models of Including People with Disabilities at Work. Disability Studies Quarterly. 37. 10.18061/dsq.v37i4.6099.</w:t>
      </w:r>
    </w:p>
  </w:endnote>
  <w:endnote w:id="194">
    <w:p w14:paraId="021ED835" w14:textId="7ACE5554" w:rsidR="00A214A5" w:rsidRPr="00A214A5" w:rsidRDefault="00A214A5">
      <w:pPr>
        <w:pStyle w:val="EndnoteText"/>
        <w:rPr>
          <w:lang w:val="en-US"/>
        </w:rPr>
      </w:pPr>
      <w:r>
        <w:rPr>
          <w:rStyle w:val="EndnoteReference"/>
        </w:rPr>
        <w:endnoteRef/>
      </w:r>
      <w:r w:rsidRPr="00A214A5">
        <w:rPr>
          <w:lang w:val="en-US"/>
        </w:rPr>
        <w:t xml:space="preserve"> ESF Transnational Platform (2019). “Job carving and job crafting.”</w:t>
      </w:r>
    </w:p>
  </w:endnote>
  <w:endnote w:id="195">
    <w:p w14:paraId="01B5849C" w14:textId="774BC64C" w:rsidR="00410007" w:rsidRPr="00012F55" w:rsidRDefault="00410007">
      <w:pPr>
        <w:pStyle w:val="EndnoteText"/>
        <w:rPr>
          <w:lang w:val="en-GB"/>
        </w:rPr>
      </w:pPr>
      <w:r>
        <w:rPr>
          <w:rStyle w:val="EndnoteReference"/>
        </w:rPr>
        <w:endnoteRef/>
      </w:r>
      <w:r w:rsidRPr="00012F55">
        <w:rPr>
          <w:lang w:val="en-GB"/>
        </w:rPr>
        <w:t xml:space="preserve"> Name changed to keep the person anonymous</w:t>
      </w:r>
    </w:p>
  </w:endnote>
  <w:endnote w:id="196">
    <w:p w14:paraId="14D55911" w14:textId="77777777" w:rsidR="00410007" w:rsidRPr="00012F55" w:rsidRDefault="00410007" w:rsidP="002A3587">
      <w:pPr>
        <w:pStyle w:val="EndnoteText"/>
        <w:rPr>
          <w:lang w:val="en-GB"/>
        </w:rPr>
      </w:pPr>
      <w:r>
        <w:rPr>
          <w:rStyle w:val="EndnoteReference"/>
        </w:rPr>
        <w:endnoteRef/>
      </w:r>
      <w:r w:rsidRPr="00012F55">
        <w:rPr>
          <w:lang w:val="en-GB"/>
        </w:rPr>
        <w:t xml:space="preserve"> </w:t>
      </w:r>
      <w:r w:rsidR="00427BD6">
        <w:fldChar w:fldCharType="begin"/>
      </w:r>
      <w:r w:rsidR="00427BD6" w:rsidRPr="00427BD6">
        <w:rPr>
          <w:lang w:val="en-GB"/>
        </w:rPr>
        <w:instrText>HYPERLINK "https://ec.europa.eu/social/main.jsp?catId=1539&amp;langId=en"</w:instrText>
      </w:r>
      <w:r w:rsidR="00427BD6">
        <w:fldChar w:fldCharType="separate"/>
      </w:r>
      <w:r w:rsidRPr="00012F55">
        <w:rPr>
          <w:rStyle w:val="Hyperlink"/>
          <w:lang w:val="en-GB"/>
        </w:rPr>
        <w:t>Adequate minimum wages in the EU - Employment, Social Affairs &amp; Inclusion - European Commission (europa.eu)</w:t>
      </w:r>
      <w:r w:rsidR="00427BD6">
        <w:rPr>
          <w:rStyle w:val="Hyperlink"/>
          <w:lang w:val="en-GB"/>
        </w:rPr>
        <w:fldChar w:fldCharType="end"/>
      </w:r>
    </w:p>
  </w:endnote>
  <w:endnote w:id="197">
    <w:p w14:paraId="31965C8D" w14:textId="3B6B1F3F"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ILO and Foundacion ONCE, “An inclusive digital economy for people with disabilities,” A joint publication by Fundación ONCE and the ILO Global Business and Disability Network, developed within the framework of Disability Hub Europe, a project led by Fundación ONCE and co-funded by the European Social Fund, 2021, https://www.ilo.org/wcmsp5/groups/public/---dgreports/---gender/documents/publication/wcms_769852.pdf.</w:t>
      </w:r>
    </w:p>
  </w:endnote>
  <w:endnote w:id="198">
    <w:p w14:paraId="4ADC0356" w14:textId="1123BD4D"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 xml:space="preserve">Good Things Foundation, “Doing Disability Inclusion: Disability Handbook,” undated, </w:t>
      </w:r>
      <w:r w:rsidR="00427BD6">
        <w:fldChar w:fldCharType="begin"/>
      </w:r>
      <w:r w:rsidR="00427BD6" w:rsidRPr="00427BD6">
        <w:rPr>
          <w:lang w:val="en-GB"/>
        </w:rPr>
        <w:instrText>HYPERLINK "https://www.goodthingsfoundation.org/insights/doing-digital-inclusion-disability-handbook/"</w:instrText>
      </w:r>
      <w:r w:rsidR="00427BD6">
        <w:fldChar w:fldCharType="separate"/>
      </w:r>
      <w:r w:rsidRPr="00012F55">
        <w:rPr>
          <w:rStyle w:val="Hyperlink"/>
          <w:rFonts w:cstheme="minorHAnsi"/>
          <w:lang w:val="en-GB"/>
        </w:rPr>
        <w:t>https://www.goodthingsfoundation.org/insights/doing-digital-inclusion-disability-handbook/</w:t>
      </w:r>
      <w:r w:rsidR="00427BD6">
        <w:rPr>
          <w:rStyle w:val="Hyperlink"/>
          <w:rFonts w:cstheme="minorHAnsi"/>
          <w:lang w:val="en-GB"/>
        </w:rPr>
        <w:fldChar w:fldCharType="end"/>
      </w:r>
    </w:p>
  </w:endnote>
  <w:endnote w:id="199">
    <w:p w14:paraId="241F4D75" w14:textId="0CBF8C08"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European Centre for the Development of Vocational Training, “Insights into Skill Shortages and Skill Mismatch,” January 2018, https://www.cedefop.europa.eu/en/publications/3075.</w:t>
      </w:r>
    </w:p>
  </w:endnote>
  <w:endnote w:id="200">
    <w:p w14:paraId="7403AFC2"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Global Disability Innovation Hub, “Powering Inclusion: Artificial Intelligence and Assistive Technology,” Policy Brief, March 2021, https://cdn.disabilityinnovation.com/uploads/images/AIATPolicyBrief_ToPublish.pdf?v=1619774523.</w:t>
      </w:r>
    </w:p>
  </w:endnote>
  <w:endnote w:id="201">
    <w:p w14:paraId="5880CD94" w14:textId="47525AF6"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Fundación ONCE and the ILO Global Business and Disability Network, “An inclusive digital economy for people with disabilities,” 10 February 2021, https://www.ilo.org/wcmsp5/groups/public/---dgreports/---gender/documents/publication/wcms_769852.pdf. </w:t>
      </w:r>
    </w:p>
  </w:endnote>
  <w:endnote w:id="202">
    <w:p w14:paraId="1CFA0B61" w14:textId="5B56D35B"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w:t>
      </w:r>
      <w:r w:rsidRPr="00200D64">
        <w:rPr>
          <w:rFonts w:cstheme="minorHAnsi"/>
          <w:lang w:val="en-US"/>
        </w:rPr>
        <w:t>European Disability Forum, “Powering Inclusion: Artificial Intelligence and Assistive Technology,” 30 August 2021, https://www.edf-feph.org/powering-inclusion-artificial-intelligence-and-assistive-technology/</w:t>
      </w:r>
    </w:p>
  </w:endnote>
  <w:endnote w:id="203">
    <w:p w14:paraId="2A73D581" w14:textId="47B59EFE"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Jakob Raskin, “Digitalization in the Employment Sector: A Break or Breakthrough?” </w:t>
      </w:r>
      <w:r w:rsidRPr="00200D64">
        <w:rPr>
          <w:rFonts w:asciiTheme="minorHAnsi" w:hAnsiTheme="minorHAnsi" w:cstheme="minorHAnsi"/>
          <w:sz w:val="20"/>
          <w:szCs w:val="20"/>
          <w:shd w:val="clear" w:color="auto" w:fill="FFFFFF"/>
        </w:rPr>
        <w:t xml:space="preserve">Estonian Blind Union, </w:t>
      </w:r>
      <w:hyperlink r:id="rId56" w:history="1">
        <w:r w:rsidRPr="00200D64">
          <w:rPr>
            <w:rStyle w:val="Hyperlink"/>
            <w:rFonts w:asciiTheme="minorHAnsi" w:hAnsiTheme="minorHAnsi" w:cstheme="minorHAnsi"/>
            <w:sz w:val="20"/>
            <w:szCs w:val="20"/>
            <w:shd w:val="clear" w:color="auto" w:fill="FFFFFF"/>
          </w:rPr>
          <w:t>https://www.euroblind.org/newsletter/2022/january/en/digitalization-employment-sector-break-or-breakthrough</w:t>
        </w:r>
      </w:hyperlink>
      <w:r w:rsidRPr="00200D64">
        <w:rPr>
          <w:rFonts w:asciiTheme="minorHAnsi" w:hAnsiTheme="minorHAnsi" w:cstheme="minorHAnsi"/>
          <w:sz w:val="20"/>
          <w:szCs w:val="20"/>
          <w:shd w:val="clear" w:color="auto" w:fill="FFFFFF"/>
        </w:rPr>
        <w:t xml:space="preserve">. </w:t>
      </w:r>
    </w:p>
  </w:endnote>
  <w:endnote w:id="204">
    <w:p w14:paraId="153F45BA" w14:textId="77777777" w:rsidR="00410007" w:rsidRPr="00200D64" w:rsidRDefault="00410007" w:rsidP="00200D64">
      <w:pPr>
        <w:spacing w:after="0" w:line="240" w:lineRule="auto"/>
        <w:rPr>
          <w:rFonts w:asciiTheme="minorHAnsi" w:hAnsiTheme="minorHAnsi" w:cstheme="minorHAnsi"/>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Special Rapporteur on the Rights of Persons with Disabilities, Thematic Study on Artificial Intelligence and the Rights of Persons with Disabilities, Report to the Human Rights Council, 28 December 2021, https://documents-dds-ny.un.org/doc/UNDOC/GEN/G21/397/00/PDF/G2139700.pdf?OpenElement</w:t>
      </w:r>
    </w:p>
  </w:endnote>
  <w:endnote w:id="205">
    <w:p w14:paraId="56C3CE5C" w14:textId="4A5468C6" w:rsidR="00410007" w:rsidRPr="00012F55" w:rsidRDefault="00410007" w:rsidP="00200D64">
      <w:pPr>
        <w:pStyle w:val="EndnoteText"/>
        <w:rPr>
          <w:rFonts w:cstheme="minorHAnsi"/>
          <w:lang w:val="en-GB"/>
        </w:rPr>
      </w:pPr>
      <w:r w:rsidRPr="00200D64">
        <w:rPr>
          <w:rStyle w:val="EndnoteReference"/>
          <w:rFonts w:cstheme="minorHAnsi"/>
        </w:rPr>
        <w:endnoteRef/>
      </w:r>
      <w:r w:rsidRPr="00012F55">
        <w:rPr>
          <w:rFonts w:cstheme="minorHAnsi"/>
          <w:lang w:val="en-GB"/>
        </w:rPr>
        <w:t xml:space="preserve"> Nugent, Selin, et al. “Recruitment AI has a Disability Problem: questions employers should be asking to ensure fairness in recruitment,” 25 July 2020, 10.31235/osf.io/emwn5,</w:t>
      </w:r>
    </w:p>
    <w:p w14:paraId="50C77B9F" w14:textId="6BE991AD" w:rsidR="00410007" w:rsidRPr="00200D64" w:rsidRDefault="00427BD6" w:rsidP="00200D64">
      <w:pPr>
        <w:spacing w:after="0" w:line="240" w:lineRule="auto"/>
        <w:rPr>
          <w:rFonts w:asciiTheme="minorHAnsi" w:hAnsiTheme="minorHAnsi" w:cstheme="minorHAnsi"/>
          <w:sz w:val="20"/>
          <w:szCs w:val="20"/>
        </w:rPr>
      </w:pPr>
      <w:hyperlink r:id="rId57" w:history="1">
        <w:r w:rsidR="00410007" w:rsidRPr="00200D64">
          <w:rPr>
            <w:rStyle w:val="Hyperlink"/>
            <w:rFonts w:asciiTheme="minorHAnsi" w:hAnsiTheme="minorHAnsi" w:cstheme="minorHAnsi"/>
            <w:sz w:val="20"/>
            <w:szCs w:val="20"/>
          </w:rPr>
          <w:t>https://www.researchgate.net/publication/343217484_Recruitment_AI_has_a_Disability_Problem_questions_employers_should_be_asking_to_ensure_fairness_in_recruitment</w:t>
        </w:r>
      </w:hyperlink>
      <w:r w:rsidR="00410007" w:rsidRPr="00200D64">
        <w:rPr>
          <w:rFonts w:asciiTheme="minorHAnsi" w:hAnsiTheme="minorHAnsi" w:cstheme="minorHAnsi"/>
          <w:sz w:val="20"/>
          <w:szCs w:val="20"/>
        </w:rPr>
        <w:t>; and Special Rapporteur on the Rights of Persons with Disabilities, Thematic Study on Artificial Intelligence and the Rights of Persons with Disabilities, Report to the Human Rights Council, 28 December 2021, https://documents-dds-ny.un.org/doc/UNDOC/GEN/G21/397/00/PDF/G2139700.pdf?OpenElement</w:t>
      </w:r>
    </w:p>
  </w:endnote>
  <w:endnote w:id="206">
    <w:p w14:paraId="26782A0C" w14:textId="46C42CAA"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ILO and Foundacion ONCE, “An inclusive digital economy for people with disabilities,” A joint publication by Fundación ONCE and the ILO Global Business and Disability Network, developed within the framework of Disability Hub Europe, a project led by Fundación ONCE and co-funded by the European Social Fund, 2021, </w:t>
      </w:r>
      <w:hyperlink r:id="rId58" w:history="1">
        <w:r w:rsidRPr="00012F55">
          <w:rPr>
            <w:rStyle w:val="Hyperlink"/>
            <w:rFonts w:cstheme="minorHAnsi"/>
            <w:lang w:val="en-GB"/>
          </w:rPr>
          <w:t>https://www.ilo.org/wcmsp5/groups/public/---dgreports/---gender/documents/publication/wcms_769852.pdf</w:t>
        </w:r>
      </w:hyperlink>
      <w:r w:rsidRPr="00012F55">
        <w:rPr>
          <w:rFonts w:cstheme="minorHAnsi"/>
          <w:lang w:val="en-GB"/>
        </w:rPr>
        <w:t>.</w:t>
      </w:r>
    </w:p>
  </w:endnote>
  <w:endnote w:id="207">
    <w:p w14:paraId="4285AC8A" w14:textId="77777777" w:rsidR="00410007" w:rsidRPr="00200D64" w:rsidRDefault="00410007" w:rsidP="00200D64">
      <w:pPr>
        <w:spacing w:after="0" w:line="240" w:lineRule="auto"/>
        <w:rPr>
          <w:rFonts w:asciiTheme="minorHAnsi" w:hAnsiTheme="minorHAnsi" w:cstheme="minorHAnsi"/>
          <w:color w:val="5A5A5A"/>
          <w:sz w:val="20"/>
          <w:szCs w:val="20"/>
        </w:rPr>
      </w:pPr>
      <w:r w:rsidRPr="00200D64">
        <w:rPr>
          <w:rStyle w:val="EndnoteReference"/>
          <w:rFonts w:asciiTheme="minorHAnsi" w:hAnsiTheme="minorHAnsi" w:cstheme="minorHAnsi"/>
          <w:sz w:val="20"/>
          <w:szCs w:val="20"/>
        </w:rPr>
        <w:endnoteRef/>
      </w:r>
      <w:r w:rsidRPr="00200D64">
        <w:rPr>
          <w:rFonts w:asciiTheme="minorHAnsi" w:hAnsiTheme="minorHAnsi" w:cstheme="minorHAnsi"/>
          <w:sz w:val="20"/>
          <w:szCs w:val="20"/>
        </w:rPr>
        <w:t xml:space="preserve"> Ahrendt, Daphne and Patrini, Velentina, “How to use the surge in teleworking as a real chance to include people with disabilities,” Eurofound Blog, 17 August 2020, </w:t>
      </w:r>
      <w:hyperlink r:id="rId59" w:history="1">
        <w:r w:rsidRPr="00200D64">
          <w:rPr>
            <w:rFonts w:asciiTheme="minorHAnsi" w:hAnsiTheme="minorHAnsi" w:cstheme="minorHAnsi"/>
            <w:color w:val="005BAA"/>
            <w:spacing w:val="5"/>
            <w:sz w:val="20"/>
            <w:szCs w:val="20"/>
            <w:u w:val="single"/>
          </w:rPr>
          <w:t>eurofound.link/ef20072</w:t>
        </w:r>
      </w:hyperlink>
      <w:r w:rsidRPr="00200D64">
        <w:rPr>
          <w:rFonts w:asciiTheme="minorHAnsi" w:hAnsiTheme="minorHAnsi" w:cstheme="minorHAnsi"/>
          <w:color w:val="5A5A5A"/>
          <w:sz w:val="20"/>
          <w:szCs w:val="20"/>
        </w:rPr>
        <w:t xml:space="preserve">. </w:t>
      </w:r>
    </w:p>
  </w:endnote>
  <w:endnote w:id="208">
    <w:p w14:paraId="283D8CB5"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(2021), “Disability and labour market integration: Policy trends and support in EU Member States,” Publications Office of the European Union, Luxembourg, </w:t>
      </w:r>
      <w:hyperlink r:id="rId60" w:history="1">
        <w:r w:rsidRPr="00012F55">
          <w:rPr>
            <w:rStyle w:val="Hyperlink"/>
            <w:rFonts w:cstheme="minorHAnsi"/>
            <w:color w:val="auto"/>
            <w:lang w:val="en-GB"/>
          </w:rPr>
          <w:t>http://eurofound.link/ef20013</w:t>
        </w:r>
      </w:hyperlink>
      <w:r w:rsidRPr="00012F55">
        <w:rPr>
          <w:rFonts w:cstheme="minorHAnsi"/>
          <w:lang w:val="en-GB"/>
        </w:rPr>
        <w:t>.</w:t>
      </w:r>
    </w:p>
  </w:endnote>
  <w:endnote w:id="209">
    <w:p w14:paraId="412AF1FC" w14:textId="39CF1F5A"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ILO and Foundacion ONCE, “An inclusive digital economy for people with disabilities,” A joint publication by Fundación ONCE and the ILO Global Business and Disability Network, developed within the framework of Disability Hub Europe, a project led by Fundación ONCE and co-funded by the European Social Fund, 2021, </w:t>
      </w:r>
      <w:hyperlink r:id="rId61" w:history="1">
        <w:r w:rsidRPr="00012F55">
          <w:rPr>
            <w:rStyle w:val="Hyperlink"/>
            <w:rFonts w:cstheme="minorHAnsi"/>
            <w:lang w:val="en-GB"/>
          </w:rPr>
          <w:t>https://www.ilo.org/wcmsp5/groups/public/---dgreports/---gender/documents/publication/wcms_769852.pdf</w:t>
        </w:r>
      </w:hyperlink>
      <w:r w:rsidRPr="00012F55">
        <w:rPr>
          <w:rFonts w:cstheme="minorHAnsi"/>
          <w:lang w:val="en-GB"/>
        </w:rPr>
        <w:t xml:space="preserve">. </w:t>
      </w:r>
    </w:p>
  </w:endnote>
  <w:endnote w:id="210">
    <w:p w14:paraId="5C4BBDFD"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(2021), “Disability and labour market integration: Policy trends and support in EU Member States,” Publications Office of the European Union, Luxembourg, </w:t>
      </w:r>
      <w:hyperlink r:id="rId62" w:history="1">
        <w:r w:rsidRPr="00012F55">
          <w:rPr>
            <w:rStyle w:val="Hyperlink"/>
            <w:rFonts w:cstheme="minorHAnsi"/>
            <w:color w:val="auto"/>
            <w:lang w:val="en-GB"/>
          </w:rPr>
          <w:t>http://eurofound.link/ef20013</w:t>
        </w:r>
      </w:hyperlink>
      <w:r w:rsidRPr="00012F55">
        <w:rPr>
          <w:rFonts w:cstheme="minorHAnsi"/>
          <w:lang w:val="en-GB"/>
        </w:rPr>
        <w:t>.</w:t>
      </w:r>
    </w:p>
  </w:endnote>
  <w:endnote w:id="211">
    <w:p w14:paraId="2C61C418" w14:textId="6502F81C"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Stefanos Grammenos, “European comparative data on Europe 2020 and persons with disabilities: Labour market, education, poverty, and health analysis trend,” developed under Contract VC/2020/0273 with the European Commission, Luxembourg: Publications Office of the European Union, 2022, </w:t>
      </w:r>
      <w:r w:rsidR="00427BD6">
        <w:fldChar w:fldCharType="begin"/>
      </w:r>
      <w:r w:rsidR="00427BD6" w:rsidRPr="00427BD6">
        <w:rPr>
          <w:lang w:val="en-GB"/>
        </w:rPr>
        <w:instrText>HYPERLINK "https://ec.europa.eu/social/main.jsp?catId=1540&amp;langId=en"</w:instrText>
      </w:r>
      <w:r w:rsidR="00427BD6">
        <w:fldChar w:fldCharType="separate"/>
      </w:r>
      <w:r w:rsidRPr="00012F55">
        <w:rPr>
          <w:rStyle w:val="Hyperlink"/>
          <w:rFonts w:cstheme="minorHAnsi"/>
          <w:lang w:val="en-GB"/>
        </w:rPr>
        <w:t>https://ec.europa.eu/social/main.jsp?catId=1540&amp;langId=en</w:t>
      </w:r>
      <w:r w:rsidR="00427BD6">
        <w:rPr>
          <w:rStyle w:val="Hyperlink"/>
          <w:rFonts w:cstheme="minorHAnsi"/>
          <w:lang w:val="en-GB"/>
        </w:rPr>
        <w:fldChar w:fldCharType="end"/>
      </w:r>
      <w:r w:rsidRPr="00012F55">
        <w:rPr>
          <w:rFonts w:cstheme="minorHAnsi"/>
          <w:lang w:val="en-GB"/>
        </w:rPr>
        <w:t>.</w:t>
      </w:r>
    </w:p>
  </w:endnote>
  <w:endnote w:id="212">
    <w:p w14:paraId="2D0FAF69" w14:textId="7D5595D9"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Stefanos Grammenos, “European comparative data on Europe 2020 and persons with disabilities: Labour market, education, poverty, and health analysis trend,” developed under Contract VC/2020/0273 with the European Commission, Luxembourg: Publications Office of the European Union, 2022, </w:t>
      </w:r>
      <w:r w:rsidR="00427BD6">
        <w:fldChar w:fldCharType="begin"/>
      </w:r>
      <w:r w:rsidR="00427BD6" w:rsidRPr="00427BD6">
        <w:rPr>
          <w:lang w:val="en-GB"/>
        </w:rPr>
        <w:instrText>HYPERLINK "https://ec.euro</w:instrText>
      </w:r>
      <w:r w:rsidR="00427BD6" w:rsidRPr="00427BD6">
        <w:rPr>
          <w:lang w:val="en-GB"/>
        </w:rPr>
        <w:instrText>pa.eu/social/main.jsp?catId=1540&amp;langId=en"</w:instrText>
      </w:r>
      <w:r w:rsidR="00427BD6">
        <w:fldChar w:fldCharType="separate"/>
      </w:r>
      <w:r w:rsidRPr="00012F55">
        <w:rPr>
          <w:rStyle w:val="Hyperlink"/>
          <w:rFonts w:cstheme="minorHAnsi"/>
          <w:lang w:val="en-GB"/>
        </w:rPr>
        <w:t>https://ec.europa.eu/social/main.jsp?catId=1540&amp;langId=en</w:t>
      </w:r>
      <w:r w:rsidR="00427BD6">
        <w:rPr>
          <w:rStyle w:val="Hyperlink"/>
          <w:rFonts w:cstheme="minorHAnsi"/>
          <w:lang w:val="en-GB"/>
        </w:rPr>
        <w:fldChar w:fldCharType="end"/>
      </w:r>
      <w:r w:rsidRPr="00012F55">
        <w:rPr>
          <w:rFonts w:cstheme="minorHAnsi"/>
          <w:lang w:val="en-GB"/>
        </w:rPr>
        <w:t>.</w:t>
      </w:r>
    </w:p>
  </w:endnote>
  <w:endnote w:id="213">
    <w:p w14:paraId="3395337E"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Eurofound (2021), Disability and labour market integration: Policy trends and support in EU Member States, Publications Office of the European Union, Luxembourg, </w:t>
      </w:r>
      <w:hyperlink r:id="rId63" w:history="1">
        <w:r w:rsidRPr="00012F55">
          <w:rPr>
            <w:rStyle w:val="Hyperlink"/>
            <w:rFonts w:cstheme="minorHAnsi"/>
            <w:color w:val="auto"/>
            <w:lang w:val="en-GB"/>
          </w:rPr>
          <w:t>http://eurofound.link/ef20013</w:t>
        </w:r>
      </w:hyperlink>
      <w:r w:rsidRPr="00012F55">
        <w:rPr>
          <w:rFonts w:cstheme="minorHAnsi"/>
          <w:lang w:val="en-GB"/>
        </w:rPr>
        <w:t xml:space="preserve">. </w:t>
      </w:r>
    </w:p>
  </w:endnote>
  <w:endnote w:id="214">
    <w:p w14:paraId="4A473184" w14:textId="603D4B10"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European Union Agency for Fundamental Rights (FRA), “From Institutions to Community Living for Persons with Disabilities: Perspectives from the Ground,” 2018.</w:t>
      </w:r>
    </w:p>
  </w:endnote>
  <w:endnote w:id="215">
    <w:p w14:paraId="17D3B016" w14:textId="2957DDB2" w:rsidR="00410007" w:rsidRPr="00012F55" w:rsidRDefault="00410007" w:rsidP="00200D64">
      <w:pPr>
        <w:pStyle w:val="EndnoteText"/>
        <w:ind w:left="284" w:hanging="284"/>
        <w:rPr>
          <w:rFonts w:cstheme="minorHAnsi"/>
          <w:lang w:val="en-GB"/>
        </w:rPr>
      </w:pPr>
      <w:r w:rsidRPr="00200D64">
        <w:rPr>
          <w:rStyle w:val="EndnoteReference"/>
          <w:rFonts w:cstheme="minorHAnsi"/>
        </w:rPr>
        <w:endnoteRef/>
      </w:r>
      <w:r w:rsidRPr="00012F55">
        <w:rPr>
          <w:rFonts w:cstheme="minorHAnsi"/>
          <w:lang w:val="en-GB"/>
        </w:rPr>
        <w:t xml:space="preserve"> Ebersold, S. </w:t>
      </w:r>
      <w:r w:rsidRPr="00012F55">
        <w:rPr>
          <w:rFonts w:cstheme="minorHAnsi"/>
          <w:i/>
          <w:lang w:val="en-GB"/>
        </w:rPr>
        <w:t>Inclusive Education for Young Disabled People in Europe: Trends, Issues and Challenges: A Synthesis of Evidence from ANED country reports and additional sources</w:t>
      </w:r>
      <w:r w:rsidRPr="00012F55">
        <w:rPr>
          <w:rFonts w:cstheme="minorHAnsi"/>
          <w:lang w:val="en-GB"/>
        </w:rPr>
        <w:t xml:space="preserve">, April 2011, p. 70; </w:t>
      </w:r>
      <w:hyperlink r:id="rId64" w:history="1">
        <w:r w:rsidRPr="00012F55">
          <w:rPr>
            <w:rStyle w:val="Hyperlink"/>
            <w:rFonts w:cstheme="minorHAnsi"/>
            <w:color w:val="auto"/>
            <w:lang w:val="en-GB"/>
          </w:rPr>
          <w:t>http://www.youthmetro.org/uploads/4/7/6/5/47654969/aned_2010_task_5_education_final_report.pdf</w:t>
        </w:r>
      </w:hyperlink>
    </w:p>
  </w:endnote>
  <w:endnote w:id="216">
    <w:p w14:paraId="4EB1D9FD" w14:textId="77777777" w:rsidR="00410007" w:rsidRPr="00200D64" w:rsidRDefault="00410007" w:rsidP="00200D64">
      <w:pPr>
        <w:pStyle w:val="EndnoteText"/>
        <w:rPr>
          <w:rFonts w:cstheme="minorHAnsi"/>
          <w:lang w:val="en-US"/>
        </w:rPr>
      </w:pPr>
      <w:r w:rsidRPr="00200D64">
        <w:rPr>
          <w:rStyle w:val="EndnoteReference"/>
          <w:rFonts w:cstheme="minorHAnsi"/>
        </w:rPr>
        <w:endnoteRef/>
      </w:r>
      <w:r w:rsidRPr="00012F55">
        <w:rPr>
          <w:rFonts w:cstheme="minorHAnsi"/>
          <w:lang w:val="en-GB"/>
        </w:rPr>
        <w:t xml:space="preserve"> FRA, “Choice and Control: The Right to Independent Living,” June 2012, https://fra.europa.eu/en/publication/2012/choice-and-control-right-independent-living</w:t>
      </w:r>
    </w:p>
  </w:endnote>
  <w:endnote w:id="217">
    <w:p w14:paraId="414EB5DB" w14:textId="77777777" w:rsidR="00410007" w:rsidRPr="00200D64" w:rsidRDefault="00410007" w:rsidP="00200D64">
      <w:pPr>
        <w:pStyle w:val="Heading1"/>
        <w:shd w:val="clear" w:color="auto" w:fill="FFFFFF"/>
        <w:spacing w:before="0" w:line="240" w:lineRule="auto"/>
        <w:rPr>
          <w:rFonts w:asciiTheme="minorHAnsi" w:hAnsiTheme="minorHAnsi" w:cstheme="minorHAnsi"/>
          <w:color w:val="auto"/>
          <w:sz w:val="20"/>
          <w:szCs w:val="20"/>
          <w:lang w:val="en-US" w:bidi="ar-SA"/>
        </w:rPr>
      </w:pPr>
      <w:r w:rsidRPr="00200D64">
        <w:rPr>
          <w:rStyle w:val="EndnoteReference"/>
          <w:rFonts w:asciiTheme="minorHAnsi" w:hAnsiTheme="minorHAnsi" w:cstheme="minorHAnsi"/>
          <w:color w:val="auto"/>
          <w:sz w:val="20"/>
          <w:szCs w:val="20"/>
        </w:rPr>
        <w:endnoteRef/>
      </w:r>
      <w:r w:rsidRPr="00200D64">
        <w:rPr>
          <w:rFonts w:asciiTheme="minorHAnsi" w:hAnsiTheme="minorHAnsi" w:cstheme="minorHAnsi"/>
          <w:color w:val="auto"/>
          <w:sz w:val="20"/>
          <w:szCs w:val="20"/>
        </w:rPr>
        <w:t xml:space="preserve"> Angeles Cámara,</w:t>
      </w:r>
      <w:r w:rsidRPr="00200D64">
        <w:rPr>
          <w:rFonts w:asciiTheme="minorHAnsi" w:hAnsiTheme="minorHAnsi" w:cstheme="minorHAnsi"/>
          <w:color w:val="auto"/>
          <w:sz w:val="20"/>
          <w:szCs w:val="20"/>
          <w:lang w:val="en-US" w:bidi="ar-SA"/>
        </w:rPr>
        <w:t xml:space="preserve"> </w:t>
      </w:r>
      <w:r w:rsidRPr="00200D64">
        <w:rPr>
          <w:rFonts w:asciiTheme="minorHAnsi" w:hAnsiTheme="minorHAnsi" w:cstheme="minorHAnsi"/>
          <w:color w:val="auto"/>
          <w:sz w:val="20"/>
          <w:szCs w:val="20"/>
        </w:rPr>
        <w:t xml:space="preserve">Mª Isabel Martínez and Rosa Santero-Sánchez, “Macroeconomic cost of excluding persons with disabilities from the workforce in Spain,” </w:t>
      </w:r>
      <w:r w:rsidRPr="00200D64">
        <w:rPr>
          <w:rFonts w:asciiTheme="minorHAnsi" w:hAnsiTheme="minorHAnsi" w:cstheme="minorHAnsi"/>
          <w:color w:val="auto"/>
          <w:sz w:val="20"/>
          <w:szCs w:val="20"/>
          <w:shd w:val="clear" w:color="auto" w:fill="FFFFFF"/>
        </w:rPr>
        <w:t>Vol. 10, Issue 1 (March 2020), https://sciendo.com/article/10.2478/izajolp-2020-0015.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CSquareSansPro-Regular">
    <w:altName w:val="Yu Gothic"/>
    <w:panose1 w:val="00000000000000000000"/>
    <w:charset w:val="80"/>
    <w:family w:val="swiss"/>
    <w:notTrueType/>
    <w:pitch w:val="default"/>
    <w:sig w:usb0="00000001" w:usb1="08070000" w:usb2="00000010" w:usb3="00000000" w:csb0="00020000" w:csb1="00000000"/>
  </w:font>
  <w:font w:name="ECSquareSansPro-Bold">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093641"/>
      <w:docPartObj>
        <w:docPartGallery w:val="Page Numbers (Bottom of Page)"/>
        <w:docPartUnique/>
      </w:docPartObj>
    </w:sdtPr>
    <w:sdtEndPr>
      <w:rPr>
        <w:noProof/>
      </w:rPr>
    </w:sdtEndPr>
    <w:sdtContent>
      <w:p w14:paraId="1CB208FB" w14:textId="56A3D89F" w:rsidR="00040BFF" w:rsidRDefault="0004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F22DCB" w14:textId="77777777" w:rsidR="00040BFF" w:rsidRDefault="00040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D579" w14:textId="77777777" w:rsidR="00DD1533" w:rsidRDefault="00DD1533" w:rsidP="0035423C">
      <w:pPr>
        <w:spacing w:after="0" w:line="240" w:lineRule="auto"/>
      </w:pPr>
      <w:r>
        <w:separator/>
      </w:r>
    </w:p>
  </w:footnote>
  <w:footnote w:type="continuationSeparator" w:id="0">
    <w:p w14:paraId="0408A9B6" w14:textId="77777777" w:rsidR="00DD1533" w:rsidRDefault="00DD1533" w:rsidP="00354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34239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67E3D"/>
    <w:multiLevelType w:val="hybridMultilevel"/>
    <w:tmpl w:val="72800BAE"/>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050C94"/>
    <w:multiLevelType w:val="hybridMultilevel"/>
    <w:tmpl w:val="91F629BC"/>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8E0F65"/>
    <w:multiLevelType w:val="hybridMultilevel"/>
    <w:tmpl w:val="713A5A5E"/>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B167B2C"/>
    <w:multiLevelType w:val="hybridMultilevel"/>
    <w:tmpl w:val="35E87F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C32121D"/>
    <w:multiLevelType w:val="hybridMultilevel"/>
    <w:tmpl w:val="3070C52E"/>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F3A5654"/>
    <w:multiLevelType w:val="hybridMultilevel"/>
    <w:tmpl w:val="5836A5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C3391C"/>
    <w:multiLevelType w:val="hybridMultilevel"/>
    <w:tmpl w:val="457C35C4"/>
    <w:lvl w:ilvl="0" w:tplc="080C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BF7638"/>
    <w:multiLevelType w:val="hybridMultilevel"/>
    <w:tmpl w:val="A32AF7C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3E6941"/>
    <w:multiLevelType w:val="hybridMultilevel"/>
    <w:tmpl w:val="600AD62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449771B"/>
    <w:multiLevelType w:val="hybridMultilevel"/>
    <w:tmpl w:val="3A0E7674"/>
    <w:lvl w:ilvl="0" w:tplc="4314CB3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70F59CE"/>
    <w:multiLevelType w:val="hybridMultilevel"/>
    <w:tmpl w:val="FB4077D2"/>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BB92F54"/>
    <w:multiLevelType w:val="hybridMultilevel"/>
    <w:tmpl w:val="C758FE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D6C5CC2"/>
    <w:multiLevelType w:val="hybridMultilevel"/>
    <w:tmpl w:val="B2B0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536C3"/>
    <w:multiLevelType w:val="hybridMultilevel"/>
    <w:tmpl w:val="2C9842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3744729"/>
    <w:multiLevelType w:val="hybridMultilevel"/>
    <w:tmpl w:val="765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A1BDB"/>
    <w:multiLevelType w:val="multilevel"/>
    <w:tmpl w:val="949C98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29136FDC"/>
    <w:multiLevelType w:val="hybridMultilevel"/>
    <w:tmpl w:val="39723362"/>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2FB7F99"/>
    <w:multiLevelType w:val="multilevel"/>
    <w:tmpl w:val="A9A0F1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3503EF5"/>
    <w:multiLevelType w:val="multilevel"/>
    <w:tmpl w:val="FC60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227F83"/>
    <w:multiLevelType w:val="multilevel"/>
    <w:tmpl w:val="4D54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45436"/>
    <w:multiLevelType w:val="multilevel"/>
    <w:tmpl w:val="DBD2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45462"/>
    <w:multiLevelType w:val="hybridMultilevel"/>
    <w:tmpl w:val="001A5B7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4342F14"/>
    <w:multiLevelType w:val="multilevel"/>
    <w:tmpl w:val="AB00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721F8"/>
    <w:multiLevelType w:val="hybridMultilevel"/>
    <w:tmpl w:val="A32AF7CC"/>
    <w:lvl w:ilvl="0" w:tplc="D7602CCA">
      <w:start w:val="1"/>
      <w:numFmt w:val="decimal"/>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CE95094"/>
    <w:multiLevelType w:val="hybridMultilevel"/>
    <w:tmpl w:val="2134177A"/>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D3D5334"/>
    <w:multiLevelType w:val="hybridMultilevel"/>
    <w:tmpl w:val="572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513F0"/>
    <w:multiLevelType w:val="hybridMultilevel"/>
    <w:tmpl w:val="2B8887D2"/>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3D0243D"/>
    <w:multiLevelType w:val="hybridMultilevel"/>
    <w:tmpl w:val="CF3225BE"/>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5232B0A"/>
    <w:multiLevelType w:val="hybridMultilevel"/>
    <w:tmpl w:val="9ED4A150"/>
    <w:lvl w:ilvl="0" w:tplc="F98E6C26">
      <w:start w:val="1"/>
      <w:numFmt w:val="bullet"/>
      <w:lvlText w:val=""/>
      <w:lvlJc w:val="left"/>
      <w:pPr>
        <w:tabs>
          <w:tab w:val="num" w:pos="720"/>
        </w:tabs>
        <w:ind w:left="720" w:hanging="360"/>
      </w:pPr>
      <w:rPr>
        <w:rFonts w:ascii="Wingdings" w:hAnsi="Wingdings" w:hint="default"/>
      </w:rPr>
    </w:lvl>
    <w:lvl w:ilvl="1" w:tplc="7AA2F45C" w:tentative="1">
      <w:start w:val="1"/>
      <w:numFmt w:val="bullet"/>
      <w:lvlText w:val=""/>
      <w:lvlJc w:val="left"/>
      <w:pPr>
        <w:tabs>
          <w:tab w:val="num" w:pos="1440"/>
        </w:tabs>
        <w:ind w:left="1440" w:hanging="360"/>
      </w:pPr>
      <w:rPr>
        <w:rFonts w:ascii="Wingdings" w:hAnsi="Wingdings" w:hint="default"/>
      </w:rPr>
    </w:lvl>
    <w:lvl w:ilvl="2" w:tplc="16645D8E" w:tentative="1">
      <w:start w:val="1"/>
      <w:numFmt w:val="bullet"/>
      <w:lvlText w:val=""/>
      <w:lvlJc w:val="left"/>
      <w:pPr>
        <w:tabs>
          <w:tab w:val="num" w:pos="2160"/>
        </w:tabs>
        <w:ind w:left="2160" w:hanging="360"/>
      </w:pPr>
      <w:rPr>
        <w:rFonts w:ascii="Wingdings" w:hAnsi="Wingdings" w:hint="default"/>
      </w:rPr>
    </w:lvl>
    <w:lvl w:ilvl="3" w:tplc="96629B04" w:tentative="1">
      <w:start w:val="1"/>
      <w:numFmt w:val="bullet"/>
      <w:lvlText w:val=""/>
      <w:lvlJc w:val="left"/>
      <w:pPr>
        <w:tabs>
          <w:tab w:val="num" w:pos="2880"/>
        </w:tabs>
        <w:ind w:left="2880" w:hanging="360"/>
      </w:pPr>
      <w:rPr>
        <w:rFonts w:ascii="Wingdings" w:hAnsi="Wingdings" w:hint="default"/>
      </w:rPr>
    </w:lvl>
    <w:lvl w:ilvl="4" w:tplc="874AB4CC" w:tentative="1">
      <w:start w:val="1"/>
      <w:numFmt w:val="bullet"/>
      <w:lvlText w:val=""/>
      <w:lvlJc w:val="left"/>
      <w:pPr>
        <w:tabs>
          <w:tab w:val="num" w:pos="3600"/>
        </w:tabs>
        <w:ind w:left="3600" w:hanging="360"/>
      </w:pPr>
      <w:rPr>
        <w:rFonts w:ascii="Wingdings" w:hAnsi="Wingdings" w:hint="default"/>
      </w:rPr>
    </w:lvl>
    <w:lvl w:ilvl="5" w:tplc="9BF6B110" w:tentative="1">
      <w:start w:val="1"/>
      <w:numFmt w:val="bullet"/>
      <w:lvlText w:val=""/>
      <w:lvlJc w:val="left"/>
      <w:pPr>
        <w:tabs>
          <w:tab w:val="num" w:pos="4320"/>
        </w:tabs>
        <w:ind w:left="4320" w:hanging="360"/>
      </w:pPr>
      <w:rPr>
        <w:rFonts w:ascii="Wingdings" w:hAnsi="Wingdings" w:hint="default"/>
      </w:rPr>
    </w:lvl>
    <w:lvl w:ilvl="6" w:tplc="6256F5F6" w:tentative="1">
      <w:start w:val="1"/>
      <w:numFmt w:val="bullet"/>
      <w:lvlText w:val=""/>
      <w:lvlJc w:val="left"/>
      <w:pPr>
        <w:tabs>
          <w:tab w:val="num" w:pos="5040"/>
        </w:tabs>
        <w:ind w:left="5040" w:hanging="360"/>
      </w:pPr>
      <w:rPr>
        <w:rFonts w:ascii="Wingdings" w:hAnsi="Wingdings" w:hint="default"/>
      </w:rPr>
    </w:lvl>
    <w:lvl w:ilvl="7" w:tplc="A016FB14" w:tentative="1">
      <w:start w:val="1"/>
      <w:numFmt w:val="bullet"/>
      <w:lvlText w:val=""/>
      <w:lvlJc w:val="left"/>
      <w:pPr>
        <w:tabs>
          <w:tab w:val="num" w:pos="5760"/>
        </w:tabs>
        <w:ind w:left="5760" w:hanging="360"/>
      </w:pPr>
      <w:rPr>
        <w:rFonts w:ascii="Wingdings" w:hAnsi="Wingdings" w:hint="default"/>
      </w:rPr>
    </w:lvl>
    <w:lvl w:ilvl="8" w:tplc="C23E672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4F1EC4"/>
    <w:multiLevelType w:val="hybridMultilevel"/>
    <w:tmpl w:val="09E4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624C4"/>
    <w:multiLevelType w:val="hybridMultilevel"/>
    <w:tmpl w:val="41FAA40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A63169C"/>
    <w:multiLevelType w:val="hybridMultilevel"/>
    <w:tmpl w:val="089A616C"/>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305748"/>
    <w:multiLevelType w:val="hybridMultilevel"/>
    <w:tmpl w:val="59E62F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0C217E3"/>
    <w:multiLevelType w:val="hybridMultilevel"/>
    <w:tmpl w:val="211EFED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4941B19"/>
    <w:multiLevelType w:val="hybridMultilevel"/>
    <w:tmpl w:val="885485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4BA53A5"/>
    <w:multiLevelType w:val="hybridMultilevel"/>
    <w:tmpl w:val="6F5EDC9E"/>
    <w:lvl w:ilvl="0" w:tplc="04090001">
      <w:start w:val="1"/>
      <w:numFmt w:val="bullet"/>
      <w:lvlText w:val=""/>
      <w:lvlJc w:val="left"/>
      <w:pPr>
        <w:ind w:left="720" w:hanging="360"/>
      </w:pPr>
      <w:rPr>
        <w:rFonts w:ascii="Symbol" w:hAnsi="Symbol" w:hint="default"/>
      </w:rPr>
    </w:lvl>
    <w:lvl w:ilvl="1" w:tplc="4314CB3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A349E"/>
    <w:multiLevelType w:val="multilevel"/>
    <w:tmpl w:val="A9A0F1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77CE64AF"/>
    <w:multiLevelType w:val="multilevel"/>
    <w:tmpl w:val="B600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53365"/>
    <w:multiLevelType w:val="hybridMultilevel"/>
    <w:tmpl w:val="5C20B522"/>
    <w:lvl w:ilvl="0" w:tplc="4314CB3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EA015AE"/>
    <w:multiLevelType w:val="hybridMultilevel"/>
    <w:tmpl w:val="C1B0104A"/>
    <w:lvl w:ilvl="0" w:tplc="34C84A2C">
      <w:start w:val="1"/>
      <w:numFmt w:val="bullet"/>
      <w:lvlText w:val=""/>
      <w:lvlJc w:val="left"/>
      <w:pPr>
        <w:tabs>
          <w:tab w:val="num" w:pos="720"/>
        </w:tabs>
        <w:ind w:left="720" w:hanging="360"/>
      </w:pPr>
      <w:rPr>
        <w:rFonts w:ascii="Symbol" w:hAnsi="Symbol" w:hint="default"/>
      </w:rPr>
    </w:lvl>
    <w:lvl w:ilvl="1" w:tplc="0ECAD46C" w:tentative="1">
      <w:start w:val="1"/>
      <w:numFmt w:val="bullet"/>
      <w:lvlText w:val=""/>
      <w:lvlJc w:val="left"/>
      <w:pPr>
        <w:tabs>
          <w:tab w:val="num" w:pos="1440"/>
        </w:tabs>
        <w:ind w:left="1440" w:hanging="360"/>
      </w:pPr>
      <w:rPr>
        <w:rFonts w:ascii="Symbol" w:hAnsi="Symbol" w:hint="default"/>
      </w:rPr>
    </w:lvl>
    <w:lvl w:ilvl="2" w:tplc="E3721BBC" w:tentative="1">
      <w:start w:val="1"/>
      <w:numFmt w:val="bullet"/>
      <w:lvlText w:val=""/>
      <w:lvlJc w:val="left"/>
      <w:pPr>
        <w:tabs>
          <w:tab w:val="num" w:pos="2160"/>
        </w:tabs>
        <w:ind w:left="2160" w:hanging="360"/>
      </w:pPr>
      <w:rPr>
        <w:rFonts w:ascii="Symbol" w:hAnsi="Symbol" w:hint="default"/>
      </w:rPr>
    </w:lvl>
    <w:lvl w:ilvl="3" w:tplc="81DEBC54" w:tentative="1">
      <w:start w:val="1"/>
      <w:numFmt w:val="bullet"/>
      <w:lvlText w:val=""/>
      <w:lvlJc w:val="left"/>
      <w:pPr>
        <w:tabs>
          <w:tab w:val="num" w:pos="2880"/>
        </w:tabs>
        <w:ind w:left="2880" w:hanging="360"/>
      </w:pPr>
      <w:rPr>
        <w:rFonts w:ascii="Symbol" w:hAnsi="Symbol" w:hint="default"/>
      </w:rPr>
    </w:lvl>
    <w:lvl w:ilvl="4" w:tplc="6CE2B9F4" w:tentative="1">
      <w:start w:val="1"/>
      <w:numFmt w:val="bullet"/>
      <w:lvlText w:val=""/>
      <w:lvlJc w:val="left"/>
      <w:pPr>
        <w:tabs>
          <w:tab w:val="num" w:pos="3600"/>
        </w:tabs>
        <w:ind w:left="3600" w:hanging="360"/>
      </w:pPr>
      <w:rPr>
        <w:rFonts w:ascii="Symbol" w:hAnsi="Symbol" w:hint="default"/>
      </w:rPr>
    </w:lvl>
    <w:lvl w:ilvl="5" w:tplc="40AA3234" w:tentative="1">
      <w:start w:val="1"/>
      <w:numFmt w:val="bullet"/>
      <w:lvlText w:val=""/>
      <w:lvlJc w:val="left"/>
      <w:pPr>
        <w:tabs>
          <w:tab w:val="num" w:pos="4320"/>
        </w:tabs>
        <w:ind w:left="4320" w:hanging="360"/>
      </w:pPr>
      <w:rPr>
        <w:rFonts w:ascii="Symbol" w:hAnsi="Symbol" w:hint="default"/>
      </w:rPr>
    </w:lvl>
    <w:lvl w:ilvl="6" w:tplc="48E4A89C" w:tentative="1">
      <w:start w:val="1"/>
      <w:numFmt w:val="bullet"/>
      <w:lvlText w:val=""/>
      <w:lvlJc w:val="left"/>
      <w:pPr>
        <w:tabs>
          <w:tab w:val="num" w:pos="5040"/>
        </w:tabs>
        <w:ind w:left="5040" w:hanging="360"/>
      </w:pPr>
      <w:rPr>
        <w:rFonts w:ascii="Symbol" w:hAnsi="Symbol" w:hint="default"/>
      </w:rPr>
    </w:lvl>
    <w:lvl w:ilvl="7" w:tplc="FFE49514" w:tentative="1">
      <w:start w:val="1"/>
      <w:numFmt w:val="bullet"/>
      <w:lvlText w:val=""/>
      <w:lvlJc w:val="left"/>
      <w:pPr>
        <w:tabs>
          <w:tab w:val="num" w:pos="5760"/>
        </w:tabs>
        <w:ind w:left="5760" w:hanging="360"/>
      </w:pPr>
      <w:rPr>
        <w:rFonts w:ascii="Symbol" w:hAnsi="Symbol" w:hint="default"/>
      </w:rPr>
    </w:lvl>
    <w:lvl w:ilvl="8" w:tplc="A31258DE" w:tentative="1">
      <w:start w:val="1"/>
      <w:numFmt w:val="bullet"/>
      <w:lvlText w:val=""/>
      <w:lvlJc w:val="left"/>
      <w:pPr>
        <w:tabs>
          <w:tab w:val="num" w:pos="6480"/>
        </w:tabs>
        <w:ind w:left="6480" w:hanging="360"/>
      </w:pPr>
      <w:rPr>
        <w:rFonts w:ascii="Symbol" w:hAnsi="Symbol" w:hint="default"/>
      </w:rPr>
    </w:lvl>
  </w:abstractNum>
  <w:num w:numId="1" w16cid:durableId="914314907">
    <w:abstractNumId w:val="9"/>
  </w:num>
  <w:num w:numId="2" w16cid:durableId="1210721665">
    <w:abstractNumId w:val="24"/>
  </w:num>
  <w:num w:numId="3" w16cid:durableId="942689787">
    <w:abstractNumId w:val="16"/>
  </w:num>
  <w:num w:numId="4" w16cid:durableId="1680423986">
    <w:abstractNumId w:val="18"/>
  </w:num>
  <w:num w:numId="5" w16cid:durableId="1443187576">
    <w:abstractNumId w:val="15"/>
  </w:num>
  <w:num w:numId="6" w16cid:durableId="1889225873">
    <w:abstractNumId w:val="7"/>
  </w:num>
  <w:num w:numId="7" w16cid:durableId="336544343">
    <w:abstractNumId w:val="33"/>
  </w:num>
  <w:num w:numId="8" w16cid:durableId="271790723">
    <w:abstractNumId w:val="8"/>
  </w:num>
  <w:num w:numId="9" w16cid:durableId="974717747">
    <w:abstractNumId w:val="6"/>
  </w:num>
  <w:num w:numId="10" w16cid:durableId="1986860195">
    <w:abstractNumId w:val="40"/>
  </w:num>
  <w:num w:numId="11" w16cid:durableId="561719768">
    <w:abstractNumId w:val="29"/>
  </w:num>
  <w:num w:numId="12" w16cid:durableId="290601735">
    <w:abstractNumId w:val="35"/>
  </w:num>
  <w:num w:numId="13" w16cid:durableId="1270816590">
    <w:abstractNumId w:val="37"/>
  </w:num>
  <w:num w:numId="14" w16cid:durableId="259069295">
    <w:abstractNumId w:val="36"/>
  </w:num>
  <w:num w:numId="15" w16cid:durableId="1181551506">
    <w:abstractNumId w:val="13"/>
  </w:num>
  <w:num w:numId="16" w16cid:durableId="1166285697">
    <w:abstractNumId w:val="26"/>
  </w:num>
  <w:num w:numId="17" w16cid:durableId="17140410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6761161">
    <w:abstractNumId w:val="30"/>
  </w:num>
  <w:num w:numId="19" w16cid:durableId="1608852712">
    <w:abstractNumId w:val="12"/>
  </w:num>
  <w:num w:numId="20" w16cid:durableId="1280600924">
    <w:abstractNumId w:val="38"/>
  </w:num>
  <w:num w:numId="21" w16cid:durableId="1793287805">
    <w:abstractNumId w:val="23"/>
  </w:num>
  <w:num w:numId="22" w16cid:durableId="482164084">
    <w:abstractNumId w:val="21"/>
  </w:num>
  <w:num w:numId="23" w16cid:durableId="1181433654">
    <w:abstractNumId w:val="20"/>
  </w:num>
  <w:num w:numId="24" w16cid:durableId="1080296082">
    <w:abstractNumId w:val="14"/>
  </w:num>
  <w:num w:numId="25" w16cid:durableId="1541748473">
    <w:abstractNumId w:val="19"/>
  </w:num>
  <w:num w:numId="26" w16cid:durableId="762453807">
    <w:abstractNumId w:val="4"/>
  </w:num>
  <w:num w:numId="27" w16cid:durableId="547180131">
    <w:abstractNumId w:val="31"/>
  </w:num>
  <w:num w:numId="28" w16cid:durableId="1747800641">
    <w:abstractNumId w:val="27"/>
  </w:num>
  <w:num w:numId="29" w16cid:durableId="291404238">
    <w:abstractNumId w:val="11"/>
  </w:num>
  <w:num w:numId="30" w16cid:durableId="1693417214">
    <w:abstractNumId w:val="17"/>
  </w:num>
  <w:num w:numId="31" w16cid:durableId="677268458">
    <w:abstractNumId w:val="5"/>
  </w:num>
  <w:num w:numId="32" w16cid:durableId="1733112384">
    <w:abstractNumId w:val="34"/>
  </w:num>
  <w:num w:numId="33" w16cid:durableId="436028818">
    <w:abstractNumId w:val="22"/>
  </w:num>
  <w:num w:numId="34" w16cid:durableId="27726033">
    <w:abstractNumId w:val="28"/>
  </w:num>
  <w:num w:numId="35" w16cid:durableId="520049357">
    <w:abstractNumId w:val="25"/>
  </w:num>
  <w:num w:numId="36" w16cid:durableId="1646426500">
    <w:abstractNumId w:val="1"/>
  </w:num>
  <w:num w:numId="37" w16cid:durableId="1998342882">
    <w:abstractNumId w:val="3"/>
  </w:num>
  <w:num w:numId="38" w16cid:durableId="1938558410">
    <w:abstractNumId w:val="39"/>
  </w:num>
  <w:num w:numId="39" w16cid:durableId="1824808009">
    <w:abstractNumId w:val="10"/>
  </w:num>
  <w:num w:numId="40" w16cid:durableId="997147888">
    <w:abstractNumId w:val="32"/>
  </w:num>
  <w:num w:numId="41" w16cid:durableId="1066489411">
    <w:abstractNumId w:val="2"/>
  </w:num>
  <w:num w:numId="42" w16cid:durableId="15025463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ne Uldry">
    <w15:presenceInfo w15:providerId="AD" w15:userId="S::marine.uldry@edf-feph.org::d97faf5a-d1f1-4e6a-8f1a-dc7055f5f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B1"/>
    <w:rsid w:val="00000028"/>
    <w:rsid w:val="0000117C"/>
    <w:rsid w:val="000012E2"/>
    <w:rsid w:val="00001BC0"/>
    <w:rsid w:val="0000383A"/>
    <w:rsid w:val="00003A15"/>
    <w:rsid w:val="00003E4D"/>
    <w:rsid w:val="000048D6"/>
    <w:rsid w:val="00007EF0"/>
    <w:rsid w:val="00010835"/>
    <w:rsid w:val="00010874"/>
    <w:rsid w:val="00010F03"/>
    <w:rsid w:val="00011A35"/>
    <w:rsid w:val="00012F55"/>
    <w:rsid w:val="00013306"/>
    <w:rsid w:val="00013823"/>
    <w:rsid w:val="000139CE"/>
    <w:rsid w:val="00013DBA"/>
    <w:rsid w:val="000144DA"/>
    <w:rsid w:val="000154D8"/>
    <w:rsid w:val="00015B75"/>
    <w:rsid w:val="000163A4"/>
    <w:rsid w:val="00016EFE"/>
    <w:rsid w:val="0001794E"/>
    <w:rsid w:val="00021383"/>
    <w:rsid w:val="0002235D"/>
    <w:rsid w:val="00022B1B"/>
    <w:rsid w:val="00023892"/>
    <w:rsid w:val="0002450F"/>
    <w:rsid w:val="00024816"/>
    <w:rsid w:val="00025E5A"/>
    <w:rsid w:val="00026BB5"/>
    <w:rsid w:val="00027258"/>
    <w:rsid w:val="000315F2"/>
    <w:rsid w:val="00033766"/>
    <w:rsid w:val="00035D72"/>
    <w:rsid w:val="00036369"/>
    <w:rsid w:val="0003651F"/>
    <w:rsid w:val="00040480"/>
    <w:rsid w:val="00040593"/>
    <w:rsid w:val="00040BFF"/>
    <w:rsid w:val="000430A9"/>
    <w:rsid w:val="00043CF6"/>
    <w:rsid w:val="0004416A"/>
    <w:rsid w:val="0004423C"/>
    <w:rsid w:val="000459B4"/>
    <w:rsid w:val="00045B61"/>
    <w:rsid w:val="00047CF6"/>
    <w:rsid w:val="00047FB8"/>
    <w:rsid w:val="00050C9B"/>
    <w:rsid w:val="000523B7"/>
    <w:rsid w:val="000527C1"/>
    <w:rsid w:val="00052D96"/>
    <w:rsid w:val="00053009"/>
    <w:rsid w:val="00054194"/>
    <w:rsid w:val="00057184"/>
    <w:rsid w:val="000572E2"/>
    <w:rsid w:val="000574FD"/>
    <w:rsid w:val="0006113D"/>
    <w:rsid w:val="00061DAF"/>
    <w:rsid w:val="00062321"/>
    <w:rsid w:val="00062752"/>
    <w:rsid w:val="000650D7"/>
    <w:rsid w:val="00065699"/>
    <w:rsid w:val="00065C9F"/>
    <w:rsid w:val="00067934"/>
    <w:rsid w:val="00071ACF"/>
    <w:rsid w:val="0007328B"/>
    <w:rsid w:val="0007356C"/>
    <w:rsid w:val="000739A6"/>
    <w:rsid w:val="00073CB3"/>
    <w:rsid w:val="00074070"/>
    <w:rsid w:val="0007480E"/>
    <w:rsid w:val="00074C6C"/>
    <w:rsid w:val="00075691"/>
    <w:rsid w:val="00075B68"/>
    <w:rsid w:val="00081D50"/>
    <w:rsid w:val="00081E7E"/>
    <w:rsid w:val="000822E2"/>
    <w:rsid w:val="000823CD"/>
    <w:rsid w:val="00083A57"/>
    <w:rsid w:val="00087D0A"/>
    <w:rsid w:val="000904C8"/>
    <w:rsid w:val="00091F2B"/>
    <w:rsid w:val="0009283A"/>
    <w:rsid w:val="00092F1B"/>
    <w:rsid w:val="00093C35"/>
    <w:rsid w:val="0009462C"/>
    <w:rsid w:val="00095065"/>
    <w:rsid w:val="00095772"/>
    <w:rsid w:val="00095BFE"/>
    <w:rsid w:val="00096D4B"/>
    <w:rsid w:val="00096E1E"/>
    <w:rsid w:val="000A031C"/>
    <w:rsid w:val="000A1AFB"/>
    <w:rsid w:val="000A1E5B"/>
    <w:rsid w:val="000A2F73"/>
    <w:rsid w:val="000A33B5"/>
    <w:rsid w:val="000A3718"/>
    <w:rsid w:val="000A4862"/>
    <w:rsid w:val="000A4E20"/>
    <w:rsid w:val="000A6E57"/>
    <w:rsid w:val="000A7108"/>
    <w:rsid w:val="000A753E"/>
    <w:rsid w:val="000B054C"/>
    <w:rsid w:val="000B0A3D"/>
    <w:rsid w:val="000B1397"/>
    <w:rsid w:val="000B176C"/>
    <w:rsid w:val="000B464A"/>
    <w:rsid w:val="000B516B"/>
    <w:rsid w:val="000B5AC1"/>
    <w:rsid w:val="000B600E"/>
    <w:rsid w:val="000B6B7B"/>
    <w:rsid w:val="000B6C23"/>
    <w:rsid w:val="000B6E04"/>
    <w:rsid w:val="000B6FE1"/>
    <w:rsid w:val="000C10E4"/>
    <w:rsid w:val="000C1D5A"/>
    <w:rsid w:val="000C2161"/>
    <w:rsid w:val="000C27DD"/>
    <w:rsid w:val="000C3178"/>
    <w:rsid w:val="000C3436"/>
    <w:rsid w:val="000C5F16"/>
    <w:rsid w:val="000D1F17"/>
    <w:rsid w:val="000D24CB"/>
    <w:rsid w:val="000D30ED"/>
    <w:rsid w:val="000D321C"/>
    <w:rsid w:val="000D4353"/>
    <w:rsid w:val="000D6096"/>
    <w:rsid w:val="000D6940"/>
    <w:rsid w:val="000D7E94"/>
    <w:rsid w:val="000D7ED9"/>
    <w:rsid w:val="000E084C"/>
    <w:rsid w:val="000E151E"/>
    <w:rsid w:val="000E1923"/>
    <w:rsid w:val="000E1ACA"/>
    <w:rsid w:val="000E5F41"/>
    <w:rsid w:val="000E6615"/>
    <w:rsid w:val="000F002A"/>
    <w:rsid w:val="000F018A"/>
    <w:rsid w:val="000F2994"/>
    <w:rsid w:val="000F2EF9"/>
    <w:rsid w:val="000F57D7"/>
    <w:rsid w:val="000F6226"/>
    <w:rsid w:val="001005A5"/>
    <w:rsid w:val="001008C7"/>
    <w:rsid w:val="00101D66"/>
    <w:rsid w:val="00102455"/>
    <w:rsid w:val="00102521"/>
    <w:rsid w:val="00103C94"/>
    <w:rsid w:val="0010542C"/>
    <w:rsid w:val="0010573F"/>
    <w:rsid w:val="0010582C"/>
    <w:rsid w:val="00106DD0"/>
    <w:rsid w:val="00106EE8"/>
    <w:rsid w:val="001073DE"/>
    <w:rsid w:val="0010761F"/>
    <w:rsid w:val="00107623"/>
    <w:rsid w:val="001105D1"/>
    <w:rsid w:val="0011196B"/>
    <w:rsid w:val="00112349"/>
    <w:rsid w:val="001147A6"/>
    <w:rsid w:val="001153B6"/>
    <w:rsid w:val="00115B9B"/>
    <w:rsid w:val="00116235"/>
    <w:rsid w:val="001167D4"/>
    <w:rsid w:val="0011680C"/>
    <w:rsid w:val="00116DC9"/>
    <w:rsid w:val="00117B97"/>
    <w:rsid w:val="00121911"/>
    <w:rsid w:val="00121A41"/>
    <w:rsid w:val="00121BAE"/>
    <w:rsid w:val="00122947"/>
    <w:rsid w:val="00123A76"/>
    <w:rsid w:val="00123D12"/>
    <w:rsid w:val="00124415"/>
    <w:rsid w:val="001249AB"/>
    <w:rsid w:val="0012688F"/>
    <w:rsid w:val="001270CE"/>
    <w:rsid w:val="001309BD"/>
    <w:rsid w:val="00131EAD"/>
    <w:rsid w:val="001323B9"/>
    <w:rsid w:val="00132582"/>
    <w:rsid w:val="00132E7B"/>
    <w:rsid w:val="00134750"/>
    <w:rsid w:val="001347D7"/>
    <w:rsid w:val="00136124"/>
    <w:rsid w:val="001370B8"/>
    <w:rsid w:val="00137C3F"/>
    <w:rsid w:val="001409C1"/>
    <w:rsid w:val="00140C83"/>
    <w:rsid w:val="00141F68"/>
    <w:rsid w:val="00142547"/>
    <w:rsid w:val="00144ACF"/>
    <w:rsid w:val="0014741A"/>
    <w:rsid w:val="00147D17"/>
    <w:rsid w:val="001502AE"/>
    <w:rsid w:val="00150698"/>
    <w:rsid w:val="00150903"/>
    <w:rsid w:val="0015190C"/>
    <w:rsid w:val="00152867"/>
    <w:rsid w:val="00152A9A"/>
    <w:rsid w:val="001530A1"/>
    <w:rsid w:val="0015546D"/>
    <w:rsid w:val="00155E9D"/>
    <w:rsid w:val="00156BEC"/>
    <w:rsid w:val="00157347"/>
    <w:rsid w:val="001573FE"/>
    <w:rsid w:val="001576BB"/>
    <w:rsid w:val="001578D3"/>
    <w:rsid w:val="00160570"/>
    <w:rsid w:val="00160802"/>
    <w:rsid w:val="00160F98"/>
    <w:rsid w:val="00161FB6"/>
    <w:rsid w:val="00163634"/>
    <w:rsid w:val="001644C3"/>
    <w:rsid w:val="00164664"/>
    <w:rsid w:val="00165C5B"/>
    <w:rsid w:val="001670EB"/>
    <w:rsid w:val="001673F9"/>
    <w:rsid w:val="0016762D"/>
    <w:rsid w:val="00167F57"/>
    <w:rsid w:val="00167FCF"/>
    <w:rsid w:val="00167FE7"/>
    <w:rsid w:val="001701AF"/>
    <w:rsid w:val="00170E93"/>
    <w:rsid w:val="0017189A"/>
    <w:rsid w:val="00171A82"/>
    <w:rsid w:val="00173338"/>
    <w:rsid w:val="00174422"/>
    <w:rsid w:val="001746F7"/>
    <w:rsid w:val="00174D68"/>
    <w:rsid w:val="00174D6A"/>
    <w:rsid w:val="00174EF2"/>
    <w:rsid w:val="001757ED"/>
    <w:rsid w:val="0017672B"/>
    <w:rsid w:val="001767C2"/>
    <w:rsid w:val="0018014D"/>
    <w:rsid w:val="00181147"/>
    <w:rsid w:val="00181CBD"/>
    <w:rsid w:val="00183236"/>
    <w:rsid w:val="0018345E"/>
    <w:rsid w:val="0018408E"/>
    <w:rsid w:val="00184C8C"/>
    <w:rsid w:val="001855A3"/>
    <w:rsid w:val="00186F4E"/>
    <w:rsid w:val="00187626"/>
    <w:rsid w:val="001908EC"/>
    <w:rsid w:val="00190BF4"/>
    <w:rsid w:val="001912F2"/>
    <w:rsid w:val="001917D6"/>
    <w:rsid w:val="00192535"/>
    <w:rsid w:val="00194413"/>
    <w:rsid w:val="001946AA"/>
    <w:rsid w:val="00194915"/>
    <w:rsid w:val="00196D9C"/>
    <w:rsid w:val="00197AD3"/>
    <w:rsid w:val="001A2DD0"/>
    <w:rsid w:val="001A3385"/>
    <w:rsid w:val="001A41C7"/>
    <w:rsid w:val="001A52B7"/>
    <w:rsid w:val="001A54A9"/>
    <w:rsid w:val="001A6809"/>
    <w:rsid w:val="001B06C8"/>
    <w:rsid w:val="001B1CE0"/>
    <w:rsid w:val="001B1F3E"/>
    <w:rsid w:val="001B322A"/>
    <w:rsid w:val="001B3880"/>
    <w:rsid w:val="001B5145"/>
    <w:rsid w:val="001B5D01"/>
    <w:rsid w:val="001B5F8B"/>
    <w:rsid w:val="001B6429"/>
    <w:rsid w:val="001B6A20"/>
    <w:rsid w:val="001B707F"/>
    <w:rsid w:val="001B797B"/>
    <w:rsid w:val="001B7AA2"/>
    <w:rsid w:val="001C0187"/>
    <w:rsid w:val="001C0D13"/>
    <w:rsid w:val="001C140A"/>
    <w:rsid w:val="001C23EC"/>
    <w:rsid w:val="001C3D33"/>
    <w:rsid w:val="001C3DC2"/>
    <w:rsid w:val="001C3EB6"/>
    <w:rsid w:val="001C55B9"/>
    <w:rsid w:val="001C72C2"/>
    <w:rsid w:val="001C76CE"/>
    <w:rsid w:val="001C7F67"/>
    <w:rsid w:val="001D2591"/>
    <w:rsid w:val="001D2673"/>
    <w:rsid w:val="001D32E0"/>
    <w:rsid w:val="001D491D"/>
    <w:rsid w:val="001D4B87"/>
    <w:rsid w:val="001D5BBC"/>
    <w:rsid w:val="001D681B"/>
    <w:rsid w:val="001D6950"/>
    <w:rsid w:val="001D6A06"/>
    <w:rsid w:val="001E019B"/>
    <w:rsid w:val="001E16B6"/>
    <w:rsid w:val="001E19E6"/>
    <w:rsid w:val="001E4714"/>
    <w:rsid w:val="001E4EAE"/>
    <w:rsid w:val="001E529A"/>
    <w:rsid w:val="001E6852"/>
    <w:rsid w:val="001E7D2B"/>
    <w:rsid w:val="001F16F7"/>
    <w:rsid w:val="001F48FD"/>
    <w:rsid w:val="001F60D7"/>
    <w:rsid w:val="001F6210"/>
    <w:rsid w:val="001F6D77"/>
    <w:rsid w:val="001F7717"/>
    <w:rsid w:val="00200D64"/>
    <w:rsid w:val="002017ED"/>
    <w:rsid w:val="0020492A"/>
    <w:rsid w:val="00204EB1"/>
    <w:rsid w:val="002059F0"/>
    <w:rsid w:val="00207123"/>
    <w:rsid w:val="0020749D"/>
    <w:rsid w:val="00211679"/>
    <w:rsid w:val="00212E7A"/>
    <w:rsid w:val="002133CB"/>
    <w:rsid w:val="002143D1"/>
    <w:rsid w:val="0021754B"/>
    <w:rsid w:val="00220D5E"/>
    <w:rsid w:val="00221F80"/>
    <w:rsid w:val="00225BEC"/>
    <w:rsid w:val="00225C0B"/>
    <w:rsid w:val="00226668"/>
    <w:rsid w:val="00227DF7"/>
    <w:rsid w:val="002305DA"/>
    <w:rsid w:val="00230618"/>
    <w:rsid w:val="002306A7"/>
    <w:rsid w:val="00230CEC"/>
    <w:rsid w:val="002339E7"/>
    <w:rsid w:val="0023658E"/>
    <w:rsid w:val="0023670F"/>
    <w:rsid w:val="002373D7"/>
    <w:rsid w:val="00237593"/>
    <w:rsid w:val="00237615"/>
    <w:rsid w:val="00237704"/>
    <w:rsid w:val="00237918"/>
    <w:rsid w:val="002404D2"/>
    <w:rsid w:val="00241E0E"/>
    <w:rsid w:val="002429BA"/>
    <w:rsid w:val="00243C41"/>
    <w:rsid w:val="00243F71"/>
    <w:rsid w:val="002443BE"/>
    <w:rsid w:val="002449DF"/>
    <w:rsid w:val="00244F4D"/>
    <w:rsid w:val="002464FB"/>
    <w:rsid w:val="00247511"/>
    <w:rsid w:val="00247780"/>
    <w:rsid w:val="002502E4"/>
    <w:rsid w:val="00250597"/>
    <w:rsid w:val="00251432"/>
    <w:rsid w:val="0025167F"/>
    <w:rsid w:val="00251EA6"/>
    <w:rsid w:val="0025281E"/>
    <w:rsid w:val="00252A9A"/>
    <w:rsid w:val="002533C7"/>
    <w:rsid w:val="002533DE"/>
    <w:rsid w:val="00255CFA"/>
    <w:rsid w:val="0025699B"/>
    <w:rsid w:val="00256C36"/>
    <w:rsid w:val="002614D3"/>
    <w:rsid w:val="00261CF0"/>
    <w:rsid w:val="00262F69"/>
    <w:rsid w:val="002652BE"/>
    <w:rsid w:val="00265DE8"/>
    <w:rsid w:val="002663BB"/>
    <w:rsid w:val="002676B3"/>
    <w:rsid w:val="002702B2"/>
    <w:rsid w:val="002714AB"/>
    <w:rsid w:val="00271832"/>
    <w:rsid w:val="0027199E"/>
    <w:rsid w:val="00271DBD"/>
    <w:rsid w:val="002721B8"/>
    <w:rsid w:val="00272B58"/>
    <w:rsid w:val="00274DDA"/>
    <w:rsid w:val="002751E6"/>
    <w:rsid w:val="002758AC"/>
    <w:rsid w:val="002759FD"/>
    <w:rsid w:val="00276A03"/>
    <w:rsid w:val="00277214"/>
    <w:rsid w:val="00280111"/>
    <w:rsid w:val="00280646"/>
    <w:rsid w:val="00281994"/>
    <w:rsid w:val="002822B1"/>
    <w:rsid w:val="002827A8"/>
    <w:rsid w:val="00283162"/>
    <w:rsid w:val="00284930"/>
    <w:rsid w:val="00284C58"/>
    <w:rsid w:val="00285809"/>
    <w:rsid w:val="00286D72"/>
    <w:rsid w:val="00286F79"/>
    <w:rsid w:val="0028706D"/>
    <w:rsid w:val="0028761B"/>
    <w:rsid w:val="002902A9"/>
    <w:rsid w:val="00290B08"/>
    <w:rsid w:val="00290F91"/>
    <w:rsid w:val="00292753"/>
    <w:rsid w:val="00292E97"/>
    <w:rsid w:val="002969FE"/>
    <w:rsid w:val="00296C9D"/>
    <w:rsid w:val="00297E3A"/>
    <w:rsid w:val="002A1B6E"/>
    <w:rsid w:val="002A293D"/>
    <w:rsid w:val="002A2D1F"/>
    <w:rsid w:val="002A3587"/>
    <w:rsid w:val="002A4690"/>
    <w:rsid w:val="002A5010"/>
    <w:rsid w:val="002A50FD"/>
    <w:rsid w:val="002A5C8C"/>
    <w:rsid w:val="002A5EFA"/>
    <w:rsid w:val="002A6E15"/>
    <w:rsid w:val="002B2DA8"/>
    <w:rsid w:val="002B37C4"/>
    <w:rsid w:val="002B4645"/>
    <w:rsid w:val="002B5846"/>
    <w:rsid w:val="002B61C7"/>
    <w:rsid w:val="002B7E45"/>
    <w:rsid w:val="002C068A"/>
    <w:rsid w:val="002C09EF"/>
    <w:rsid w:val="002C2F76"/>
    <w:rsid w:val="002C45FE"/>
    <w:rsid w:val="002C4A89"/>
    <w:rsid w:val="002C4DD3"/>
    <w:rsid w:val="002C51F8"/>
    <w:rsid w:val="002C5E94"/>
    <w:rsid w:val="002C6060"/>
    <w:rsid w:val="002C6913"/>
    <w:rsid w:val="002D0E16"/>
    <w:rsid w:val="002D0F0A"/>
    <w:rsid w:val="002D339E"/>
    <w:rsid w:val="002D5771"/>
    <w:rsid w:val="002D62A4"/>
    <w:rsid w:val="002D6EA6"/>
    <w:rsid w:val="002E06CD"/>
    <w:rsid w:val="002E0ED2"/>
    <w:rsid w:val="002E212D"/>
    <w:rsid w:val="002E2672"/>
    <w:rsid w:val="002E3189"/>
    <w:rsid w:val="002E4040"/>
    <w:rsid w:val="002E5037"/>
    <w:rsid w:val="002E6240"/>
    <w:rsid w:val="002E6711"/>
    <w:rsid w:val="002E7865"/>
    <w:rsid w:val="002F0ABF"/>
    <w:rsid w:val="002F13CF"/>
    <w:rsid w:val="002F1CFA"/>
    <w:rsid w:val="002F2411"/>
    <w:rsid w:val="002F2C66"/>
    <w:rsid w:val="002F31CC"/>
    <w:rsid w:val="002F337D"/>
    <w:rsid w:val="002F513A"/>
    <w:rsid w:val="002F7E5C"/>
    <w:rsid w:val="00300931"/>
    <w:rsid w:val="00301035"/>
    <w:rsid w:val="0030376B"/>
    <w:rsid w:val="00303C7B"/>
    <w:rsid w:val="003053AB"/>
    <w:rsid w:val="0030555E"/>
    <w:rsid w:val="00305684"/>
    <w:rsid w:val="003071E3"/>
    <w:rsid w:val="0030794E"/>
    <w:rsid w:val="00310091"/>
    <w:rsid w:val="00311B61"/>
    <w:rsid w:val="003123B6"/>
    <w:rsid w:val="00312444"/>
    <w:rsid w:val="00312622"/>
    <w:rsid w:val="00315473"/>
    <w:rsid w:val="00316902"/>
    <w:rsid w:val="00317DAC"/>
    <w:rsid w:val="0032019C"/>
    <w:rsid w:val="00320305"/>
    <w:rsid w:val="003203CC"/>
    <w:rsid w:val="003203F5"/>
    <w:rsid w:val="003205FD"/>
    <w:rsid w:val="00322250"/>
    <w:rsid w:val="0032246E"/>
    <w:rsid w:val="003224C6"/>
    <w:rsid w:val="003226ED"/>
    <w:rsid w:val="00323528"/>
    <w:rsid w:val="00324B6C"/>
    <w:rsid w:val="00326228"/>
    <w:rsid w:val="00326D8E"/>
    <w:rsid w:val="00327EF7"/>
    <w:rsid w:val="00330838"/>
    <w:rsid w:val="003321F4"/>
    <w:rsid w:val="0033232E"/>
    <w:rsid w:val="00332361"/>
    <w:rsid w:val="00332C21"/>
    <w:rsid w:val="00333F0B"/>
    <w:rsid w:val="00334991"/>
    <w:rsid w:val="003351C1"/>
    <w:rsid w:val="00337678"/>
    <w:rsid w:val="0033770B"/>
    <w:rsid w:val="0034009E"/>
    <w:rsid w:val="0034063D"/>
    <w:rsid w:val="003421FE"/>
    <w:rsid w:val="00342F2A"/>
    <w:rsid w:val="003430BA"/>
    <w:rsid w:val="00346619"/>
    <w:rsid w:val="00346AD0"/>
    <w:rsid w:val="00346B75"/>
    <w:rsid w:val="003475C8"/>
    <w:rsid w:val="00347DB4"/>
    <w:rsid w:val="003504D2"/>
    <w:rsid w:val="00351587"/>
    <w:rsid w:val="00351DF1"/>
    <w:rsid w:val="0035278A"/>
    <w:rsid w:val="0035287B"/>
    <w:rsid w:val="00352F7D"/>
    <w:rsid w:val="003541E9"/>
    <w:rsid w:val="0035423C"/>
    <w:rsid w:val="00356AD0"/>
    <w:rsid w:val="003612C4"/>
    <w:rsid w:val="003613E3"/>
    <w:rsid w:val="0036259F"/>
    <w:rsid w:val="0036330D"/>
    <w:rsid w:val="00363A5D"/>
    <w:rsid w:val="003648A0"/>
    <w:rsid w:val="00364D24"/>
    <w:rsid w:val="00366C8A"/>
    <w:rsid w:val="00370B63"/>
    <w:rsid w:val="00372229"/>
    <w:rsid w:val="003727D7"/>
    <w:rsid w:val="00373D38"/>
    <w:rsid w:val="00373F6D"/>
    <w:rsid w:val="00374D66"/>
    <w:rsid w:val="00374FCC"/>
    <w:rsid w:val="00375477"/>
    <w:rsid w:val="00375B96"/>
    <w:rsid w:val="003815E7"/>
    <w:rsid w:val="00382A13"/>
    <w:rsid w:val="00382EC8"/>
    <w:rsid w:val="0038304D"/>
    <w:rsid w:val="00383EE1"/>
    <w:rsid w:val="00384FA4"/>
    <w:rsid w:val="003871F5"/>
    <w:rsid w:val="00387499"/>
    <w:rsid w:val="00390D0F"/>
    <w:rsid w:val="00391ADA"/>
    <w:rsid w:val="00391BCF"/>
    <w:rsid w:val="00391CCF"/>
    <w:rsid w:val="00392429"/>
    <w:rsid w:val="00393540"/>
    <w:rsid w:val="00394AEA"/>
    <w:rsid w:val="00395CF8"/>
    <w:rsid w:val="00396BED"/>
    <w:rsid w:val="00397C07"/>
    <w:rsid w:val="003A1A95"/>
    <w:rsid w:val="003A27F8"/>
    <w:rsid w:val="003A2D60"/>
    <w:rsid w:val="003A33AC"/>
    <w:rsid w:val="003A4C73"/>
    <w:rsid w:val="003A557A"/>
    <w:rsid w:val="003A6C4F"/>
    <w:rsid w:val="003A729B"/>
    <w:rsid w:val="003B049B"/>
    <w:rsid w:val="003B07DE"/>
    <w:rsid w:val="003B0A8C"/>
    <w:rsid w:val="003B1BBF"/>
    <w:rsid w:val="003B354A"/>
    <w:rsid w:val="003B35E1"/>
    <w:rsid w:val="003B4139"/>
    <w:rsid w:val="003B43C9"/>
    <w:rsid w:val="003B44C1"/>
    <w:rsid w:val="003B6147"/>
    <w:rsid w:val="003B6864"/>
    <w:rsid w:val="003B7A82"/>
    <w:rsid w:val="003B7BAF"/>
    <w:rsid w:val="003C022E"/>
    <w:rsid w:val="003C113E"/>
    <w:rsid w:val="003C131A"/>
    <w:rsid w:val="003C1577"/>
    <w:rsid w:val="003C1D62"/>
    <w:rsid w:val="003C2281"/>
    <w:rsid w:val="003C33ED"/>
    <w:rsid w:val="003C3419"/>
    <w:rsid w:val="003C3507"/>
    <w:rsid w:val="003C39F4"/>
    <w:rsid w:val="003C4340"/>
    <w:rsid w:val="003C4707"/>
    <w:rsid w:val="003C5979"/>
    <w:rsid w:val="003C5F14"/>
    <w:rsid w:val="003C78B8"/>
    <w:rsid w:val="003D00BD"/>
    <w:rsid w:val="003D2240"/>
    <w:rsid w:val="003D35E0"/>
    <w:rsid w:val="003D406E"/>
    <w:rsid w:val="003D46FD"/>
    <w:rsid w:val="003D48E2"/>
    <w:rsid w:val="003D4CB7"/>
    <w:rsid w:val="003E1E11"/>
    <w:rsid w:val="003E36EE"/>
    <w:rsid w:val="003E3AB3"/>
    <w:rsid w:val="003E583F"/>
    <w:rsid w:val="003E618A"/>
    <w:rsid w:val="003F1057"/>
    <w:rsid w:val="003F187D"/>
    <w:rsid w:val="003F228A"/>
    <w:rsid w:val="003F30D9"/>
    <w:rsid w:val="003F4E01"/>
    <w:rsid w:val="003F66EB"/>
    <w:rsid w:val="003F7855"/>
    <w:rsid w:val="003F7E86"/>
    <w:rsid w:val="0040086E"/>
    <w:rsid w:val="00404692"/>
    <w:rsid w:val="00404C84"/>
    <w:rsid w:val="00405040"/>
    <w:rsid w:val="00405047"/>
    <w:rsid w:val="004051CB"/>
    <w:rsid w:val="00405F04"/>
    <w:rsid w:val="00407093"/>
    <w:rsid w:val="00410007"/>
    <w:rsid w:val="004102C4"/>
    <w:rsid w:val="0041162F"/>
    <w:rsid w:val="00413AF6"/>
    <w:rsid w:val="00413F13"/>
    <w:rsid w:val="00415AAA"/>
    <w:rsid w:val="00421037"/>
    <w:rsid w:val="00421816"/>
    <w:rsid w:val="0042289C"/>
    <w:rsid w:val="00422951"/>
    <w:rsid w:val="0042308D"/>
    <w:rsid w:val="00423F9E"/>
    <w:rsid w:val="00424126"/>
    <w:rsid w:val="004252FA"/>
    <w:rsid w:val="004255F3"/>
    <w:rsid w:val="004266F1"/>
    <w:rsid w:val="00427BD6"/>
    <w:rsid w:val="0043345C"/>
    <w:rsid w:val="00433C9D"/>
    <w:rsid w:val="004349CB"/>
    <w:rsid w:val="0043639A"/>
    <w:rsid w:val="00436D4D"/>
    <w:rsid w:val="00440DCB"/>
    <w:rsid w:val="00440FD0"/>
    <w:rsid w:val="00441176"/>
    <w:rsid w:val="0044192D"/>
    <w:rsid w:val="0044201E"/>
    <w:rsid w:val="00442072"/>
    <w:rsid w:val="00442921"/>
    <w:rsid w:val="00442F06"/>
    <w:rsid w:val="004444F3"/>
    <w:rsid w:val="00444BB6"/>
    <w:rsid w:val="00444C0C"/>
    <w:rsid w:val="0044515B"/>
    <w:rsid w:val="004456E6"/>
    <w:rsid w:val="004504CA"/>
    <w:rsid w:val="00452338"/>
    <w:rsid w:val="0045310F"/>
    <w:rsid w:val="00454E53"/>
    <w:rsid w:val="00454EC6"/>
    <w:rsid w:val="00455B39"/>
    <w:rsid w:val="0045663A"/>
    <w:rsid w:val="004571E4"/>
    <w:rsid w:val="00457238"/>
    <w:rsid w:val="00461566"/>
    <w:rsid w:val="00461831"/>
    <w:rsid w:val="004618DF"/>
    <w:rsid w:val="004620ED"/>
    <w:rsid w:val="00464136"/>
    <w:rsid w:val="0046463A"/>
    <w:rsid w:val="00464F13"/>
    <w:rsid w:val="00465BD6"/>
    <w:rsid w:val="0046659B"/>
    <w:rsid w:val="0046743E"/>
    <w:rsid w:val="00467C4D"/>
    <w:rsid w:val="00471C78"/>
    <w:rsid w:val="0047240B"/>
    <w:rsid w:val="00472B6D"/>
    <w:rsid w:val="004738EC"/>
    <w:rsid w:val="004759AF"/>
    <w:rsid w:val="00480193"/>
    <w:rsid w:val="00480AA8"/>
    <w:rsid w:val="0048447C"/>
    <w:rsid w:val="004853DD"/>
    <w:rsid w:val="00487076"/>
    <w:rsid w:val="0048736D"/>
    <w:rsid w:val="004901A0"/>
    <w:rsid w:val="00491113"/>
    <w:rsid w:val="0049142F"/>
    <w:rsid w:val="00492220"/>
    <w:rsid w:val="00492463"/>
    <w:rsid w:val="004929F7"/>
    <w:rsid w:val="00492E47"/>
    <w:rsid w:val="004975B2"/>
    <w:rsid w:val="00497765"/>
    <w:rsid w:val="004977D3"/>
    <w:rsid w:val="004A0939"/>
    <w:rsid w:val="004A175A"/>
    <w:rsid w:val="004A387E"/>
    <w:rsid w:val="004A3A39"/>
    <w:rsid w:val="004A5ADE"/>
    <w:rsid w:val="004A5BA0"/>
    <w:rsid w:val="004A5FE8"/>
    <w:rsid w:val="004B03D8"/>
    <w:rsid w:val="004B0BFF"/>
    <w:rsid w:val="004B0C53"/>
    <w:rsid w:val="004B26A3"/>
    <w:rsid w:val="004B3D4C"/>
    <w:rsid w:val="004B4568"/>
    <w:rsid w:val="004B4798"/>
    <w:rsid w:val="004B4A6F"/>
    <w:rsid w:val="004B5859"/>
    <w:rsid w:val="004B585D"/>
    <w:rsid w:val="004B5A64"/>
    <w:rsid w:val="004B6620"/>
    <w:rsid w:val="004B7D08"/>
    <w:rsid w:val="004C0359"/>
    <w:rsid w:val="004C0D3D"/>
    <w:rsid w:val="004C2F15"/>
    <w:rsid w:val="004C3701"/>
    <w:rsid w:val="004C5591"/>
    <w:rsid w:val="004C65F6"/>
    <w:rsid w:val="004C7417"/>
    <w:rsid w:val="004C74DD"/>
    <w:rsid w:val="004D0CB8"/>
    <w:rsid w:val="004D0FFD"/>
    <w:rsid w:val="004D3C25"/>
    <w:rsid w:val="004D43C7"/>
    <w:rsid w:val="004D4DC5"/>
    <w:rsid w:val="004D7710"/>
    <w:rsid w:val="004E0410"/>
    <w:rsid w:val="004E08A6"/>
    <w:rsid w:val="004E1024"/>
    <w:rsid w:val="004E250B"/>
    <w:rsid w:val="004E3C59"/>
    <w:rsid w:val="004E462F"/>
    <w:rsid w:val="004E5A2D"/>
    <w:rsid w:val="004E7C55"/>
    <w:rsid w:val="004F2D21"/>
    <w:rsid w:val="004F3884"/>
    <w:rsid w:val="004F3FC2"/>
    <w:rsid w:val="004F62FC"/>
    <w:rsid w:val="004F6C17"/>
    <w:rsid w:val="00500015"/>
    <w:rsid w:val="00500457"/>
    <w:rsid w:val="00500EB1"/>
    <w:rsid w:val="00501F42"/>
    <w:rsid w:val="00502F43"/>
    <w:rsid w:val="00503CF5"/>
    <w:rsid w:val="00506DEE"/>
    <w:rsid w:val="00511CE4"/>
    <w:rsid w:val="005137BE"/>
    <w:rsid w:val="00513AB6"/>
    <w:rsid w:val="00513CF7"/>
    <w:rsid w:val="00513ECA"/>
    <w:rsid w:val="0051481B"/>
    <w:rsid w:val="0051553C"/>
    <w:rsid w:val="00517000"/>
    <w:rsid w:val="00520294"/>
    <w:rsid w:val="00522404"/>
    <w:rsid w:val="005226C0"/>
    <w:rsid w:val="0052307C"/>
    <w:rsid w:val="00523D6E"/>
    <w:rsid w:val="00523E2C"/>
    <w:rsid w:val="00525BA3"/>
    <w:rsid w:val="005261C6"/>
    <w:rsid w:val="00526830"/>
    <w:rsid w:val="00527CCD"/>
    <w:rsid w:val="00527DEA"/>
    <w:rsid w:val="00530015"/>
    <w:rsid w:val="00530964"/>
    <w:rsid w:val="0053168F"/>
    <w:rsid w:val="00531E11"/>
    <w:rsid w:val="00532242"/>
    <w:rsid w:val="005326D5"/>
    <w:rsid w:val="00532718"/>
    <w:rsid w:val="00533922"/>
    <w:rsid w:val="00534323"/>
    <w:rsid w:val="0053637B"/>
    <w:rsid w:val="005372DC"/>
    <w:rsid w:val="00537C0E"/>
    <w:rsid w:val="00537EF3"/>
    <w:rsid w:val="00541533"/>
    <w:rsid w:val="00542590"/>
    <w:rsid w:val="005434F9"/>
    <w:rsid w:val="00545231"/>
    <w:rsid w:val="00545AE4"/>
    <w:rsid w:val="00546B54"/>
    <w:rsid w:val="00546C25"/>
    <w:rsid w:val="00546E5F"/>
    <w:rsid w:val="00547ED0"/>
    <w:rsid w:val="005501AE"/>
    <w:rsid w:val="0055080B"/>
    <w:rsid w:val="00550B34"/>
    <w:rsid w:val="005515CB"/>
    <w:rsid w:val="00551AD8"/>
    <w:rsid w:val="00552072"/>
    <w:rsid w:val="00552971"/>
    <w:rsid w:val="00553DF1"/>
    <w:rsid w:val="0055490C"/>
    <w:rsid w:val="005558AB"/>
    <w:rsid w:val="00555CAA"/>
    <w:rsid w:val="00555DB8"/>
    <w:rsid w:val="005572FD"/>
    <w:rsid w:val="005576B2"/>
    <w:rsid w:val="0056033B"/>
    <w:rsid w:val="005610E3"/>
    <w:rsid w:val="0056124E"/>
    <w:rsid w:val="0056237B"/>
    <w:rsid w:val="00562575"/>
    <w:rsid w:val="0056282A"/>
    <w:rsid w:val="005630D1"/>
    <w:rsid w:val="00563BE1"/>
    <w:rsid w:val="00564038"/>
    <w:rsid w:val="0056434C"/>
    <w:rsid w:val="005656C2"/>
    <w:rsid w:val="00566146"/>
    <w:rsid w:val="00566193"/>
    <w:rsid w:val="0056699A"/>
    <w:rsid w:val="00566A5F"/>
    <w:rsid w:val="00566C7D"/>
    <w:rsid w:val="00566C84"/>
    <w:rsid w:val="00567A85"/>
    <w:rsid w:val="00567E20"/>
    <w:rsid w:val="005717FF"/>
    <w:rsid w:val="005718C7"/>
    <w:rsid w:val="00571CD5"/>
    <w:rsid w:val="00571D39"/>
    <w:rsid w:val="00572AA0"/>
    <w:rsid w:val="00573A8C"/>
    <w:rsid w:val="005740D0"/>
    <w:rsid w:val="00575247"/>
    <w:rsid w:val="005763B9"/>
    <w:rsid w:val="00577F0A"/>
    <w:rsid w:val="00580558"/>
    <w:rsid w:val="00580A03"/>
    <w:rsid w:val="0058127D"/>
    <w:rsid w:val="005815D3"/>
    <w:rsid w:val="005818ED"/>
    <w:rsid w:val="00581D11"/>
    <w:rsid w:val="00582E4C"/>
    <w:rsid w:val="005838DA"/>
    <w:rsid w:val="00583B52"/>
    <w:rsid w:val="00583BB9"/>
    <w:rsid w:val="00585326"/>
    <w:rsid w:val="00585F87"/>
    <w:rsid w:val="005862F7"/>
    <w:rsid w:val="00586599"/>
    <w:rsid w:val="00586E04"/>
    <w:rsid w:val="0058761E"/>
    <w:rsid w:val="00587931"/>
    <w:rsid w:val="00590101"/>
    <w:rsid w:val="00590811"/>
    <w:rsid w:val="005908F0"/>
    <w:rsid w:val="00592234"/>
    <w:rsid w:val="005956E3"/>
    <w:rsid w:val="00595D20"/>
    <w:rsid w:val="00596B46"/>
    <w:rsid w:val="005974D0"/>
    <w:rsid w:val="005A1574"/>
    <w:rsid w:val="005A24BC"/>
    <w:rsid w:val="005A3B39"/>
    <w:rsid w:val="005A4CBF"/>
    <w:rsid w:val="005A532C"/>
    <w:rsid w:val="005A582A"/>
    <w:rsid w:val="005A5E70"/>
    <w:rsid w:val="005A5EFB"/>
    <w:rsid w:val="005A753B"/>
    <w:rsid w:val="005A75CA"/>
    <w:rsid w:val="005B258E"/>
    <w:rsid w:val="005B2C26"/>
    <w:rsid w:val="005B3863"/>
    <w:rsid w:val="005B3973"/>
    <w:rsid w:val="005B5238"/>
    <w:rsid w:val="005B52F7"/>
    <w:rsid w:val="005B5DE2"/>
    <w:rsid w:val="005C0852"/>
    <w:rsid w:val="005C1DD7"/>
    <w:rsid w:val="005C2309"/>
    <w:rsid w:val="005C382B"/>
    <w:rsid w:val="005C3C4A"/>
    <w:rsid w:val="005C5420"/>
    <w:rsid w:val="005C74FF"/>
    <w:rsid w:val="005C7631"/>
    <w:rsid w:val="005D0556"/>
    <w:rsid w:val="005D21C9"/>
    <w:rsid w:val="005D21E4"/>
    <w:rsid w:val="005D59D6"/>
    <w:rsid w:val="005D70A9"/>
    <w:rsid w:val="005D73A5"/>
    <w:rsid w:val="005D79A7"/>
    <w:rsid w:val="005D7E1E"/>
    <w:rsid w:val="005E0210"/>
    <w:rsid w:val="005E1020"/>
    <w:rsid w:val="005E1FE1"/>
    <w:rsid w:val="005E1FE7"/>
    <w:rsid w:val="005E2391"/>
    <w:rsid w:val="005E340C"/>
    <w:rsid w:val="005E446B"/>
    <w:rsid w:val="005E4B59"/>
    <w:rsid w:val="005E5FB9"/>
    <w:rsid w:val="005E6F0D"/>
    <w:rsid w:val="005E7077"/>
    <w:rsid w:val="005E7775"/>
    <w:rsid w:val="005F105A"/>
    <w:rsid w:val="005F1172"/>
    <w:rsid w:val="005F1372"/>
    <w:rsid w:val="005F175C"/>
    <w:rsid w:val="005F2612"/>
    <w:rsid w:val="005F4AEA"/>
    <w:rsid w:val="005F5AF0"/>
    <w:rsid w:val="005F65FC"/>
    <w:rsid w:val="005F784F"/>
    <w:rsid w:val="005F7FD8"/>
    <w:rsid w:val="006001F8"/>
    <w:rsid w:val="00600603"/>
    <w:rsid w:val="00601989"/>
    <w:rsid w:val="00602793"/>
    <w:rsid w:val="0060280C"/>
    <w:rsid w:val="00603832"/>
    <w:rsid w:val="006057D8"/>
    <w:rsid w:val="00606DD5"/>
    <w:rsid w:val="00606E3B"/>
    <w:rsid w:val="00610074"/>
    <w:rsid w:val="006130E1"/>
    <w:rsid w:val="00614034"/>
    <w:rsid w:val="00615691"/>
    <w:rsid w:val="00620085"/>
    <w:rsid w:val="0062065D"/>
    <w:rsid w:val="00621E36"/>
    <w:rsid w:val="00623ED5"/>
    <w:rsid w:val="00624B00"/>
    <w:rsid w:val="0062688B"/>
    <w:rsid w:val="00630479"/>
    <w:rsid w:val="006316FB"/>
    <w:rsid w:val="0063204B"/>
    <w:rsid w:val="0063213E"/>
    <w:rsid w:val="006323CF"/>
    <w:rsid w:val="006323F8"/>
    <w:rsid w:val="0063420C"/>
    <w:rsid w:val="006358C6"/>
    <w:rsid w:val="00635BE7"/>
    <w:rsid w:val="00636345"/>
    <w:rsid w:val="00636486"/>
    <w:rsid w:val="006366F3"/>
    <w:rsid w:val="00637CD7"/>
    <w:rsid w:val="00637F84"/>
    <w:rsid w:val="00640011"/>
    <w:rsid w:val="006417F6"/>
    <w:rsid w:val="00642391"/>
    <w:rsid w:val="00643AFD"/>
    <w:rsid w:val="0064755B"/>
    <w:rsid w:val="00647B3D"/>
    <w:rsid w:val="00651F8F"/>
    <w:rsid w:val="006527F5"/>
    <w:rsid w:val="00652D44"/>
    <w:rsid w:val="0065302B"/>
    <w:rsid w:val="00653380"/>
    <w:rsid w:val="00657E78"/>
    <w:rsid w:val="006611E4"/>
    <w:rsid w:val="006613E7"/>
    <w:rsid w:val="00661C2E"/>
    <w:rsid w:val="00662337"/>
    <w:rsid w:val="00662E2B"/>
    <w:rsid w:val="00663CCD"/>
    <w:rsid w:val="00663F53"/>
    <w:rsid w:val="006658A7"/>
    <w:rsid w:val="00665A24"/>
    <w:rsid w:val="006660CF"/>
    <w:rsid w:val="00666A80"/>
    <w:rsid w:val="00667492"/>
    <w:rsid w:val="006677A5"/>
    <w:rsid w:val="0067043A"/>
    <w:rsid w:val="006714C4"/>
    <w:rsid w:val="00672668"/>
    <w:rsid w:val="00675651"/>
    <w:rsid w:val="00677164"/>
    <w:rsid w:val="00677AA9"/>
    <w:rsid w:val="00677F7E"/>
    <w:rsid w:val="0068198E"/>
    <w:rsid w:val="00684A09"/>
    <w:rsid w:val="006851CE"/>
    <w:rsid w:val="0068626E"/>
    <w:rsid w:val="006917C6"/>
    <w:rsid w:val="00691E87"/>
    <w:rsid w:val="006924FB"/>
    <w:rsid w:val="00692698"/>
    <w:rsid w:val="00692C84"/>
    <w:rsid w:val="00692CD8"/>
    <w:rsid w:val="00693CC7"/>
    <w:rsid w:val="006946CF"/>
    <w:rsid w:val="006947A0"/>
    <w:rsid w:val="00694A6F"/>
    <w:rsid w:val="00694E2C"/>
    <w:rsid w:val="006957D9"/>
    <w:rsid w:val="00695A03"/>
    <w:rsid w:val="00697656"/>
    <w:rsid w:val="006976F7"/>
    <w:rsid w:val="0069791D"/>
    <w:rsid w:val="006A04F1"/>
    <w:rsid w:val="006A0BA0"/>
    <w:rsid w:val="006A2644"/>
    <w:rsid w:val="006A2C1A"/>
    <w:rsid w:val="006A3C90"/>
    <w:rsid w:val="006A4658"/>
    <w:rsid w:val="006A4EB8"/>
    <w:rsid w:val="006A54AE"/>
    <w:rsid w:val="006A5DB5"/>
    <w:rsid w:val="006A62F2"/>
    <w:rsid w:val="006A7218"/>
    <w:rsid w:val="006A7786"/>
    <w:rsid w:val="006A7F56"/>
    <w:rsid w:val="006B0626"/>
    <w:rsid w:val="006B0921"/>
    <w:rsid w:val="006B101B"/>
    <w:rsid w:val="006B1871"/>
    <w:rsid w:val="006B1A11"/>
    <w:rsid w:val="006B5616"/>
    <w:rsid w:val="006B5C90"/>
    <w:rsid w:val="006B60C9"/>
    <w:rsid w:val="006B773B"/>
    <w:rsid w:val="006B7B2B"/>
    <w:rsid w:val="006B7D1E"/>
    <w:rsid w:val="006B7D67"/>
    <w:rsid w:val="006B7E54"/>
    <w:rsid w:val="006C0060"/>
    <w:rsid w:val="006C08A6"/>
    <w:rsid w:val="006C0BDA"/>
    <w:rsid w:val="006C2473"/>
    <w:rsid w:val="006C32D0"/>
    <w:rsid w:val="006C333A"/>
    <w:rsid w:val="006C352C"/>
    <w:rsid w:val="006C42AF"/>
    <w:rsid w:val="006C542D"/>
    <w:rsid w:val="006C5CD5"/>
    <w:rsid w:val="006C6669"/>
    <w:rsid w:val="006C6D1C"/>
    <w:rsid w:val="006D03A4"/>
    <w:rsid w:val="006D0989"/>
    <w:rsid w:val="006D1017"/>
    <w:rsid w:val="006D2078"/>
    <w:rsid w:val="006D20D9"/>
    <w:rsid w:val="006D3966"/>
    <w:rsid w:val="006D62D3"/>
    <w:rsid w:val="006D78D7"/>
    <w:rsid w:val="006D7C77"/>
    <w:rsid w:val="006E0C9D"/>
    <w:rsid w:val="006E2B52"/>
    <w:rsid w:val="006E3185"/>
    <w:rsid w:val="006E3781"/>
    <w:rsid w:val="006E4405"/>
    <w:rsid w:val="006E468F"/>
    <w:rsid w:val="006E5174"/>
    <w:rsid w:val="006E5340"/>
    <w:rsid w:val="006E5A5F"/>
    <w:rsid w:val="006F02F9"/>
    <w:rsid w:val="006F05E7"/>
    <w:rsid w:val="006F1FB7"/>
    <w:rsid w:val="006F32C5"/>
    <w:rsid w:val="006F3A0A"/>
    <w:rsid w:val="006F5D8A"/>
    <w:rsid w:val="006F610E"/>
    <w:rsid w:val="006F61FB"/>
    <w:rsid w:val="006F6749"/>
    <w:rsid w:val="006F679D"/>
    <w:rsid w:val="006F75C4"/>
    <w:rsid w:val="006F79FA"/>
    <w:rsid w:val="0070198F"/>
    <w:rsid w:val="00701AA7"/>
    <w:rsid w:val="00701F9F"/>
    <w:rsid w:val="007026DB"/>
    <w:rsid w:val="00702D1A"/>
    <w:rsid w:val="00703902"/>
    <w:rsid w:val="0070416E"/>
    <w:rsid w:val="00705D0F"/>
    <w:rsid w:val="007103EE"/>
    <w:rsid w:val="0071306D"/>
    <w:rsid w:val="00713188"/>
    <w:rsid w:val="007139EB"/>
    <w:rsid w:val="00713CC7"/>
    <w:rsid w:val="007151BC"/>
    <w:rsid w:val="00716731"/>
    <w:rsid w:val="00717C69"/>
    <w:rsid w:val="00721051"/>
    <w:rsid w:val="007211CE"/>
    <w:rsid w:val="007217C4"/>
    <w:rsid w:val="00725562"/>
    <w:rsid w:val="00725EB4"/>
    <w:rsid w:val="00730521"/>
    <w:rsid w:val="00730FDE"/>
    <w:rsid w:val="0073201F"/>
    <w:rsid w:val="007328DC"/>
    <w:rsid w:val="00733370"/>
    <w:rsid w:val="00733595"/>
    <w:rsid w:val="00733CA3"/>
    <w:rsid w:val="00733CC6"/>
    <w:rsid w:val="00733E08"/>
    <w:rsid w:val="007342AD"/>
    <w:rsid w:val="0073467A"/>
    <w:rsid w:val="0073505A"/>
    <w:rsid w:val="00735178"/>
    <w:rsid w:val="00735215"/>
    <w:rsid w:val="0073666C"/>
    <w:rsid w:val="007368AB"/>
    <w:rsid w:val="00736BB9"/>
    <w:rsid w:val="00740D30"/>
    <w:rsid w:val="00740F22"/>
    <w:rsid w:val="007415C2"/>
    <w:rsid w:val="00741CB2"/>
    <w:rsid w:val="00744A8E"/>
    <w:rsid w:val="00744BE7"/>
    <w:rsid w:val="00745858"/>
    <w:rsid w:val="00745B54"/>
    <w:rsid w:val="00745EF6"/>
    <w:rsid w:val="00745F97"/>
    <w:rsid w:val="00746707"/>
    <w:rsid w:val="007473E0"/>
    <w:rsid w:val="00750672"/>
    <w:rsid w:val="00752A73"/>
    <w:rsid w:val="00753B6B"/>
    <w:rsid w:val="00754716"/>
    <w:rsid w:val="0075557F"/>
    <w:rsid w:val="00755708"/>
    <w:rsid w:val="00757076"/>
    <w:rsid w:val="00757726"/>
    <w:rsid w:val="007604EE"/>
    <w:rsid w:val="007608FD"/>
    <w:rsid w:val="00760FEF"/>
    <w:rsid w:val="007638D4"/>
    <w:rsid w:val="00764D6F"/>
    <w:rsid w:val="007656C4"/>
    <w:rsid w:val="007664D0"/>
    <w:rsid w:val="00766D05"/>
    <w:rsid w:val="00766E49"/>
    <w:rsid w:val="00767700"/>
    <w:rsid w:val="00767971"/>
    <w:rsid w:val="00770069"/>
    <w:rsid w:val="00770461"/>
    <w:rsid w:val="0077089A"/>
    <w:rsid w:val="007709D9"/>
    <w:rsid w:val="007716D9"/>
    <w:rsid w:val="00771893"/>
    <w:rsid w:val="00772B59"/>
    <w:rsid w:val="00772F5F"/>
    <w:rsid w:val="007735DB"/>
    <w:rsid w:val="00774553"/>
    <w:rsid w:val="0077609B"/>
    <w:rsid w:val="0077641D"/>
    <w:rsid w:val="00776431"/>
    <w:rsid w:val="007801B0"/>
    <w:rsid w:val="007815D8"/>
    <w:rsid w:val="00781A18"/>
    <w:rsid w:val="00782009"/>
    <w:rsid w:val="007825A2"/>
    <w:rsid w:val="0078367A"/>
    <w:rsid w:val="00783E2B"/>
    <w:rsid w:val="0078474E"/>
    <w:rsid w:val="00786AC5"/>
    <w:rsid w:val="00786D76"/>
    <w:rsid w:val="0079152A"/>
    <w:rsid w:val="00792484"/>
    <w:rsid w:val="00793050"/>
    <w:rsid w:val="007944E5"/>
    <w:rsid w:val="007945F4"/>
    <w:rsid w:val="00794C6F"/>
    <w:rsid w:val="00795CBC"/>
    <w:rsid w:val="007A034A"/>
    <w:rsid w:val="007A05F2"/>
    <w:rsid w:val="007A0772"/>
    <w:rsid w:val="007A082B"/>
    <w:rsid w:val="007A1B44"/>
    <w:rsid w:val="007A1F77"/>
    <w:rsid w:val="007A2416"/>
    <w:rsid w:val="007A2DA1"/>
    <w:rsid w:val="007A46E7"/>
    <w:rsid w:val="007A4762"/>
    <w:rsid w:val="007A4DCB"/>
    <w:rsid w:val="007A516A"/>
    <w:rsid w:val="007A65B0"/>
    <w:rsid w:val="007A70B1"/>
    <w:rsid w:val="007A7BFA"/>
    <w:rsid w:val="007B0860"/>
    <w:rsid w:val="007B0E8B"/>
    <w:rsid w:val="007B1659"/>
    <w:rsid w:val="007B18C8"/>
    <w:rsid w:val="007B271E"/>
    <w:rsid w:val="007B374A"/>
    <w:rsid w:val="007B3C2C"/>
    <w:rsid w:val="007B406F"/>
    <w:rsid w:val="007B410A"/>
    <w:rsid w:val="007B42DE"/>
    <w:rsid w:val="007B466C"/>
    <w:rsid w:val="007B4D23"/>
    <w:rsid w:val="007B5121"/>
    <w:rsid w:val="007B5247"/>
    <w:rsid w:val="007B5383"/>
    <w:rsid w:val="007B6549"/>
    <w:rsid w:val="007B748B"/>
    <w:rsid w:val="007C0D9E"/>
    <w:rsid w:val="007C1285"/>
    <w:rsid w:val="007C1714"/>
    <w:rsid w:val="007C2956"/>
    <w:rsid w:val="007C5107"/>
    <w:rsid w:val="007C5232"/>
    <w:rsid w:val="007C74DF"/>
    <w:rsid w:val="007D0FD1"/>
    <w:rsid w:val="007D14B2"/>
    <w:rsid w:val="007D299B"/>
    <w:rsid w:val="007D2C56"/>
    <w:rsid w:val="007D4040"/>
    <w:rsid w:val="007D4119"/>
    <w:rsid w:val="007D543C"/>
    <w:rsid w:val="007D5A15"/>
    <w:rsid w:val="007D68C5"/>
    <w:rsid w:val="007E0ACA"/>
    <w:rsid w:val="007E27A7"/>
    <w:rsid w:val="007E2B4B"/>
    <w:rsid w:val="007E2DF1"/>
    <w:rsid w:val="007E33AA"/>
    <w:rsid w:val="007E3675"/>
    <w:rsid w:val="007E3B00"/>
    <w:rsid w:val="007E4848"/>
    <w:rsid w:val="007E4AEA"/>
    <w:rsid w:val="007E5A7C"/>
    <w:rsid w:val="007E5F20"/>
    <w:rsid w:val="007F0D9F"/>
    <w:rsid w:val="007F3EEA"/>
    <w:rsid w:val="007F3FA0"/>
    <w:rsid w:val="007F4647"/>
    <w:rsid w:val="007F5EBC"/>
    <w:rsid w:val="007F5F09"/>
    <w:rsid w:val="007F6737"/>
    <w:rsid w:val="007F6C32"/>
    <w:rsid w:val="007F7357"/>
    <w:rsid w:val="007F7784"/>
    <w:rsid w:val="00800E0E"/>
    <w:rsid w:val="00801604"/>
    <w:rsid w:val="00801F0A"/>
    <w:rsid w:val="00803AF9"/>
    <w:rsid w:val="0080401D"/>
    <w:rsid w:val="008047E3"/>
    <w:rsid w:val="00804BD1"/>
    <w:rsid w:val="00804CF0"/>
    <w:rsid w:val="008059A6"/>
    <w:rsid w:val="00805F22"/>
    <w:rsid w:val="00806510"/>
    <w:rsid w:val="00806E4D"/>
    <w:rsid w:val="00806FE7"/>
    <w:rsid w:val="0080794B"/>
    <w:rsid w:val="008101F2"/>
    <w:rsid w:val="0081126B"/>
    <w:rsid w:val="00811E3B"/>
    <w:rsid w:val="00812F43"/>
    <w:rsid w:val="00813A0D"/>
    <w:rsid w:val="00813A8B"/>
    <w:rsid w:val="008140FD"/>
    <w:rsid w:val="0081456C"/>
    <w:rsid w:val="00815575"/>
    <w:rsid w:val="00815A1A"/>
    <w:rsid w:val="00815E00"/>
    <w:rsid w:val="0081759E"/>
    <w:rsid w:val="00817E86"/>
    <w:rsid w:val="00820B67"/>
    <w:rsid w:val="0082162E"/>
    <w:rsid w:val="0082307A"/>
    <w:rsid w:val="00824A70"/>
    <w:rsid w:val="00824B2F"/>
    <w:rsid w:val="00825DEC"/>
    <w:rsid w:val="0082680F"/>
    <w:rsid w:val="008273C7"/>
    <w:rsid w:val="0083129E"/>
    <w:rsid w:val="00835FEC"/>
    <w:rsid w:val="00836246"/>
    <w:rsid w:val="00836B5A"/>
    <w:rsid w:val="0084099C"/>
    <w:rsid w:val="00840AEE"/>
    <w:rsid w:val="00843F55"/>
    <w:rsid w:val="00844F78"/>
    <w:rsid w:val="00845F81"/>
    <w:rsid w:val="0084661B"/>
    <w:rsid w:val="00846A57"/>
    <w:rsid w:val="00846C87"/>
    <w:rsid w:val="0084796F"/>
    <w:rsid w:val="008503CC"/>
    <w:rsid w:val="00850D94"/>
    <w:rsid w:val="00850FC9"/>
    <w:rsid w:val="008514F2"/>
    <w:rsid w:val="0085191E"/>
    <w:rsid w:val="00851A50"/>
    <w:rsid w:val="00852090"/>
    <w:rsid w:val="0085246F"/>
    <w:rsid w:val="008529DB"/>
    <w:rsid w:val="00853CB0"/>
    <w:rsid w:val="00853D3F"/>
    <w:rsid w:val="00853DAD"/>
    <w:rsid w:val="008540F9"/>
    <w:rsid w:val="00854129"/>
    <w:rsid w:val="00854991"/>
    <w:rsid w:val="0085510A"/>
    <w:rsid w:val="00855283"/>
    <w:rsid w:val="008570C0"/>
    <w:rsid w:val="008575DD"/>
    <w:rsid w:val="00857697"/>
    <w:rsid w:val="0085796B"/>
    <w:rsid w:val="008601C3"/>
    <w:rsid w:val="00860C39"/>
    <w:rsid w:val="00862960"/>
    <w:rsid w:val="00864BA2"/>
    <w:rsid w:val="00866346"/>
    <w:rsid w:val="008711C9"/>
    <w:rsid w:val="008720B7"/>
    <w:rsid w:val="00872F26"/>
    <w:rsid w:val="008749B5"/>
    <w:rsid w:val="008755A5"/>
    <w:rsid w:val="008760BE"/>
    <w:rsid w:val="00876442"/>
    <w:rsid w:val="008764EA"/>
    <w:rsid w:val="0087677A"/>
    <w:rsid w:val="00876CB4"/>
    <w:rsid w:val="008807D7"/>
    <w:rsid w:val="00880A5E"/>
    <w:rsid w:val="00881630"/>
    <w:rsid w:val="00881E84"/>
    <w:rsid w:val="008826D3"/>
    <w:rsid w:val="00883043"/>
    <w:rsid w:val="00884D6D"/>
    <w:rsid w:val="0088543A"/>
    <w:rsid w:val="00885E31"/>
    <w:rsid w:val="008867F8"/>
    <w:rsid w:val="00886DE1"/>
    <w:rsid w:val="00887365"/>
    <w:rsid w:val="00890572"/>
    <w:rsid w:val="00890648"/>
    <w:rsid w:val="00890E5B"/>
    <w:rsid w:val="008914BF"/>
    <w:rsid w:val="00894634"/>
    <w:rsid w:val="0089467F"/>
    <w:rsid w:val="008947F8"/>
    <w:rsid w:val="008956F9"/>
    <w:rsid w:val="0089686D"/>
    <w:rsid w:val="0089704C"/>
    <w:rsid w:val="00897278"/>
    <w:rsid w:val="00897F7C"/>
    <w:rsid w:val="008A0333"/>
    <w:rsid w:val="008A06EF"/>
    <w:rsid w:val="008A1073"/>
    <w:rsid w:val="008A2960"/>
    <w:rsid w:val="008A3392"/>
    <w:rsid w:val="008A3589"/>
    <w:rsid w:val="008A3A89"/>
    <w:rsid w:val="008A51E0"/>
    <w:rsid w:val="008A799F"/>
    <w:rsid w:val="008A7A35"/>
    <w:rsid w:val="008A7EF1"/>
    <w:rsid w:val="008B1EA1"/>
    <w:rsid w:val="008B27C7"/>
    <w:rsid w:val="008B2B2E"/>
    <w:rsid w:val="008B2C8A"/>
    <w:rsid w:val="008B3835"/>
    <w:rsid w:val="008B3FA5"/>
    <w:rsid w:val="008B4988"/>
    <w:rsid w:val="008B5119"/>
    <w:rsid w:val="008C0283"/>
    <w:rsid w:val="008C0411"/>
    <w:rsid w:val="008C0E54"/>
    <w:rsid w:val="008C1E17"/>
    <w:rsid w:val="008C1FA2"/>
    <w:rsid w:val="008C2773"/>
    <w:rsid w:val="008C3465"/>
    <w:rsid w:val="008C46F0"/>
    <w:rsid w:val="008C488B"/>
    <w:rsid w:val="008C4ADB"/>
    <w:rsid w:val="008C4CD5"/>
    <w:rsid w:val="008C560E"/>
    <w:rsid w:val="008C592F"/>
    <w:rsid w:val="008C6175"/>
    <w:rsid w:val="008C659F"/>
    <w:rsid w:val="008C7634"/>
    <w:rsid w:val="008C78F1"/>
    <w:rsid w:val="008C7C59"/>
    <w:rsid w:val="008D065F"/>
    <w:rsid w:val="008D27E2"/>
    <w:rsid w:val="008D325D"/>
    <w:rsid w:val="008D3A64"/>
    <w:rsid w:val="008D4647"/>
    <w:rsid w:val="008D4893"/>
    <w:rsid w:val="008D5185"/>
    <w:rsid w:val="008D679A"/>
    <w:rsid w:val="008E0B20"/>
    <w:rsid w:val="008E17CB"/>
    <w:rsid w:val="008E3419"/>
    <w:rsid w:val="008E390E"/>
    <w:rsid w:val="008E396B"/>
    <w:rsid w:val="008E3F75"/>
    <w:rsid w:val="008E4E6B"/>
    <w:rsid w:val="008E5ADF"/>
    <w:rsid w:val="008E5DEA"/>
    <w:rsid w:val="008E5F33"/>
    <w:rsid w:val="008F0006"/>
    <w:rsid w:val="008F1653"/>
    <w:rsid w:val="008F1C22"/>
    <w:rsid w:val="008F1D6C"/>
    <w:rsid w:val="008F3632"/>
    <w:rsid w:val="008F686C"/>
    <w:rsid w:val="009007BD"/>
    <w:rsid w:val="00900821"/>
    <w:rsid w:val="00901E32"/>
    <w:rsid w:val="00906C4C"/>
    <w:rsid w:val="00907699"/>
    <w:rsid w:val="009076EC"/>
    <w:rsid w:val="00910B31"/>
    <w:rsid w:val="00911036"/>
    <w:rsid w:val="00912758"/>
    <w:rsid w:val="00913BFF"/>
    <w:rsid w:val="00914378"/>
    <w:rsid w:val="009166D2"/>
    <w:rsid w:val="00917C4E"/>
    <w:rsid w:val="00920C56"/>
    <w:rsid w:val="009210E6"/>
    <w:rsid w:val="00925080"/>
    <w:rsid w:val="0092649E"/>
    <w:rsid w:val="009267C1"/>
    <w:rsid w:val="00926DDD"/>
    <w:rsid w:val="00926F6E"/>
    <w:rsid w:val="009278F6"/>
    <w:rsid w:val="00927AE8"/>
    <w:rsid w:val="00931104"/>
    <w:rsid w:val="00931CD3"/>
    <w:rsid w:val="0093411B"/>
    <w:rsid w:val="00935C46"/>
    <w:rsid w:val="0093685C"/>
    <w:rsid w:val="009373FD"/>
    <w:rsid w:val="0094096C"/>
    <w:rsid w:val="00941E3D"/>
    <w:rsid w:val="00942E81"/>
    <w:rsid w:val="00944659"/>
    <w:rsid w:val="00944E1D"/>
    <w:rsid w:val="00944FF2"/>
    <w:rsid w:val="00945892"/>
    <w:rsid w:val="009460BE"/>
    <w:rsid w:val="009465BD"/>
    <w:rsid w:val="00952A34"/>
    <w:rsid w:val="00952D32"/>
    <w:rsid w:val="0095409C"/>
    <w:rsid w:val="009570DB"/>
    <w:rsid w:val="009570E5"/>
    <w:rsid w:val="00960D7F"/>
    <w:rsid w:val="00961183"/>
    <w:rsid w:val="009635E2"/>
    <w:rsid w:val="0096427A"/>
    <w:rsid w:val="0096542F"/>
    <w:rsid w:val="00967156"/>
    <w:rsid w:val="00967997"/>
    <w:rsid w:val="009706F7"/>
    <w:rsid w:val="009707AB"/>
    <w:rsid w:val="009711FC"/>
    <w:rsid w:val="00971218"/>
    <w:rsid w:val="009727B8"/>
    <w:rsid w:val="00972B31"/>
    <w:rsid w:val="0097411E"/>
    <w:rsid w:val="00974B2A"/>
    <w:rsid w:val="00976474"/>
    <w:rsid w:val="00977699"/>
    <w:rsid w:val="00980174"/>
    <w:rsid w:val="00981504"/>
    <w:rsid w:val="00981E4F"/>
    <w:rsid w:val="00982F30"/>
    <w:rsid w:val="00984934"/>
    <w:rsid w:val="00985263"/>
    <w:rsid w:val="00985993"/>
    <w:rsid w:val="00986DD3"/>
    <w:rsid w:val="0099038B"/>
    <w:rsid w:val="0099214C"/>
    <w:rsid w:val="009938C3"/>
    <w:rsid w:val="00994BA8"/>
    <w:rsid w:val="00996019"/>
    <w:rsid w:val="00996B6E"/>
    <w:rsid w:val="00997077"/>
    <w:rsid w:val="009A08D0"/>
    <w:rsid w:val="009A1543"/>
    <w:rsid w:val="009A18C3"/>
    <w:rsid w:val="009A2858"/>
    <w:rsid w:val="009A2D2D"/>
    <w:rsid w:val="009A3A81"/>
    <w:rsid w:val="009A3B62"/>
    <w:rsid w:val="009A410E"/>
    <w:rsid w:val="009A572A"/>
    <w:rsid w:val="009A6ACB"/>
    <w:rsid w:val="009B0084"/>
    <w:rsid w:val="009B349A"/>
    <w:rsid w:val="009B6A2A"/>
    <w:rsid w:val="009B6D65"/>
    <w:rsid w:val="009C02BD"/>
    <w:rsid w:val="009C0DD5"/>
    <w:rsid w:val="009C10DF"/>
    <w:rsid w:val="009C166D"/>
    <w:rsid w:val="009C1C2A"/>
    <w:rsid w:val="009C2458"/>
    <w:rsid w:val="009C2A95"/>
    <w:rsid w:val="009C4E1D"/>
    <w:rsid w:val="009C4EDD"/>
    <w:rsid w:val="009C669D"/>
    <w:rsid w:val="009C7415"/>
    <w:rsid w:val="009C7A3D"/>
    <w:rsid w:val="009C7F75"/>
    <w:rsid w:val="009D0214"/>
    <w:rsid w:val="009D18A5"/>
    <w:rsid w:val="009D1A15"/>
    <w:rsid w:val="009D2290"/>
    <w:rsid w:val="009D2601"/>
    <w:rsid w:val="009D2EA7"/>
    <w:rsid w:val="009D7BE8"/>
    <w:rsid w:val="009D7F5E"/>
    <w:rsid w:val="009E2A54"/>
    <w:rsid w:val="009E2A63"/>
    <w:rsid w:val="009E309F"/>
    <w:rsid w:val="009E40AD"/>
    <w:rsid w:val="009E5BC5"/>
    <w:rsid w:val="009E75B1"/>
    <w:rsid w:val="009E7AF5"/>
    <w:rsid w:val="009E7F19"/>
    <w:rsid w:val="009F0502"/>
    <w:rsid w:val="009F074C"/>
    <w:rsid w:val="009F07EF"/>
    <w:rsid w:val="009F0EE0"/>
    <w:rsid w:val="009F13DB"/>
    <w:rsid w:val="009F164A"/>
    <w:rsid w:val="009F2029"/>
    <w:rsid w:val="009F2261"/>
    <w:rsid w:val="009F30F4"/>
    <w:rsid w:val="009F3CE6"/>
    <w:rsid w:val="009F3F38"/>
    <w:rsid w:val="009F47D8"/>
    <w:rsid w:val="009F6BB2"/>
    <w:rsid w:val="009F78FA"/>
    <w:rsid w:val="009F7956"/>
    <w:rsid w:val="00A01B2F"/>
    <w:rsid w:val="00A01CEB"/>
    <w:rsid w:val="00A0208D"/>
    <w:rsid w:val="00A044E2"/>
    <w:rsid w:val="00A05504"/>
    <w:rsid w:val="00A06272"/>
    <w:rsid w:val="00A06ED6"/>
    <w:rsid w:val="00A1046D"/>
    <w:rsid w:val="00A11941"/>
    <w:rsid w:val="00A12042"/>
    <w:rsid w:val="00A1206E"/>
    <w:rsid w:val="00A1258D"/>
    <w:rsid w:val="00A1319E"/>
    <w:rsid w:val="00A13329"/>
    <w:rsid w:val="00A14749"/>
    <w:rsid w:val="00A14880"/>
    <w:rsid w:val="00A14B0A"/>
    <w:rsid w:val="00A15042"/>
    <w:rsid w:val="00A1727C"/>
    <w:rsid w:val="00A17701"/>
    <w:rsid w:val="00A20246"/>
    <w:rsid w:val="00A20AC8"/>
    <w:rsid w:val="00A214A5"/>
    <w:rsid w:val="00A21918"/>
    <w:rsid w:val="00A21B3D"/>
    <w:rsid w:val="00A21E48"/>
    <w:rsid w:val="00A21F36"/>
    <w:rsid w:val="00A2268D"/>
    <w:rsid w:val="00A22A1A"/>
    <w:rsid w:val="00A25066"/>
    <w:rsid w:val="00A265C7"/>
    <w:rsid w:val="00A26C0A"/>
    <w:rsid w:val="00A272B5"/>
    <w:rsid w:val="00A27AAB"/>
    <w:rsid w:val="00A3075D"/>
    <w:rsid w:val="00A30C3A"/>
    <w:rsid w:val="00A34453"/>
    <w:rsid w:val="00A36161"/>
    <w:rsid w:val="00A4024C"/>
    <w:rsid w:val="00A408D3"/>
    <w:rsid w:val="00A411D1"/>
    <w:rsid w:val="00A4316F"/>
    <w:rsid w:val="00A43BB4"/>
    <w:rsid w:val="00A44D69"/>
    <w:rsid w:val="00A46009"/>
    <w:rsid w:val="00A46D4C"/>
    <w:rsid w:val="00A47759"/>
    <w:rsid w:val="00A50E95"/>
    <w:rsid w:val="00A50F62"/>
    <w:rsid w:val="00A50F8E"/>
    <w:rsid w:val="00A552FF"/>
    <w:rsid w:val="00A5646A"/>
    <w:rsid w:val="00A57253"/>
    <w:rsid w:val="00A601FD"/>
    <w:rsid w:val="00A60C21"/>
    <w:rsid w:val="00A61AFC"/>
    <w:rsid w:val="00A621D7"/>
    <w:rsid w:val="00A62C3F"/>
    <w:rsid w:val="00A640B8"/>
    <w:rsid w:val="00A65497"/>
    <w:rsid w:val="00A659CC"/>
    <w:rsid w:val="00A65D79"/>
    <w:rsid w:val="00A675ED"/>
    <w:rsid w:val="00A67DA6"/>
    <w:rsid w:val="00A70A68"/>
    <w:rsid w:val="00A7294F"/>
    <w:rsid w:val="00A72981"/>
    <w:rsid w:val="00A73B33"/>
    <w:rsid w:val="00A75B7A"/>
    <w:rsid w:val="00A7610D"/>
    <w:rsid w:val="00A76DBF"/>
    <w:rsid w:val="00A76EED"/>
    <w:rsid w:val="00A80B33"/>
    <w:rsid w:val="00A80BEA"/>
    <w:rsid w:val="00A81AAA"/>
    <w:rsid w:val="00A81F89"/>
    <w:rsid w:val="00A841A1"/>
    <w:rsid w:val="00A84439"/>
    <w:rsid w:val="00A84533"/>
    <w:rsid w:val="00A845AE"/>
    <w:rsid w:val="00A8592B"/>
    <w:rsid w:val="00A8625E"/>
    <w:rsid w:val="00A92160"/>
    <w:rsid w:val="00A92B22"/>
    <w:rsid w:val="00A93FBA"/>
    <w:rsid w:val="00A941E6"/>
    <w:rsid w:val="00A94396"/>
    <w:rsid w:val="00A9575E"/>
    <w:rsid w:val="00A96ADB"/>
    <w:rsid w:val="00A96F3D"/>
    <w:rsid w:val="00AA0BEF"/>
    <w:rsid w:val="00AA0E7E"/>
    <w:rsid w:val="00AA2D7A"/>
    <w:rsid w:val="00AA3683"/>
    <w:rsid w:val="00AA4ABB"/>
    <w:rsid w:val="00AA4F0B"/>
    <w:rsid w:val="00AA5328"/>
    <w:rsid w:val="00AA53FD"/>
    <w:rsid w:val="00AA56E8"/>
    <w:rsid w:val="00AA5991"/>
    <w:rsid w:val="00AA5A2B"/>
    <w:rsid w:val="00AA6E37"/>
    <w:rsid w:val="00AA70ED"/>
    <w:rsid w:val="00AA7AC3"/>
    <w:rsid w:val="00AB077D"/>
    <w:rsid w:val="00AB37AD"/>
    <w:rsid w:val="00AB454E"/>
    <w:rsid w:val="00AB4BB9"/>
    <w:rsid w:val="00AB6056"/>
    <w:rsid w:val="00AB7151"/>
    <w:rsid w:val="00AC0302"/>
    <w:rsid w:val="00AC0426"/>
    <w:rsid w:val="00AC0D67"/>
    <w:rsid w:val="00AC0F3F"/>
    <w:rsid w:val="00AC19A1"/>
    <w:rsid w:val="00AC1BE7"/>
    <w:rsid w:val="00AC2473"/>
    <w:rsid w:val="00AC37B3"/>
    <w:rsid w:val="00AC3E6E"/>
    <w:rsid w:val="00AC4470"/>
    <w:rsid w:val="00AC465B"/>
    <w:rsid w:val="00AC4F90"/>
    <w:rsid w:val="00AC6209"/>
    <w:rsid w:val="00AC7137"/>
    <w:rsid w:val="00AC7D37"/>
    <w:rsid w:val="00AD1957"/>
    <w:rsid w:val="00AD3A0C"/>
    <w:rsid w:val="00AD4AD4"/>
    <w:rsid w:val="00AD59B1"/>
    <w:rsid w:val="00AD5A86"/>
    <w:rsid w:val="00AD661D"/>
    <w:rsid w:val="00AD7FF6"/>
    <w:rsid w:val="00AE2BFD"/>
    <w:rsid w:val="00AE3165"/>
    <w:rsid w:val="00AE425A"/>
    <w:rsid w:val="00AE4826"/>
    <w:rsid w:val="00AE4976"/>
    <w:rsid w:val="00AE5372"/>
    <w:rsid w:val="00AE625E"/>
    <w:rsid w:val="00AE70F4"/>
    <w:rsid w:val="00AF193E"/>
    <w:rsid w:val="00AF1BD6"/>
    <w:rsid w:val="00AF207C"/>
    <w:rsid w:val="00AF225F"/>
    <w:rsid w:val="00AF3B94"/>
    <w:rsid w:val="00AF4041"/>
    <w:rsid w:val="00AF49ED"/>
    <w:rsid w:val="00AF4B5D"/>
    <w:rsid w:val="00AF53C4"/>
    <w:rsid w:val="00AF5E06"/>
    <w:rsid w:val="00AF6237"/>
    <w:rsid w:val="00AF6996"/>
    <w:rsid w:val="00AF79FF"/>
    <w:rsid w:val="00AF7B6D"/>
    <w:rsid w:val="00B005AF"/>
    <w:rsid w:val="00B0086B"/>
    <w:rsid w:val="00B00CFA"/>
    <w:rsid w:val="00B01582"/>
    <w:rsid w:val="00B02360"/>
    <w:rsid w:val="00B024E9"/>
    <w:rsid w:val="00B02A96"/>
    <w:rsid w:val="00B03911"/>
    <w:rsid w:val="00B0459E"/>
    <w:rsid w:val="00B05161"/>
    <w:rsid w:val="00B05436"/>
    <w:rsid w:val="00B056DE"/>
    <w:rsid w:val="00B06FE8"/>
    <w:rsid w:val="00B07446"/>
    <w:rsid w:val="00B11188"/>
    <w:rsid w:val="00B1159C"/>
    <w:rsid w:val="00B11EE5"/>
    <w:rsid w:val="00B12E09"/>
    <w:rsid w:val="00B14BEA"/>
    <w:rsid w:val="00B14D99"/>
    <w:rsid w:val="00B17FE7"/>
    <w:rsid w:val="00B2135A"/>
    <w:rsid w:val="00B214C1"/>
    <w:rsid w:val="00B21546"/>
    <w:rsid w:val="00B22590"/>
    <w:rsid w:val="00B22D5D"/>
    <w:rsid w:val="00B23604"/>
    <w:rsid w:val="00B2495E"/>
    <w:rsid w:val="00B25130"/>
    <w:rsid w:val="00B26452"/>
    <w:rsid w:val="00B313BD"/>
    <w:rsid w:val="00B325A3"/>
    <w:rsid w:val="00B32662"/>
    <w:rsid w:val="00B32756"/>
    <w:rsid w:val="00B32A3D"/>
    <w:rsid w:val="00B334BC"/>
    <w:rsid w:val="00B33911"/>
    <w:rsid w:val="00B3435F"/>
    <w:rsid w:val="00B34FF9"/>
    <w:rsid w:val="00B37BFD"/>
    <w:rsid w:val="00B4105B"/>
    <w:rsid w:val="00B43DDB"/>
    <w:rsid w:val="00B456E7"/>
    <w:rsid w:val="00B47211"/>
    <w:rsid w:val="00B478D9"/>
    <w:rsid w:val="00B47BD9"/>
    <w:rsid w:val="00B5083B"/>
    <w:rsid w:val="00B50A33"/>
    <w:rsid w:val="00B51747"/>
    <w:rsid w:val="00B51E7D"/>
    <w:rsid w:val="00B522C7"/>
    <w:rsid w:val="00B52AFE"/>
    <w:rsid w:val="00B531E2"/>
    <w:rsid w:val="00B537FA"/>
    <w:rsid w:val="00B54FE3"/>
    <w:rsid w:val="00B5693F"/>
    <w:rsid w:val="00B56FF9"/>
    <w:rsid w:val="00B57DEC"/>
    <w:rsid w:val="00B57E4D"/>
    <w:rsid w:val="00B60151"/>
    <w:rsid w:val="00B61866"/>
    <w:rsid w:val="00B62FD3"/>
    <w:rsid w:val="00B63624"/>
    <w:rsid w:val="00B649AB"/>
    <w:rsid w:val="00B64A3D"/>
    <w:rsid w:val="00B726E1"/>
    <w:rsid w:val="00B729B1"/>
    <w:rsid w:val="00B74149"/>
    <w:rsid w:val="00B748EA"/>
    <w:rsid w:val="00B77A3D"/>
    <w:rsid w:val="00B8025E"/>
    <w:rsid w:val="00B8061F"/>
    <w:rsid w:val="00B81610"/>
    <w:rsid w:val="00B81931"/>
    <w:rsid w:val="00B819D9"/>
    <w:rsid w:val="00B8223E"/>
    <w:rsid w:val="00B829DA"/>
    <w:rsid w:val="00B84087"/>
    <w:rsid w:val="00B9282A"/>
    <w:rsid w:val="00B929A0"/>
    <w:rsid w:val="00B932B8"/>
    <w:rsid w:val="00B93B9D"/>
    <w:rsid w:val="00B940DD"/>
    <w:rsid w:val="00B94D38"/>
    <w:rsid w:val="00B95EC5"/>
    <w:rsid w:val="00B95F1A"/>
    <w:rsid w:val="00B9661D"/>
    <w:rsid w:val="00B979F4"/>
    <w:rsid w:val="00B97B2D"/>
    <w:rsid w:val="00BA039F"/>
    <w:rsid w:val="00BA0456"/>
    <w:rsid w:val="00BA0862"/>
    <w:rsid w:val="00BA213F"/>
    <w:rsid w:val="00BA238C"/>
    <w:rsid w:val="00BA2CA1"/>
    <w:rsid w:val="00BA4825"/>
    <w:rsid w:val="00BA610D"/>
    <w:rsid w:val="00BA6472"/>
    <w:rsid w:val="00BA670A"/>
    <w:rsid w:val="00BA6836"/>
    <w:rsid w:val="00BA6A32"/>
    <w:rsid w:val="00BB10BB"/>
    <w:rsid w:val="00BB1A17"/>
    <w:rsid w:val="00BB1B4F"/>
    <w:rsid w:val="00BB3069"/>
    <w:rsid w:val="00BB367A"/>
    <w:rsid w:val="00BB36E4"/>
    <w:rsid w:val="00BB4780"/>
    <w:rsid w:val="00BB4C30"/>
    <w:rsid w:val="00BB7226"/>
    <w:rsid w:val="00BC09D6"/>
    <w:rsid w:val="00BC29C1"/>
    <w:rsid w:val="00BC5562"/>
    <w:rsid w:val="00BC5AB8"/>
    <w:rsid w:val="00BC63DC"/>
    <w:rsid w:val="00BC7411"/>
    <w:rsid w:val="00BC741F"/>
    <w:rsid w:val="00BD0056"/>
    <w:rsid w:val="00BD0FDC"/>
    <w:rsid w:val="00BD1A32"/>
    <w:rsid w:val="00BD233E"/>
    <w:rsid w:val="00BD2462"/>
    <w:rsid w:val="00BD2CF7"/>
    <w:rsid w:val="00BD37F6"/>
    <w:rsid w:val="00BD4771"/>
    <w:rsid w:val="00BD4930"/>
    <w:rsid w:val="00BD523D"/>
    <w:rsid w:val="00BD561B"/>
    <w:rsid w:val="00BD5C8B"/>
    <w:rsid w:val="00BD6977"/>
    <w:rsid w:val="00BD7010"/>
    <w:rsid w:val="00BD754D"/>
    <w:rsid w:val="00BD798F"/>
    <w:rsid w:val="00BD7A1C"/>
    <w:rsid w:val="00BE012E"/>
    <w:rsid w:val="00BE0EE5"/>
    <w:rsid w:val="00BE1B0C"/>
    <w:rsid w:val="00BE1B6C"/>
    <w:rsid w:val="00BE29F3"/>
    <w:rsid w:val="00BE43D7"/>
    <w:rsid w:val="00BE4844"/>
    <w:rsid w:val="00BE51BF"/>
    <w:rsid w:val="00BE758E"/>
    <w:rsid w:val="00BE78B5"/>
    <w:rsid w:val="00BF0F65"/>
    <w:rsid w:val="00BF300C"/>
    <w:rsid w:val="00BF40D4"/>
    <w:rsid w:val="00BF41D7"/>
    <w:rsid w:val="00BF4DC9"/>
    <w:rsid w:val="00BF5533"/>
    <w:rsid w:val="00BF572F"/>
    <w:rsid w:val="00BF5788"/>
    <w:rsid w:val="00C0039C"/>
    <w:rsid w:val="00C02292"/>
    <w:rsid w:val="00C02345"/>
    <w:rsid w:val="00C02E85"/>
    <w:rsid w:val="00C02FF1"/>
    <w:rsid w:val="00C03931"/>
    <w:rsid w:val="00C052FC"/>
    <w:rsid w:val="00C05A8A"/>
    <w:rsid w:val="00C060B5"/>
    <w:rsid w:val="00C076CC"/>
    <w:rsid w:val="00C0795E"/>
    <w:rsid w:val="00C10971"/>
    <w:rsid w:val="00C119A8"/>
    <w:rsid w:val="00C14251"/>
    <w:rsid w:val="00C16B22"/>
    <w:rsid w:val="00C24B28"/>
    <w:rsid w:val="00C264B4"/>
    <w:rsid w:val="00C27528"/>
    <w:rsid w:val="00C279E0"/>
    <w:rsid w:val="00C31182"/>
    <w:rsid w:val="00C313B4"/>
    <w:rsid w:val="00C32B46"/>
    <w:rsid w:val="00C35208"/>
    <w:rsid w:val="00C352B2"/>
    <w:rsid w:val="00C359DB"/>
    <w:rsid w:val="00C3631C"/>
    <w:rsid w:val="00C369A4"/>
    <w:rsid w:val="00C36ED1"/>
    <w:rsid w:val="00C370AF"/>
    <w:rsid w:val="00C4028F"/>
    <w:rsid w:val="00C406EB"/>
    <w:rsid w:val="00C41019"/>
    <w:rsid w:val="00C42309"/>
    <w:rsid w:val="00C4276C"/>
    <w:rsid w:val="00C43DD2"/>
    <w:rsid w:val="00C43E8E"/>
    <w:rsid w:val="00C454D2"/>
    <w:rsid w:val="00C45CE5"/>
    <w:rsid w:val="00C45F44"/>
    <w:rsid w:val="00C46400"/>
    <w:rsid w:val="00C4661C"/>
    <w:rsid w:val="00C4666C"/>
    <w:rsid w:val="00C46B4B"/>
    <w:rsid w:val="00C47CB7"/>
    <w:rsid w:val="00C504E9"/>
    <w:rsid w:val="00C508F6"/>
    <w:rsid w:val="00C5133A"/>
    <w:rsid w:val="00C5195E"/>
    <w:rsid w:val="00C519F3"/>
    <w:rsid w:val="00C51A60"/>
    <w:rsid w:val="00C51B8A"/>
    <w:rsid w:val="00C53202"/>
    <w:rsid w:val="00C54798"/>
    <w:rsid w:val="00C555C3"/>
    <w:rsid w:val="00C56437"/>
    <w:rsid w:val="00C56EAF"/>
    <w:rsid w:val="00C56EB3"/>
    <w:rsid w:val="00C57667"/>
    <w:rsid w:val="00C60720"/>
    <w:rsid w:val="00C61D51"/>
    <w:rsid w:val="00C62671"/>
    <w:rsid w:val="00C63449"/>
    <w:rsid w:val="00C6377B"/>
    <w:rsid w:val="00C63830"/>
    <w:rsid w:val="00C6482B"/>
    <w:rsid w:val="00C65CFB"/>
    <w:rsid w:val="00C65DCF"/>
    <w:rsid w:val="00C66297"/>
    <w:rsid w:val="00C66454"/>
    <w:rsid w:val="00C667DE"/>
    <w:rsid w:val="00C70146"/>
    <w:rsid w:val="00C70995"/>
    <w:rsid w:val="00C71BAB"/>
    <w:rsid w:val="00C728CF"/>
    <w:rsid w:val="00C74BCC"/>
    <w:rsid w:val="00C776DF"/>
    <w:rsid w:val="00C77CBA"/>
    <w:rsid w:val="00C82A57"/>
    <w:rsid w:val="00C83E12"/>
    <w:rsid w:val="00C859BA"/>
    <w:rsid w:val="00C85E4F"/>
    <w:rsid w:val="00C87804"/>
    <w:rsid w:val="00C91BA5"/>
    <w:rsid w:val="00C91F62"/>
    <w:rsid w:val="00C9320E"/>
    <w:rsid w:val="00C935FD"/>
    <w:rsid w:val="00C94655"/>
    <w:rsid w:val="00C949D1"/>
    <w:rsid w:val="00C94E89"/>
    <w:rsid w:val="00C95971"/>
    <w:rsid w:val="00C95CDE"/>
    <w:rsid w:val="00C95D6C"/>
    <w:rsid w:val="00C96D8C"/>
    <w:rsid w:val="00C97019"/>
    <w:rsid w:val="00CA0134"/>
    <w:rsid w:val="00CA0318"/>
    <w:rsid w:val="00CA14E5"/>
    <w:rsid w:val="00CA1D6F"/>
    <w:rsid w:val="00CA3FB1"/>
    <w:rsid w:val="00CA46DE"/>
    <w:rsid w:val="00CA522D"/>
    <w:rsid w:val="00CA6EB8"/>
    <w:rsid w:val="00CB0E08"/>
    <w:rsid w:val="00CB234E"/>
    <w:rsid w:val="00CB2D4C"/>
    <w:rsid w:val="00CB4330"/>
    <w:rsid w:val="00CB6BF9"/>
    <w:rsid w:val="00CB709A"/>
    <w:rsid w:val="00CB7425"/>
    <w:rsid w:val="00CB7500"/>
    <w:rsid w:val="00CB772A"/>
    <w:rsid w:val="00CB7924"/>
    <w:rsid w:val="00CC1BFB"/>
    <w:rsid w:val="00CC3BE1"/>
    <w:rsid w:val="00CC4D06"/>
    <w:rsid w:val="00CC4DAA"/>
    <w:rsid w:val="00CC52C3"/>
    <w:rsid w:val="00CD083A"/>
    <w:rsid w:val="00CD0F90"/>
    <w:rsid w:val="00CD1D10"/>
    <w:rsid w:val="00CD213A"/>
    <w:rsid w:val="00CD252C"/>
    <w:rsid w:val="00CD2F33"/>
    <w:rsid w:val="00CD3151"/>
    <w:rsid w:val="00CD6BEC"/>
    <w:rsid w:val="00CE0E70"/>
    <w:rsid w:val="00CE2CC8"/>
    <w:rsid w:val="00CE2E27"/>
    <w:rsid w:val="00CE4903"/>
    <w:rsid w:val="00CE521F"/>
    <w:rsid w:val="00CE543C"/>
    <w:rsid w:val="00CF06FD"/>
    <w:rsid w:val="00CF07E7"/>
    <w:rsid w:val="00CF1CC5"/>
    <w:rsid w:val="00CF43BA"/>
    <w:rsid w:val="00CF69B2"/>
    <w:rsid w:val="00CF6BF7"/>
    <w:rsid w:val="00CF730B"/>
    <w:rsid w:val="00D008ED"/>
    <w:rsid w:val="00D025B5"/>
    <w:rsid w:val="00D0299D"/>
    <w:rsid w:val="00D02B72"/>
    <w:rsid w:val="00D05120"/>
    <w:rsid w:val="00D059AC"/>
    <w:rsid w:val="00D05B27"/>
    <w:rsid w:val="00D06C0D"/>
    <w:rsid w:val="00D10051"/>
    <w:rsid w:val="00D10D3C"/>
    <w:rsid w:val="00D10FD5"/>
    <w:rsid w:val="00D112F7"/>
    <w:rsid w:val="00D11683"/>
    <w:rsid w:val="00D13BB6"/>
    <w:rsid w:val="00D13E5F"/>
    <w:rsid w:val="00D15D74"/>
    <w:rsid w:val="00D16318"/>
    <w:rsid w:val="00D1674F"/>
    <w:rsid w:val="00D20055"/>
    <w:rsid w:val="00D20AA0"/>
    <w:rsid w:val="00D20F1A"/>
    <w:rsid w:val="00D223AA"/>
    <w:rsid w:val="00D22711"/>
    <w:rsid w:val="00D231FC"/>
    <w:rsid w:val="00D245B2"/>
    <w:rsid w:val="00D26CBA"/>
    <w:rsid w:val="00D270B7"/>
    <w:rsid w:val="00D271EB"/>
    <w:rsid w:val="00D273C4"/>
    <w:rsid w:val="00D27C63"/>
    <w:rsid w:val="00D27CDA"/>
    <w:rsid w:val="00D30B7E"/>
    <w:rsid w:val="00D3255B"/>
    <w:rsid w:val="00D32CCF"/>
    <w:rsid w:val="00D3308B"/>
    <w:rsid w:val="00D330F7"/>
    <w:rsid w:val="00D354D9"/>
    <w:rsid w:val="00D35E98"/>
    <w:rsid w:val="00D3673A"/>
    <w:rsid w:val="00D37678"/>
    <w:rsid w:val="00D4017C"/>
    <w:rsid w:val="00D41456"/>
    <w:rsid w:val="00D434B6"/>
    <w:rsid w:val="00D437B8"/>
    <w:rsid w:val="00D437C6"/>
    <w:rsid w:val="00D44E71"/>
    <w:rsid w:val="00D4606E"/>
    <w:rsid w:val="00D47687"/>
    <w:rsid w:val="00D50918"/>
    <w:rsid w:val="00D50ECC"/>
    <w:rsid w:val="00D51549"/>
    <w:rsid w:val="00D51B86"/>
    <w:rsid w:val="00D56262"/>
    <w:rsid w:val="00D57525"/>
    <w:rsid w:val="00D576C4"/>
    <w:rsid w:val="00D57DA5"/>
    <w:rsid w:val="00D57FB1"/>
    <w:rsid w:val="00D609B6"/>
    <w:rsid w:val="00D614D3"/>
    <w:rsid w:val="00D6190D"/>
    <w:rsid w:val="00D6339D"/>
    <w:rsid w:val="00D633DF"/>
    <w:rsid w:val="00D63707"/>
    <w:rsid w:val="00D6394B"/>
    <w:rsid w:val="00D6397A"/>
    <w:rsid w:val="00D6397D"/>
    <w:rsid w:val="00D63D2D"/>
    <w:rsid w:val="00D63F6C"/>
    <w:rsid w:val="00D6536B"/>
    <w:rsid w:val="00D65B44"/>
    <w:rsid w:val="00D661AE"/>
    <w:rsid w:val="00D67654"/>
    <w:rsid w:val="00D676B8"/>
    <w:rsid w:val="00D6777F"/>
    <w:rsid w:val="00D67996"/>
    <w:rsid w:val="00D67E38"/>
    <w:rsid w:val="00D67EF6"/>
    <w:rsid w:val="00D71044"/>
    <w:rsid w:val="00D730C2"/>
    <w:rsid w:val="00D735C5"/>
    <w:rsid w:val="00D7378B"/>
    <w:rsid w:val="00D7485F"/>
    <w:rsid w:val="00D74A9B"/>
    <w:rsid w:val="00D74D21"/>
    <w:rsid w:val="00D7557E"/>
    <w:rsid w:val="00D77258"/>
    <w:rsid w:val="00D77B68"/>
    <w:rsid w:val="00D77CBB"/>
    <w:rsid w:val="00D77DEE"/>
    <w:rsid w:val="00D8054D"/>
    <w:rsid w:val="00D80CA2"/>
    <w:rsid w:val="00D80E07"/>
    <w:rsid w:val="00D80EB4"/>
    <w:rsid w:val="00D82346"/>
    <w:rsid w:val="00D82AE3"/>
    <w:rsid w:val="00D833D0"/>
    <w:rsid w:val="00D83734"/>
    <w:rsid w:val="00D84144"/>
    <w:rsid w:val="00D84508"/>
    <w:rsid w:val="00D8560C"/>
    <w:rsid w:val="00D85B35"/>
    <w:rsid w:val="00D90011"/>
    <w:rsid w:val="00D90055"/>
    <w:rsid w:val="00D90823"/>
    <w:rsid w:val="00D912CD"/>
    <w:rsid w:val="00D91C80"/>
    <w:rsid w:val="00D91CF8"/>
    <w:rsid w:val="00D92698"/>
    <w:rsid w:val="00D92CDC"/>
    <w:rsid w:val="00D93133"/>
    <w:rsid w:val="00D9465D"/>
    <w:rsid w:val="00D94D56"/>
    <w:rsid w:val="00D95C9A"/>
    <w:rsid w:val="00DA01F3"/>
    <w:rsid w:val="00DA039A"/>
    <w:rsid w:val="00DA0E7E"/>
    <w:rsid w:val="00DA0FF5"/>
    <w:rsid w:val="00DA17EE"/>
    <w:rsid w:val="00DA23C6"/>
    <w:rsid w:val="00DA3477"/>
    <w:rsid w:val="00DA34D5"/>
    <w:rsid w:val="00DA4428"/>
    <w:rsid w:val="00DA46F9"/>
    <w:rsid w:val="00DA5157"/>
    <w:rsid w:val="00DB0DFC"/>
    <w:rsid w:val="00DB1AFB"/>
    <w:rsid w:val="00DB33A4"/>
    <w:rsid w:val="00DB42BD"/>
    <w:rsid w:val="00DB5711"/>
    <w:rsid w:val="00DB5D8E"/>
    <w:rsid w:val="00DB6ECD"/>
    <w:rsid w:val="00DB7C94"/>
    <w:rsid w:val="00DC10DE"/>
    <w:rsid w:val="00DC1DA2"/>
    <w:rsid w:val="00DC251D"/>
    <w:rsid w:val="00DC3445"/>
    <w:rsid w:val="00DC3A78"/>
    <w:rsid w:val="00DC3F66"/>
    <w:rsid w:val="00DC6147"/>
    <w:rsid w:val="00DC78E1"/>
    <w:rsid w:val="00DD0C4B"/>
    <w:rsid w:val="00DD1533"/>
    <w:rsid w:val="00DD2999"/>
    <w:rsid w:val="00DD36DF"/>
    <w:rsid w:val="00DD381E"/>
    <w:rsid w:val="00DD3DB4"/>
    <w:rsid w:val="00DD40EC"/>
    <w:rsid w:val="00DD4226"/>
    <w:rsid w:val="00DD46AE"/>
    <w:rsid w:val="00DD48F5"/>
    <w:rsid w:val="00DD5ABB"/>
    <w:rsid w:val="00DD6DA6"/>
    <w:rsid w:val="00DD768D"/>
    <w:rsid w:val="00DE13F2"/>
    <w:rsid w:val="00DE3B57"/>
    <w:rsid w:val="00DE404F"/>
    <w:rsid w:val="00DE4F30"/>
    <w:rsid w:val="00DE5DAF"/>
    <w:rsid w:val="00DE69E0"/>
    <w:rsid w:val="00DE6B8C"/>
    <w:rsid w:val="00DE6CF3"/>
    <w:rsid w:val="00DF0BAF"/>
    <w:rsid w:val="00DF0E69"/>
    <w:rsid w:val="00DF1010"/>
    <w:rsid w:val="00DF14B8"/>
    <w:rsid w:val="00DF1FA1"/>
    <w:rsid w:val="00DF356A"/>
    <w:rsid w:val="00DF3FEF"/>
    <w:rsid w:val="00DF6728"/>
    <w:rsid w:val="00DF718A"/>
    <w:rsid w:val="00DF7757"/>
    <w:rsid w:val="00E00016"/>
    <w:rsid w:val="00E01168"/>
    <w:rsid w:val="00E019E1"/>
    <w:rsid w:val="00E02E42"/>
    <w:rsid w:val="00E05562"/>
    <w:rsid w:val="00E07C65"/>
    <w:rsid w:val="00E108EF"/>
    <w:rsid w:val="00E11D4A"/>
    <w:rsid w:val="00E128F0"/>
    <w:rsid w:val="00E14B57"/>
    <w:rsid w:val="00E1700B"/>
    <w:rsid w:val="00E17AF7"/>
    <w:rsid w:val="00E20250"/>
    <w:rsid w:val="00E203BE"/>
    <w:rsid w:val="00E204D5"/>
    <w:rsid w:val="00E212BF"/>
    <w:rsid w:val="00E2147A"/>
    <w:rsid w:val="00E21CDD"/>
    <w:rsid w:val="00E22E7E"/>
    <w:rsid w:val="00E2396D"/>
    <w:rsid w:val="00E24C47"/>
    <w:rsid w:val="00E25A94"/>
    <w:rsid w:val="00E270BD"/>
    <w:rsid w:val="00E309FB"/>
    <w:rsid w:val="00E31002"/>
    <w:rsid w:val="00E31E13"/>
    <w:rsid w:val="00E320D9"/>
    <w:rsid w:val="00E326EE"/>
    <w:rsid w:val="00E32BFE"/>
    <w:rsid w:val="00E334C4"/>
    <w:rsid w:val="00E33BFF"/>
    <w:rsid w:val="00E33D27"/>
    <w:rsid w:val="00E348DF"/>
    <w:rsid w:val="00E3547B"/>
    <w:rsid w:val="00E35F1B"/>
    <w:rsid w:val="00E37112"/>
    <w:rsid w:val="00E374A3"/>
    <w:rsid w:val="00E414FF"/>
    <w:rsid w:val="00E416D9"/>
    <w:rsid w:val="00E41CDD"/>
    <w:rsid w:val="00E43460"/>
    <w:rsid w:val="00E4358F"/>
    <w:rsid w:val="00E4381E"/>
    <w:rsid w:val="00E43B19"/>
    <w:rsid w:val="00E458AB"/>
    <w:rsid w:val="00E4610E"/>
    <w:rsid w:val="00E46F82"/>
    <w:rsid w:val="00E47AC3"/>
    <w:rsid w:val="00E47B0C"/>
    <w:rsid w:val="00E5001C"/>
    <w:rsid w:val="00E525AE"/>
    <w:rsid w:val="00E5298B"/>
    <w:rsid w:val="00E52AFC"/>
    <w:rsid w:val="00E54ADB"/>
    <w:rsid w:val="00E55178"/>
    <w:rsid w:val="00E551FE"/>
    <w:rsid w:val="00E553A7"/>
    <w:rsid w:val="00E57C07"/>
    <w:rsid w:val="00E62875"/>
    <w:rsid w:val="00E62D0C"/>
    <w:rsid w:val="00E63286"/>
    <w:rsid w:val="00E63F45"/>
    <w:rsid w:val="00E65694"/>
    <w:rsid w:val="00E65E6D"/>
    <w:rsid w:val="00E6628F"/>
    <w:rsid w:val="00E66A33"/>
    <w:rsid w:val="00E66EB6"/>
    <w:rsid w:val="00E70CDE"/>
    <w:rsid w:val="00E70E46"/>
    <w:rsid w:val="00E71253"/>
    <w:rsid w:val="00E712B5"/>
    <w:rsid w:val="00E71EF2"/>
    <w:rsid w:val="00E732FC"/>
    <w:rsid w:val="00E739F4"/>
    <w:rsid w:val="00E74047"/>
    <w:rsid w:val="00E74DB7"/>
    <w:rsid w:val="00E7565B"/>
    <w:rsid w:val="00E7593C"/>
    <w:rsid w:val="00E768C0"/>
    <w:rsid w:val="00E77A8B"/>
    <w:rsid w:val="00E8056F"/>
    <w:rsid w:val="00E806F4"/>
    <w:rsid w:val="00E80A5E"/>
    <w:rsid w:val="00E80C71"/>
    <w:rsid w:val="00E81F12"/>
    <w:rsid w:val="00E82446"/>
    <w:rsid w:val="00E8254B"/>
    <w:rsid w:val="00E82B6B"/>
    <w:rsid w:val="00E82C8F"/>
    <w:rsid w:val="00E84FC4"/>
    <w:rsid w:val="00E85974"/>
    <w:rsid w:val="00E85AAC"/>
    <w:rsid w:val="00E900AE"/>
    <w:rsid w:val="00E914FE"/>
    <w:rsid w:val="00E916BE"/>
    <w:rsid w:val="00E91C2C"/>
    <w:rsid w:val="00E92C16"/>
    <w:rsid w:val="00E92C49"/>
    <w:rsid w:val="00E93624"/>
    <w:rsid w:val="00E93EE5"/>
    <w:rsid w:val="00E95F9B"/>
    <w:rsid w:val="00E9719F"/>
    <w:rsid w:val="00E97A93"/>
    <w:rsid w:val="00EA1AD8"/>
    <w:rsid w:val="00EA1E81"/>
    <w:rsid w:val="00EA2173"/>
    <w:rsid w:val="00EA21BC"/>
    <w:rsid w:val="00EA2943"/>
    <w:rsid w:val="00EA3370"/>
    <w:rsid w:val="00EA41A0"/>
    <w:rsid w:val="00EA4945"/>
    <w:rsid w:val="00EA79BB"/>
    <w:rsid w:val="00EB032E"/>
    <w:rsid w:val="00EB06CD"/>
    <w:rsid w:val="00EB1772"/>
    <w:rsid w:val="00EB18EC"/>
    <w:rsid w:val="00EB1A3D"/>
    <w:rsid w:val="00EB1A68"/>
    <w:rsid w:val="00EB2D6F"/>
    <w:rsid w:val="00EB32E2"/>
    <w:rsid w:val="00EB33C0"/>
    <w:rsid w:val="00EB3CC6"/>
    <w:rsid w:val="00EB5BFD"/>
    <w:rsid w:val="00EB691C"/>
    <w:rsid w:val="00EB76AE"/>
    <w:rsid w:val="00EB7B3A"/>
    <w:rsid w:val="00EC24F5"/>
    <w:rsid w:val="00EC3042"/>
    <w:rsid w:val="00EC3DA5"/>
    <w:rsid w:val="00EC45E3"/>
    <w:rsid w:val="00EC65DE"/>
    <w:rsid w:val="00EC6892"/>
    <w:rsid w:val="00EC6F17"/>
    <w:rsid w:val="00ED1091"/>
    <w:rsid w:val="00ED180A"/>
    <w:rsid w:val="00ED1E32"/>
    <w:rsid w:val="00ED2689"/>
    <w:rsid w:val="00ED5159"/>
    <w:rsid w:val="00ED68DF"/>
    <w:rsid w:val="00ED7D0D"/>
    <w:rsid w:val="00EE1E07"/>
    <w:rsid w:val="00EE1F6F"/>
    <w:rsid w:val="00EE2970"/>
    <w:rsid w:val="00EE2CA0"/>
    <w:rsid w:val="00EE5AF8"/>
    <w:rsid w:val="00EE63C7"/>
    <w:rsid w:val="00EF1092"/>
    <w:rsid w:val="00EF16FD"/>
    <w:rsid w:val="00EF2B82"/>
    <w:rsid w:val="00EF2C1C"/>
    <w:rsid w:val="00EF3718"/>
    <w:rsid w:val="00EF39EB"/>
    <w:rsid w:val="00EF4AF9"/>
    <w:rsid w:val="00F01A1B"/>
    <w:rsid w:val="00F028DC"/>
    <w:rsid w:val="00F02E2B"/>
    <w:rsid w:val="00F03B21"/>
    <w:rsid w:val="00F042A1"/>
    <w:rsid w:val="00F0489A"/>
    <w:rsid w:val="00F050A9"/>
    <w:rsid w:val="00F05338"/>
    <w:rsid w:val="00F053E4"/>
    <w:rsid w:val="00F056E5"/>
    <w:rsid w:val="00F060E5"/>
    <w:rsid w:val="00F06FA7"/>
    <w:rsid w:val="00F07A5E"/>
    <w:rsid w:val="00F112A1"/>
    <w:rsid w:val="00F1185B"/>
    <w:rsid w:val="00F11B2E"/>
    <w:rsid w:val="00F123D6"/>
    <w:rsid w:val="00F126DC"/>
    <w:rsid w:val="00F12BEE"/>
    <w:rsid w:val="00F13292"/>
    <w:rsid w:val="00F13530"/>
    <w:rsid w:val="00F142EE"/>
    <w:rsid w:val="00F14E6F"/>
    <w:rsid w:val="00F152A2"/>
    <w:rsid w:val="00F15A9F"/>
    <w:rsid w:val="00F15B73"/>
    <w:rsid w:val="00F15E71"/>
    <w:rsid w:val="00F15FA1"/>
    <w:rsid w:val="00F160A8"/>
    <w:rsid w:val="00F17018"/>
    <w:rsid w:val="00F17104"/>
    <w:rsid w:val="00F17C12"/>
    <w:rsid w:val="00F21656"/>
    <w:rsid w:val="00F217D5"/>
    <w:rsid w:val="00F219BC"/>
    <w:rsid w:val="00F21CEF"/>
    <w:rsid w:val="00F22E04"/>
    <w:rsid w:val="00F251F7"/>
    <w:rsid w:val="00F26ACB"/>
    <w:rsid w:val="00F26B75"/>
    <w:rsid w:val="00F278D6"/>
    <w:rsid w:val="00F31B25"/>
    <w:rsid w:val="00F31F30"/>
    <w:rsid w:val="00F33509"/>
    <w:rsid w:val="00F343E1"/>
    <w:rsid w:val="00F34837"/>
    <w:rsid w:val="00F371DC"/>
    <w:rsid w:val="00F406BD"/>
    <w:rsid w:val="00F4109C"/>
    <w:rsid w:val="00F43036"/>
    <w:rsid w:val="00F438D5"/>
    <w:rsid w:val="00F44B63"/>
    <w:rsid w:val="00F450BA"/>
    <w:rsid w:val="00F453F5"/>
    <w:rsid w:val="00F455E9"/>
    <w:rsid w:val="00F45AD2"/>
    <w:rsid w:val="00F45D00"/>
    <w:rsid w:val="00F463CB"/>
    <w:rsid w:val="00F47E4D"/>
    <w:rsid w:val="00F50B9B"/>
    <w:rsid w:val="00F514F0"/>
    <w:rsid w:val="00F51DA1"/>
    <w:rsid w:val="00F522D6"/>
    <w:rsid w:val="00F523B9"/>
    <w:rsid w:val="00F52858"/>
    <w:rsid w:val="00F5602C"/>
    <w:rsid w:val="00F572D6"/>
    <w:rsid w:val="00F57909"/>
    <w:rsid w:val="00F61557"/>
    <w:rsid w:val="00F64559"/>
    <w:rsid w:val="00F64EFA"/>
    <w:rsid w:val="00F66CCB"/>
    <w:rsid w:val="00F672AF"/>
    <w:rsid w:val="00F67A6E"/>
    <w:rsid w:val="00F701B6"/>
    <w:rsid w:val="00F70411"/>
    <w:rsid w:val="00F7052A"/>
    <w:rsid w:val="00F70575"/>
    <w:rsid w:val="00F714C8"/>
    <w:rsid w:val="00F71DBF"/>
    <w:rsid w:val="00F74D08"/>
    <w:rsid w:val="00F75417"/>
    <w:rsid w:val="00F756F2"/>
    <w:rsid w:val="00F75E2D"/>
    <w:rsid w:val="00F764F2"/>
    <w:rsid w:val="00F77069"/>
    <w:rsid w:val="00F777BB"/>
    <w:rsid w:val="00F77E06"/>
    <w:rsid w:val="00F80204"/>
    <w:rsid w:val="00F81D45"/>
    <w:rsid w:val="00F822BA"/>
    <w:rsid w:val="00F8355F"/>
    <w:rsid w:val="00F90E7E"/>
    <w:rsid w:val="00F92E74"/>
    <w:rsid w:val="00F93D29"/>
    <w:rsid w:val="00F95DB0"/>
    <w:rsid w:val="00F973C6"/>
    <w:rsid w:val="00F97538"/>
    <w:rsid w:val="00FA06A7"/>
    <w:rsid w:val="00FA18F3"/>
    <w:rsid w:val="00FA26E5"/>
    <w:rsid w:val="00FA3F96"/>
    <w:rsid w:val="00FA414E"/>
    <w:rsid w:val="00FA4989"/>
    <w:rsid w:val="00FA6946"/>
    <w:rsid w:val="00FA6F8E"/>
    <w:rsid w:val="00FB0597"/>
    <w:rsid w:val="00FB1565"/>
    <w:rsid w:val="00FB3BF3"/>
    <w:rsid w:val="00FB4750"/>
    <w:rsid w:val="00FB5F1D"/>
    <w:rsid w:val="00FB74FB"/>
    <w:rsid w:val="00FC0880"/>
    <w:rsid w:val="00FC08CF"/>
    <w:rsid w:val="00FC2123"/>
    <w:rsid w:val="00FC2D1C"/>
    <w:rsid w:val="00FC593F"/>
    <w:rsid w:val="00FC5EAB"/>
    <w:rsid w:val="00FC61D8"/>
    <w:rsid w:val="00FC6284"/>
    <w:rsid w:val="00FC6649"/>
    <w:rsid w:val="00FC6CFF"/>
    <w:rsid w:val="00FC7C2D"/>
    <w:rsid w:val="00FD04FD"/>
    <w:rsid w:val="00FD09E8"/>
    <w:rsid w:val="00FD219B"/>
    <w:rsid w:val="00FD32DE"/>
    <w:rsid w:val="00FD350F"/>
    <w:rsid w:val="00FD387C"/>
    <w:rsid w:val="00FD3BA1"/>
    <w:rsid w:val="00FD46A6"/>
    <w:rsid w:val="00FD65CC"/>
    <w:rsid w:val="00FD7FFA"/>
    <w:rsid w:val="00FE056D"/>
    <w:rsid w:val="00FE079A"/>
    <w:rsid w:val="00FE1244"/>
    <w:rsid w:val="00FE16C8"/>
    <w:rsid w:val="00FE1A02"/>
    <w:rsid w:val="00FE23E9"/>
    <w:rsid w:val="00FE2BCE"/>
    <w:rsid w:val="00FE2F5F"/>
    <w:rsid w:val="00FE310D"/>
    <w:rsid w:val="00FE3579"/>
    <w:rsid w:val="00FE3A23"/>
    <w:rsid w:val="00FE799F"/>
    <w:rsid w:val="00FF07D4"/>
    <w:rsid w:val="00FF1640"/>
    <w:rsid w:val="00FF197A"/>
    <w:rsid w:val="00FF2881"/>
    <w:rsid w:val="00FF50E7"/>
    <w:rsid w:val="00FF56DD"/>
    <w:rsid w:val="00FF6264"/>
    <w:rsid w:val="00FF6E80"/>
    <w:rsid w:val="00FF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DF0A0"/>
  <w15:chartTrackingRefBased/>
  <w15:docId w15:val="{DA0B896E-4768-4F53-AD43-639EECF2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B1"/>
    <w:pPr>
      <w:spacing w:after="200" w:line="276" w:lineRule="auto"/>
    </w:pPr>
    <w:rPr>
      <w:rFonts w:ascii="Arial" w:eastAsia="Times New Roman" w:hAnsi="Arial" w:cs="Times New Roman"/>
      <w:sz w:val="24"/>
      <w:lang w:val="en-GB" w:bidi="en-US"/>
    </w:rPr>
  </w:style>
  <w:style w:type="paragraph" w:styleId="Heading1">
    <w:name w:val="heading 1"/>
    <w:basedOn w:val="Normal"/>
    <w:next w:val="Normal"/>
    <w:link w:val="Heading1Char"/>
    <w:uiPriority w:val="9"/>
    <w:qFormat/>
    <w:rsid w:val="00D845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7137"/>
    <w:pPr>
      <w:keepNext/>
      <w:keepLines/>
      <w:suppressAutoHyphens/>
      <w:autoSpaceDN w:val="0"/>
      <w:spacing w:before="40" w:after="0" w:line="256" w:lineRule="auto"/>
      <w:textAlignment w:val="baseline"/>
      <w:outlineLvl w:val="1"/>
    </w:pPr>
    <w:rPr>
      <w:color w:val="2F5496"/>
      <w:sz w:val="26"/>
      <w:szCs w:val="26"/>
      <w:lang w:bidi="ar-SA"/>
    </w:rPr>
  </w:style>
  <w:style w:type="paragraph" w:styleId="Heading3">
    <w:name w:val="heading 3"/>
    <w:basedOn w:val="Normal"/>
    <w:next w:val="Normal"/>
    <w:link w:val="Heading3Char"/>
    <w:uiPriority w:val="9"/>
    <w:unhideWhenUsed/>
    <w:qFormat/>
    <w:rsid w:val="001B7AA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0C5F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0EB1"/>
    <w:pPr>
      <w:spacing w:after="0" w:line="240" w:lineRule="auto"/>
      <w:ind w:left="720"/>
      <w:contextualSpacing/>
      <w:jc w:val="both"/>
    </w:pPr>
    <w:rPr>
      <w:rFonts w:ascii="Calibri" w:eastAsia="Calibri" w:hAnsi="Calibri"/>
      <w:szCs w:val="24"/>
      <w:lang w:val="en-US" w:bidi="ar-SA"/>
    </w:rPr>
  </w:style>
  <w:style w:type="character" w:styleId="CommentReference">
    <w:name w:val="annotation reference"/>
    <w:basedOn w:val="DefaultParagraphFont"/>
    <w:uiPriority w:val="99"/>
    <w:semiHidden/>
    <w:unhideWhenUsed/>
    <w:rsid w:val="00500EB1"/>
    <w:rPr>
      <w:sz w:val="16"/>
      <w:szCs w:val="16"/>
    </w:rPr>
  </w:style>
  <w:style w:type="paragraph" w:styleId="CommentText">
    <w:name w:val="annotation text"/>
    <w:basedOn w:val="Normal"/>
    <w:link w:val="CommentTextChar"/>
    <w:uiPriority w:val="99"/>
    <w:unhideWhenUsed/>
    <w:rsid w:val="00500EB1"/>
    <w:pPr>
      <w:spacing w:line="240" w:lineRule="auto"/>
    </w:pPr>
    <w:rPr>
      <w:sz w:val="20"/>
      <w:szCs w:val="20"/>
    </w:rPr>
  </w:style>
  <w:style w:type="character" w:customStyle="1" w:styleId="CommentTextChar">
    <w:name w:val="Comment Text Char"/>
    <w:basedOn w:val="DefaultParagraphFont"/>
    <w:link w:val="CommentText"/>
    <w:uiPriority w:val="99"/>
    <w:rsid w:val="00500EB1"/>
    <w:rPr>
      <w:rFonts w:ascii="Arial" w:eastAsia="Times New Roman" w:hAnsi="Arial"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500EB1"/>
    <w:rPr>
      <w:b/>
      <w:bCs/>
    </w:rPr>
  </w:style>
  <w:style w:type="character" w:customStyle="1" w:styleId="CommentSubjectChar">
    <w:name w:val="Comment Subject Char"/>
    <w:basedOn w:val="CommentTextChar"/>
    <w:link w:val="CommentSubject"/>
    <w:uiPriority w:val="99"/>
    <w:semiHidden/>
    <w:rsid w:val="00500EB1"/>
    <w:rPr>
      <w:rFonts w:ascii="Arial" w:eastAsia="Times New Roman" w:hAnsi="Arial" w:cs="Times New Roman"/>
      <w:b/>
      <w:bCs/>
      <w:sz w:val="20"/>
      <w:szCs w:val="20"/>
      <w:lang w:val="en-GB" w:bidi="en-US"/>
    </w:rPr>
  </w:style>
  <w:style w:type="character" w:styleId="Hyperlink">
    <w:name w:val="Hyperlink"/>
    <w:basedOn w:val="DefaultParagraphFont"/>
    <w:uiPriority w:val="99"/>
    <w:unhideWhenUsed/>
    <w:rsid w:val="00E270BD"/>
    <w:rPr>
      <w:color w:val="0563C1" w:themeColor="hyperlink"/>
      <w:u w:val="single"/>
    </w:rPr>
  </w:style>
  <w:style w:type="character" w:styleId="UnresolvedMention">
    <w:name w:val="Unresolved Mention"/>
    <w:basedOn w:val="DefaultParagraphFont"/>
    <w:uiPriority w:val="99"/>
    <w:semiHidden/>
    <w:unhideWhenUsed/>
    <w:rsid w:val="00E270BD"/>
    <w:rPr>
      <w:color w:val="605E5C"/>
      <w:shd w:val="clear" w:color="auto" w:fill="E1DFDD"/>
    </w:rPr>
  </w:style>
  <w:style w:type="paragraph" w:customStyle="1" w:styleId="paragraph">
    <w:name w:val="paragraph"/>
    <w:basedOn w:val="Normal"/>
    <w:rsid w:val="0035423C"/>
    <w:pPr>
      <w:spacing w:before="100" w:beforeAutospacing="1" w:after="100" w:afterAutospacing="1" w:line="240" w:lineRule="auto"/>
    </w:pPr>
    <w:rPr>
      <w:rFonts w:ascii="Times New Roman" w:hAnsi="Times New Roman"/>
      <w:szCs w:val="24"/>
      <w:lang w:val="en-IE" w:eastAsia="en-IE" w:bidi="ar-SA"/>
    </w:rPr>
  </w:style>
  <w:style w:type="character" w:customStyle="1" w:styleId="normaltextrun">
    <w:name w:val="normaltextrun"/>
    <w:basedOn w:val="DefaultParagraphFont"/>
    <w:rsid w:val="0035423C"/>
  </w:style>
  <w:style w:type="paragraph" w:styleId="FootnoteText">
    <w:name w:val="footnote text"/>
    <w:aliases w:val="Fußnotentext RAXEN,footnotes,Footnote Text Char2 Char,Footnote Text Char Char1 Char,Footnote Text Char2 Char Char Char,Footnote Text Char1 Char Char Char Char,Note de bas de page2,Footnotes,fn,footnote text,Footnote,Fußnote,Footno,ft,Foo"/>
    <w:basedOn w:val="Normal"/>
    <w:link w:val="FootnoteTextChar"/>
    <w:uiPriority w:val="99"/>
    <w:unhideWhenUsed/>
    <w:qFormat/>
    <w:rsid w:val="0035423C"/>
    <w:pPr>
      <w:spacing w:after="0" w:line="240" w:lineRule="auto"/>
    </w:pPr>
    <w:rPr>
      <w:sz w:val="20"/>
      <w:szCs w:val="20"/>
    </w:rPr>
  </w:style>
  <w:style w:type="character" w:customStyle="1" w:styleId="FootnoteTextChar">
    <w:name w:val="Footnote Text Char"/>
    <w:aliases w:val="Fußnotentext RAXEN Char,footnotes Char,Footnote Text Char2 Char Char,Footnote Text Char Char1 Char Char,Footnote Text Char2 Char Char Char Char,Footnote Text Char1 Char Char Char Char Char,Note de bas de page2 Char,Footnotes Char"/>
    <w:basedOn w:val="DefaultParagraphFont"/>
    <w:link w:val="FootnoteText"/>
    <w:uiPriority w:val="99"/>
    <w:qFormat/>
    <w:rsid w:val="0035423C"/>
    <w:rPr>
      <w:rFonts w:ascii="Arial" w:eastAsia="Times New Roman" w:hAnsi="Arial" w:cs="Times New Roman"/>
      <w:sz w:val="20"/>
      <w:szCs w:val="20"/>
      <w:lang w:val="en-GB" w:bidi="en-US"/>
    </w:rPr>
  </w:style>
  <w:style w:type="character" w:styleId="FootnoteReference">
    <w:name w:val="footnote reference"/>
    <w:aliases w:val="Fn Ref,Footnotes refss,Ref,de nota al pie,4_G,Footnote Reference Superscript,Odwołanie przypisu,Footnote symbol,Footnote Reference Number,Footnote Refernece,callout,Appel note de bas de p.,BVI fnr,Footnote Refernece + (Latein) Arial"/>
    <w:basedOn w:val="DefaultParagraphFont"/>
    <w:link w:val="FootnotesymbolCarZchn"/>
    <w:uiPriority w:val="99"/>
    <w:unhideWhenUsed/>
    <w:qFormat/>
    <w:rsid w:val="0035423C"/>
    <w:rPr>
      <w:vertAlign w:val="superscript"/>
    </w:rPr>
  </w:style>
  <w:style w:type="character" w:customStyle="1" w:styleId="eop">
    <w:name w:val="eop"/>
    <w:basedOn w:val="DefaultParagraphFont"/>
    <w:rsid w:val="0035423C"/>
  </w:style>
  <w:style w:type="paragraph" w:styleId="NormalWeb">
    <w:name w:val="Normal (Web)"/>
    <w:basedOn w:val="Normal"/>
    <w:uiPriority w:val="99"/>
    <w:unhideWhenUsed/>
    <w:rsid w:val="00170E93"/>
    <w:pPr>
      <w:spacing w:before="100" w:beforeAutospacing="1" w:after="100" w:afterAutospacing="1" w:line="240" w:lineRule="auto"/>
    </w:pPr>
    <w:rPr>
      <w:rFonts w:ascii="Times New Roman" w:hAnsi="Times New Roman"/>
      <w:szCs w:val="24"/>
      <w:lang w:val="en-US" w:bidi="ar-SA"/>
    </w:rPr>
  </w:style>
  <w:style w:type="character" w:styleId="FollowedHyperlink">
    <w:name w:val="FollowedHyperlink"/>
    <w:basedOn w:val="DefaultParagraphFont"/>
    <w:uiPriority w:val="99"/>
    <w:semiHidden/>
    <w:unhideWhenUsed/>
    <w:rsid w:val="00754716"/>
    <w:rPr>
      <w:color w:val="954F72" w:themeColor="followedHyperlink"/>
      <w:u w:val="single"/>
    </w:rPr>
  </w:style>
  <w:style w:type="character" w:customStyle="1" w:styleId="Heading2Char">
    <w:name w:val="Heading 2 Char"/>
    <w:basedOn w:val="DefaultParagraphFont"/>
    <w:link w:val="Heading2"/>
    <w:uiPriority w:val="9"/>
    <w:rsid w:val="00AC7137"/>
    <w:rPr>
      <w:rFonts w:ascii="Arial" w:eastAsia="Times New Roman" w:hAnsi="Arial" w:cs="Times New Roman"/>
      <w:color w:val="2F5496"/>
      <w:sz w:val="26"/>
      <w:szCs w:val="26"/>
      <w:lang w:val="en-GB"/>
    </w:rPr>
  </w:style>
  <w:style w:type="character" w:customStyle="1" w:styleId="Heading1Char">
    <w:name w:val="Heading 1 Char"/>
    <w:basedOn w:val="DefaultParagraphFont"/>
    <w:link w:val="Heading1"/>
    <w:uiPriority w:val="9"/>
    <w:rsid w:val="00D84508"/>
    <w:rPr>
      <w:rFonts w:asciiTheme="majorHAnsi" w:eastAsiaTheme="majorEastAsia" w:hAnsiTheme="majorHAnsi" w:cstheme="majorBidi"/>
      <w:color w:val="2F5496" w:themeColor="accent1" w:themeShade="BF"/>
      <w:sz w:val="32"/>
      <w:szCs w:val="32"/>
      <w:lang w:val="en-GB" w:bidi="en-US"/>
    </w:rPr>
  </w:style>
  <w:style w:type="character" w:customStyle="1" w:styleId="Heading4Char">
    <w:name w:val="Heading 4 Char"/>
    <w:basedOn w:val="DefaultParagraphFont"/>
    <w:link w:val="Heading4"/>
    <w:uiPriority w:val="9"/>
    <w:rsid w:val="000C5F16"/>
    <w:rPr>
      <w:rFonts w:asciiTheme="majorHAnsi" w:eastAsiaTheme="majorEastAsia" w:hAnsiTheme="majorHAnsi" w:cstheme="majorBidi"/>
      <w:i/>
      <w:iCs/>
      <w:color w:val="2F5496" w:themeColor="accent1" w:themeShade="BF"/>
      <w:sz w:val="24"/>
      <w:lang w:val="en-GB" w:bidi="en-US"/>
    </w:rPr>
  </w:style>
  <w:style w:type="character" w:customStyle="1" w:styleId="asset-title">
    <w:name w:val="asset-title"/>
    <w:basedOn w:val="DefaultParagraphFont"/>
    <w:rsid w:val="000C5F16"/>
  </w:style>
  <w:style w:type="character" w:customStyle="1" w:styleId="footnotereference0">
    <w:name w:val="footnotereference"/>
    <w:basedOn w:val="DefaultParagraphFont"/>
    <w:rsid w:val="00E374A3"/>
  </w:style>
  <w:style w:type="paragraph" w:customStyle="1" w:styleId="FRABodyText">
    <w:name w:val="(FRA) Body Text"/>
    <w:basedOn w:val="Normal"/>
    <w:link w:val="FRABodyTextChar"/>
    <w:rsid w:val="004E462F"/>
    <w:pPr>
      <w:spacing w:after="240" w:line="240" w:lineRule="auto"/>
      <w:jc w:val="both"/>
    </w:pPr>
    <w:rPr>
      <w:rFonts w:ascii="Times New Roman" w:hAnsi="Times New Roman"/>
      <w:sz w:val="22"/>
      <w:lang w:val="de-DE" w:bidi="ar-SA"/>
    </w:rPr>
  </w:style>
  <w:style w:type="character" w:customStyle="1" w:styleId="FRABodyTextChar">
    <w:name w:val="(FRA) Body Text Char"/>
    <w:link w:val="FRABodyText"/>
    <w:locked/>
    <w:rsid w:val="004E462F"/>
    <w:rPr>
      <w:rFonts w:ascii="Times New Roman" w:eastAsia="Times New Roman" w:hAnsi="Times New Roman" w:cs="Times New Roman"/>
      <w:lang w:val="de-DE"/>
    </w:rPr>
  </w:style>
  <w:style w:type="paragraph" w:styleId="Quote">
    <w:name w:val="Quote"/>
    <w:basedOn w:val="Normal"/>
    <w:next w:val="Normal"/>
    <w:link w:val="QuoteChar"/>
    <w:uiPriority w:val="99"/>
    <w:qFormat/>
    <w:rsid w:val="004E462F"/>
    <w:pPr>
      <w:spacing w:after="0" w:line="240" w:lineRule="auto"/>
      <w:ind w:left="680" w:hanging="1134"/>
    </w:pPr>
    <w:rPr>
      <w:rFonts w:ascii="Times New Roman" w:eastAsia="Calibri" w:hAnsi="Times New Roman"/>
      <w:iCs/>
      <w:sz w:val="22"/>
      <w:lang w:val="de-DE"/>
    </w:rPr>
  </w:style>
  <w:style w:type="character" w:customStyle="1" w:styleId="QuoteChar">
    <w:name w:val="Quote Char"/>
    <w:basedOn w:val="DefaultParagraphFont"/>
    <w:link w:val="Quote"/>
    <w:uiPriority w:val="99"/>
    <w:rsid w:val="004E462F"/>
    <w:rPr>
      <w:rFonts w:ascii="Times New Roman" w:eastAsia="Calibri" w:hAnsi="Times New Roman" w:cs="Times New Roman"/>
      <w:iCs/>
      <w:lang w:val="de-DE" w:bidi="en-US"/>
    </w:rPr>
  </w:style>
  <w:style w:type="paragraph" w:customStyle="1" w:styleId="FRATitle">
    <w:name w:val="(FRA) Title"/>
    <w:basedOn w:val="Normal"/>
    <w:qFormat/>
    <w:rsid w:val="00E55178"/>
    <w:pPr>
      <w:spacing w:after="0" w:line="240" w:lineRule="auto"/>
      <w:jc w:val="right"/>
    </w:pPr>
    <w:rPr>
      <w:rFonts w:ascii="Arial Narrow" w:hAnsi="Arial Narrow"/>
      <w:sz w:val="48"/>
      <w:szCs w:val="48"/>
      <w:lang w:val="de-DE" w:bidi="ar-SA"/>
    </w:rPr>
  </w:style>
  <w:style w:type="character" w:styleId="Emphasis">
    <w:name w:val="Emphasis"/>
    <w:basedOn w:val="DefaultParagraphFont"/>
    <w:uiPriority w:val="20"/>
    <w:qFormat/>
    <w:rsid w:val="00183236"/>
    <w:rPr>
      <w:i/>
      <w:iCs/>
    </w:rPr>
  </w:style>
  <w:style w:type="paragraph" w:customStyle="1" w:styleId="c02alineaalta">
    <w:name w:val="c02alineaalta"/>
    <w:basedOn w:val="Normal"/>
    <w:rsid w:val="00AA7AC3"/>
    <w:pPr>
      <w:spacing w:before="100" w:beforeAutospacing="1" w:after="100" w:afterAutospacing="1" w:line="240" w:lineRule="auto"/>
    </w:pPr>
    <w:rPr>
      <w:rFonts w:ascii="Times New Roman" w:hAnsi="Times New Roman"/>
      <w:szCs w:val="24"/>
      <w:lang w:val="en-US" w:bidi="ar-SA"/>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51B86"/>
    <w:pPr>
      <w:spacing w:after="0" w:line="240" w:lineRule="exact"/>
      <w:jc w:val="both"/>
    </w:pPr>
    <w:rPr>
      <w:rFonts w:asciiTheme="minorHAnsi" w:eastAsiaTheme="minorHAnsi" w:hAnsiTheme="minorHAnsi" w:cstheme="minorBidi"/>
      <w:sz w:val="22"/>
      <w:vertAlign w:val="superscript"/>
      <w:lang w:val="en-US" w:bidi="ar-SA"/>
    </w:rPr>
  </w:style>
  <w:style w:type="paragraph" w:customStyle="1" w:styleId="Standard">
    <w:name w:val="Standard"/>
    <w:rsid w:val="00D51B86"/>
    <w:pPr>
      <w:suppressAutoHyphens/>
      <w:autoSpaceDN w:val="0"/>
      <w:spacing w:after="0" w:line="240" w:lineRule="auto"/>
      <w:textAlignment w:val="baseline"/>
    </w:pPr>
    <w:rPr>
      <w:rFonts w:ascii="Times New Roman" w:eastAsia="SimSun" w:hAnsi="Times New Roman" w:cs="Calibri"/>
      <w:kern w:val="3"/>
      <w:sz w:val="24"/>
      <w:lang w:val="fr-BE"/>
    </w:rPr>
  </w:style>
  <w:style w:type="character" w:customStyle="1" w:styleId="Internetlink">
    <w:name w:val="Internet link"/>
    <w:rsid w:val="00D51B86"/>
    <w:rPr>
      <w:color w:val="0000FF"/>
      <w:u w:val="single"/>
    </w:rPr>
  </w:style>
  <w:style w:type="character" w:customStyle="1" w:styleId="Heading3Char">
    <w:name w:val="Heading 3 Char"/>
    <w:basedOn w:val="DefaultParagraphFont"/>
    <w:link w:val="Heading3"/>
    <w:uiPriority w:val="9"/>
    <w:rsid w:val="001B7AA2"/>
    <w:rPr>
      <w:rFonts w:asciiTheme="majorHAnsi" w:eastAsiaTheme="majorEastAsia" w:hAnsiTheme="majorHAnsi" w:cstheme="majorBidi"/>
      <w:color w:val="1F3763" w:themeColor="accent1" w:themeShade="7F"/>
      <w:sz w:val="24"/>
      <w:szCs w:val="24"/>
      <w:lang w:val="en-GB" w:bidi="en-US"/>
    </w:rPr>
  </w:style>
  <w:style w:type="character" w:customStyle="1" w:styleId="qu">
    <w:name w:val="qu"/>
    <w:basedOn w:val="DefaultParagraphFont"/>
    <w:rsid w:val="001B7AA2"/>
  </w:style>
  <w:style w:type="character" w:customStyle="1" w:styleId="gd">
    <w:name w:val="gd"/>
    <w:basedOn w:val="DefaultParagraphFont"/>
    <w:rsid w:val="001B7AA2"/>
  </w:style>
  <w:style w:type="paragraph" w:styleId="Header">
    <w:name w:val="header"/>
    <w:basedOn w:val="Normal"/>
    <w:link w:val="HeaderChar"/>
    <w:uiPriority w:val="99"/>
    <w:unhideWhenUsed/>
    <w:rsid w:val="00040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BFF"/>
    <w:rPr>
      <w:rFonts w:ascii="Arial" w:eastAsia="Times New Roman" w:hAnsi="Arial" w:cs="Times New Roman"/>
      <w:sz w:val="24"/>
      <w:lang w:val="en-GB" w:bidi="en-US"/>
    </w:rPr>
  </w:style>
  <w:style w:type="paragraph" w:styleId="Footer">
    <w:name w:val="footer"/>
    <w:basedOn w:val="Normal"/>
    <w:link w:val="FooterChar"/>
    <w:uiPriority w:val="99"/>
    <w:unhideWhenUsed/>
    <w:rsid w:val="00040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BFF"/>
    <w:rPr>
      <w:rFonts w:ascii="Arial" w:eastAsia="Times New Roman" w:hAnsi="Arial" w:cs="Times New Roman"/>
      <w:sz w:val="24"/>
      <w:lang w:val="en-GB" w:bidi="en-US"/>
    </w:rPr>
  </w:style>
  <w:style w:type="paragraph" w:styleId="Revision">
    <w:name w:val="Revision"/>
    <w:hidden/>
    <w:uiPriority w:val="99"/>
    <w:semiHidden/>
    <w:rsid w:val="00C46B4B"/>
    <w:pPr>
      <w:spacing w:after="0" w:line="240" w:lineRule="auto"/>
    </w:pPr>
    <w:rPr>
      <w:rFonts w:ascii="Arial" w:eastAsia="Times New Roman" w:hAnsi="Arial" w:cs="Times New Roman"/>
      <w:sz w:val="24"/>
      <w:lang w:val="en-GB" w:bidi="en-US"/>
    </w:rPr>
  </w:style>
  <w:style w:type="character" w:customStyle="1" w:styleId="ls13">
    <w:name w:val="ls13"/>
    <w:basedOn w:val="DefaultParagraphFont"/>
    <w:rsid w:val="004A175A"/>
  </w:style>
  <w:style w:type="paragraph" w:styleId="HTMLPreformatted">
    <w:name w:val="HTML Preformatted"/>
    <w:basedOn w:val="Normal"/>
    <w:link w:val="HTMLPreformattedChar"/>
    <w:uiPriority w:val="99"/>
    <w:semiHidden/>
    <w:unhideWhenUsed/>
    <w:rsid w:val="00DF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bidi="ar-SA"/>
    </w:rPr>
  </w:style>
  <w:style w:type="character" w:customStyle="1" w:styleId="HTMLPreformattedChar">
    <w:name w:val="HTML Preformatted Char"/>
    <w:basedOn w:val="DefaultParagraphFont"/>
    <w:link w:val="HTMLPreformatted"/>
    <w:uiPriority w:val="99"/>
    <w:semiHidden/>
    <w:rsid w:val="00DF6728"/>
    <w:rPr>
      <w:rFonts w:ascii="Courier New" w:eastAsia="Times New Roman" w:hAnsi="Courier New" w:cs="Courier New"/>
      <w:sz w:val="20"/>
      <w:szCs w:val="20"/>
    </w:rPr>
  </w:style>
  <w:style w:type="character" w:customStyle="1" w:styleId="y2iqfc">
    <w:name w:val="y2iqfc"/>
    <w:basedOn w:val="DefaultParagraphFont"/>
    <w:rsid w:val="00DF6728"/>
  </w:style>
  <w:style w:type="table" w:styleId="TableGrid">
    <w:name w:val="Table Grid"/>
    <w:basedOn w:val="TableNormal"/>
    <w:uiPriority w:val="39"/>
    <w:rsid w:val="002E404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03E4D"/>
    <w:rPr>
      <w:rFonts w:ascii="Calibri" w:eastAsia="Calibri" w:hAnsi="Calibri" w:cs="Times New Roman"/>
      <w:sz w:val="24"/>
      <w:szCs w:val="24"/>
    </w:rPr>
  </w:style>
  <w:style w:type="paragraph" w:styleId="EndnoteText">
    <w:name w:val="endnote text"/>
    <w:basedOn w:val="Normal"/>
    <w:link w:val="EndnoteTextChar"/>
    <w:uiPriority w:val="99"/>
    <w:unhideWhenUsed/>
    <w:rsid w:val="00003E4D"/>
    <w:pPr>
      <w:spacing w:after="0" w:line="240" w:lineRule="auto"/>
    </w:pPr>
    <w:rPr>
      <w:rFonts w:asciiTheme="minorHAnsi" w:eastAsiaTheme="minorHAnsi" w:hAnsiTheme="minorHAnsi" w:cstheme="minorBidi"/>
      <w:sz w:val="20"/>
      <w:szCs w:val="20"/>
      <w:lang w:val="fr-BE" w:bidi="ar-SA"/>
    </w:rPr>
  </w:style>
  <w:style w:type="character" w:customStyle="1" w:styleId="EndnoteTextChar">
    <w:name w:val="Endnote Text Char"/>
    <w:basedOn w:val="DefaultParagraphFont"/>
    <w:link w:val="EndnoteText"/>
    <w:uiPriority w:val="99"/>
    <w:rsid w:val="00003E4D"/>
    <w:rPr>
      <w:sz w:val="20"/>
      <w:szCs w:val="20"/>
      <w:lang w:val="fr-BE"/>
    </w:rPr>
  </w:style>
  <w:style w:type="paragraph" w:customStyle="1" w:styleId="Pa4">
    <w:name w:val="Pa4"/>
    <w:basedOn w:val="Normal"/>
    <w:next w:val="Normal"/>
    <w:uiPriority w:val="99"/>
    <w:rsid w:val="002A3587"/>
    <w:pPr>
      <w:autoSpaceDE w:val="0"/>
      <w:autoSpaceDN w:val="0"/>
      <w:adjustRightInd w:val="0"/>
      <w:spacing w:after="0" w:line="280" w:lineRule="atLeast"/>
    </w:pPr>
    <w:rPr>
      <w:rFonts w:eastAsiaTheme="minorHAnsi" w:cs="Arial"/>
      <w:szCs w:val="24"/>
      <w:lang w:val="fr-BE" w:bidi="ar-SA"/>
    </w:rPr>
  </w:style>
  <w:style w:type="character" w:styleId="Strong">
    <w:name w:val="Strong"/>
    <w:basedOn w:val="DefaultParagraphFont"/>
    <w:uiPriority w:val="22"/>
    <w:qFormat/>
    <w:rsid w:val="002A3587"/>
    <w:rPr>
      <w:b/>
      <w:bCs/>
    </w:rPr>
  </w:style>
  <w:style w:type="paragraph" w:customStyle="1" w:styleId="Default">
    <w:name w:val="Default"/>
    <w:rsid w:val="0089467F"/>
    <w:pPr>
      <w:autoSpaceDE w:val="0"/>
      <w:autoSpaceDN w:val="0"/>
      <w:adjustRightInd w:val="0"/>
      <w:spacing w:after="0" w:line="240" w:lineRule="auto"/>
    </w:pPr>
    <w:rPr>
      <w:rFonts w:ascii="Arial" w:hAnsi="Arial" w:cs="Arial"/>
      <w:color w:val="000000"/>
      <w:sz w:val="24"/>
      <w:szCs w:val="24"/>
      <w:lang w:val="fr-BE"/>
    </w:rPr>
  </w:style>
  <w:style w:type="character" w:styleId="EndnoteReference">
    <w:name w:val="endnote reference"/>
    <w:basedOn w:val="DefaultParagraphFont"/>
    <w:uiPriority w:val="99"/>
    <w:semiHidden/>
    <w:unhideWhenUsed/>
    <w:rsid w:val="00410007"/>
    <w:rPr>
      <w:vertAlign w:val="superscript"/>
    </w:rPr>
  </w:style>
  <w:style w:type="paragraph" w:styleId="TOCHeading">
    <w:name w:val="TOC Heading"/>
    <w:basedOn w:val="Heading1"/>
    <w:next w:val="Normal"/>
    <w:uiPriority w:val="39"/>
    <w:unhideWhenUsed/>
    <w:qFormat/>
    <w:rsid w:val="001147A6"/>
    <w:pPr>
      <w:spacing w:line="259" w:lineRule="auto"/>
      <w:outlineLvl w:val="9"/>
    </w:pPr>
    <w:rPr>
      <w:lang w:val="en-US" w:bidi="ar-SA"/>
    </w:rPr>
  </w:style>
  <w:style w:type="paragraph" w:styleId="TOC1">
    <w:name w:val="toc 1"/>
    <w:basedOn w:val="Normal"/>
    <w:next w:val="Normal"/>
    <w:autoRedefine/>
    <w:uiPriority w:val="39"/>
    <w:unhideWhenUsed/>
    <w:rsid w:val="001147A6"/>
    <w:pPr>
      <w:spacing w:after="100"/>
    </w:pPr>
  </w:style>
  <w:style w:type="paragraph" w:styleId="TOC2">
    <w:name w:val="toc 2"/>
    <w:basedOn w:val="Normal"/>
    <w:next w:val="Normal"/>
    <w:autoRedefine/>
    <w:uiPriority w:val="39"/>
    <w:unhideWhenUsed/>
    <w:rsid w:val="001147A6"/>
    <w:pPr>
      <w:spacing w:after="100"/>
      <w:ind w:left="240"/>
    </w:pPr>
  </w:style>
  <w:style w:type="character" w:customStyle="1" w:styleId="A8">
    <w:name w:val="A8"/>
    <w:uiPriority w:val="99"/>
    <w:rsid w:val="0032246E"/>
    <w:rPr>
      <w:color w:val="000000"/>
      <w:sz w:val="16"/>
      <w:szCs w:val="16"/>
    </w:rPr>
  </w:style>
  <w:style w:type="paragraph" w:styleId="IntenseQuote">
    <w:name w:val="Intense Quote"/>
    <w:basedOn w:val="Normal"/>
    <w:next w:val="Normal"/>
    <w:link w:val="IntenseQuoteChar"/>
    <w:uiPriority w:val="30"/>
    <w:qFormat/>
    <w:rsid w:val="00620085"/>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basedOn w:val="DefaultParagraphFont"/>
    <w:link w:val="IntenseQuote"/>
    <w:uiPriority w:val="30"/>
    <w:rsid w:val="00620085"/>
    <w:rPr>
      <w:rFonts w:ascii="Arial" w:eastAsia="Times New Roman" w:hAnsi="Arial" w:cs="Times New Roman"/>
      <w:i/>
      <w:iCs/>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148">
      <w:bodyDiv w:val="1"/>
      <w:marLeft w:val="0"/>
      <w:marRight w:val="0"/>
      <w:marTop w:val="0"/>
      <w:marBottom w:val="0"/>
      <w:divBdr>
        <w:top w:val="none" w:sz="0" w:space="0" w:color="auto"/>
        <w:left w:val="none" w:sz="0" w:space="0" w:color="auto"/>
        <w:bottom w:val="none" w:sz="0" w:space="0" w:color="auto"/>
        <w:right w:val="none" w:sz="0" w:space="0" w:color="auto"/>
      </w:divBdr>
    </w:div>
    <w:div w:id="77944357">
      <w:bodyDiv w:val="1"/>
      <w:marLeft w:val="0"/>
      <w:marRight w:val="0"/>
      <w:marTop w:val="0"/>
      <w:marBottom w:val="0"/>
      <w:divBdr>
        <w:top w:val="none" w:sz="0" w:space="0" w:color="auto"/>
        <w:left w:val="none" w:sz="0" w:space="0" w:color="auto"/>
        <w:bottom w:val="none" w:sz="0" w:space="0" w:color="auto"/>
        <w:right w:val="none" w:sz="0" w:space="0" w:color="auto"/>
      </w:divBdr>
    </w:div>
    <w:div w:id="126172165">
      <w:bodyDiv w:val="1"/>
      <w:marLeft w:val="0"/>
      <w:marRight w:val="0"/>
      <w:marTop w:val="0"/>
      <w:marBottom w:val="0"/>
      <w:divBdr>
        <w:top w:val="none" w:sz="0" w:space="0" w:color="auto"/>
        <w:left w:val="none" w:sz="0" w:space="0" w:color="auto"/>
        <w:bottom w:val="none" w:sz="0" w:space="0" w:color="auto"/>
        <w:right w:val="none" w:sz="0" w:space="0" w:color="auto"/>
      </w:divBdr>
    </w:div>
    <w:div w:id="144009413">
      <w:bodyDiv w:val="1"/>
      <w:marLeft w:val="0"/>
      <w:marRight w:val="0"/>
      <w:marTop w:val="0"/>
      <w:marBottom w:val="0"/>
      <w:divBdr>
        <w:top w:val="none" w:sz="0" w:space="0" w:color="auto"/>
        <w:left w:val="none" w:sz="0" w:space="0" w:color="auto"/>
        <w:bottom w:val="none" w:sz="0" w:space="0" w:color="auto"/>
        <w:right w:val="none" w:sz="0" w:space="0" w:color="auto"/>
      </w:divBdr>
    </w:div>
    <w:div w:id="156457145">
      <w:bodyDiv w:val="1"/>
      <w:marLeft w:val="0"/>
      <w:marRight w:val="0"/>
      <w:marTop w:val="0"/>
      <w:marBottom w:val="0"/>
      <w:divBdr>
        <w:top w:val="none" w:sz="0" w:space="0" w:color="auto"/>
        <w:left w:val="none" w:sz="0" w:space="0" w:color="auto"/>
        <w:bottom w:val="none" w:sz="0" w:space="0" w:color="auto"/>
        <w:right w:val="none" w:sz="0" w:space="0" w:color="auto"/>
      </w:divBdr>
    </w:div>
    <w:div w:id="175654658">
      <w:bodyDiv w:val="1"/>
      <w:marLeft w:val="0"/>
      <w:marRight w:val="0"/>
      <w:marTop w:val="0"/>
      <w:marBottom w:val="0"/>
      <w:divBdr>
        <w:top w:val="none" w:sz="0" w:space="0" w:color="auto"/>
        <w:left w:val="none" w:sz="0" w:space="0" w:color="auto"/>
        <w:bottom w:val="none" w:sz="0" w:space="0" w:color="auto"/>
        <w:right w:val="none" w:sz="0" w:space="0" w:color="auto"/>
      </w:divBdr>
    </w:div>
    <w:div w:id="500975791">
      <w:bodyDiv w:val="1"/>
      <w:marLeft w:val="0"/>
      <w:marRight w:val="0"/>
      <w:marTop w:val="0"/>
      <w:marBottom w:val="0"/>
      <w:divBdr>
        <w:top w:val="none" w:sz="0" w:space="0" w:color="auto"/>
        <w:left w:val="none" w:sz="0" w:space="0" w:color="auto"/>
        <w:bottom w:val="none" w:sz="0" w:space="0" w:color="auto"/>
        <w:right w:val="none" w:sz="0" w:space="0" w:color="auto"/>
      </w:divBdr>
    </w:div>
    <w:div w:id="504129816">
      <w:bodyDiv w:val="1"/>
      <w:marLeft w:val="0"/>
      <w:marRight w:val="0"/>
      <w:marTop w:val="0"/>
      <w:marBottom w:val="0"/>
      <w:divBdr>
        <w:top w:val="none" w:sz="0" w:space="0" w:color="auto"/>
        <w:left w:val="none" w:sz="0" w:space="0" w:color="auto"/>
        <w:bottom w:val="none" w:sz="0" w:space="0" w:color="auto"/>
        <w:right w:val="none" w:sz="0" w:space="0" w:color="auto"/>
      </w:divBdr>
    </w:div>
    <w:div w:id="542641651">
      <w:bodyDiv w:val="1"/>
      <w:marLeft w:val="0"/>
      <w:marRight w:val="0"/>
      <w:marTop w:val="0"/>
      <w:marBottom w:val="0"/>
      <w:divBdr>
        <w:top w:val="none" w:sz="0" w:space="0" w:color="auto"/>
        <w:left w:val="none" w:sz="0" w:space="0" w:color="auto"/>
        <w:bottom w:val="none" w:sz="0" w:space="0" w:color="auto"/>
        <w:right w:val="none" w:sz="0" w:space="0" w:color="auto"/>
      </w:divBdr>
    </w:div>
    <w:div w:id="580876671">
      <w:bodyDiv w:val="1"/>
      <w:marLeft w:val="0"/>
      <w:marRight w:val="0"/>
      <w:marTop w:val="0"/>
      <w:marBottom w:val="0"/>
      <w:divBdr>
        <w:top w:val="none" w:sz="0" w:space="0" w:color="auto"/>
        <w:left w:val="none" w:sz="0" w:space="0" w:color="auto"/>
        <w:bottom w:val="none" w:sz="0" w:space="0" w:color="auto"/>
        <w:right w:val="none" w:sz="0" w:space="0" w:color="auto"/>
      </w:divBdr>
    </w:div>
    <w:div w:id="595409882">
      <w:bodyDiv w:val="1"/>
      <w:marLeft w:val="0"/>
      <w:marRight w:val="0"/>
      <w:marTop w:val="0"/>
      <w:marBottom w:val="0"/>
      <w:divBdr>
        <w:top w:val="none" w:sz="0" w:space="0" w:color="auto"/>
        <w:left w:val="none" w:sz="0" w:space="0" w:color="auto"/>
        <w:bottom w:val="none" w:sz="0" w:space="0" w:color="auto"/>
        <w:right w:val="none" w:sz="0" w:space="0" w:color="auto"/>
      </w:divBdr>
    </w:div>
    <w:div w:id="691690087">
      <w:bodyDiv w:val="1"/>
      <w:marLeft w:val="0"/>
      <w:marRight w:val="0"/>
      <w:marTop w:val="0"/>
      <w:marBottom w:val="0"/>
      <w:divBdr>
        <w:top w:val="none" w:sz="0" w:space="0" w:color="auto"/>
        <w:left w:val="none" w:sz="0" w:space="0" w:color="auto"/>
        <w:bottom w:val="none" w:sz="0" w:space="0" w:color="auto"/>
        <w:right w:val="none" w:sz="0" w:space="0" w:color="auto"/>
      </w:divBdr>
    </w:div>
    <w:div w:id="780804972">
      <w:bodyDiv w:val="1"/>
      <w:marLeft w:val="0"/>
      <w:marRight w:val="0"/>
      <w:marTop w:val="0"/>
      <w:marBottom w:val="0"/>
      <w:divBdr>
        <w:top w:val="none" w:sz="0" w:space="0" w:color="auto"/>
        <w:left w:val="none" w:sz="0" w:space="0" w:color="auto"/>
        <w:bottom w:val="none" w:sz="0" w:space="0" w:color="auto"/>
        <w:right w:val="none" w:sz="0" w:space="0" w:color="auto"/>
      </w:divBdr>
    </w:div>
    <w:div w:id="830607343">
      <w:bodyDiv w:val="1"/>
      <w:marLeft w:val="0"/>
      <w:marRight w:val="0"/>
      <w:marTop w:val="0"/>
      <w:marBottom w:val="0"/>
      <w:divBdr>
        <w:top w:val="none" w:sz="0" w:space="0" w:color="auto"/>
        <w:left w:val="none" w:sz="0" w:space="0" w:color="auto"/>
        <w:bottom w:val="none" w:sz="0" w:space="0" w:color="auto"/>
        <w:right w:val="none" w:sz="0" w:space="0" w:color="auto"/>
      </w:divBdr>
    </w:div>
    <w:div w:id="835729747">
      <w:bodyDiv w:val="1"/>
      <w:marLeft w:val="0"/>
      <w:marRight w:val="0"/>
      <w:marTop w:val="0"/>
      <w:marBottom w:val="0"/>
      <w:divBdr>
        <w:top w:val="none" w:sz="0" w:space="0" w:color="auto"/>
        <w:left w:val="none" w:sz="0" w:space="0" w:color="auto"/>
        <w:bottom w:val="none" w:sz="0" w:space="0" w:color="auto"/>
        <w:right w:val="none" w:sz="0" w:space="0" w:color="auto"/>
      </w:divBdr>
    </w:div>
    <w:div w:id="1009720482">
      <w:bodyDiv w:val="1"/>
      <w:marLeft w:val="0"/>
      <w:marRight w:val="0"/>
      <w:marTop w:val="0"/>
      <w:marBottom w:val="0"/>
      <w:divBdr>
        <w:top w:val="none" w:sz="0" w:space="0" w:color="auto"/>
        <w:left w:val="none" w:sz="0" w:space="0" w:color="auto"/>
        <w:bottom w:val="none" w:sz="0" w:space="0" w:color="auto"/>
        <w:right w:val="none" w:sz="0" w:space="0" w:color="auto"/>
      </w:divBdr>
    </w:div>
    <w:div w:id="1025253928">
      <w:bodyDiv w:val="1"/>
      <w:marLeft w:val="0"/>
      <w:marRight w:val="0"/>
      <w:marTop w:val="0"/>
      <w:marBottom w:val="0"/>
      <w:divBdr>
        <w:top w:val="none" w:sz="0" w:space="0" w:color="auto"/>
        <w:left w:val="none" w:sz="0" w:space="0" w:color="auto"/>
        <w:bottom w:val="none" w:sz="0" w:space="0" w:color="auto"/>
        <w:right w:val="none" w:sz="0" w:space="0" w:color="auto"/>
      </w:divBdr>
    </w:div>
    <w:div w:id="1044597986">
      <w:bodyDiv w:val="1"/>
      <w:marLeft w:val="0"/>
      <w:marRight w:val="0"/>
      <w:marTop w:val="0"/>
      <w:marBottom w:val="0"/>
      <w:divBdr>
        <w:top w:val="none" w:sz="0" w:space="0" w:color="auto"/>
        <w:left w:val="none" w:sz="0" w:space="0" w:color="auto"/>
        <w:bottom w:val="none" w:sz="0" w:space="0" w:color="auto"/>
        <w:right w:val="none" w:sz="0" w:space="0" w:color="auto"/>
      </w:divBdr>
      <w:divsChild>
        <w:div w:id="1287588276">
          <w:marLeft w:val="403"/>
          <w:marRight w:val="0"/>
          <w:marTop w:val="0"/>
          <w:marBottom w:val="0"/>
          <w:divBdr>
            <w:top w:val="none" w:sz="0" w:space="0" w:color="auto"/>
            <w:left w:val="none" w:sz="0" w:space="0" w:color="auto"/>
            <w:bottom w:val="none" w:sz="0" w:space="0" w:color="auto"/>
            <w:right w:val="none" w:sz="0" w:space="0" w:color="auto"/>
          </w:divBdr>
        </w:div>
      </w:divsChild>
    </w:div>
    <w:div w:id="1062294564">
      <w:bodyDiv w:val="1"/>
      <w:marLeft w:val="0"/>
      <w:marRight w:val="0"/>
      <w:marTop w:val="0"/>
      <w:marBottom w:val="0"/>
      <w:divBdr>
        <w:top w:val="none" w:sz="0" w:space="0" w:color="auto"/>
        <w:left w:val="none" w:sz="0" w:space="0" w:color="auto"/>
        <w:bottom w:val="none" w:sz="0" w:space="0" w:color="auto"/>
        <w:right w:val="none" w:sz="0" w:space="0" w:color="auto"/>
      </w:divBdr>
    </w:div>
    <w:div w:id="1107117615">
      <w:bodyDiv w:val="1"/>
      <w:marLeft w:val="0"/>
      <w:marRight w:val="0"/>
      <w:marTop w:val="0"/>
      <w:marBottom w:val="0"/>
      <w:divBdr>
        <w:top w:val="none" w:sz="0" w:space="0" w:color="auto"/>
        <w:left w:val="none" w:sz="0" w:space="0" w:color="auto"/>
        <w:bottom w:val="none" w:sz="0" w:space="0" w:color="auto"/>
        <w:right w:val="none" w:sz="0" w:space="0" w:color="auto"/>
      </w:divBdr>
    </w:div>
    <w:div w:id="1202400543">
      <w:bodyDiv w:val="1"/>
      <w:marLeft w:val="0"/>
      <w:marRight w:val="0"/>
      <w:marTop w:val="0"/>
      <w:marBottom w:val="0"/>
      <w:divBdr>
        <w:top w:val="none" w:sz="0" w:space="0" w:color="auto"/>
        <w:left w:val="none" w:sz="0" w:space="0" w:color="auto"/>
        <w:bottom w:val="none" w:sz="0" w:space="0" w:color="auto"/>
        <w:right w:val="none" w:sz="0" w:space="0" w:color="auto"/>
      </w:divBdr>
    </w:div>
    <w:div w:id="1202791479">
      <w:bodyDiv w:val="1"/>
      <w:marLeft w:val="0"/>
      <w:marRight w:val="0"/>
      <w:marTop w:val="0"/>
      <w:marBottom w:val="0"/>
      <w:divBdr>
        <w:top w:val="none" w:sz="0" w:space="0" w:color="auto"/>
        <w:left w:val="none" w:sz="0" w:space="0" w:color="auto"/>
        <w:bottom w:val="none" w:sz="0" w:space="0" w:color="auto"/>
        <w:right w:val="none" w:sz="0" w:space="0" w:color="auto"/>
      </w:divBdr>
    </w:div>
    <w:div w:id="1389721489">
      <w:bodyDiv w:val="1"/>
      <w:marLeft w:val="0"/>
      <w:marRight w:val="0"/>
      <w:marTop w:val="0"/>
      <w:marBottom w:val="0"/>
      <w:divBdr>
        <w:top w:val="none" w:sz="0" w:space="0" w:color="auto"/>
        <w:left w:val="none" w:sz="0" w:space="0" w:color="auto"/>
        <w:bottom w:val="none" w:sz="0" w:space="0" w:color="auto"/>
        <w:right w:val="none" w:sz="0" w:space="0" w:color="auto"/>
      </w:divBdr>
    </w:div>
    <w:div w:id="1406683546">
      <w:bodyDiv w:val="1"/>
      <w:marLeft w:val="0"/>
      <w:marRight w:val="0"/>
      <w:marTop w:val="0"/>
      <w:marBottom w:val="0"/>
      <w:divBdr>
        <w:top w:val="none" w:sz="0" w:space="0" w:color="auto"/>
        <w:left w:val="none" w:sz="0" w:space="0" w:color="auto"/>
        <w:bottom w:val="none" w:sz="0" w:space="0" w:color="auto"/>
        <w:right w:val="none" w:sz="0" w:space="0" w:color="auto"/>
      </w:divBdr>
    </w:div>
    <w:div w:id="1636597550">
      <w:bodyDiv w:val="1"/>
      <w:marLeft w:val="0"/>
      <w:marRight w:val="0"/>
      <w:marTop w:val="0"/>
      <w:marBottom w:val="0"/>
      <w:divBdr>
        <w:top w:val="none" w:sz="0" w:space="0" w:color="auto"/>
        <w:left w:val="none" w:sz="0" w:space="0" w:color="auto"/>
        <w:bottom w:val="none" w:sz="0" w:space="0" w:color="auto"/>
        <w:right w:val="none" w:sz="0" w:space="0" w:color="auto"/>
      </w:divBdr>
    </w:div>
    <w:div w:id="1642729248">
      <w:bodyDiv w:val="1"/>
      <w:marLeft w:val="0"/>
      <w:marRight w:val="0"/>
      <w:marTop w:val="0"/>
      <w:marBottom w:val="0"/>
      <w:divBdr>
        <w:top w:val="none" w:sz="0" w:space="0" w:color="auto"/>
        <w:left w:val="none" w:sz="0" w:space="0" w:color="auto"/>
        <w:bottom w:val="none" w:sz="0" w:space="0" w:color="auto"/>
        <w:right w:val="none" w:sz="0" w:space="0" w:color="auto"/>
      </w:divBdr>
      <w:divsChild>
        <w:div w:id="231349972">
          <w:marLeft w:val="0"/>
          <w:marRight w:val="0"/>
          <w:marTop w:val="0"/>
          <w:marBottom w:val="0"/>
          <w:divBdr>
            <w:top w:val="none" w:sz="0" w:space="0" w:color="auto"/>
            <w:left w:val="none" w:sz="0" w:space="0" w:color="auto"/>
            <w:bottom w:val="none" w:sz="0" w:space="0" w:color="auto"/>
            <w:right w:val="none" w:sz="0" w:space="0" w:color="auto"/>
          </w:divBdr>
          <w:divsChild>
            <w:div w:id="1131173724">
              <w:marLeft w:val="0"/>
              <w:marRight w:val="0"/>
              <w:marTop w:val="0"/>
              <w:marBottom w:val="0"/>
              <w:divBdr>
                <w:top w:val="none" w:sz="0" w:space="0" w:color="auto"/>
                <w:left w:val="none" w:sz="0" w:space="0" w:color="auto"/>
                <w:bottom w:val="none" w:sz="0" w:space="0" w:color="auto"/>
                <w:right w:val="none" w:sz="0" w:space="0" w:color="auto"/>
              </w:divBdr>
            </w:div>
          </w:divsChild>
        </w:div>
        <w:div w:id="103425312">
          <w:marLeft w:val="0"/>
          <w:marRight w:val="0"/>
          <w:marTop w:val="0"/>
          <w:marBottom w:val="0"/>
          <w:divBdr>
            <w:top w:val="none" w:sz="0" w:space="0" w:color="auto"/>
            <w:left w:val="none" w:sz="0" w:space="0" w:color="auto"/>
            <w:bottom w:val="none" w:sz="0" w:space="0" w:color="auto"/>
            <w:right w:val="none" w:sz="0" w:space="0" w:color="auto"/>
          </w:divBdr>
          <w:divsChild>
            <w:div w:id="10772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6432">
      <w:bodyDiv w:val="1"/>
      <w:marLeft w:val="0"/>
      <w:marRight w:val="0"/>
      <w:marTop w:val="0"/>
      <w:marBottom w:val="0"/>
      <w:divBdr>
        <w:top w:val="none" w:sz="0" w:space="0" w:color="auto"/>
        <w:left w:val="none" w:sz="0" w:space="0" w:color="auto"/>
        <w:bottom w:val="none" w:sz="0" w:space="0" w:color="auto"/>
        <w:right w:val="none" w:sz="0" w:space="0" w:color="auto"/>
      </w:divBdr>
    </w:div>
    <w:div w:id="1803845325">
      <w:bodyDiv w:val="1"/>
      <w:marLeft w:val="0"/>
      <w:marRight w:val="0"/>
      <w:marTop w:val="0"/>
      <w:marBottom w:val="0"/>
      <w:divBdr>
        <w:top w:val="none" w:sz="0" w:space="0" w:color="auto"/>
        <w:left w:val="none" w:sz="0" w:space="0" w:color="auto"/>
        <w:bottom w:val="none" w:sz="0" w:space="0" w:color="auto"/>
        <w:right w:val="none" w:sz="0" w:space="0" w:color="auto"/>
      </w:divBdr>
      <w:divsChild>
        <w:div w:id="406879730">
          <w:marLeft w:val="0"/>
          <w:marRight w:val="60"/>
          <w:marTop w:val="0"/>
          <w:marBottom w:val="0"/>
          <w:divBdr>
            <w:top w:val="none" w:sz="0" w:space="0" w:color="auto"/>
            <w:left w:val="none" w:sz="0" w:space="0" w:color="auto"/>
            <w:bottom w:val="none" w:sz="0" w:space="0" w:color="auto"/>
            <w:right w:val="none" w:sz="0" w:space="0" w:color="auto"/>
          </w:divBdr>
          <w:divsChild>
            <w:div w:id="172303730">
              <w:marLeft w:val="0"/>
              <w:marRight w:val="0"/>
              <w:marTop w:val="0"/>
              <w:marBottom w:val="0"/>
              <w:divBdr>
                <w:top w:val="none" w:sz="0" w:space="0" w:color="auto"/>
                <w:left w:val="none" w:sz="0" w:space="0" w:color="auto"/>
                <w:bottom w:val="none" w:sz="0" w:space="0" w:color="auto"/>
                <w:right w:val="none" w:sz="0" w:space="0" w:color="auto"/>
              </w:divBdr>
            </w:div>
          </w:divsChild>
        </w:div>
        <w:div w:id="1394692854">
          <w:marLeft w:val="90"/>
          <w:marRight w:val="60"/>
          <w:marTop w:val="0"/>
          <w:marBottom w:val="0"/>
          <w:divBdr>
            <w:top w:val="none" w:sz="0" w:space="0" w:color="auto"/>
            <w:left w:val="none" w:sz="0" w:space="0" w:color="auto"/>
            <w:bottom w:val="none" w:sz="0" w:space="0" w:color="auto"/>
            <w:right w:val="none" w:sz="0" w:space="0" w:color="auto"/>
          </w:divBdr>
          <w:divsChild>
            <w:div w:id="1835996554">
              <w:marLeft w:val="0"/>
              <w:marRight w:val="0"/>
              <w:marTop w:val="0"/>
              <w:marBottom w:val="0"/>
              <w:divBdr>
                <w:top w:val="none" w:sz="0" w:space="0" w:color="auto"/>
                <w:left w:val="none" w:sz="0" w:space="0" w:color="auto"/>
                <w:bottom w:val="none" w:sz="0" w:space="0" w:color="auto"/>
                <w:right w:val="none" w:sz="0" w:space="0" w:color="auto"/>
              </w:divBdr>
            </w:div>
          </w:divsChild>
        </w:div>
        <w:div w:id="1198277706">
          <w:marLeft w:val="90"/>
          <w:marRight w:val="60"/>
          <w:marTop w:val="0"/>
          <w:marBottom w:val="0"/>
          <w:divBdr>
            <w:top w:val="none" w:sz="0" w:space="0" w:color="auto"/>
            <w:left w:val="none" w:sz="0" w:space="0" w:color="auto"/>
            <w:bottom w:val="none" w:sz="0" w:space="0" w:color="auto"/>
            <w:right w:val="none" w:sz="0" w:space="0" w:color="auto"/>
          </w:divBdr>
          <w:divsChild>
            <w:div w:id="11438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1841">
      <w:bodyDiv w:val="1"/>
      <w:marLeft w:val="0"/>
      <w:marRight w:val="0"/>
      <w:marTop w:val="0"/>
      <w:marBottom w:val="0"/>
      <w:divBdr>
        <w:top w:val="none" w:sz="0" w:space="0" w:color="auto"/>
        <w:left w:val="none" w:sz="0" w:space="0" w:color="auto"/>
        <w:bottom w:val="none" w:sz="0" w:space="0" w:color="auto"/>
        <w:right w:val="none" w:sz="0" w:space="0" w:color="auto"/>
      </w:divBdr>
    </w:div>
    <w:div w:id="1883595513">
      <w:bodyDiv w:val="1"/>
      <w:marLeft w:val="0"/>
      <w:marRight w:val="0"/>
      <w:marTop w:val="0"/>
      <w:marBottom w:val="0"/>
      <w:divBdr>
        <w:top w:val="none" w:sz="0" w:space="0" w:color="auto"/>
        <w:left w:val="none" w:sz="0" w:space="0" w:color="auto"/>
        <w:bottom w:val="none" w:sz="0" w:space="0" w:color="auto"/>
        <w:right w:val="none" w:sz="0" w:space="0" w:color="auto"/>
      </w:divBdr>
      <w:divsChild>
        <w:div w:id="296108323">
          <w:marLeft w:val="547"/>
          <w:marRight w:val="0"/>
          <w:marTop w:val="240"/>
          <w:marBottom w:val="240"/>
          <w:divBdr>
            <w:top w:val="none" w:sz="0" w:space="0" w:color="auto"/>
            <w:left w:val="none" w:sz="0" w:space="0" w:color="auto"/>
            <w:bottom w:val="none" w:sz="0" w:space="0" w:color="auto"/>
            <w:right w:val="none" w:sz="0" w:space="0" w:color="auto"/>
          </w:divBdr>
        </w:div>
      </w:divsChild>
    </w:div>
    <w:div w:id="1962152347">
      <w:bodyDiv w:val="1"/>
      <w:marLeft w:val="0"/>
      <w:marRight w:val="0"/>
      <w:marTop w:val="0"/>
      <w:marBottom w:val="0"/>
      <w:divBdr>
        <w:top w:val="none" w:sz="0" w:space="0" w:color="auto"/>
        <w:left w:val="none" w:sz="0" w:space="0" w:color="auto"/>
        <w:bottom w:val="none" w:sz="0" w:space="0" w:color="auto"/>
        <w:right w:val="none" w:sz="0" w:space="0" w:color="auto"/>
      </w:divBdr>
    </w:div>
    <w:div w:id="1991013832">
      <w:bodyDiv w:val="1"/>
      <w:marLeft w:val="0"/>
      <w:marRight w:val="0"/>
      <w:marTop w:val="0"/>
      <w:marBottom w:val="0"/>
      <w:divBdr>
        <w:top w:val="none" w:sz="0" w:space="0" w:color="auto"/>
        <w:left w:val="none" w:sz="0" w:space="0" w:color="auto"/>
        <w:bottom w:val="none" w:sz="0" w:space="0" w:color="auto"/>
        <w:right w:val="none" w:sz="0" w:space="0" w:color="auto"/>
      </w:divBdr>
    </w:div>
    <w:div w:id="199290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treaties.un.org/pages/ViewDetails.aspx?src=IND&amp;mtdsg_no=IV-15-a&amp;chapter=4&amp;clang=_en" TargetMode="External"/><Relationship Id="rId1" Type="http://schemas.openxmlformats.org/officeDocument/2006/relationships/hyperlink" Target="https://treaties.un.org/Pages/ViewDetails.aspx?src=TREATY&amp;mtdsg_no=IV-15&amp;chapter=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ohchr.org/en/instruments-mechanisms/instruments/convention-rights-persons-disabilit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hchr.org/EN/HRBodies/CR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europa.eu/social/main.jsp?catId=1597&amp;langId=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ec.europa.eu/social/BlobServlet?docId=23091&amp;langId=en"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ohchr.org/en/documents/general-comments-and-recommendations/crpdcgc8-general-comment-no-8-2022-right-persons"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ec.europa.eu/social/main.jsp?catId=1540&amp;langId=en\" TargetMode="External"/><Relationship Id="rId18" Type="http://schemas.openxmlformats.org/officeDocument/2006/relationships/hyperlink" Target="http://eurofound.link/ef20013" TargetMode="External"/><Relationship Id="rId26" Type="http://schemas.openxmlformats.org/officeDocument/2006/relationships/hyperlink" Target="http://eurofound.link/ef20013" TargetMode="External"/><Relationship Id="rId39" Type="http://schemas.openxmlformats.org/officeDocument/2006/relationships/hyperlink" Target="https://pubmed.ncbi.nlm.nih.gov/?term=Martin%20Ginis%20KA%5BAuthor%5D" TargetMode="External"/><Relationship Id="rId21" Type="http://schemas.openxmlformats.org/officeDocument/2006/relationships/hyperlink" Target="https://www.ilo.org/wcmsp5/groups/public/---ed_emp/---ifp_skills/documents/publication/wcms_735531.pdf" TargetMode="External"/><Relationship Id="rId34" Type="http://schemas.openxmlformats.org/officeDocument/2006/relationships/hyperlink" Target="https://www.gov.ie/en/publication/1d84e-the-cost-of-disability-in-ireland-research-report/" TargetMode="External"/><Relationship Id="rId42" Type="http://schemas.openxmlformats.org/officeDocument/2006/relationships/hyperlink" Target="https://pubmed.ncbi.nlm.nih.gov/?term=Gellatly%20IR%5BAuthor%5D" TargetMode="External"/><Relationship Id="rId47" Type="http://schemas.openxmlformats.org/officeDocument/2006/relationships/hyperlink" Target="https://pubmed.ncbi.nlm.nih.gov/?term=Gellatly%20IR%5BAuthor%5D" TargetMode="External"/><Relationship Id="rId50" Type="http://schemas.openxmlformats.org/officeDocument/2006/relationships/hyperlink" Target="https://www.worldpolicycenter.org/policies/how-much-paid-leave-is-specifically-made-available-to-meet-the-everyday-and-disability-specific-health-needs-of-school-age-children-with-disabilities" TargetMode="External"/><Relationship Id="rId55" Type="http://schemas.openxmlformats.org/officeDocument/2006/relationships/hyperlink" Target="http://eurofound.link/ef20013" TargetMode="External"/><Relationship Id="rId63" Type="http://schemas.openxmlformats.org/officeDocument/2006/relationships/hyperlink" Target="http://eurofound.link/ef20013" TargetMode="External"/><Relationship Id="rId7" Type="http://schemas.openxmlformats.org/officeDocument/2006/relationships/hyperlink" Target="http://eurofound.link/ef18023" TargetMode="External"/><Relationship Id="rId2" Type="http://schemas.openxmlformats.org/officeDocument/2006/relationships/hyperlink" Target="https://ec.europa.eu/social/main.jsp?catId=1540&amp;langId=en" TargetMode="External"/><Relationship Id="rId16" Type="http://schemas.openxmlformats.org/officeDocument/2006/relationships/hyperlink" Target="http://eurofound.link/ef20013" TargetMode="External"/><Relationship Id="rId29" Type="http://schemas.openxmlformats.org/officeDocument/2006/relationships/hyperlink" Target="https://www.gov.ie/en/publication/1d84e-the-cost-of-disability-in-ireland-research-report/" TargetMode="External"/><Relationship Id="rId11" Type="http://schemas.openxmlformats.org/officeDocument/2006/relationships/hyperlink" Target="https://ec.europa.eu/social/main.jsp?catId=1540&amp;langId=en" TargetMode="External"/><Relationship Id="rId24" Type="http://schemas.openxmlformats.org/officeDocument/2006/relationships/hyperlink" Target="https://www.euroblind.org/newsletter/2018/december/en/17-examples-good-practice" TargetMode="External"/><Relationship Id="rId32" Type="http://schemas.openxmlformats.org/officeDocument/2006/relationships/hyperlink" Target="https://www.gov.ie/en/publication/1d84e-the-cost-of-disability-in-ireland-research-report/" TargetMode="External"/><Relationship Id="rId37" Type="http://schemas.openxmlformats.org/officeDocument/2006/relationships/hyperlink" Target="https://pubmed.ncbi.nlm.nih.gov/?term=Gellatly%20IR%5BAuthor%5D" TargetMode="External"/><Relationship Id="rId40" Type="http://schemas.openxmlformats.org/officeDocument/2006/relationships/hyperlink" Target="https://pubmed.ncbi.nlm.nih.gov/?term=Bonaccio%20S%5BAuthor%5D" TargetMode="External"/><Relationship Id="rId45" Type="http://schemas.openxmlformats.org/officeDocument/2006/relationships/hyperlink" Target="https://pubmed.ncbi.nlm.nih.gov/?term=Bonaccio%20S%5BAuthor%5D" TargetMode="External"/><Relationship Id="rId53" Type="http://schemas.openxmlformats.org/officeDocument/2006/relationships/hyperlink" Target="https://equineteurope.org/wp-content/uploads/2021/03/Reasonable-Accommodation-Disability-Discussion-Paper.pdf" TargetMode="External"/><Relationship Id="rId58" Type="http://schemas.openxmlformats.org/officeDocument/2006/relationships/hyperlink" Target="https://www.ilo.org/wcmsp5/groups/public/---dgreports/---gender/documents/publication/wcms_769852.pdf" TargetMode="External"/><Relationship Id="rId5" Type="http://schemas.openxmlformats.org/officeDocument/2006/relationships/hyperlink" Target="https://ec.europa.eu/eurostat/databrowser/view/HLTH_DLM200__custom_3081764/default/table?lang=en" TargetMode="External"/><Relationship Id="rId61" Type="http://schemas.openxmlformats.org/officeDocument/2006/relationships/hyperlink" Target="https://www.ilo.org/wcmsp5/groups/public/---dgreports/---gender/documents/publication/wcms_769852.pdf" TargetMode="External"/><Relationship Id="rId19" Type="http://schemas.openxmlformats.org/officeDocument/2006/relationships/hyperlink" Target="https://www.agefiph.fr/sites/default/files/medias/fichiers/2022-05/N%C2%B017bis%20%20Agefiph_Europe-Handicap_mai%202022%20_1.pdf?utm_campaign=newsletter-interne&amp;utm_medium=CFHE%20-%20Newsletter%20Mai%202022&amp;utm_source=email" TargetMode="External"/><Relationship Id="rId14" Type="http://schemas.openxmlformats.org/officeDocument/2006/relationships/hyperlink" Target="https://ec.europa.eu/social/main.jsp?catId=1540&amp;langId=en\" TargetMode="External"/><Relationship Id="rId22" Type="http://schemas.openxmlformats.org/officeDocument/2006/relationships/hyperlink" Target="https://www.ilo.org/wcmsp5/groups/public/---ed_emp/---ifp_skills/documents/publication/wcms_735531.pdf" TargetMode="External"/><Relationship Id="rId27" Type="http://schemas.openxmlformats.org/officeDocument/2006/relationships/hyperlink" Target="https://www.agefiph.fr/sites/default/files/medias/fichiers/2022-05/N%C2%B017bis%20%20Agefiph_Europe-Handicap_mai%202022%20_1.pdf?utm_campaign=newsletter-interne&amp;utm_medium=CFHE%20-%20Newsletter%20Mai%202022&amp;utm_source=email" TargetMode="External"/><Relationship Id="rId30" Type="http://schemas.openxmlformats.org/officeDocument/2006/relationships/hyperlink" Target="http://eurofound.link/ef18023" TargetMode="External"/><Relationship Id="rId35" Type="http://schemas.openxmlformats.org/officeDocument/2006/relationships/hyperlink" Target="https://pubmed.ncbi.nlm.nih.gov/?term=Bonaccio%20S%5BAuthor%5D" TargetMode="External"/><Relationship Id="rId43" Type="http://schemas.openxmlformats.org/officeDocument/2006/relationships/hyperlink" Target="https://pubmed.ncbi.nlm.nih.gov/?term=Jetha%20A%5BAuthor%5D" TargetMode="External"/><Relationship Id="rId48" Type="http://schemas.openxmlformats.org/officeDocument/2006/relationships/hyperlink" Target="https://pubmed.ncbi.nlm.nih.gov/?term=Jetha%20A%5BAuthor%5D" TargetMode="External"/><Relationship Id="rId56" Type="http://schemas.openxmlformats.org/officeDocument/2006/relationships/hyperlink" Target="https://www.euroblind.org/newsletter/2022/january/en/digitalization-employment-sector-break-or-breakthrough" TargetMode="External"/><Relationship Id="rId64" Type="http://schemas.openxmlformats.org/officeDocument/2006/relationships/hyperlink" Target="http://www.youthmetro.org/uploads/4/7/6/5/47654969/aned_2010_task_5_education_final_report.pdf" TargetMode="External"/><Relationship Id="rId8" Type="http://schemas.openxmlformats.org/officeDocument/2006/relationships/hyperlink" Target="http://eurofound.link/ef18023" TargetMode="External"/><Relationship Id="rId51" Type="http://schemas.openxmlformats.org/officeDocument/2006/relationships/hyperlink" Target="https://www.europarl.europa.eu/RegData/etudes/STUD/2020/654206/EPRS_STU(2020)654206_EN.pdf" TargetMode="External"/><Relationship Id="rId3" Type="http://schemas.openxmlformats.org/officeDocument/2006/relationships/hyperlink" Target="https://ec.europa.eu/info/business-economy-euro/economic-and-fiscal-policy-coordination/eu-economic-governance-monitoring-prevention-correction/european-semester_en" TargetMode="External"/><Relationship Id="rId12" Type="http://schemas.openxmlformats.org/officeDocument/2006/relationships/hyperlink" Target="https://ec.europa.eu/social/main.jsp?catId=1540&amp;langId=en\" TargetMode="External"/><Relationship Id="rId17" Type="http://schemas.openxmlformats.org/officeDocument/2006/relationships/hyperlink" Target="http://eurofound.link/ef20013" TargetMode="External"/><Relationship Id="rId25" Type="http://schemas.openxmlformats.org/officeDocument/2006/relationships/hyperlink" Target="http://eurofound.link/ef20013" TargetMode="External"/><Relationship Id="rId33" Type="http://schemas.openxmlformats.org/officeDocument/2006/relationships/hyperlink" Target="https://www.gov.ie/en/publication/1d84e-the-cost-of-disability-in-ireland-research-report/" TargetMode="External"/><Relationship Id="rId38" Type="http://schemas.openxmlformats.org/officeDocument/2006/relationships/hyperlink" Target="https://pubmed.ncbi.nlm.nih.gov/?term=Jetha%20A%5BAuthor%5D" TargetMode="External"/><Relationship Id="rId46" Type="http://schemas.openxmlformats.org/officeDocument/2006/relationships/hyperlink" Target="https://pubmed.ncbi.nlm.nih.gov/?term=Connelly%20CE%5BAuthor%5D" TargetMode="External"/><Relationship Id="rId59" Type="http://schemas.openxmlformats.org/officeDocument/2006/relationships/hyperlink" Target="http://eurofound.link/ef20072" TargetMode="External"/><Relationship Id="rId20" Type="http://schemas.openxmlformats.org/officeDocument/2006/relationships/hyperlink" Target="http://eurofound.link/ef20013" TargetMode="External"/><Relationship Id="rId41" Type="http://schemas.openxmlformats.org/officeDocument/2006/relationships/hyperlink" Target="https://pubmed.ncbi.nlm.nih.gov/?term=Connelly%20CE%5BAuthor%5D" TargetMode="External"/><Relationship Id="rId54" Type="http://schemas.openxmlformats.org/officeDocument/2006/relationships/hyperlink" Target="https://www.europarl.europa.eu/RegData/etudes/STUD/2020/654206/EPRS_STU(2020)654206_EN.pdf" TargetMode="External"/><Relationship Id="rId62" Type="http://schemas.openxmlformats.org/officeDocument/2006/relationships/hyperlink" Target="http://eurofound.link/ef20013" TargetMode="External"/><Relationship Id="rId1" Type="http://schemas.openxmlformats.org/officeDocument/2006/relationships/hyperlink" Target="https://treaties.un.org/Pages/ViewDetails.aspx?src=TREATY&amp;mtdsg_no=IV-15&amp;chapter=4" TargetMode="External"/><Relationship Id="rId6" Type="http://schemas.openxmlformats.org/officeDocument/2006/relationships/hyperlink" Target="https://www.gov.ie/en/publication/1d84e-the-cost-of-disability-in-ireland-research-report/" TargetMode="External"/><Relationship Id="rId15" Type="http://schemas.openxmlformats.org/officeDocument/2006/relationships/hyperlink" Target="https://ec.europa.eu/social/main.jsp?catId=1540&amp;langId=en" TargetMode="External"/><Relationship Id="rId23" Type="http://schemas.openxmlformats.org/officeDocument/2006/relationships/hyperlink" Target="https://www.ilo.org/wcmsp5/groups/public/---ed_emp/---ifp_skills/documents/publication/wcms_735531.pdf" TargetMode="External"/><Relationship Id="rId28" Type="http://schemas.openxmlformats.org/officeDocument/2006/relationships/hyperlink" Target="https://www.edf-feph.org/content/uploads/2022/09/EDF-recommendations-on-employment-of-women-with-disabilities-September-2022-final.pdf" TargetMode="External"/><Relationship Id="rId36" Type="http://schemas.openxmlformats.org/officeDocument/2006/relationships/hyperlink" Target="https://pubmed.ncbi.nlm.nih.gov/?term=Connelly%20CE%5BAuthor%5D" TargetMode="External"/><Relationship Id="rId49" Type="http://schemas.openxmlformats.org/officeDocument/2006/relationships/hyperlink" Target="https://pubmed.ncbi.nlm.nih.gov/?term=Martin%20Ginis%20KA%5BAuthor%5D" TargetMode="External"/><Relationship Id="rId57" Type="http://schemas.openxmlformats.org/officeDocument/2006/relationships/hyperlink" Target="https://www.researchgate.net/publication/343217484_Recruitment_AI_has_a_Disability_Problem_questions_employers_should_be_asking_to_ensure_fairness_in_recruitment" TargetMode="External"/><Relationship Id="rId10" Type="http://schemas.openxmlformats.org/officeDocument/2006/relationships/hyperlink" Target="https://ec.europa.eu/social/main.jsp?catId=1540&amp;langId=en" TargetMode="External"/><Relationship Id="rId31" Type="http://schemas.openxmlformats.org/officeDocument/2006/relationships/hyperlink" Target="http://eurofound.link/ef20011" TargetMode="External"/><Relationship Id="rId44" Type="http://schemas.openxmlformats.org/officeDocument/2006/relationships/hyperlink" Target="https://pubmed.ncbi.nlm.nih.gov/?term=Martin%20Ginis%20KA%5BAuthor%5D" TargetMode="External"/><Relationship Id="rId52" Type="http://schemas.openxmlformats.org/officeDocument/2006/relationships/hyperlink" Target="https://op.europa.eu/en/publication-detail/-/publication/ada7afd0-57ab-4495-8b03-f11757c561f6" TargetMode="External"/><Relationship Id="rId60" Type="http://schemas.openxmlformats.org/officeDocument/2006/relationships/hyperlink" Target="http://eurofound.link/ef20013" TargetMode="External"/><Relationship Id="rId4" Type="http://schemas.openxmlformats.org/officeDocument/2006/relationships/hyperlink" Target="https://ec.europa.eu/eurostat/databrowser/view/HLTH_DLM200__custom_3081764/default/table?lang=en" TargetMode="External"/><Relationship Id="rId9" Type="http://schemas.openxmlformats.org/officeDocument/2006/relationships/hyperlink" Target="https://ec.europa.eu/social/main.jsp?catId=1540&amp;lang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0D62-096D-405A-86CB-AECB1085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74</Pages>
  <Words>22264</Words>
  <Characters>129432</Characters>
  <Application>Microsoft Office Word</Application>
  <DocSecurity>0</DocSecurity>
  <Lines>1078</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 Buchanan</dc:creator>
  <cp:keywords/>
  <dc:description/>
  <cp:lastModifiedBy>Haydn hammersley</cp:lastModifiedBy>
  <cp:revision>5</cp:revision>
  <dcterms:created xsi:type="dcterms:W3CDTF">2022-11-04T11:18:00Z</dcterms:created>
  <dcterms:modified xsi:type="dcterms:W3CDTF">2022-11-07T10:22:00Z</dcterms:modified>
</cp:coreProperties>
</file>