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16"/>
        </w:rPr>
        <w:alias w:val="EC Header - Standard"/>
        <w:tag w:val="A4pCgmOjXaoPaysOY21Ij7-5QkCVxYFQ4ANGFaoRKN4I2"/>
        <w:id w:val="1951124712"/>
      </w:sdtPr>
      <w:sdtEndPr/>
      <w:sdtContent>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tr w:rsidR="009F4EFA">
            <w:trPr>
              <w:cantSplit/>
            </w:trPr>
            <w:tc>
              <w:tcPr>
                <w:tcW w:w="2400" w:type="dxa"/>
              </w:tcPr>
              <w:p w:rsidR="009F4EFA" w:rsidRDefault="003B1BDC">
                <w:pPr>
                  <w:pStyle w:val="ZFlag"/>
                </w:pPr>
                <w:r>
                  <w:rPr>
                    <w:noProof/>
                    <w:lang w:val="en-US"/>
                  </w:rPr>
                  <w:drawing>
                    <wp:inline distT="0" distB="0" distL="0" distR="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9F4EFA" w:rsidRDefault="003B1BDC">
                <w:pPr>
                  <w:pStyle w:val="ZCom"/>
                </w:pPr>
                <w:sdt>
                  <w:sdtPr>
                    <w:id w:val="-994724807"/>
                    <w:dataBinding w:xpath="/Texts/OrgaRoot" w:storeItemID="{4EF90DE6-88B6-4264-9629-4D8DFDFE87D2}"/>
                    <w:text w:multiLine="1"/>
                  </w:sdtPr>
                  <w:sdtEndPr/>
                  <w:sdtContent>
                    <w:r w:rsidR="009211ED">
                      <w:t>EUROPEAN COMMISSION</w:t>
                    </w:r>
                  </w:sdtContent>
                </w:sdt>
              </w:p>
              <w:p w:rsidR="009F4EFA" w:rsidRDefault="003B1BDC">
                <w:pPr>
                  <w:pStyle w:val="ZDGName"/>
                  <w:rPr>
                    <w:caps/>
                  </w:rPr>
                </w:pPr>
                <w:sdt>
                  <w:sdtPr>
                    <w:rPr>
                      <w:caps/>
                    </w:rPr>
                    <w:id w:val="1652098917"/>
                    <w:dataBinding w:xpath="/Author/OrgaEntity1/HeadLine1" w:storeItemID="{7458815F-AF09-4405-8302-39CD5D5B8837}"/>
                    <w:text w:multiLine="1"/>
                  </w:sdtPr>
                  <w:sdtEndPr/>
                  <w:sdtContent>
                    <w:r w:rsidR="009211ED">
                      <w:rPr>
                        <w:caps/>
                      </w:rPr>
                      <w:t>DIRECTORATE-GENERAL FOR EMPLOYMENT, SOCIAL AFFAIRS AND INCLUSION</w:t>
                    </w:r>
                  </w:sdtContent>
                </w:sdt>
              </w:p>
              <w:p w:rsidR="009F4EFA" w:rsidRDefault="009F4EFA">
                <w:pPr>
                  <w:pStyle w:val="ZDGName"/>
                </w:pPr>
              </w:p>
              <w:p w:rsidR="009F4EFA" w:rsidRDefault="003B1BDC">
                <w:pPr>
                  <w:pStyle w:val="ZDGName"/>
                </w:pPr>
                <w:sdt>
                  <w:sdtPr>
                    <w:id w:val="-342098205"/>
                    <w:dataBinding w:xpath="/Author/OrgaEntity2/HeadLine1" w:storeItemID="{7458815F-AF09-4405-8302-39CD5D5B8837}"/>
                    <w:text w:multiLine="1"/>
                  </w:sdtPr>
                  <w:sdtEndPr/>
                  <w:sdtContent>
                    <w:r w:rsidR="009211ED">
                      <w:t>Social Rights and Inclusion</w:t>
                    </w:r>
                  </w:sdtContent>
                </w:sdt>
              </w:p>
              <w:p w:rsidR="009F4EFA" w:rsidRDefault="003B1BDC">
                <w:pPr>
                  <w:pStyle w:val="ZDGName"/>
                  <w:rPr>
                    <w:b/>
                  </w:rPr>
                </w:pPr>
                <w:sdt>
                  <w:sdtPr>
                    <w:rPr>
                      <w:b/>
                    </w:rPr>
                    <w:id w:val="-1430662844"/>
                    <w:dataBinding w:xpath="/Author/OrgaEntity3/HeadLine1" w:storeItemID="{7458815F-AF09-4405-8302-39CD5D5B8837}"/>
                    <w:text w:multiLine="1"/>
                  </w:sdtPr>
                  <w:sdtEndPr/>
                  <w:sdtContent>
                    <w:r w:rsidR="009211ED">
                      <w:rPr>
                        <w:b/>
                      </w:rPr>
                      <w:t>Disability and Inclusion</w:t>
                    </w:r>
                  </w:sdtContent>
                </w:sdt>
              </w:p>
            </w:tc>
          </w:tr>
        </w:tbl>
      </w:sdtContent>
    </w:sdt>
    <w:sdt>
      <w:sdtPr>
        <w:rPr>
          <w:kern w:val="0"/>
          <w:sz w:val="40"/>
        </w:rPr>
        <w:alias w:val="Title - Title and Subtitle"/>
        <w:tag w:val="Ppyc7FjJog1LOR8q5Gy3v8-KWz8EPdyPrAZ9AmbxwqTv1"/>
        <w:id w:val="1533303240"/>
      </w:sdtPr>
      <w:sdtEndPr>
        <w:rPr>
          <w:b w:val="0"/>
          <w:sz w:val="24"/>
        </w:rPr>
      </w:sdtEndPr>
      <w:sdtContent>
        <w:p w:rsidR="009F4EFA" w:rsidRDefault="005C4CBF">
          <w:pPr>
            <w:pStyle w:val="Title"/>
            <w:spacing w:before="1320"/>
          </w:pPr>
          <w:sdt>
            <w:sdtPr>
              <w:rPr>
                <w:rFonts w:ascii="Calibri" w:hAnsi="Calibri" w:cs="Calibri"/>
                <w:color w:val="2F5496" w:themeColor="accent5" w:themeShade="BF"/>
                <w:u w:val="single"/>
                <w:lang w:eastAsia="en-GB"/>
              </w:rPr>
              <w:id w:val="995234567"/>
              <w:placeholder>
                <w:docPart w:val="DBDDD3AC2A4447BFBEBF19B9A76FC999"/>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Content>
              <w:r>
                <w:rPr>
                  <w:rFonts w:ascii="Calibri" w:hAnsi="Calibri" w:cs="Calibri"/>
                  <w:color w:val="2F5496" w:themeColor="accent5" w:themeShade="BF"/>
                  <w:u w:val="single"/>
                  <w:lang w:eastAsia="en-GB"/>
                </w:rPr>
                <w:t>Disability Platform</w:t>
              </w:r>
              <w:r w:rsidRPr="005C4CBF">
                <w:rPr>
                  <w:rFonts w:ascii="Calibri" w:hAnsi="Calibri" w:cs="Calibri"/>
                  <w:color w:val="2F5496" w:themeColor="accent5" w:themeShade="BF"/>
                  <w:u w:val="single"/>
                  <w:lang w:eastAsia="en-GB"/>
                </w:rPr>
                <w:t xml:space="preserve"> work programme 2023</w:t>
              </w:r>
            </w:sdtContent>
          </w:sdt>
          <w:r>
            <w:rPr>
              <w:rFonts w:ascii="Calibri" w:hAnsi="Calibri" w:cs="Calibri"/>
              <w:color w:val="2F5496" w:themeColor="accent5" w:themeShade="BF"/>
              <w:u w:val="single"/>
              <w:lang w:eastAsia="en-GB"/>
            </w:rPr>
            <w:t> (</w:t>
          </w:r>
          <w:r>
            <w:rPr>
              <w:rStyle w:val="FootnoteReference"/>
              <w:rFonts w:ascii="Calibri" w:hAnsi="Calibri" w:cs="Calibri"/>
              <w:color w:val="2F5496" w:themeColor="accent5" w:themeShade="BF"/>
              <w:u w:val="single"/>
              <w:lang w:eastAsia="en-GB"/>
            </w:rPr>
            <w:footnoteReference w:id="1"/>
          </w:r>
          <w:r>
            <w:rPr>
              <w:rFonts w:ascii="Calibri" w:hAnsi="Calibri" w:cs="Calibri"/>
              <w:color w:val="2F5496" w:themeColor="accent5" w:themeShade="BF"/>
              <w:u w:val="single"/>
              <w:lang w:eastAsia="en-GB"/>
            </w:rPr>
            <w:t>)</w:t>
          </w:r>
        </w:p>
        <w:p w:rsidR="009F4EFA" w:rsidRDefault="003B1BDC" w:rsidP="005C4CBF"/>
      </w:sdtContent>
    </w:sdt>
    <w:p w:rsidR="005C4CBF" w:rsidRPr="005C4CBF" w:rsidRDefault="005C4CBF" w:rsidP="005C4CBF">
      <w:pPr>
        <w:jc w:val="center"/>
        <w:rPr>
          <w:rFonts w:asciiTheme="minorHAnsi" w:hAnsiTheme="minorHAnsi" w:cstheme="minorHAnsi"/>
          <w:b/>
          <w:u w:val="single"/>
          <w:lang w:eastAsia="en-GB"/>
        </w:rPr>
      </w:pPr>
    </w:p>
    <w:p w:rsidR="005C4CBF" w:rsidRPr="005C4CBF" w:rsidRDefault="005C4CBF" w:rsidP="005C4CBF">
      <w:pPr>
        <w:numPr>
          <w:ilvl w:val="0"/>
          <w:numId w:val="24"/>
        </w:numPr>
        <w:spacing w:after="160" w:line="259" w:lineRule="auto"/>
        <w:jc w:val="left"/>
        <w:rPr>
          <w:rFonts w:asciiTheme="minorHAnsi" w:hAnsiTheme="minorHAnsi" w:cstheme="minorHAnsi"/>
          <w:b/>
          <w:color w:val="2F5496" w:themeColor="accent5" w:themeShade="BF"/>
          <w:szCs w:val="24"/>
          <w:lang w:eastAsia="en-GB"/>
        </w:rPr>
      </w:pPr>
      <w:r w:rsidRPr="005C4CBF">
        <w:rPr>
          <w:rFonts w:asciiTheme="minorHAnsi" w:hAnsiTheme="minorHAnsi" w:cstheme="minorHAnsi"/>
          <w:b/>
          <w:color w:val="2F5496" w:themeColor="accent5" w:themeShade="BF"/>
          <w:szCs w:val="24"/>
          <w:lang w:eastAsia="en-GB"/>
        </w:rPr>
        <w:t>Three plenary meetings per year</w:t>
      </w:r>
    </w:p>
    <w:p w:rsidR="005C4CBF" w:rsidRPr="005C4CBF" w:rsidRDefault="005C4CBF" w:rsidP="005C4CBF">
      <w:pPr>
        <w:spacing w:after="120"/>
        <w:rPr>
          <w:rFonts w:asciiTheme="minorHAnsi" w:hAnsiTheme="minorHAnsi" w:cstheme="minorHAnsi"/>
          <w:szCs w:val="24"/>
          <w:lang w:eastAsia="en-GB"/>
        </w:rPr>
      </w:pPr>
      <w:r w:rsidRPr="005C4CBF">
        <w:rPr>
          <w:rFonts w:asciiTheme="minorHAnsi" w:hAnsiTheme="minorHAnsi" w:cstheme="minorHAnsi"/>
          <w:b/>
          <w:szCs w:val="24"/>
          <w:lang w:eastAsia="en-GB"/>
        </w:rPr>
        <w:t>Plenary meeting 1</w:t>
      </w:r>
      <w:r>
        <w:rPr>
          <w:rFonts w:asciiTheme="minorHAnsi" w:hAnsiTheme="minorHAnsi" w:cstheme="minorHAnsi"/>
          <w:szCs w:val="24"/>
          <w:lang w:eastAsia="en-GB"/>
        </w:rPr>
        <w:t>:</w:t>
      </w:r>
      <w:r>
        <w:rPr>
          <w:rFonts w:asciiTheme="minorHAnsi" w:hAnsiTheme="minorHAnsi" w:cstheme="minorHAnsi"/>
          <w:szCs w:val="24"/>
          <w:lang w:eastAsia="en-GB"/>
        </w:rPr>
        <w:tab/>
        <w:t>14 February (online)</w:t>
      </w:r>
    </w:p>
    <w:p w:rsidR="005C4CBF" w:rsidRPr="005C4CBF" w:rsidRDefault="005C4CBF" w:rsidP="005C4CBF">
      <w:pPr>
        <w:spacing w:after="120"/>
        <w:ind w:left="2160" w:hanging="2160"/>
        <w:rPr>
          <w:rFonts w:asciiTheme="minorHAnsi" w:hAnsiTheme="minorHAnsi" w:cstheme="minorHAnsi"/>
          <w:szCs w:val="24"/>
          <w:lang w:eastAsia="en-GB"/>
        </w:rPr>
      </w:pPr>
      <w:r w:rsidRPr="005C4CBF">
        <w:rPr>
          <w:rFonts w:asciiTheme="minorHAnsi" w:hAnsiTheme="minorHAnsi" w:cstheme="minorHAnsi"/>
          <w:b/>
          <w:szCs w:val="24"/>
          <w:lang w:eastAsia="en-GB"/>
        </w:rPr>
        <w:t>Plenary meeting 2</w:t>
      </w:r>
      <w:r>
        <w:rPr>
          <w:rFonts w:asciiTheme="minorHAnsi" w:hAnsiTheme="minorHAnsi" w:cstheme="minorHAnsi"/>
          <w:szCs w:val="24"/>
          <w:lang w:eastAsia="en-GB"/>
        </w:rPr>
        <w:t>:</w:t>
      </w:r>
      <w:r>
        <w:rPr>
          <w:rFonts w:asciiTheme="minorHAnsi" w:hAnsiTheme="minorHAnsi" w:cstheme="minorHAnsi"/>
          <w:szCs w:val="24"/>
          <w:lang w:eastAsia="en-GB"/>
        </w:rPr>
        <w:tab/>
        <w:t>26-27 June (in-person)</w:t>
      </w:r>
    </w:p>
    <w:p w:rsidR="005C4CBF" w:rsidRPr="005C4CBF" w:rsidRDefault="005C4CBF" w:rsidP="005C4CBF">
      <w:pPr>
        <w:tabs>
          <w:tab w:val="left" w:pos="720"/>
          <w:tab w:val="left" w:pos="1440"/>
          <w:tab w:val="left" w:pos="2160"/>
          <w:tab w:val="left" w:pos="2880"/>
          <w:tab w:val="left" w:pos="3600"/>
          <w:tab w:val="right" w:pos="8618"/>
        </w:tabs>
        <w:spacing w:after="120"/>
        <w:rPr>
          <w:rFonts w:asciiTheme="minorHAnsi" w:hAnsiTheme="minorHAnsi" w:cstheme="minorHAnsi"/>
          <w:szCs w:val="24"/>
          <w:lang w:eastAsia="en-GB"/>
        </w:rPr>
      </w:pPr>
      <w:r w:rsidRPr="005C4CBF">
        <w:rPr>
          <w:rFonts w:asciiTheme="minorHAnsi" w:hAnsiTheme="minorHAnsi" w:cstheme="minorHAnsi"/>
          <w:b/>
          <w:szCs w:val="24"/>
          <w:lang w:eastAsia="en-GB"/>
        </w:rPr>
        <w:t>Plenary meeting 3</w:t>
      </w:r>
      <w:r w:rsidRPr="005C4CBF">
        <w:rPr>
          <w:rFonts w:asciiTheme="minorHAnsi" w:hAnsiTheme="minorHAnsi" w:cstheme="minorHAnsi"/>
          <w:szCs w:val="24"/>
          <w:lang w:eastAsia="en-GB"/>
        </w:rPr>
        <w:t>:</w:t>
      </w:r>
      <w:r w:rsidRPr="005C4CBF">
        <w:rPr>
          <w:rFonts w:asciiTheme="minorHAnsi" w:hAnsiTheme="minorHAnsi" w:cstheme="minorHAnsi"/>
          <w:szCs w:val="24"/>
          <w:lang w:eastAsia="en-GB"/>
        </w:rPr>
        <w:tab/>
        <w:t>13 October (online)</w:t>
      </w:r>
      <w:r>
        <w:rPr>
          <w:rFonts w:asciiTheme="minorHAnsi" w:hAnsiTheme="minorHAnsi" w:cstheme="minorHAnsi"/>
          <w:szCs w:val="24"/>
          <w:lang w:eastAsia="en-GB"/>
        </w:rPr>
        <w:tab/>
      </w:r>
    </w:p>
    <w:p w:rsidR="005C4CBF" w:rsidRPr="005C4CBF" w:rsidRDefault="005C4CBF" w:rsidP="005C4CBF">
      <w:pPr>
        <w:rPr>
          <w:rFonts w:asciiTheme="minorHAnsi" w:hAnsiTheme="minorHAnsi" w:cstheme="minorHAnsi"/>
          <w:color w:val="000000" w:themeColor="text1"/>
          <w:szCs w:val="24"/>
          <w:lang w:eastAsia="en-GB"/>
        </w:rPr>
      </w:pPr>
      <w:r w:rsidRPr="005C4CBF" w:rsidDel="00F40522">
        <w:rPr>
          <w:rFonts w:asciiTheme="minorHAnsi" w:hAnsiTheme="minorHAnsi" w:cstheme="minorHAnsi"/>
          <w:color w:val="000000" w:themeColor="text1"/>
          <w:szCs w:val="24"/>
          <w:lang w:eastAsia="en-GB"/>
        </w:rPr>
        <w:t xml:space="preserve"> </w:t>
      </w:r>
    </w:p>
    <w:p w:rsidR="005C4CBF" w:rsidRPr="005C4CBF" w:rsidRDefault="005C4CBF" w:rsidP="005C4CBF">
      <w:pPr>
        <w:numPr>
          <w:ilvl w:val="0"/>
          <w:numId w:val="24"/>
        </w:numPr>
        <w:spacing w:after="160" w:line="259" w:lineRule="auto"/>
        <w:jc w:val="left"/>
        <w:rPr>
          <w:rFonts w:asciiTheme="minorHAnsi" w:hAnsiTheme="minorHAnsi" w:cstheme="minorHAnsi"/>
          <w:b/>
          <w:color w:val="2F5496" w:themeColor="accent5" w:themeShade="BF"/>
          <w:szCs w:val="24"/>
          <w:lang w:eastAsia="en-GB"/>
        </w:rPr>
      </w:pPr>
      <w:r w:rsidRPr="005C4CBF">
        <w:rPr>
          <w:rFonts w:asciiTheme="minorHAnsi" w:hAnsiTheme="minorHAnsi" w:cstheme="minorHAnsi"/>
          <w:b/>
          <w:color w:val="2F5496" w:themeColor="accent5" w:themeShade="BF"/>
          <w:szCs w:val="24"/>
          <w:lang w:eastAsia="en-GB"/>
        </w:rPr>
        <w:t>Input from Presidency country on disabilit</w:t>
      </w:r>
      <w:r>
        <w:rPr>
          <w:rFonts w:asciiTheme="minorHAnsi" w:hAnsiTheme="minorHAnsi" w:cstheme="minorHAnsi"/>
          <w:b/>
          <w:color w:val="2F5496" w:themeColor="accent5" w:themeShade="BF"/>
          <w:szCs w:val="24"/>
          <w:lang w:eastAsia="en-GB"/>
        </w:rPr>
        <w:t xml:space="preserve">y activities and conference (if </w:t>
      </w:r>
      <w:r w:rsidRPr="005C4CBF">
        <w:rPr>
          <w:rFonts w:asciiTheme="minorHAnsi" w:hAnsiTheme="minorHAnsi" w:cstheme="minorHAnsi"/>
          <w:b/>
          <w:color w:val="2F5496" w:themeColor="accent5" w:themeShade="BF"/>
          <w:szCs w:val="24"/>
          <w:lang w:eastAsia="en-GB"/>
        </w:rPr>
        <w:t>applicable)</w:t>
      </w:r>
    </w:p>
    <w:p w:rsidR="005C4CBF" w:rsidRPr="005C4CBF" w:rsidRDefault="005C4CBF" w:rsidP="005C4CBF">
      <w:pPr>
        <w:rPr>
          <w:rFonts w:asciiTheme="minorHAnsi" w:hAnsiTheme="minorHAnsi" w:cstheme="minorHAnsi"/>
          <w:szCs w:val="24"/>
          <w:lang w:eastAsia="en-GB"/>
        </w:rPr>
      </w:pPr>
      <w:r w:rsidRPr="005C4CBF">
        <w:rPr>
          <w:rFonts w:asciiTheme="minorHAnsi" w:hAnsiTheme="minorHAnsi" w:cstheme="minorHAnsi"/>
          <w:b/>
          <w:szCs w:val="24"/>
          <w:lang w:eastAsia="en-GB"/>
        </w:rPr>
        <w:t>February</w:t>
      </w:r>
      <w:r w:rsidRPr="005C4CBF">
        <w:rPr>
          <w:rFonts w:asciiTheme="minorHAnsi" w:hAnsiTheme="minorHAnsi" w:cstheme="minorHAnsi"/>
          <w:szCs w:val="24"/>
          <w:lang w:eastAsia="en-GB"/>
        </w:rPr>
        <w:t>: Sweden</w:t>
      </w:r>
    </w:p>
    <w:p w:rsidR="005C4CBF" w:rsidRPr="005C4CBF" w:rsidRDefault="005C4CBF" w:rsidP="005C4CBF">
      <w:pPr>
        <w:rPr>
          <w:rFonts w:asciiTheme="minorHAnsi" w:hAnsiTheme="minorHAnsi" w:cstheme="minorHAnsi"/>
          <w:szCs w:val="24"/>
          <w:lang w:eastAsia="en-GB"/>
        </w:rPr>
      </w:pPr>
      <w:r w:rsidRPr="005C4CBF">
        <w:rPr>
          <w:rFonts w:asciiTheme="minorHAnsi" w:hAnsiTheme="minorHAnsi" w:cstheme="minorHAnsi"/>
          <w:b/>
          <w:szCs w:val="24"/>
          <w:lang w:eastAsia="en-GB"/>
        </w:rPr>
        <w:t>June</w:t>
      </w:r>
      <w:r w:rsidRPr="005C4CBF">
        <w:rPr>
          <w:rFonts w:asciiTheme="minorHAnsi" w:hAnsiTheme="minorHAnsi" w:cstheme="minorHAnsi"/>
          <w:szCs w:val="24"/>
          <w:lang w:eastAsia="en-GB"/>
        </w:rPr>
        <w:t xml:space="preserve">: Sweden + Spain </w:t>
      </w:r>
    </w:p>
    <w:p w:rsidR="005C4CBF" w:rsidRPr="005C4CBF" w:rsidRDefault="005C4CBF" w:rsidP="005C4CBF">
      <w:pPr>
        <w:rPr>
          <w:rFonts w:asciiTheme="minorHAnsi" w:hAnsiTheme="minorHAnsi" w:cstheme="minorHAnsi"/>
          <w:szCs w:val="24"/>
          <w:lang w:eastAsia="en-GB"/>
        </w:rPr>
      </w:pPr>
      <w:r w:rsidRPr="005C4CBF">
        <w:rPr>
          <w:rFonts w:asciiTheme="minorHAnsi" w:hAnsiTheme="minorHAnsi" w:cstheme="minorHAnsi"/>
          <w:b/>
          <w:szCs w:val="24"/>
          <w:lang w:eastAsia="en-GB"/>
        </w:rPr>
        <w:t>October</w:t>
      </w:r>
      <w:r w:rsidRPr="005C4CBF">
        <w:rPr>
          <w:rFonts w:asciiTheme="minorHAnsi" w:hAnsiTheme="minorHAnsi" w:cstheme="minorHAnsi"/>
          <w:szCs w:val="24"/>
          <w:lang w:eastAsia="en-GB"/>
        </w:rPr>
        <w:t>: Spain + Belgium</w:t>
      </w:r>
    </w:p>
    <w:p w:rsidR="005C4CBF" w:rsidRPr="005C4CBF" w:rsidRDefault="005C4CBF" w:rsidP="005C4CBF">
      <w:pPr>
        <w:ind w:left="482"/>
        <w:rPr>
          <w:rFonts w:asciiTheme="minorHAnsi" w:hAnsiTheme="minorHAnsi" w:cstheme="minorHAnsi"/>
          <w:szCs w:val="24"/>
          <w:lang w:eastAsia="en-GB"/>
        </w:rPr>
      </w:pPr>
    </w:p>
    <w:p w:rsidR="005C4CBF" w:rsidRDefault="005C4CBF" w:rsidP="005C4CBF">
      <w:pPr>
        <w:numPr>
          <w:ilvl w:val="0"/>
          <w:numId w:val="24"/>
        </w:numPr>
        <w:spacing w:after="120" w:line="259" w:lineRule="auto"/>
        <w:contextualSpacing/>
        <w:jc w:val="left"/>
        <w:rPr>
          <w:rFonts w:asciiTheme="minorHAnsi" w:hAnsiTheme="minorHAnsi" w:cstheme="minorHAnsi"/>
          <w:b/>
          <w:color w:val="2F5496" w:themeColor="accent5" w:themeShade="BF"/>
          <w:szCs w:val="24"/>
          <w:lang w:eastAsia="en-GB"/>
        </w:rPr>
      </w:pPr>
      <w:r w:rsidRPr="005C4CBF">
        <w:rPr>
          <w:rFonts w:asciiTheme="minorHAnsi" w:hAnsiTheme="minorHAnsi" w:cstheme="minorHAnsi"/>
          <w:b/>
          <w:color w:val="2F5496" w:themeColor="accent5" w:themeShade="BF"/>
          <w:szCs w:val="24"/>
          <w:lang w:eastAsia="en-GB"/>
        </w:rPr>
        <w:t>Thematic priorities proposed by Civil society organisations - interactive discussion</w:t>
      </w:r>
    </w:p>
    <w:p w:rsidR="005C4CBF" w:rsidRPr="005C4CBF" w:rsidRDefault="005C4CBF" w:rsidP="005C4CBF">
      <w:pPr>
        <w:spacing w:after="120" w:line="259" w:lineRule="auto"/>
        <w:ind w:left="502"/>
        <w:contextualSpacing/>
        <w:jc w:val="left"/>
        <w:rPr>
          <w:rFonts w:asciiTheme="minorHAnsi" w:hAnsiTheme="minorHAnsi" w:cstheme="minorHAnsi"/>
          <w:b/>
          <w:color w:val="2F5496" w:themeColor="accent5" w:themeShade="BF"/>
          <w:szCs w:val="24"/>
          <w:lang w:eastAsia="en-GB"/>
        </w:rPr>
      </w:pPr>
    </w:p>
    <w:p w:rsidR="005C4CBF" w:rsidRPr="005C4CBF" w:rsidRDefault="005C4CBF" w:rsidP="005C4CBF">
      <w:pPr>
        <w:rPr>
          <w:rFonts w:asciiTheme="minorHAnsi" w:hAnsiTheme="minorHAnsi" w:cstheme="minorHAnsi"/>
          <w:b/>
          <w:szCs w:val="24"/>
          <w:lang w:eastAsia="en-GB"/>
        </w:rPr>
      </w:pPr>
      <w:r w:rsidRPr="005C4CBF">
        <w:rPr>
          <w:rFonts w:asciiTheme="minorHAnsi" w:hAnsiTheme="minorHAnsi" w:cstheme="minorHAnsi"/>
          <w:b/>
          <w:szCs w:val="24"/>
          <w:lang w:eastAsia="en-GB"/>
        </w:rPr>
        <w:t>February:</w:t>
      </w:r>
    </w:p>
    <w:p w:rsidR="005C4CBF" w:rsidRPr="005C4CBF" w:rsidRDefault="005C4CBF" w:rsidP="005C4CBF">
      <w:pPr>
        <w:rPr>
          <w:rFonts w:asciiTheme="minorHAnsi" w:hAnsiTheme="minorHAnsi" w:cstheme="minorHAnsi"/>
          <w:szCs w:val="24"/>
          <w:lang w:eastAsia="en-GB"/>
        </w:rPr>
      </w:pPr>
      <w:r w:rsidRPr="005C4CBF">
        <w:rPr>
          <w:rFonts w:asciiTheme="minorHAnsi" w:hAnsiTheme="minorHAnsi" w:cstheme="minorHAnsi"/>
          <w:szCs w:val="24"/>
          <w:lang w:eastAsia="en-GB"/>
        </w:rPr>
        <w:t>a.</w:t>
      </w:r>
      <w:r w:rsidRPr="005C4CBF">
        <w:rPr>
          <w:rFonts w:asciiTheme="minorHAnsi" w:hAnsiTheme="minorHAnsi" w:cstheme="minorHAnsi"/>
          <w:szCs w:val="24"/>
          <w:lang w:eastAsia="en-GB"/>
        </w:rPr>
        <w:tab/>
        <w:t xml:space="preserve">Cost of living crisis and persons with disabilities, EU and Member States actions to protect persons with disabilities, and their support services. </w:t>
      </w:r>
    </w:p>
    <w:p w:rsidR="005C4CBF" w:rsidRPr="005C4CBF" w:rsidRDefault="005C4CBF" w:rsidP="005C4CBF">
      <w:pPr>
        <w:rPr>
          <w:rFonts w:asciiTheme="minorHAnsi" w:hAnsiTheme="minorHAnsi" w:cstheme="minorHAnsi"/>
          <w:szCs w:val="24"/>
          <w:lang w:eastAsia="en-GB"/>
        </w:rPr>
      </w:pPr>
      <w:r w:rsidRPr="005C4CBF">
        <w:rPr>
          <w:rFonts w:asciiTheme="minorHAnsi" w:hAnsiTheme="minorHAnsi" w:cstheme="minorHAnsi"/>
          <w:szCs w:val="24"/>
          <w:lang w:eastAsia="en-GB"/>
        </w:rPr>
        <w:lastRenderedPageBreak/>
        <w:t>b.</w:t>
      </w:r>
      <w:r w:rsidRPr="005C4CBF">
        <w:rPr>
          <w:rFonts w:asciiTheme="minorHAnsi" w:hAnsiTheme="minorHAnsi" w:cstheme="minorHAnsi"/>
          <w:szCs w:val="24"/>
          <w:lang w:eastAsia="en-GB"/>
        </w:rPr>
        <w:tab/>
        <w:t>Disability assessment and adequate social protection connecting with the EU Disability Card initiative, and the European Social Policy Network comparative study for the Commission on disability benefits to be published shortly.</w:t>
      </w:r>
    </w:p>
    <w:p w:rsidR="005C4CBF" w:rsidRPr="005C4CBF" w:rsidRDefault="005C4CBF" w:rsidP="005C4CBF">
      <w:pPr>
        <w:rPr>
          <w:rFonts w:asciiTheme="minorHAnsi" w:hAnsiTheme="minorHAnsi" w:cstheme="minorHAnsi"/>
          <w:b/>
          <w:szCs w:val="24"/>
          <w:lang w:eastAsia="en-GB"/>
        </w:rPr>
      </w:pPr>
      <w:r w:rsidRPr="005C4CBF">
        <w:rPr>
          <w:rFonts w:asciiTheme="minorHAnsi" w:hAnsiTheme="minorHAnsi" w:cstheme="minorHAnsi"/>
          <w:b/>
          <w:szCs w:val="24"/>
          <w:lang w:eastAsia="en-GB"/>
        </w:rPr>
        <w:t>June:</w:t>
      </w:r>
    </w:p>
    <w:p w:rsidR="005C4CBF" w:rsidRPr="005C4CBF" w:rsidRDefault="005C4CBF" w:rsidP="005C4CBF">
      <w:pPr>
        <w:rPr>
          <w:rFonts w:asciiTheme="minorHAnsi" w:hAnsiTheme="minorHAnsi" w:cstheme="minorHAnsi"/>
          <w:szCs w:val="24"/>
          <w:lang w:eastAsia="en-GB"/>
        </w:rPr>
      </w:pPr>
      <w:r w:rsidRPr="005C4CBF">
        <w:rPr>
          <w:rFonts w:asciiTheme="minorHAnsi" w:hAnsiTheme="minorHAnsi" w:cstheme="minorHAnsi"/>
          <w:szCs w:val="24"/>
          <w:lang w:eastAsia="en-GB"/>
        </w:rPr>
        <w:t>c.</w:t>
      </w:r>
      <w:r w:rsidRPr="005C4CBF">
        <w:rPr>
          <w:rFonts w:asciiTheme="minorHAnsi" w:hAnsiTheme="minorHAnsi" w:cstheme="minorHAnsi"/>
          <w:szCs w:val="24"/>
          <w:lang w:eastAsia="en-GB"/>
        </w:rPr>
        <w:tab/>
        <w:t xml:space="preserve">Political participation and participation in public life in the perspective of the EP elections of 2024 and against the background of the Council reaction to the EP proposals for a new EU electoral law, and the Commission proposals for Council Directives on mobile EU citizens’ political rights. </w:t>
      </w:r>
    </w:p>
    <w:p w:rsidR="005C4CBF" w:rsidRPr="005C4CBF" w:rsidRDefault="005C4CBF" w:rsidP="005C4CBF">
      <w:pPr>
        <w:rPr>
          <w:rFonts w:asciiTheme="minorHAnsi" w:hAnsiTheme="minorHAnsi" w:cstheme="minorHAnsi"/>
          <w:szCs w:val="24"/>
          <w:lang w:eastAsia="en-GB"/>
        </w:rPr>
      </w:pPr>
      <w:r w:rsidRPr="005C4CBF">
        <w:rPr>
          <w:rFonts w:asciiTheme="minorHAnsi" w:hAnsiTheme="minorHAnsi" w:cstheme="minorHAnsi"/>
          <w:szCs w:val="24"/>
          <w:lang w:eastAsia="en-GB"/>
        </w:rPr>
        <w:t>d.</w:t>
      </w:r>
      <w:r w:rsidRPr="005C4CBF">
        <w:rPr>
          <w:lang w:eastAsia="en-GB"/>
        </w:rPr>
        <w:t xml:space="preserve"> </w:t>
      </w:r>
      <w:r w:rsidRPr="005C4CBF">
        <w:rPr>
          <w:lang w:eastAsia="en-GB"/>
        </w:rPr>
        <w:tab/>
      </w:r>
      <w:r w:rsidRPr="005C4CBF">
        <w:rPr>
          <w:rFonts w:asciiTheme="minorHAnsi" w:hAnsiTheme="minorHAnsi" w:cstheme="minorHAnsi"/>
          <w:szCs w:val="24"/>
          <w:lang w:eastAsia="en-GB"/>
        </w:rPr>
        <w:t xml:space="preserve">Mental health initiative announced by President Von der Leyen, and mental health of persons with disabilities </w:t>
      </w:r>
    </w:p>
    <w:p w:rsidR="005C4CBF" w:rsidRPr="005C4CBF" w:rsidRDefault="005C4CBF" w:rsidP="005C4CBF">
      <w:pPr>
        <w:rPr>
          <w:rFonts w:asciiTheme="minorHAnsi" w:hAnsiTheme="minorHAnsi" w:cstheme="minorHAnsi"/>
          <w:b/>
          <w:szCs w:val="24"/>
          <w:lang w:eastAsia="en-GB"/>
        </w:rPr>
      </w:pPr>
      <w:r w:rsidRPr="005C4CBF">
        <w:rPr>
          <w:rFonts w:asciiTheme="minorHAnsi" w:hAnsiTheme="minorHAnsi" w:cstheme="minorHAnsi"/>
          <w:b/>
          <w:szCs w:val="24"/>
          <w:lang w:eastAsia="en-GB"/>
        </w:rPr>
        <w:t>October:</w:t>
      </w:r>
    </w:p>
    <w:p w:rsidR="005C4CBF" w:rsidRPr="005C4CBF" w:rsidRDefault="005C4CBF" w:rsidP="005C4CBF">
      <w:pPr>
        <w:rPr>
          <w:rFonts w:asciiTheme="minorHAnsi" w:hAnsiTheme="minorHAnsi" w:cstheme="minorHAnsi"/>
          <w:szCs w:val="24"/>
          <w:lang w:eastAsia="en-GB"/>
        </w:rPr>
      </w:pPr>
      <w:r w:rsidRPr="005C4CBF">
        <w:rPr>
          <w:rFonts w:asciiTheme="minorHAnsi" w:hAnsiTheme="minorHAnsi" w:cstheme="minorHAnsi"/>
          <w:szCs w:val="24"/>
          <w:lang w:eastAsia="en-GB"/>
        </w:rPr>
        <w:t>e.</w:t>
      </w:r>
      <w:r w:rsidRPr="005C4CBF">
        <w:rPr>
          <w:rFonts w:asciiTheme="minorHAnsi" w:hAnsiTheme="minorHAnsi" w:cstheme="minorHAnsi"/>
          <w:szCs w:val="24"/>
          <w:lang w:eastAsia="en-GB"/>
        </w:rPr>
        <w:tab/>
        <w:t>External actions including war in Ukraine, the situation of Ukrainians with disabilities in the EU, and reconstruction of Ukraine.</w:t>
      </w:r>
    </w:p>
    <w:p w:rsidR="005C4CBF" w:rsidRPr="005C4CBF" w:rsidRDefault="005C4CBF" w:rsidP="005C4CBF">
      <w:pPr>
        <w:rPr>
          <w:rFonts w:asciiTheme="minorHAnsi" w:hAnsiTheme="minorHAnsi" w:cstheme="minorHAnsi"/>
          <w:szCs w:val="24"/>
          <w:lang w:eastAsia="en-GB"/>
        </w:rPr>
      </w:pPr>
      <w:r w:rsidRPr="005C4CBF">
        <w:rPr>
          <w:rFonts w:asciiTheme="minorHAnsi" w:hAnsiTheme="minorHAnsi" w:cstheme="minorHAnsi"/>
          <w:szCs w:val="24"/>
          <w:lang w:eastAsia="en-GB"/>
        </w:rPr>
        <w:t>f.</w:t>
      </w:r>
      <w:r w:rsidRPr="005C4CBF">
        <w:rPr>
          <w:rFonts w:asciiTheme="minorHAnsi" w:hAnsiTheme="minorHAnsi" w:cstheme="minorHAnsi"/>
          <w:szCs w:val="24"/>
          <w:lang w:eastAsia="en-GB"/>
        </w:rPr>
        <w:tab/>
        <w:t xml:space="preserve">Independent living including for older people: synergies, or the lack of, between the Disability Rights Strategy and the European Care Strategy, including new community care models and the use of EU funds </w:t>
      </w:r>
    </w:p>
    <w:p w:rsidR="005C4CBF" w:rsidRPr="005C4CBF" w:rsidRDefault="005C4CBF" w:rsidP="005C4CBF">
      <w:pPr>
        <w:rPr>
          <w:rFonts w:asciiTheme="minorHAnsi" w:hAnsiTheme="minorHAnsi" w:cstheme="minorHAnsi"/>
          <w:szCs w:val="24"/>
          <w:highlight w:val="cyan"/>
          <w:lang w:eastAsia="en-GB"/>
        </w:rPr>
      </w:pPr>
    </w:p>
    <w:p w:rsidR="005C4CBF" w:rsidRPr="005C4CBF" w:rsidRDefault="005C4CBF" w:rsidP="005C4CBF">
      <w:pPr>
        <w:numPr>
          <w:ilvl w:val="0"/>
          <w:numId w:val="24"/>
        </w:numPr>
        <w:spacing w:after="160" w:line="259" w:lineRule="auto"/>
        <w:jc w:val="left"/>
        <w:rPr>
          <w:rFonts w:asciiTheme="minorHAnsi" w:hAnsiTheme="minorHAnsi" w:cstheme="minorHAnsi"/>
          <w:b/>
          <w:color w:val="2F5496" w:themeColor="accent5" w:themeShade="BF"/>
          <w:szCs w:val="24"/>
          <w:lang w:eastAsia="en-GB"/>
        </w:rPr>
      </w:pPr>
      <w:r w:rsidRPr="005C4CBF">
        <w:rPr>
          <w:rFonts w:asciiTheme="minorHAnsi" w:hAnsiTheme="minorHAnsi" w:cstheme="minorHAnsi"/>
          <w:b/>
          <w:color w:val="2F5496" w:themeColor="accent5" w:themeShade="BF"/>
          <w:szCs w:val="24"/>
          <w:lang w:eastAsia="en-GB"/>
        </w:rPr>
        <w:t>Exchange on flagship initiatives of the Strategy</w:t>
      </w:r>
    </w:p>
    <w:p w:rsidR="005C4CBF" w:rsidRPr="005C4CBF" w:rsidRDefault="005C4CBF" w:rsidP="005C4CBF">
      <w:pPr>
        <w:rPr>
          <w:rFonts w:asciiTheme="minorHAnsi" w:hAnsiTheme="minorHAnsi" w:cstheme="minorHAnsi"/>
          <w:szCs w:val="24"/>
          <w:lang w:eastAsia="en-GB"/>
        </w:rPr>
      </w:pPr>
      <w:r w:rsidRPr="005C4CBF">
        <w:rPr>
          <w:rFonts w:asciiTheme="minorHAnsi" w:hAnsiTheme="minorHAnsi" w:cstheme="minorHAnsi"/>
          <w:szCs w:val="24"/>
          <w:lang w:eastAsia="en-GB"/>
        </w:rPr>
        <w:t xml:space="preserve">The Commission informs the Disability Platform on the state of implementation and progress regarding ongoing flagship initiatives. </w:t>
      </w:r>
    </w:p>
    <w:p w:rsidR="005C4CBF" w:rsidRPr="005C4CBF" w:rsidRDefault="005C4CBF" w:rsidP="005C4CBF">
      <w:pPr>
        <w:numPr>
          <w:ilvl w:val="0"/>
          <w:numId w:val="23"/>
        </w:numPr>
        <w:spacing w:after="160" w:line="259" w:lineRule="auto"/>
        <w:ind w:left="360"/>
        <w:jc w:val="left"/>
        <w:rPr>
          <w:rFonts w:asciiTheme="minorHAnsi" w:hAnsiTheme="minorHAnsi" w:cstheme="minorHAnsi"/>
          <w:szCs w:val="24"/>
          <w:lang w:eastAsia="en-GB"/>
        </w:rPr>
      </w:pPr>
      <w:r w:rsidRPr="005C4CBF">
        <w:rPr>
          <w:rFonts w:asciiTheme="minorHAnsi" w:hAnsiTheme="minorHAnsi" w:cstheme="minorHAnsi"/>
          <w:szCs w:val="24"/>
          <w:lang w:eastAsia="en-GB"/>
        </w:rPr>
        <w:t>Disability card (update at all 3 meetings in 2023)</w:t>
      </w:r>
    </w:p>
    <w:p w:rsidR="005C4CBF" w:rsidRPr="005C4CBF" w:rsidRDefault="005C4CBF" w:rsidP="005C4CBF">
      <w:pPr>
        <w:numPr>
          <w:ilvl w:val="0"/>
          <w:numId w:val="23"/>
        </w:numPr>
        <w:spacing w:after="0" w:line="259" w:lineRule="auto"/>
        <w:ind w:left="360"/>
        <w:jc w:val="left"/>
        <w:rPr>
          <w:rFonts w:asciiTheme="minorHAnsi" w:hAnsiTheme="minorHAnsi" w:cstheme="minorHAnsi"/>
          <w:szCs w:val="24"/>
          <w:lang w:eastAsia="en-GB"/>
        </w:rPr>
      </w:pPr>
      <w:r w:rsidRPr="005C4CBF">
        <w:rPr>
          <w:rFonts w:asciiTheme="minorHAnsi" w:eastAsiaTheme="minorHAnsi" w:hAnsiTheme="minorHAnsi" w:cstheme="minorHAnsi"/>
          <w:sz w:val="22"/>
          <w:szCs w:val="24"/>
          <w:lang w:val="en-US"/>
        </w:rPr>
        <w:t xml:space="preserve">Employment package </w:t>
      </w:r>
      <w:r w:rsidRPr="005C4CBF">
        <w:rPr>
          <w:rFonts w:asciiTheme="minorHAnsi" w:hAnsiTheme="minorHAnsi" w:cstheme="minorHAnsi"/>
          <w:szCs w:val="24"/>
          <w:lang w:eastAsia="en-GB"/>
        </w:rPr>
        <w:t>(update at all 3 meetings in 2023)</w:t>
      </w:r>
    </w:p>
    <w:p w:rsidR="005C4CBF" w:rsidRPr="005C4CBF" w:rsidRDefault="005C4CBF" w:rsidP="005C4CBF">
      <w:pPr>
        <w:spacing w:after="0"/>
        <w:ind w:left="360"/>
        <w:jc w:val="left"/>
        <w:rPr>
          <w:rFonts w:asciiTheme="minorHAnsi" w:hAnsiTheme="minorHAnsi" w:cstheme="minorHAnsi"/>
          <w:szCs w:val="24"/>
          <w:lang w:eastAsia="en-GB"/>
        </w:rPr>
      </w:pPr>
    </w:p>
    <w:p w:rsidR="005C4CBF" w:rsidRPr="005C4CBF" w:rsidRDefault="005C4CBF" w:rsidP="005C4CBF">
      <w:pPr>
        <w:numPr>
          <w:ilvl w:val="0"/>
          <w:numId w:val="23"/>
        </w:numPr>
        <w:spacing w:after="160" w:line="259" w:lineRule="auto"/>
        <w:ind w:left="360"/>
        <w:jc w:val="left"/>
        <w:rPr>
          <w:rFonts w:asciiTheme="minorHAnsi" w:hAnsiTheme="minorHAnsi" w:cstheme="minorHAnsi"/>
          <w:szCs w:val="24"/>
          <w:lang w:eastAsia="en-GB"/>
        </w:rPr>
      </w:pPr>
      <w:r w:rsidRPr="005C4CBF">
        <w:rPr>
          <w:rFonts w:asciiTheme="minorHAnsi" w:hAnsiTheme="minorHAnsi" w:cstheme="minorHAnsi"/>
          <w:szCs w:val="24"/>
          <w:lang w:eastAsia="en-GB"/>
        </w:rPr>
        <w:t>Accessible EU (update at all 3 meetings in 2023)</w:t>
      </w:r>
    </w:p>
    <w:p w:rsidR="005C4CBF" w:rsidRPr="005C4CBF" w:rsidRDefault="005C4CBF" w:rsidP="005C4CBF">
      <w:pPr>
        <w:numPr>
          <w:ilvl w:val="0"/>
          <w:numId w:val="23"/>
        </w:numPr>
        <w:spacing w:after="160" w:line="259" w:lineRule="auto"/>
        <w:ind w:left="360"/>
        <w:jc w:val="left"/>
        <w:rPr>
          <w:rFonts w:asciiTheme="minorHAnsi" w:hAnsiTheme="minorHAnsi" w:cstheme="minorHAnsi"/>
          <w:szCs w:val="24"/>
          <w:lang w:eastAsia="en-GB"/>
        </w:rPr>
      </w:pPr>
      <w:r w:rsidRPr="005C4CBF">
        <w:rPr>
          <w:rFonts w:asciiTheme="minorHAnsi" w:hAnsiTheme="minorHAnsi" w:cstheme="minorHAnsi"/>
          <w:szCs w:val="24"/>
          <w:lang w:eastAsia="en-GB"/>
        </w:rPr>
        <w:t>Independent living (update at all 3 meetings in 2023)</w:t>
      </w:r>
    </w:p>
    <w:p w:rsidR="005C4CBF" w:rsidRPr="005C4CBF" w:rsidRDefault="005C4CBF" w:rsidP="005C4CBF">
      <w:pPr>
        <w:ind w:left="1080"/>
        <w:rPr>
          <w:rFonts w:asciiTheme="minorHAnsi" w:hAnsiTheme="minorHAnsi" w:cstheme="minorHAnsi"/>
          <w:szCs w:val="24"/>
          <w:lang w:eastAsia="en-GB"/>
        </w:rPr>
      </w:pPr>
    </w:p>
    <w:p w:rsidR="005C4CBF" w:rsidRPr="005C4CBF" w:rsidRDefault="005C4CBF" w:rsidP="005C4CBF">
      <w:pPr>
        <w:numPr>
          <w:ilvl w:val="0"/>
          <w:numId w:val="24"/>
        </w:numPr>
        <w:spacing w:after="160" w:line="259" w:lineRule="auto"/>
        <w:jc w:val="left"/>
        <w:rPr>
          <w:rFonts w:asciiTheme="minorHAnsi" w:hAnsiTheme="minorHAnsi" w:cstheme="minorHAnsi"/>
          <w:b/>
          <w:color w:val="2F5496" w:themeColor="accent5" w:themeShade="BF"/>
          <w:szCs w:val="24"/>
          <w:lang w:eastAsia="en-GB"/>
        </w:rPr>
      </w:pPr>
      <w:r w:rsidRPr="005C4CBF">
        <w:rPr>
          <w:rFonts w:asciiTheme="minorHAnsi" w:hAnsiTheme="minorHAnsi" w:cstheme="minorHAnsi"/>
          <w:b/>
          <w:color w:val="2F5496" w:themeColor="accent5" w:themeShade="BF"/>
          <w:szCs w:val="24"/>
          <w:lang w:eastAsia="en-GB"/>
        </w:rPr>
        <w:t>Exchange on other Commission activities within the Strategy</w:t>
      </w:r>
    </w:p>
    <w:p w:rsidR="005C4CBF" w:rsidRPr="005C4CBF" w:rsidRDefault="005C4CBF" w:rsidP="005C4CBF">
      <w:pPr>
        <w:rPr>
          <w:rFonts w:asciiTheme="minorHAnsi" w:hAnsiTheme="minorHAnsi" w:cstheme="minorHAnsi"/>
          <w:szCs w:val="24"/>
          <w:lang w:eastAsia="en-GB"/>
        </w:rPr>
      </w:pPr>
      <w:r w:rsidRPr="005C4CBF">
        <w:rPr>
          <w:rFonts w:asciiTheme="minorHAnsi" w:hAnsiTheme="minorHAnsi" w:cstheme="minorHAnsi"/>
          <w:b/>
          <w:szCs w:val="24"/>
          <w:lang w:eastAsia="en-GB"/>
        </w:rPr>
        <w:t>February</w:t>
      </w:r>
      <w:r w:rsidRPr="005C4CBF">
        <w:rPr>
          <w:rFonts w:asciiTheme="minorHAnsi" w:hAnsiTheme="minorHAnsi" w:cstheme="minorHAnsi"/>
          <w:szCs w:val="24"/>
          <w:lang w:eastAsia="en-GB"/>
        </w:rPr>
        <w:t xml:space="preserve">: </w:t>
      </w:r>
      <w:r w:rsidRPr="005C4CBF">
        <w:rPr>
          <w:rFonts w:asciiTheme="minorHAnsi" w:hAnsiTheme="minorHAnsi" w:cstheme="minorHAnsi"/>
          <w:szCs w:val="24"/>
          <w:u w:val="single"/>
          <w:lang w:eastAsia="en-GB"/>
        </w:rPr>
        <w:t>action 20</w:t>
      </w:r>
      <w:r w:rsidRPr="005C4CBF">
        <w:rPr>
          <w:rFonts w:asciiTheme="minorHAnsi" w:hAnsiTheme="minorHAnsi" w:cstheme="minorHAnsi"/>
          <w:szCs w:val="24"/>
          <w:lang w:eastAsia="en-GB"/>
        </w:rPr>
        <w:t xml:space="preserve"> (</w:t>
      </w:r>
      <w:r w:rsidRPr="005C4CBF">
        <w:rPr>
          <w:rFonts w:asciiTheme="minorHAnsi" w:hAnsiTheme="minorHAnsi" w:cstheme="minorHAnsi"/>
          <w:i/>
          <w:szCs w:val="24"/>
          <w:lang w:eastAsia="en-GB"/>
        </w:rPr>
        <w:t>Launch, in 2022, a study on social protection and services for persons with disabilities to examine good practices on disability benefits, old-age income, health insurance, cash and non-cash benefits as well as on extra-costs due to disability</w:t>
      </w:r>
      <w:r w:rsidRPr="005C4CBF">
        <w:rPr>
          <w:rFonts w:asciiTheme="minorHAnsi" w:hAnsiTheme="minorHAnsi" w:cstheme="minorHAnsi"/>
          <w:szCs w:val="24"/>
          <w:lang w:eastAsia="en-GB"/>
        </w:rPr>
        <w:t xml:space="preserve">) and </w:t>
      </w:r>
      <w:r w:rsidRPr="005C4CBF">
        <w:rPr>
          <w:rFonts w:asciiTheme="minorHAnsi" w:hAnsiTheme="minorHAnsi" w:cstheme="minorHAnsi"/>
          <w:szCs w:val="24"/>
          <w:u w:val="single"/>
          <w:lang w:eastAsia="en-GB"/>
        </w:rPr>
        <w:t>action 21</w:t>
      </w:r>
      <w:r w:rsidRPr="005C4CBF">
        <w:rPr>
          <w:rFonts w:asciiTheme="minorHAnsi" w:hAnsiTheme="minorHAnsi" w:cstheme="minorHAnsi"/>
          <w:szCs w:val="24"/>
          <w:lang w:eastAsia="en-GB"/>
        </w:rPr>
        <w:t xml:space="preserve"> (</w:t>
      </w:r>
      <w:r w:rsidRPr="005C4CBF">
        <w:rPr>
          <w:rFonts w:asciiTheme="minorHAnsi" w:hAnsiTheme="minorHAnsi" w:cstheme="minorHAnsi"/>
          <w:i/>
          <w:szCs w:val="24"/>
          <w:lang w:eastAsia="en-GB"/>
        </w:rPr>
        <w:t>Provide guidance to support Member States in further reforms of social protection focusing on persons with disabilities and disability assessment frameworks, including upon requests through the Technical Support Instrument</w:t>
      </w:r>
      <w:r w:rsidRPr="005C4CBF">
        <w:rPr>
          <w:rFonts w:asciiTheme="minorHAnsi" w:hAnsiTheme="minorHAnsi" w:cstheme="minorHAnsi"/>
          <w:szCs w:val="24"/>
          <w:lang w:eastAsia="en-GB"/>
        </w:rPr>
        <w:t>)</w:t>
      </w:r>
    </w:p>
    <w:p w:rsidR="005C4CBF" w:rsidRPr="005C4CBF" w:rsidRDefault="005C4CBF" w:rsidP="005C4CBF">
      <w:pPr>
        <w:rPr>
          <w:rFonts w:asciiTheme="minorHAnsi" w:hAnsiTheme="minorHAnsi" w:cstheme="minorHAnsi"/>
          <w:szCs w:val="24"/>
          <w:lang w:eastAsia="en-GB"/>
        </w:rPr>
      </w:pPr>
      <w:r w:rsidRPr="005C4CBF">
        <w:rPr>
          <w:rFonts w:asciiTheme="minorHAnsi" w:hAnsiTheme="minorHAnsi" w:cstheme="minorHAnsi"/>
          <w:b/>
          <w:szCs w:val="24"/>
          <w:lang w:eastAsia="en-GB"/>
        </w:rPr>
        <w:t>June</w:t>
      </w:r>
      <w:r w:rsidRPr="005C4CBF">
        <w:rPr>
          <w:rFonts w:asciiTheme="minorHAnsi" w:hAnsiTheme="minorHAnsi" w:cstheme="minorHAnsi"/>
          <w:szCs w:val="24"/>
          <w:lang w:eastAsia="en-GB"/>
        </w:rPr>
        <w:t xml:space="preserve">: </w:t>
      </w:r>
      <w:r w:rsidRPr="005C4CBF">
        <w:rPr>
          <w:rFonts w:asciiTheme="minorHAnsi" w:hAnsiTheme="minorHAnsi" w:cstheme="minorHAnsi"/>
          <w:szCs w:val="24"/>
          <w:u w:val="single"/>
          <w:lang w:eastAsia="en-GB"/>
        </w:rPr>
        <w:t>action 10</w:t>
      </w:r>
      <w:r w:rsidRPr="005C4CBF">
        <w:rPr>
          <w:rFonts w:asciiTheme="minorHAnsi" w:hAnsiTheme="minorHAnsi" w:cstheme="minorHAnsi"/>
          <w:szCs w:val="24"/>
          <w:lang w:eastAsia="en-GB"/>
        </w:rPr>
        <w:t xml:space="preserve"> (</w:t>
      </w:r>
      <w:r w:rsidRPr="005C4CBF">
        <w:rPr>
          <w:rFonts w:asciiTheme="minorHAnsi" w:hAnsiTheme="minorHAnsi" w:cstheme="minorHAnsi"/>
          <w:i/>
          <w:szCs w:val="24"/>
          <w:lang w:eastAsia="en-GB"/>
        </w:rPr>
        <w:t xml:space="preserve">Work with Member States in the European Cooperation Network on Elections to support full electoral participation and accessibility of the European elections (both as voter and as candidate), addressing underrepresented citizens, </w:t>
      </w:r>
      <w:r w:rsidRPr="005C4CBF">
        <w:rPr>
          <w:rFonts w:asciiTheme="minorHAnsi" w:hAnsiTheme="minorHAnsi" w:cstheme="minorHAnsi"/>
          <w:i/>
          <w:szCs w:val="24"/>
          <w:lang w:eastAsia="en-GB"/>
        </w:rPr>
        <w:lastRenderedPageBreak/>
        <w:t>including citizens with a disability in order to guarantee the exercise of political rights of persons with disabilities on equal basis with others</w:t>
      </w:r>
      <w:r w:rsidRPr="005C4CBF">
        <w:rPr>
          <w:rFonts w:asciiTheme="minorHAnsi" w:hAnsiTheme="minorHAnsi" w:cstheme="minorHAnsi"/>
          <w:szCs w:val="24"/>
          <w:lang w:eastAsia="en-GB"/>
        </w:rPr>
        <w:t xml:space="preserve">), </w:t>
      </w:r>
      <w:r w:rsidRPr="005C4CBF">
        <w:rPr>
          <w:rFonts w:asciiTheme="minorHAnsi" w:hAnsiTheme="minorHAnsi" w:cstheme="minorHAnsi"/>
          <w:szCs w:val="24"/>
          <w:u w:val="single"/>
          <w:lang w:eastAsia="en-GB"/>
        </w:rPr>
        <w:t>action 11</w:t>
      </w:r>
      <w:r w:rsidRPr="005C4CBF">
        <w:rPr>
          <w:rFonts w:asciiTheme="minorHAnsi" w:hAnsiTheme="minorHAnsi" w:cstheme="minorHAnsi"/>
          <w:szCs w:val="24"/>
          <w:lang w:eastAsia="en-GB"/>
        </w:rPr>
        <w:t xml:space="preserve"> (</w:t>
      </w:r>
      <w:r w:rsidRPr="005C4CBF">
        <w:rPr>
          <w:rFonts w:asciiTheme="minorHAnsi" w:hAnsiTheme="minorHAnsi" w:cstheme="minorHAnsi"/>
          <w:i/>
          <w:szCs w:val="24"/>
          <w:lang w:eastAsia="en-GB"/>
        </w:rPr>
        <w:t>Discuss, in 2022, in the framework of the high-level event on elections announced in the Democracy Action Plan, practices on inclusive democracy with the aim that candidate lists reflect the diversity of our societies</w:t>
      </w:r>
      <w:r w:rsidRPr="005C4CBF">
        <w:rPr>
          <w:rFonts w:asciiTheme="minorHAnsi" w:hAnsiTheme="minorHAnsi" w:cstheme="minorHAnsi"/>
          <w:szCs w:val="24"/>
          <w:lang w:eastAsia="en-GB"/>
        </w:rPr>
        <w:t xml:space="preserve">), </w:t>
      </w:r>
      <w:r w:rsidRPr="005C4CBF">
        <w:rPr>
          <w:rFonts w:asciiTheme="minorHAnsi" w:hAnsiTheme="minorHAnsi" w:cstheme="minorHAnsi"/>
          <w:szCs w:val="24"/>
          <w:u w:val="single"/>
          <w:lang w:eastAsia="en-GB"/>
        </w:rPr>
        <w:t>action 12</w:t>
      </w:r>
      <w:r w:rsidRPr="005C4CBF">
        <w:rPr>
          <w:rFonts w:asciiTheme="minorHAnsi" w:hAnsiTheme="minorHAnsi" w:cstheme="minorHAnsi"/>
          <w:szCs w:val="24"/>
          <w:lang w:eastAsia="en-GB"/>
        </w:rPr>
        <w:t xml:space="preserve"> (</w:t>
      </w:r>
      <w:r w:rsidRPr="005C4CBF">
        <w:rPr>
          <w:rFonts w:asciiTheme="minorHAnsi" w:hAnsiTheme="minorHAnsi" w:cstheme="minorHAnsi"/>
          <w:i/>
          <w:szCs w:val="24"/>
          <w:lang w:eastAsia="en-GB"/>
        </w:rPr>
        <w:t>Establish, in 2023, on this basis and in close cooperation with Member States in the framework of the European Cooperation Network on Elections a guide of good electoral practice addressing participation of citizens with disabilities in the electoral process</w:t>
      </w:r>
      <w:r w:rsidRPr="005C4CBF">
        <w:rPr>
          <w:rFonts w:asciiTheme="minorHAnsi" w:hAnsiTheme="minorHAnsi" w:cstheme="minorHAnsi"/>
          <w:szCs w:val="24"/>
          <w:lang w:eastAsia="en-GB"/>
        </w:rPr>
        <w:t xml:space="preserve">), </w:t>
      </w:r>
      <w:r w:rsidRPr="005C4CBF">
        <w:rPr>
          <w:rFonts w:asciiTheme="minorHAnsi" w:hAnsiTheme="minorHAnsi" w:cstheme="minorHAnsi"/>
          <w:szCs w:val="24"/>
          <w:u w:val="single"/>
          <w:lang w:eastAsia="en-GB"/>
        </w:rPr>
        <w:t>action 13</w:t>
      </w:r>
      <w:r w:rsidRPr="005C4CBF">
        <w:rPr>
          <w:rFonts w:asciiTheme="minorHAnsi" w:hAnsiTheme="minorHAnsi" w:cstheme="minorHAnsi"/>
          <w:szCs w:val="24"/>
          <w:lang w:eastAsia="en-GB"/>
        </w:rPr>
        <w:t xml:space="preserve"> (</w:t>
      </w:r>
      <w:r w:rsidRPr="005C4CBF">
        <w:rPr>
          <w:rFonts w:asciiTheme="minorHAnsi" w:hAnsiTheme="minorHAnsi" w:cstheme="minorHAnsi"/>
          <w:i/>
          <w:szCs w:val="24"/>
          <w:lang w:eastAsia="en-GB"/>
        </w:rPr>
        <w:t>Seek to address the needs of citizens with a disability in the compendium on e-voting envisaged under the European Democracy Action Plan</w:t>
      </w:r>
      <w:r w:rsidRPr="005C4CBF">
        <w:rPr>
          <w:rFonts w:asciiTheme="minorHAnsi" w:hAnsiTheme="minorHAnsi" w:cstheme="minorHAnsi"/>
          <w:szCs w:val="24"/>
          <w:lang w:eastAsia="en-GB"/>
        </w:rPr>
        <w:t>)</w:t>
      </w:r>
    </w:p>
    <w:p w:rsidR="005C4CBF" w:rsidRPr="005C4CBF" w:rsidRDefault="005C4CBF" w:rsidP="005C4CBF">
      <w:pPr>
        <w:rPr>
          <w:rFonts w:asciiTheme="minorHAnsi" w:hAnsiTheme="minorHAnsi" w:cstheme="minorHAnsi"/>
          <w:i/>
          <w:szCs w:val="24"/>
          <w:lang w:eastAsia="en-GB"/>
        </w:rPr>
      </w:pPr>
      <w:r w:rsidRPr="005C4CBF">
        <w:rPr>
          <w:rFonts w:asciiTheme="minorHAnsi" w:hAnsiTheme="minorHAnsi" w:cstheme="minorHAnsi"/>
          <w:szCs w:val="24"/>
          <w:lang w:eastAsia="en-GB"/>
        </w:rPr>
        <w:t xml:space="preserve">Actions related to </w:t>
      </w:r>
      <w:r w:rsidRPr="005C4CBF">
        <w:rPr>
          <w:rFonts w:asciiTheme="minorHAnsi" w:hAnsiTheme="minorHAnsi" w:cstheme="minorHAnsi"/>
          <w:szCs w:val="24"/>
          <w:u w:val="single"/>
          <w:lang w:eastAsia="en-GB"/>
        </w:rPr>
        <w:t>“Leading by example”</w:t>
      </w:r>
      <w:r w:rsidRPr="005C4CBF">
        <w:rPr>
          <w:rFonts w:asciiTheme="minorHAnsi" w:hAnsiTheme="minorHAnsi" w:cstheme="minorHAnsi"/>
          <w:szCs w:val="24"/>
          <w:lang w:eastAsia="en-GB"/>
        </w:rPr>
        <w:t xml:space="preserve">: </w:t>
      </w:r>
      <w:r w:rsidRPr="005C4CBF">
        <w:rPr>
          <w:rFonts w:asciiTheme="minorHAnsi" w:hAnsiTheme="minorHAnsi" w:cstheme="minorHAnsi"/>
          <w:szCs w:val="24"/>
          <w:u w:val="single"/>
          <w:lang w:eastAsia="en-GB"/>
        </w:rPr>
        <w:t>Flagship initiative</w:t>
      </w:r>
      <w:r w:rsidRPr="005C4CBF">
        <w:rPr>
          <w:rFonts w:asciiTheme="minorHAnsi" w:hAnsiTheme="minorHAnsi" w:cstheme="minorHAnsi"/>
          <w:szCs w:val="24"/>
          <w:lang w:eastAsia="en-GB"/>
        </w:rPr>
        <w:t xml:space="preserve"> (</w:t>
      </w:r>
      <w:r w:rsidRPr="005C4CBF">
        <w:rPr>
          <w:rFonts w:asciiTheme="minorHAnsi" w:hAnsiTheme="minorHAnsi" w:cstheme="minorHAnsi"/>
          <w:i/>
          <w:szCs w:val="24"/>
          <w:lang w:eastAsia="en-GB"/>
        </w:rPr>
        <w:t>The Commission will adopt a renewed HR strategy that will include actions to promote diversity and inclusion of persons with disabilities, and invites EPSO to complement these efforts in collaboration with other recruiting EU institutions)</w:t>
      </w:r>
      <w:r w:rsidRPr="005C4CBF">
        <w:rPr>
          <w:rFonts w:asciiTheme="minorHAnsi" w:hAnsiTheme="minorHAnsi" w:cstheme="minorHAnsi"/>
          <w:szCs w:val="24"/>
          <w:lang w:eastAsia="en-GB"/>
        </w:rPr>
        <w:t xml:space="preserve">, </w:t>
      </w:r>
      <w:r w:rsidRPr="005C4CBF">
        <w:rPr>
          <w:rFonts w:asciiTheme="minorHAnsi" w:hAnsiTheme="minorHAnsi" w:cstheme="minorHAnsi"/>
          <w:szCs w:val="24"/>
          <w:u w:val="single"/>
          <w:lang w:eastAsia="en-GB"/>
        </w:rPr>
        <w:t>action 52</w:t>
      </w:r>
      <w:r w:rsidRPr="005C4CBF">
        <w:rPr>
          <w:rFonts w:asciiTheme="minorHAnsi" w:hAnsiTheme="minorHAnsi" w:cstheme="minorHAnsi"/>
          <w:szCs w:val="24"/>
          <w:lang w:eastAsia="en-GB"/>
        </w:rPr>
        <w:t xml:space="preserve"> (</w:t>
      </w:r>
      <w:r w:rsidRPr="005C4CBF">
        <w:rPr>
          <w:rFonts w:asciiTheme="minorHAnsi" w:hAnsiTheme="minorHAnsi" w:cstheme="minorHAnsi"/>
          <w:i/>
          <w:szCs w:val="24"/>
          <w:lang w:eastAsia="en-GB"/>
        </w:rPr>
        <w:t>The Commission will ensure the continuous removal and prevention of barriers by all services for staff and public with disabilities (e.g. accessible ICT equipment and tools for online meetings</w:t>
      </w:r>
      <w:r w:rsidRPr="005C4CBF">
        <w:rPr>
          <w:rFonts w:asciiTheme="minorHAnsi" w:hAnsiTheme="minorHAnsi" w:cstheme="minorHAnsi"/>
          <w:szCs w:val="24"/>
          <w:lang w:eastAsia="en-GB"/>
        </w:rPr>
        <w:t xml:space="preserve">); </w:t>
      </w:r>
      <w:r w:rsidRPr="005C4CBF">
        <w:rPr>
          <w:rFonts w:asciiTheme="minorHAnsi" w:hAnsiTheme="minorHAnsi" w:cstheme="minorHAnsi"/>
          <w:szCs w:val="24"/>
          <w:u w:val="single"/>
          <w:lang w:eastAsia="en-GB"/>
        </w:rPr>
        <w:t>action 53</w:t>
      </w:r>
      <w:r w:rsidRPr="005C4CBF">
        <w:rPr>
          <w:rFonts w:asciiTheme="minorHAnsi" w:hAnsiTheme="minorHAnsi" w:cstheme="minorHAnsi"/>
          <w:szCs w:val="24"/>
          <w:lang w:eastAsia="en-GB"/>
        </w:rPr>
        <w:t xml:space="preserve"> (</w:t>
      </w:r>
      <w:r w:rsidRPr="005C4CBF">
        <w:rPr>
          <w:rFonts w:asciiTheme="minorHAnsi" w:hAnsiTheme="minorHAnsi" w:cstheme="minorHAnsi"/>
          <w:i/>
          <w:szCs w:val="24"/>
          <w:lang w:eastAsia="en-GB"/>
        </w:rPr>
        <w:t>It will strengthen reporting by the management of all Commission services on diversity, including reasonable accommodation for staff with disabilities</w:t>
      </w:r>
      <w:r w:rsidRPr="005C4CBF">
        <w:rPr>
          <w:rFonts w:asciiTheme="minorHAnsi" w:hAnsiTheme="minorHAnsi" w:cstheme="minorHAnsi"/>
          <w:szCs w:val="24"/>
          <w:lang w:eastAsia="en-GB"/>
        </w:rPr>
        <w:t>).</w:t>
      </w:r>
    </w:p>
    <w:p w:rsidR="005C4CBF" w:rsidRPr="005C4CBF" w:rsidRDefault="005C4CBF" w:rsidP="005C4CBF">
      <w:pPr>
        <w:rPr>
          <w:rFonts w:asciiTheme="minorHAnsi" w:hAnsiTheme="minorHAnsi" w:cstheme="minorHAnsi"/>
          <w:szCs w:val="24"/>
          <w:lang w:eastAsia="en-GB"/>
        </w:rPr>
      </w:pPr>
      <w:r w:rsidRPr="005C4CBF">
        <w:rPr>
          <w:rFonts w:asciiTheme="minorHAnsi" w:hAnsiTheme="minorHAnsi" w:cstheme="minorHAnsi"/>
          <w:b/>
          <w:szCs w:val="24"/>
          <w:lang w:eastAsia="en-GB"/>
        </w:rPr>
        <w:t>October</w:t>
      </w:r>
      <w:r w:rsidRPr="005C4CBF">
        <w:rPr>
          <w:rFonts w:asciiTheme="minorHAnsi" w:hAnsiTheme="minorHAnsi" w:cstheme="minorHAnsi"/>
          <w:szCs w:val="24"/>
          <w:lang w:eastAsia="en-GB"/>
        </w:rPr>
        <w:t xml:space="preserve">: actions related to </w:t>
      </w:r>
      <w:r w:rsidRPr="005C4CBF">
        <w:rPr>
          <w:rFonts w:asciiTheme="minorHAnsi" w:hAnsiTheme="minorHAnsi" w:cstheme="minorHAnsi"/>
          <w:szCs w:val="24"/>
          <w:u w:val="single"/>
          <w:lang w:eastAsia="en-GB"/>
        </w:rPr>
        <w:t>“Promoting the rights of persons with disabilities globally”:</w:t>
      </w:r>
      <w:r w:rsidRPr="005C4CBF">
        <w:rPr>
          <w:rFonts w:asciiTheme="minorHAnsi" w:hAnsiTheme="minorHAnsi" w:cstheme="minorHAnsi"/>
          <w:szCs w:val="24"/>
          <w:lang w:eastAsia="en-GB"/>
        </w:rPr>
        <w:t xml:space="preserve"> </w:t>
      </w:r>
      <w:r w:rsidRPr="005C4CBF">
        <w:rPr>
          <w:rFonts w:asciiTheme="minorHAnsi" w:hAnsiTheme="minorHAnsi" w:cstheme="minorHAnsi"/>
          <w:szCs w:val="24"/>
          <w:u w:val="single"/>
          <w:lang w:eastAsia="en-GB"/>
        </w:rPr>
        <w:t>action 37</w:t>
      </w:r>
      <w:r w:rsidRPr="005C4CBF">
        <w:rPr>
          <w:rFonts w:asciiTheme="minorHAnsi" w:hAnsiTheme="minorHAnsi" w:cstheme="minorHAnsi"/>
          <w:szCs w:val="24"/>
          <w:lang w:eastAsia="en-GB"/>
        </w:rPr>
        <w:t xml:space="preserve"> (</w:t>
      </w:r>
      <w:r w:rsidRPr="005C4CBF">
        <w:rPr>
          <w:rFonts w:asciiTheme="minorHAnsi" w:hAnsiTheme="minorHAnsi" w:cstheme="minorHAnsi"/>
          <w:i/>
          <w:szCs w:val="24"/>
          <w:lang w:eastAsia="en-GB"/>
        </w:rPr>
        <w:t>In 2021, update the Toolbox on the “Rights Based Approach, encompassing all human rights for EU development cooperation” to address all inequalities, including discrimination against persons with disabilities, in external actions</w:t>
      </w:r>
      <w:r w:rsidRPr="005C4CBF">
        <w:rPr>
          <w:rFonts w:asciiTheme="minorHAnsi" w:hAnsiTheme="minorHAnsi" w:cstheme="minorHAnsi"/>
          <w:szCs w:val="24"/>
          <w:lang w:eastAsia="en-GB"/>
        </w:rPr>
        <w:t xml:space="preserve">), </w:t>
      </w:r>
      <w:r w:rsidRPr="005C4CBF">
        <w:rPr>
          <w:rFonts w:asciiTheme="minorHAnsi" w:hAnsiTheme="minorHAnsi" w:cstheme="minorHAnsi"/>
          <w:szCs w:val="24"/>
          <w:u w:val="single"/>
          <w:lang w:eastAsia="en-GB"/>
        </w:rPr>
        <w:t>action 38</w:t>
      </w:r>
      <w:r w:rsidRPr="005C4CBF">
        <w:rPr>
          <w:rFonts w:asciiTheme="minorHAnsi" w:hAnsiTheme="minorHAnsi" w:cstheme="minorHAnsi"/>
          <w:szCs w:val="24"/>
          <w:lang w:eastAsia="en-GB"/>
        </w:rPr>
        <w:t xml:space="preserve"> (</w:t>
      </w:r>
      <w:r w:rsidRPr="005C4CBF">
        <w:rPr>
          <w:rFonts w:asciiTheme="minorHAnsi" w:hAnsiTheme="minorHAnsi" w:cstheme="minorHAnsi"/>
          <w:i/>
          <w:szCs w:val="24"/>
          <w:lang w:eastAsia="en-GB"/>
        </w:rPr>
        <w:t>Ensure that the EU delegations play a more active role in supporting the implementation of the UNCRPD and fostering global ratification</w:t>
      </w:r>
      <w:r w:rsidRPr="005C4CBF">
        <w:rPr>
          <w:rFonts w:asciiTheme="minorHAnsi" w:hAnsiTheme="minorHAnsi" w:cstheme="minorHAnsi"/>
          <w:szCs w:val="24"/>
          <w:lang w:eastAsia="en-GB"/>
        </w:rPr>
        <w:t xml:space="preserve">), </w:t>
      </w:r>
      <w:r w:rsidRPr="005C4CBF">
        <w:rPr>
          <w:rFonts w:asciiTheme="minorHAnsi" w:hAnsiTheme="minorHAnsi" w:cstheme="minorHAnsi"/>
          <w:szCs w:val="24"/>
          <w:u w:val="single"/>
          <w:lang w:eastAsia="en-GB"/>
        </w:rPr>
        <w:t>action 39</w:t>
      </w:r>
      <w:r w:rsidRPr="005C4CBF">
        <w:rPr>
          <w:rFonts w:asciiTheme="minorHAnsi" w:hAnsiTheme="minorHAnsi" w:cstheme="minorHAnsi"/>
          <w:szCs w:val="24"/>
          <w:lang w:eastAsia="en-GB"/>
        </w:rPr>
        <w:t xml:space="preserve"> (</w:t>
      </w:r>
      <w:r w:rsidRPr="005C4CBF">
        <w:rPr>
          <w:rFonts w:asciiTheme="minorHAnsi" w:hAnsiTheme="minorHAnsi" w:cstheme="minorHAnsi"/>
          <w:i/>
          <w:szCs w:val="24"/>
          <w:lang w:eastAsia="en-GB"/>
        </w:rPr>
        <w:t>Systematically use the OECD Development Assistance Committee (DAC) disability marker  to track disability inclusive investments for a targeted monitoring of EU funding</w:t>
      </w:r>
      <w:r w:rsidRPr="005C4CBF">
        <w:rPr>
          <w:rFonts w:asciiTheme="minorHAnsi" w:hAnsiTheme="minorHAnsi" w:cstheme="minorHAnsi"/>
          <w:szCs w:val="24"/>
          <w:lang w:eastAsia="en-GB"/>
        </w:rPr>
        <w:t xml:space="preserve">) and </w:t>
      </w:r>
      <w:r w:rsidRPr="005C4CBF">
        <w:rPr>
          <w:rFonts w:asciiTheme="minorHAnsi" w:hAnsiTheme="minorHAnsi" w:cstheme="minorHAnsi"/>
          <w:szCs w:val="24"/>
          <w:u w:val="single"/>
          <w:lang w:eastAsia="en-GB"/>
        </w:rPr>
        <w:t>action 40</w:t>
      </w:r>
      <w:r w:rsidRPr="005C4CBF">
        <w:rPr>
          <w:rFonts w:asciiTheme="minorHAnsi" w:hAnsiTheme="minorHAnsi" w:cstheme="minorHAnsi"/>
          <w:szCs w:val="24"/>
          <w:lang w:eastAsia="en-GB"/>
        </w:rPr>
        <w:t xml:space="preserve"> (</w:t>
      </w:r>
      <w:r w:rsidRPr="005C4CBF">
        <w:rPr>
          <w:rFonts w:asciiTheme="minorHAnsi" w:hAnsiTheme="minorHAnsi" w:cstheme="minorHAnsi"/>
          <w:i/>
          <w:szCs w:val="24"/>
          <w:lang w:eastAsia="en-GB"/>
        </w:rPr>
        <w:t>Provide technical assistance together with Member States to partner countries’ administrations through their programmes and facilities</w:t>
      </w:r>
      <w:r w:rsidRPr="005C4CBF">
        <w:rPr>
          <w:rFonts w:asciiTheme="minorHAnsi" w:hAnsiTheme="minorHAnsi" w:cstheme="minorHAnsi"/>
          <w:szCs w:val="24"/>
          <w:lang w:eastAsia="en-GB"/>
        </w:rPr>
        <w:t>).</w:t>
      </w:r>
    </w:p>
    <w:p w:rsidR="005C4CBF" w:rsidRPr="005C4CBF" w:rsidRDefault="005C4CBF" w:rsidP="005C4CBF">
      <w:pPr>
        <w:rPr>
          <w:rFonts w:asciiTheme="minorHAnsi" w:hAnsiTheme="minorHAnsi" w:cstheme="minorHAnsi"/>
          <w:szCs w:val="24"/>
          <w:lang w:eastAsia="en-GB"/>
        </w:rPr>
      </w:pPr>
      <w:r w:rsidRPr="005C4CBF">
        <w:rPr>
          <w:rFonts w:asciiTheme="minorHAnsi" w:hAnsiTheme="minorHAnsi" w:cstheme="minorHAnsi"/>
          <w:szCs w:val="24"/>
          <w:u w:val="single"/>
          <w:lang w:eastAsia="en-GB"/>
        </w:rPr>
        <w:t>Actions related to indicators</w:t>
      </w:r>
      <w:r w:rsidRPr="005C4CBF">
        <w:rPr>
          <w:rFonts w:asciiTheme="minorHAnsi" w:hAnsiTheme="minorHAnsi" w:cstheme="minorHAnsi"/>
          <w:szCs w:val="24"/>
          <w:lang w:eastAsia="en-GB"/>
        </w:rPr>
        <w:t xml:space="preserve">: </w:t>
      </w:r>
      <w:r w:rsidRPr="005C4CBF">
        <w:rPr>
          <w:rFonts w:asciiTheme="minorHAnsi" w:hAnsiTheme="minorHAnsi" w:cstheme="minorHAnsi"/>
          <w:szCs w:val="24"/>
          <w:u w:val="single"/>
          <w:lang w:eastAsia="en-GB"/>
        </w:rPr>
        <w:t>action 62</w:t>
      </w:r>
      <w:r w:rsidRPr="005C4CBF">
        <w:rPr>
          <w:rFonts w:asciiTheme="minorHAnsi" w:hAnsiTheme="minorHAnsi" w:cstheme="minorHAnsi"/>
          <w:szCs w:val="24"/>
          <w:lang w:eastAsia="en-GB"/>
        </w:rPr>
        <w:t xml:space="preserve"> (</w:t>
      </w:r>
      <w:r w:rsidRPr="005C4CBF">
        <w:rPr>
          <w:rFonts w:asciiTheme="minorHAnsi" w:hAnsiTheme="minorHAnsi" w:cstheme="minorHAnsi"/>
          <w:i/>
          <w:szCs w:val="24"/>
          <w:lang w:eastAsia="en-GB"/>
        </w:rPr>
        <w:t>Develop, at the latest by 2023, new disability indicators with a clear roadmap for implementation. These should include indicators for children and the situation of persons with disabilities in employment, education, social protection, poverty and social exclusion, living conditions, health, use of new communication technologies, supporting the indicators for the EU Social Scoreboard, the European Semester Sustainable Development Goals</w:t>
      </w:r>
      <w:r w:rsidRPr="005C4CBF">
        <w:rPr>
          <w:rFonts w:asciiTheme="minorHAnsi" w:hAnsiTheme="minorHAnsi" w:cstheme="minorHAnsi"/>
          <w:szCs w:val="24"/>
          <w:lang w:eastAsia="en-GB"/>
        </w:rPr>
        <w:t xml:space="preserve">), </w:t>
      </w:r>
      <w:r w:rsidRPr="005C4CBF">
        <w:rPr>
          <w:rFonts w:asciiTheme="minorHAnsi" w:hAnsiTheme="minorHAnsi" w:cstheme="minorHAnsi"/>
          <w:szCs w:val="24"/>
          <w:u w:val="single"/>
          <w:lang w:eastAsia="en-GB"/>
        </w:rPr>
        <w:t>action 64</w:t>
      </w:r>
      <w:r w:rsidRPr="005C4CBF">
        <w:rPr>
          <w:rFonts w:asciiTheme="minorHAnsi" w:hAnsiTheme="minorHAnsi" w:cstheme="minorHAnsi"/>
          <w:szCs w:val="24"/>
          <w:lang w:eastAsia="en-GB"/>
        </w:rPr>
        <w:t xml:space="preserve"> (</w:t>
      </w:r>
      <w:r w:rsidRPr="005C4CBF">
        <w:rPr>
          <w:rFonts w:asciiTheme="minorHAnsi" w:hAnsiTheme="minorHAnsi" w:cstheme="minorHAnsi"/>
          <w:i/>
          <w:szCs w:val="24"/>
          <w:lang w:eastAsia="en-GB"/>
        </w:rPr>
        <w:t>Develop a strategy for data collection, steer Member States accordingly  and provide an analysis of existing data sources and indicators including administrative data</w:t>
      </w:r>
      <w:r w:rsidRPr="005C4CBF">
        <w:rPr>
          <w:rFonts w:asciiTheme="minorHAnsi" w:hAnsiTheme="minorHAnsi" w:cstheme="minorHAnsi"/>
          <w:szCs w:val="24"/>
          <w:lang w:eastAsia="en-GB"/>
        </w:rPr>
        <w:t>)</w:t>
      </w:r>
    </w:p>
    <w:p w:rsidR="005C4CBF" w:rsidRPr="005C4CBF" w:rsidRDefault="005C4CBF" w:rsidP="005C4CBF">
      <w:pPr>
        <w:rPr>
          <w:rFonts w:asciiTheme="minorHAnsi" w:hAnsiTheme="minorHAnsi" w:cstheme="minorHAnsi"/>
          <w:szCs w:val="24"/>
          <w:lang w:eastAsia="en-GB"/>
        </w:rPr>
      </w:pPr>
    </w:p>
    <w:p w:rsidR="005C4CBF" w:rsidRPr="005C4CBF" w:rsidRDefault="005C4CBF" w:rsidP="005C4CBF">
      <w:pPr>
        <w:ind w:left="720"/>
        <w:rPr>
          <w:rFonts w:asciiTheme="minorHAnsi" w:hAnsiTheme="minorHAnsi" w:cstheme="minorHAnsi"/>
          <w:b/>
          <w:color w:val="2F5496" w:themeColor="accent5" w:themeShade="BF"/>
          <w:szCs w:val="24"/>
          <w:lang w:eastAsia="en-GB"/>
        </w:rPr>
      </w:pPr>
      <w:r w:rsidRPr="005C4CBF">
        <w:rPr>
          <w:rFonts w:asciiTheme="minorHAnsi" w:hAnsiTheme="minorHAnsi" w:cstheme="minorHAnsi"/>
          <w:b/>
          <w:color w:val="2F5496" w:themeColor="accent5" w:themeShade="BF"/>
          <w:szCs w:val="24"/>
          <w:lang w:eastAsia="en-GB"/>
        </w:rPr>
        <w:t xml:space="preserve">6.  Addressing input by Member States on calls for action in the Strategy </w:t>
      </w:r>
    </w:p>
    <w:p w:rsidR="005C4CBF" w:rsidRPr="005C4CBF" w:rsidRDefault="005C4CBF" w:rsidP="005C4CBF">
      <w:pPr>
        <w:rPr>
          <w:rFonts w:asciiTheme="minorHAnsi" w:hAnsiTheme="minorHAnsi" w:cstheme="minorHAnsi"/>
          <w:szCs w:val="24"/>
          <w:lang w:eastAsia="en-GB"/>
        </w:rPr>
      </w:pPr>
      <w:r w:rsidRPr="005C4CBF">
        <w:rPr>
          <w:rFonts w:asciiTheme="minorHAnsi" w:hAnsiTheme="minorHAnsi" w:cstheme="minorHAnsi"/>
          <w:b/>
          <w:szCs w:val="24"/>
          <w:lang w:eastAsia="en-GB"/>
        </w:rPr>
        <w:t>February</w:t>
      </w:r>
      <w:r w:rsidRPr="005C4CBF">
        <w:rPr>
          <w:rFonts w:asciiTheme="minorHAnsi" w:hAnsiTheme="minorHAnsi" w:cstheme="minorHAnsi"/>
          <w:szCs w:val="24"/>
          <w:lang w:eastAsia="en-GB"/>
        </w:rPr>
        <w:t xml:space="preserve">: </w:t>
      </w:r>
      <w:r w:rsidRPr="005C4CBF">
        <w:rPr>
          <w:rFonts w:asciiTheme="minorHAnsi" w:hAnsiTheme="minorHAnsi" w:cstheme="minorHAnsi"/>
          <w:szCs w:val="24"/>
          <w:u w:val="single"/>
          <w:lang w:eastAsia="en-GB"/>
        </w:rPr>
        <w:t>action 9</w:t>
      </w:r>
      <w:r w:rsidRPr="005C4CBF">
        <w:rPr>
          <w:rFonts w:asciiTheme="minorHAnsi" w:hAnsiTheme="minorHAnsi" w:cstheme="minorHAnsi"/>
          <w:szCs w:val="24"/>
          <w:lang w:eastAsia="en-GB"/>
        </w:rPr>
        <w:t xml:space="preserve"> (d</w:t>
      </w:r>
      <w:r w:rsidRPr="005C4CBF">
        <w:rPr>
          <w:rFonts w:asciiTheme="minorHAnsi" w:hAnsiTheme="minorHAnsi" w:cstheme="minorHAnsi"/>
          <w:i/>
          <w:szCs w:val="24"/>
          <w:lang w:eastAsia="en-GB"/>
        </w:rPr>
        <w:t>efine measures to further tackle gaps in social protection for persons with disabilities to reduce inequalities, including by compensating extra costs related to disability and eligibility for disability benefit</w:t>
      </w:r>
      <w:r w:rsidRPr="005C4CBF">
        <w:rPr>
          <w:rFonts w:asciiTheme="minorHAnsi" w:hAnsiTheme="minorHAnsi" w:cstheme="minorHAnsi"/>
          <w:szCs w:val="24"/>
          <w:lang w:eastAsia="en-GB"/>
        </w:rPr>
        <w:t>).</w:t>
      </w:r>
    </w:p>
    <w:p w:rsidR="005C4CBF" w:rsidRPr="005C4CBF" w:rsidRDefault="005C4CBF" w:rsidP="005C4CBF">
      <w:pPr>
        <w:rPr>
          <w:rFonts w:asciiTheme="minorHAnsi" w:hAnsiTheme="minorHAnsi" w:cstheme="minorHAnsi"/>
          <w:szCs w:val="24"/>
          <w:lang w:eastAsia="en-GB"/>
        </w:rPr>
      </w:pPr>
      <w:r w:rsidRPr="005C4CBF">
        <w:rPr>
          <w:rFonts w:asciiTheme="minorHAnsi" w:hAnsiTheme="minorHAnsi" w:cstheme="minorHAnsi"/>
          <w:b/>
          <w:szCs w:val="24"/>
          <w:lang w:eastAsia="en-GB"/>
        </w:rPr>
        <w:t>June</w:t>
      </w:r>
      <w:r w:rsidRPr="005C4CBF">
        <w:rPr>
          <w:rFonts w:asciiTheme="minorHAnsi" w:hAnsiTheme="minorHAnsi" w:cstheme="minorHAnsi"/>
          <w:szCs w:val="24"/>
          <w:lang w:eastAsia="en-GB"/>
        </w:rPr>
        <w:t xml:space="preserve">: </w:t>
      </w:r>
      <w:r w:rsidRPr="005C4CBF">
        <w:rPr>
          <w:rFonts w:asciiTheme="minorHAnsi" w:hAnsiTheme="minorHAnsi" w:cstheme="minorHAnsi"/>
          <w:szCs w:val="24"/>
          <w:u w:val="single"/>
          <w:lang w:eastAsia="en-GB"/>
        </w:rPr>
        <w:t>action 1</w:t>
      </w:r>
      <w:r w:rsidRPr="005C4CBF">
        <w:rPr>
          <w:rFonts w:asciiTheme="minorHAnsi" w:hAnsiTheme="minorHAnsi" w:cstheme="minorHAnsi"/>
          <w:szCs w:val="24"/>
          <w:lang w:eastAsia="en-GB"/>
        </w:rPr>
        <w:t xml:space="preserve"> (</w:t>
      </w:r>
      <w:r w:rsidRPr="005C4CBF">
        <w:rPr>
          <w:rFonts w:asciiTheme="minorHAnsi" w:hAnsiTheme="minorHAnsi" w:cstheme="minorHAnsi"/>
          <w:i/>
          <w:szCs w:val="24"/>
          <w:lang w:eastAsia="en-GB"/>
        </w:rPr>
        <w:t>Implement good practices of deinstitutionalisation in the area of mental health and in respect of all persons with disabilities, including children, to strengthen the transition from institutional care to services providing support in the community</w:t>
      </w:r>
      <w:r w:rsidRPr="005C4CBF">
        <w:rPr>
          <w:rFonts w:asciiTheme="minorHAnsi" w:hAnsiTheme="minorHAnsi" w:cstheme="minorHAnsi"/>
          <w:szCs w:val="24"/>
          <w:lang w:eastAsia="en-GB"/>
        </w:rPr>
        <w:t xml:space="preserve">), </w:t>
      </w:r>
      <w:r w:rsidRPr="005C4CBF">
        <w:rPr>
          <w:rFonts w:asciiTheme="minorHAnsi" w:hAnsiTheme="minorHAnsi" w:cstheme="minorHAnsi"/>
          <w:szCs w:val="24"/>
          <w:u w:val="single"/>
          <w:lang w:eastAsia="en-GB"/>
        </w:rPr>
        <w:t xml:space="preserve">action </w:t>
      </w:r>
      <w:r w:rsidRPr="005C4CBF">
        <w:rPr>
          <w:rFonts w:asciiTheme="minorHAnsi" w:hAnsiTheme="minorHAnsi" w:cstheme="minorHAnsi"/>
          <w:szCs w:val="24"/>
          <w:u w:val="single"/>
          <w:lang w:eastAsia="en-GB"/>
        </w:rPr>
        <w:lastRenderedPageBreak/>
        <w:t>2</w:t>
      </w:r>
      <w:r w:rsidRPr="005C4CBF">
        <w:rPr>
          <w:rFonts w:asciiTheme="minorHAnsi" w:hAnsiTheme="minorHAnsi" w:cstheme="minorHAnsi"/>
          <w:szCs w:val="24"/>
          <w:lang w:eastAsia="en-GB"/>
        </w:rPr>
        <w:t xml:space="preserve"> (</w:t>
      </w:r>
      <w:r w:rsidRPr="005C4CBF">
        <w:rPr>
          <w:rFonts w:asciiTheme="minorHAnsi" w:hAnsiTheme="minorHAnsi" w:cstheme="minorHAnsi"/>
          <w:i/>
          <w:szCs w:val="24"/>
          <w:lang w:eastAsia="en-GB"/>
        </w:rPr>
        <w:t>Promote and secure financing for accessible and disability-inclusive social housing, including for older persons with disabilities, and address challenges of homeless persons with disabilities</w:t>
      </w:r>
      <w:r w:rsidRPr="005C4CBF">
        <w:rPr>
          <w:rFonts w:asciiTheme="minorHAnsi" w:hAnsiTheme="minorHAnsi" w:cstheme="minorHAnsi"/>
          <w:szCs w:val="24"/>
          <w:lang w:eastAsia="en-GB"/>
        </w:rPr>
        <w:t>).</w:t>
      </w:r>
    </w:p>
    <w:p w:rsidR="005C4CBF" w:rsidRPr="005C4CBF" w:rsidRDefault="005C4CBF" w:rsidP="005C4CBF">
      <w:pPr>
        <w:rPr>
          <w:rFonts w:asciiTheme="minorHAnsi" w:hAnsiTheme="minorHAnsi" w:cstheme="minorHAnsi"/>
          <w:szCs w:val="24"/>
          <w:lang w:eastAsia="en-GB"/>
        </w:rPr>
      </w:pPr>
      <w:r w:rsidRPr="005C4CBF">
        <w:rPr>
          <w:rFonts w:asciiTheme="minorHAnsi" w:hAnsiTheme="minorHAnsi" w:cstheme="minorHAnsi"/>
          <w:b/>
          <w:szCs w:val="24"/>
          <w:lang w:eastAsia="en-GB"/>
        </w:rPr>
        <w:t>October</w:t>
      </w:r>
      <w:r w:rsidRPr="005C4CBF">
        <w:rPr>
          <w:rFonts w:asciiTheme="minorHAnsi" w:hAnsiTheme="minorHAnsi" w:cstheme="minorHAnsi"/>
          <w:szCs w:val="24"/>
          <w:lang w:eastAsia="en-GB"/>
        </w:rPr>
        <w:t xml:space="preserve">: </w:t>
      </w:r>
      <w:r w:rsidRPr="005C4CBF">
        <w:rPr>
          <w:rFonts w:asciiTheme="minorHAnsi" w:hAnsiTheme="minorHAnsi" w:cstheme="minorHAnsi"/>
          <w:szCs w:val="24"/>
          <w:u w:val="single"/>
          <w:lang w:eastAsia="en-GB"/>
        </w:rPr>
        <w:t>action 4</w:t>
      </w:r>
      <w:r w:rsidRPr="005C4CBF">
        <w:rPr>
          <w:rFonts w:asciiTheme="minorHAnsi" w:hAnsiTheme="minorHAnsi" w:cstheme="minorHAnsi"/>
          <w:szCs w:val="24"/>
          <w:lang w:eastAsia="en-GB"/>
        </w:rPr>
        <w:t xml:space="preserve"> (</w:t>
      </w:r>
      <w:r w:rsidRPr="005C4CBF">
        <w:rPr>
          <w:rFonts w:asciiTheme="minorHAnsi" w:hAnsiTheme="minorHAnsi" w:cstheme="minorHAnsi"/>
          <w:i/>
          <w:szCs w:val="24"/>
          <w:lang w:eastAsia="en-GB"/>
        </w:rPr>
        <w:t>Adopt targeted measures and flexible training formats to ensure inclusive and accessible VET programmes including for persons with disabilities</w:t>
      </w:r>
      <w:r w:rsidRPr="005C4CBF">
        <w:rPr>
          <w:rFonts w:asciiTheme="minorHAnsi" w:hAnsiTheme="minorHAnsi" w:cstheme="minorHAnsi"/>
          <w:szCs w:val="24"/>
          <w:lang w:eastAsia="en-GB"/>
        </w:rPr>
        <w:t xml:space="preserve">), </w:t>
      </w:r>
      <w:r w:rsidRPr="005C4CBF">
        <w:rPr>
          <w:rFonts w:asciiTheme="minorHAnsi" w:hAnsiTheme="minorHAnsi" w:cstheme="minorHAnsi"/>
          <w:szCs w:val="24"/>
          <w:u w:val="single"/>
          <w:lang w:eastAsia="en-GB"/>
        </w:rPr>
        <w:t>action 5</w:t>
      </w:r>
      <w:r w:rsidRPr="005C4CBF">
        <w:rPr>
          <w:rFonts w:asciiTheme="minorHAnsi" w:hAnsiTheme="minorHAnsi" w:cstheme="minorHAnsi"/>
          <w:szCs w:val="24"/>
          <w:lang w:eastAsia="en-GB"/>
        </w:rPr>
        <w:t xml:space="preserve"> (</w:t>
      </w:r>
      <w:r w:rsidRPr="005C4CBF">
        <w:rPr>
          <w:rFonts w:asciiTheme="minorHAnsi" w:hAnsiTheme="minorHAnsi" w:cstheme="minorHAnsi"/>
          <w:i/>
          <w:szCs w:val="24"/>
          <w:lang w:eastAsia="en-GB"/>
        </w:rPr>
        <w:t>Building on the results of the Blueprint for sectoral cooperation on skills under the Pact for Skills, further support the cooperation between relevant stakeholders of the social economy, including identifying digital skills needs and applying assistive technology for better employability</w:t>
      </w:r>
      <w:r w:rsidRPr="005C4CBF">
        <w:rPr>
          <w:rFonts w:asciiTheme="minorHAnsi" w:hAnsiTheme="minorHAnsi" w:cstheme="minorHAnsi"/>
          <w:szCs w:val="24"/>
          <w:lang w:eastAsia="en-GB"/>
        </w:rPr>
        <w:t>).</w:t>
      </w:r>
    </w:p>
    <w:p w:rsidR="005C4CBF" w:rsidRPr="005C4CBF" w:rsidRDefault="005C4CBF" w:rsidP="005C4CBF">
      <w:pPr>
        <w:rPr>
          <w:rFonts w:asciiTheme="minorHAnsi" w:hAnsiTheme="minorHAnsi" w:cstheme="minorHAnsi"/>
          <w:szCs w:val="24"/>
          <w:lang w:eastAsia="en-GB"/>
        </w:rPr>
      </w:pPr>
    </w:p>
    <w:p w:rsidR="005C4CBF" w:rsidRPr="005C4CBF" w:rsidRDefault="005C4CBF" w:rsidP="005C4CBF">
      <w:pPr>
        <w:numPr>
          <w:ilvl w:val="0"/>
          <w:numId w:val="25"/>
        </w:numPr>
        <w:spacing w:after="160" w:line="259" w:lineRule="auto"/>
        <w:jc w:val="left"/>
        <w:rPr>
          <w:rFonts w:asciiTheme="minorHAnsi" w:hAnsiTheme="minorHAnsi" w:cstheme="minorHAnsi"/>
          <w:b/>
          <w:color w:val="2F5496" w:themeColor="accent5" w:themeShade="BF"/>
          <w:szCs w:val="24"/>
          <w:lang w:eastAsia="en-GB"/>
        </w:rPr>
      </w:pPr>
      <w:r w:rsidRPr="005C4CBF">
        <w:rPr>
          <w:rFonts w:asciiTheme="minorHAnsi" w:hAnsiTheme="minorHAnsi" w:cstheme="minorHAnsi"/>
          <w:b/>
          <w:color w:val="2F5496" w:themeColor="accent5" w:themeShade="BF"/>
          <w:szCs w:val="24"/>
          <w:lang w:eastAsia="en-GB"/>
        </w:rPr>
        <w:t>Input by State Parties on reporting to and dialogue with the UNCRPD Committee</w:t>
      </w:r>
    </w:p>
    <w:p w:rsidR="003B1BDC" w:rsidRDefault="003B1BDC" w:rsidP="005C4CBF">
      <w:pPr>
        <w:spacing w:after="120"/>
        <w:rPr>
          <w:rFonts w:asciiTheme="minorHAnsi" w:hAnsiTheme="minorHAnsi" w:cstheme="minorHAnsi"/>
          <w:b/>
          <w:lang w:eastAsia="en-GB"/>
        </w:rPr>
      </w:pPr>
    </w:p>
    <w:p w:rsidR="005C4CBF" w:rsidRPr="005C4CBF" w:rsidRDefault="005C4CBF" w:rsidP="005C4CBF">
      <w:pPr>
        <w:spacing w:after="120"/>
        <w:rPr>
          <w:rFonts w:asciiTheme="minorHAnsi" w:hAnsiTheme="minorHAnsi" w:cstheme="minorHAnsi"/>
          <w:lang w:eastAsia="en-GB"/>
        </w:rPr>
      </w:pPr>
      <w:bookmarkStart w:id="0" w:name="_GoBack"/>
      <w:bookmarkEnd w:id="0"/>
      <w:r w:rsidRPr="005C4CBF">
        <w:rPr>
          <w:rFonts w:asciiTheme="minorHAnsi" w:hAnsiTheme="minorHAnsi" w:cstheme="minorHAnsi"/>
          <w:b/>
          <w:lang w:eastAsia="en-GB"/>
        </w:rPr>
        <w:t>February</w:t>
      </w:r>
      <w:r w:rsidRPr="005C4CBF">
        <w:rPr>
          <w:rFonts w:asciiTheme="minorHAnsi" w:hAnsiTheme="minorHAnsi" w:cstheme="minorHAnsi"/>
          <w:lang w:eastAsia="en-GB"/>
        </w:rPr>
        <w:t>: EU to present the process of the preparation of the next UNCRPD report.</w:t>
      </w:r>
    </w:p>
    <w:p w:rsidR="005C4CBF" w:rsidRPr="005C4CBF" w:rsidRDefault="005C4CBF" w:rsidP="005C4CBF">
      <w:pPr>
        <w:spacing w:after="120"/>
        <w:rPr>
          <w:rFonts w:asciiTheme="minorHAnsi" w:hAnsiTheme="minorHAnsi" w:cstheme="minorHAnsi"/>
          <w:lang w:eastAsia="en-GB"/>
        </w:rPr>
      </w:pPr>
      <w:r w:rsidRPr="005C4CBF">
        <w:rPr>
          <w:rFonts w:asciiTheme="minorHAnsi" w:hAnsiTheme="minorHAnsi" w:cstheme="minorHAnsi"/>
          <w:b/>
          <w:lang w:eastAsia="en-GB"/>
        </w:rPr>
        <w:t>October</w:t>
      </w:r>
      <w:r w:rsidRPr="005C4CBF">
        <w:rPr>
          <w:rFonts w:asciiTheme="minorHAnsi" w:hAnsiTheme="minorHAnsi" w:cstheme="minorHAnsi"/>
          <w:lang w:eastAsia="en-GB"/>
        </w:rPr>
        <w:t>: Austria and Germany – UNCRPD Committee observations (29th Session (14 Aug 2023 - 08 Sep 2023)</w:t>
      </w:r>
    </w:p>
    <w:p w:rsidR="005C4CBF" w:rsidRPr="005C4CBF" w:rsidRDefault="005C4CBF" w:rsidP="005C4CBF">
      <w:pPr>
        <w:spacing w:after="120"/>
        <w:rPr>
          <w:rFonts w:asciiTheme="minorHAnsi" w:hAnsiTheme="minorHAnsi" w:cstheme="minorHAnsi"/>
          <w:lang w:eastAsia="en-GB"/>
        </w:rPr>
      </w:pPr>
    </w:p>
    <w:p w:rsidR="005C4CBF" w:rsidRPr="005C4CBF" w:rsidRDefault="005C4CBF" w:rsidP="005C4CBF">
      <w:pPr>
        <w:numPr>
          <w:ilvl w:val="0"/>
          <w:numId w:val="25"/>
        </w:numPr>
        <w:spacing w:after="160" w:line="259" w:lineRule="auto"/>
        <w:contextualSpacing/>
        <w:jc w:val="left"/>
        <w:rPr>
          <w:rFonts w:asciiTheme="minorHAnsi" w:hAnsiTheme="minorHAnsi" w:cstheme="minorHAnsi"/>
          <w:szCs w:val="24"/>
          <w:lang w:eastAsia="en-GB"/>
        </w:rPr>
      </w:pPr>
      <w:r w:rsidRPr="005C4CBF">
        <w:rPr>
          <w:rFonts w:asciiTheme="minorHAnsi" w:hAnsiTheme="minorHAnsi" w:cstheme="minorHAnsi"/>
          <w:b/>
          <w:color w:val="2F5496" w:themeColor="accent5" w:themeShade="BF"/>
          <w:szCs w:val="24"/>
          <w:lang w:eastAsia="en-GB"/>
        </w:rPr>
        <w:t>Thematic event on horizontal topics in line with the UNCRPD</w:t>
      </w:r>
    </w:p>
    <w:p w:rsidR="003B1BDC" w:rsidRDefault="003B1BDC" w:rsidP="005C4CBF">
      <w:pPr>
        <w:rPr>
          <w:rFonts w:asciiTheme="minorHAnsi" w:hAnsiTheme="minorHAnsi" w:cstheme="minorHAnsi"/>
          <w:b/>
          <w:szCs w:val="24"/>
          <w:lang w:eastAsia="en-GB"/>
        </w:rPr>
      </w:pPr>
    </w:p>
    <w:p w:rsidR="005C4CBF" w:rsidRPr="005C4CBF" w:rsidRDefault="005C4CBF" w:rsidP="005C4CBF">
      <w:pPr>
        <w:rPr>
          <w:rFonts w:asciiTheme="minorHAnsi" w:hAnsiTheme="minorHAnsi" w:cstheme="minorHAnsi"/>
          <w:szCs w:val="24"/>
          <w:lang w:eastAsia="en-GB"/>
        </w:rPr>
      </w:pPr>
      <w:r w:rsidRPr="005C4CBF">
        <w:rPr>
          <w:rFonts w:asciiTheme="minorHAnsi" w:hAnsiTheme="minorHAnsi" w:cstheme="minorHAnsi"/>
          <w:b/>
          <w:szCs w:val="24"/>
          <w:lang w:eastAsia="en-GB"/>
        </w:rPr>
        <w:t>June</w:t>
      </w:r>
      <w:r w:rsidRPr="005C4CBF">
        <w:rPr>
          <w:rFonts w:asciiTheme="minorHAnsi" w:hAnsiTheme="minorHAnsi" w:cstheme="minorHAnsi"/>
          <w:szCs w:val="24"/>
          <w:lang w:eastAsia="en-GB"/>
        </w:rPr>
        <w:t xml:space="preserve">: Swedish presidency seminar on national disability strategies  </w:t>
      </w:r>
    </w:p>
    <w:p w:rsidR="005C4CBF" w:rsidRPr="005C4CBF" w:rsidRDefault="005C4CBF" w:rsidP="005C4CBF">
      <w:pPr>
        <w:spacing w:after="160" w:line="259" w:lineRule="auto"/>
        <w:jc w:val="left"/>
        <w:rPr>
          <w:rFonts w:asciiTheme="minorHAnsi" w:eastAsiaTheme="minorHAnsi" w:hAnsiTheme="minorHAnsi" w:cstheme="minorBidi"/>
          <w:sz w:val="22"/>
          <w:szCs w:val="22"/>
        </w:rPr>
      </w:pPr>
    </w:p>
    <w:p w:rsidR="009F4EFA" w:rsidRDefault="009F4EFA"/>
    <w:sectPr w:rsidR="009F4EFA">
      <w:headerReference w:type="even" r:id="rId12"/>
      <w:headerReference w:type="default" r:id="rId13"/>
      <w:footerReference w:type="even" r:id="rId14"/>
      <w:footerReference w:type="default" r:id="rId15"/>
      <w:headerReference w:type="first" r:id="rId16"/>
      <w:footerReference w:type="first" r:id="rId17"/>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CBF" w:rsidRDefault="005C4CBF">
      <w:pPr>
        <w:spacing w:after="0"/>
      </w:pPr>
      <w:r>
        <w:separator/>
      </w:r>
    </w:p>
  </w:endnote>
  <w:endnote w:type="continuationSeparator" w:id="0">
    <w:p w:rsidR="005C4CBF" w:rsidRDefault="005C4C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FA" w:rsidRDefault="003B1BDC">
    <w:pPr>
      <w:pStyle w:val="FooterLine"/>
      <w:jc w:val="center"/>
    </w:pPr>
    <w:r>
      <w:fldChar w:fldCharType="begin"/>
    </w:r>
    <w:r>
      <w:instrText>PAGE   \* MERGEFORMAT</w:instrText>
    </w:r>
    <w:r w:rsidR="005C4CBF">
      <w:fldChar w:fldCharType="separate"/>
    </w:r>
    <w:r w:rsidR="005C4CB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FA" w:rsidRDefault="003B1BDC">
    <w:pPr>
      <w:pStyle w:val="FooterLine"/>
      <w:jc w:val="center"/>
    </w:pPr>
    <w:r>
      <w:fldChar w:fldCharType="begin"/>
    </w:r>
    <w:r>
      <w:instrText>PAGE   \* MERGEFORMAT</w:instrText>
    </w:r>
    <w:r w:rsidR="005C4CBF">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FA" w:rsidRPr="005C4CBF" w:rsidRDefault="009F4EFA" w:rsidP="005C4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CBF" w:rsidRDefault="005C4CBF">
      <w:pPr>
        <w:spacing w:after="0"/>
      </w:pPr>
      <w:r>
        <w:separator/>
      </w:r>
    </w:p>
  </w:footnote>
  <w:footnote w:type="continuationSeparator" w:id="0">
    <w:p w:rsidR="005C4CBF" w:rsidRDefault="005C4CBF">
      <w:pPr>
        <w:spacing w:after="0"/>
      </w:pPr>
      <w:r>
        <w:continuationSeparator/>
      </w:r>
    </w:p>
  </w:footnote>
  <w:footnote w:id="1">
    <w:p w:rsidR="005C4CBF" w:rsidRPr="005C4CBF" w:rsidRDefault="005C4CBF">
      <w:pPr>
        <w:pStyle w:val="FootnoteText"/>
        <w:rPr>
          <w:lang w:val="en-US"/>
        </w:rPr>
      </w:pPr>
      <w:r>
        <w:t>(</w:t>
      </w:r>
      <w:r>
        <w:rPr>
          <w:rStyle w:val="FootnoteReference"/>
        </w:rPr>
        <w:footnoteRef/>
      </w:r>
      <w:r>
        <w:t>)</w:t>
      </w:r>
      <w:r>
        <w:tab/>
        <w:t>the structure of the Disability platform work programme was agreed by consensus at the Disability platform meeting of 15/12/2021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FA" w:rsidRDefault="009F4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FA" w:rsidRDefault="009F4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FA" w:rsidRDefault="009F4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E6F8635E"/>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80886B7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E1DE983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55921AEA"/>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0C8A77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B4594"/>
    <w:multiLevelType w:val="hybridMultilevel"/>
    <w:tmpl w:val="EF6207B4"/>
    <w:lvl w:ilvl="0" w:tplc="0226BDA8">
      <w:start w:val="7"/>
      <w:numFmt w:val="decimal"/>
      <w:lvlText w:val="%1."/>
      <w:lvlJc w:val="left"/>
      <w:pPr>
        <w:ind w:left="938" w:hanging="360"/>
      </w:pPr>
      <w:rPr>
        <w:rFonts w:hint="default"/>
        <w:b/>
        <w:color w:val="1F4E79" w:themeColor="accent1" w:themeShade="80"/>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6" w15:restartNumberingAfterBreak="0">
    <w:nsid w:val="143D0A16"/>
    <w:multiLevelType w:val="multilevel"/>
    <w:tmpl w:val="1E38AD3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4C48F29C"/>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C4A47D3C"/>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C8DFDF8"/>
    <w:multiLevelType w:val="multilevel"/>
    <w:tmpl w:val="80C46208"/>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20FCE5E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F4"/>
    <w:multiLevelType w:val="multilevel"/>
    <w:tmpl w:val="57BC3B6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0CF2CE5"/>
    <w:multiLevelType w:val="hybridMultilevel"/>
    <w:tmpl w:val="EFB47E48"/>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71731"/>
    <w:multiLevelType w:val="hybridMultilevel"/>
    <w:tmpl w:val="22706D0E"/>
    <w:lvl w:ilvl="0" w:tplc="F452B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324F1E"/>
    <w:multiLevelType w:val="multilevel"/>
    <w:tmpl w:val="7ED65470"/>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EFA8C04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4812584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0756A6F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1D0817A6"/>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3AA8A3C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5002B84A"/>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96C3CDC"/>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67CA138E"/>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322E68F6"/>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4"/>
  </w:num>
  <w:num w:numId="3">
    <w:abstractNumId w:val="8"/>
  </w:num>
  <w:num w:numId="4">
    <w:abstractNumId w:val="15"/>
  </w:num>
  <w:num w:numId="5">
    <w:abstractNumId w:val="20"/>
  </w:num>
  <w:num w:numId="6">
    <w:abstractNumId w:val="22"/>
  </w:num>
  <w:num w:numId="7">
    <w:abstractNumId w:val="1"/>
  </w:num>
  <w:num w:numId="8">
    <w:abstractNumId w:val="7"/>
  </w:num>
  <w:num w:numId="9">
    <w:abstractNumId w:val="17"/>
  </w:num>
  <w:num w:numId="10">
    <w:abstractNumId w:val="2"/>
  </w:num>
  <w:num w:numId="11">
    <w:abstractNumId w:val="4"/>
  </w:num>
  <w:num w:numId="12">
    <w:abstractNumId w:val="6"/>
  </w:num>
  <w:num w:numId="13">
    <w:abstractNumId w:val="9"/>
  </w:num>
  <w:num w:numId="14">
    <w:abstractNumId w:val="16"/>
  </w:num>
  <w:num w:numId="15">
    <w:abstractNumId w:val="19"/>
  </w:num>
  <w:num w:numId="16">
    <w:abstractNumId w:val="23"/>
  </w:num>
  <w:num w:numId="17">
    <w:abstractNumId w:val="10"/>
  </w:num>
  <w:num w:numId="18">
    <w:abstractNumId w:val="11"/>
  </w:num>
  <w:num w:numId="19">
    <w:abstractNumId w:val="24"/>
  </w:num>
  <w:num w:numId="20">
    <w:abstractNumId w:val="18"/>
  </w:num>
  <w:num w:numId="21">
    <w:abstractNumId w:val="21"/>
  </w:num>
  <w:num w:numId="22">
    <w:abstractNumId w:val="3"/>
  </w:num>
  <w:num w:numId="23">
    <w:abstractNumId w:val="13"/>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F"/>
    <w:rsid w:val="003B1BDC"/>
    <w:rsid w:val="005C4CBF"/>
    <w:rsid w:val="009211ED"/>
    <w:rsid w:val="009F4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89609"/>
  <w15:docId w15:val="{DB340569-507C-4226-B629-1074CFAA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US"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styleId="FootnoteText">
    <w:name w:val="footnote text"/>
    <w:basedOn w:val="Normal"/>
    <w:semiHidden/>
    <w:unhideWhenUsed/>
    <w:pPr>
      <w:spacing w:after="120"/>
      <w:ind w:left="357" w:hanging="357"/>
    </w:pPr>
    <w:rPr>
      <w:sz w:val="20"/>
    </w:rPr>
  </w:style>
  <w:style w:type="paragraph" w:customStyle="1" w:styleId="HistoryTable">
    <w:name w:val="HistoryTable"/>
    <w:basedOn w:val="Normal"/>
    <w:uiPriority w:val="2"/>
    <w:pPr>
      <w:spacing w:before="60" w:after="60"/>
      <w:jc w:val="left"/>
    </w:pPr>
    <w:rPr>
      <w:sz w:val="20"/>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Title1">
    <w:name w:val="SubTitle 1"/>
    <w:basedOn w:val="Normal"/>
    <w:next w:val="SubTitle2"/>
    <w:uiPriority w:val="1"/>
    <w:qFormat/>
    <w:pPr>
      <w:jc w:val="center"/>
    </w:pPr>
    <w:rPr>
      <w:b/>
      <w:sz w:val="40"/>
    </w:rPr>
  </w:style>
  <w:style w:type="paragraph" w:customStyle="1" w:styleId="SubTitle2">
    <w:name w:val="SubTitle 2"/>
    <w:basedOn w:val="Normal"/>
    <w:uiPriority w:val="1"/>
    <w:qFormat/>
    <w:pPr>
      <w:jc w:val="center"/>
    </w:pPr>
    <w:rPr>
      <w:b/>
      <w:sz w:val="32"/>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202"/>
    </w:pPr>
  </w:style>
  <w:style w:type="paragraph" w:customStyle="1" w:styleId="Text3">
    <w:name w:val="Text 3"/>
    <w:basedOn w:val="Normal"/>
    <w:uiPriority w:val="1"/>
    <w:qFormat/>
    <w:pPr>
      <w:ind w:left="1202"/>
    </w:pPr>
  </w:style>
  <w:style w:type="paragraph" w:customStyle="1" w:styleId="Text4">
    <w:name w:val="Text 4"/>
    <w:basedOn w:val="Normal"/>
    <w:uiPriority w:val="1"/>
    <w:qFormat/>
    <w:pPr>
      <w:ind w:left="1202"/>
    </w:pPr>
  </w:style>
  <w:style w:type="paragraph" w:styleId="Title">
    <w:name w:val="Title"/>
    <w:basedOn w:val="Normal"/>
    <w:next w:val="SubTitle1"/>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CellMar>
        <w:top w:w="0" w:type="dxa"/>
        <w:bottom w:w="0" w:type="dxa"/>
      </w:tblCellMar>
    </w:tblPr>
    <w:tblStylePr w:type="firstRow">
      <w:rPr>
        <w:b/>
      </w:rPr>
      <w:tblPr/>
      <w:trPr>
        <w:cantSplit/>
        <w:tblHeader/>
      </w:trPr>
    </w:tblStylePr>
  </w:style>
  <w:style w:type="table" w:customStyle="1" w:styleId="EurolookTable2">
    <w:name w:val="Eurolook Table 2"/>
    <w:basedOn w:val="EurolookTable"/>
    <w:semiHidden/>
    <w:unhideWhenUsed/>
    <w:tblPr>
      <w:tblInd w:w="1202" w:type="dxa"/>
      <w:tblCellMar>
        <w:top w:w="0" w:type="dxa"/>
        <w:bottom w:w="0" w:type="dxa"/>
      </w:tblCellMar>
    </w:tblPr>
    <w:tblStylePr w:type="firstRow">
      <w:rPr>
        <w:b/>
      </w:rPr>
      <w:tblPr/>
      <w:trPr>
        <w:cantSplit/>
        <w:tblHeader/>
      </w:trPr>
    </w:tblStylePr>
  </w:style>
  <w:style w:type="table" w:customStyle="1" w:styleId="EurolookTable3">
    <w:name w:val="Eurolook Table 3"/>
    <w:basedOn w:val="EurolookTable"/>
    <w:semiHidden/>
    <w:unhideWhenUsed/>
    <w:tblPr>
      <w:tblInd w:w="1202" w:type="dxa"/>
      <w:tblCellMar>
        <w:top w:w="0" w:type="dxa"/>
        <w:bottom w:w="0" w:type="dxa"/>
      </w:tblCellMar>
    </w:tblPr>
    <w:tblStylePr w:type="firstRow">
      <w:rPr>
        <w:b/>
      </w:rPr>
      <w:tblPr/>
      <w:trPr>
        <w:cantSplit/>
        <w:tblHeader/>
      </w:trPr>
    </w:tblStylePr>
  </w:style>
  <w:style w:type="table" w:customStyle="1" w:styleId="EurolookTable4">
    <w:name w:val="Eurolook Table 4"/>
    <w:basedOn w:val="EurolookTable"/>
    <w:semiHidden/>
    <w:unhideWhenUsed/>
    <w:tblPr>
      <w:tblInd w:w="1202" w:type="dxa"/>
      <w:tblCellMar>
        <w:top w:w="0" w:type="dxa"/>
        <w:bottom w:w="0" w:type="dxa"/>
      </w:tblCellMar>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semiHidden/>
    <w:tblPr>
      <w:tblCellMar>
        <w:left w:w="0" w:type="dxa"/>
        <w:bottom w:w="340" w:type="dxa"/>
        <w:right w:w="0" w:type="dxa"/>
      </w:tblCellMar>
    </w:tblPr>
  </w:style>
  <w:style w:type="character" w:styleId="FootnoteReference">
    <w:name w:val="footnote reference"/>
    <w:basedOn w:val="DefaultParagraphFont"/>
    <w:semiHidden/>
    <w:locked/>
    <w:rsid w:val="005C4C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DDD3AC2A4447BFBEBF19B9A76FC999"/>
        <w:category>
          <w:name w:val="General"/>
          <w:gallery w:val="placeholder"/>
        </w:category>
        <w:types>
          <w:type w:val="bbPlcHdr"/>
        </w:types>
        <w:behaviors>
          <w:behavior w:val="content"/>
        </w:behaviors>
        <w:guid w:val="{351EF8F4-E9C6-4D1F-93FE-C9D88CD92FFD}"/>
      </w:docPartPr>
      <w:docPartBody>
        <w:p w:rsidR="00000000" w:rsidRDefault="00000000">
          <w:pPr>
            <w:pStyle w:val="DBDDD3AC2A4447BFBEBF19B9A76FC999"/>
          </w:pPr>
          <w:r>
            <w:rPr>
              <w:rStyle w:val="PlaceholderText"/>
              <w:lang w:val="en-GB"/>
            </w:rPr>
            <w:t>Type the document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DBDDD3AC2A4447BFBEBF19B9A76FC999">
    <w:name w:val="DBDDD3AC2A4447BFBEBF19B9A76FC999"/>
  </w:style>
  <w:style w:type="paragraph" w:customStyle="1" w:styleId="1C4EC34EB0CA419AB3130F4B8AC17CA6">
    <w:name w:val="1C4EC34EB0CA419AB3130F4B8AC17CA6"/>
  </w:style>
  <w:style w:type="character" w:customStyle="1" w:styleId="BodyPlaceholderText">
    <w:name w:val="BodyPlaceholderText"/>
    <w:basedOn w:val="PlaceholderText"/>
    <w:semiHidden/>
    <w:rPr>
      <w:color w:val="3366CC"/>
    </w:rPr>
  </w:style>
  <w:style w:type="paragraph" w:customStyle="1" w:styleId="7BB9974F407D40CFADBDAAC088299408">
    <w:name w:val="7BB9974F407D40CFADBDAAC088299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e33b2355-fa73-458f-97f2-8c549d43f966</Id>
  <Names>
    <Latin>
      <FirstName>Alison</FirstName>
      <LastName>Crabb</LastName>
    </Latin>
    <Greek>
      <FirstName/>
      <LastName/>
    </Greek>
    <Cyrillic>
      <FirstName/>
      <LastName/>
    </Cyrillic>
    <DocumentScript>
      <FirstName>Alison</FirstName>
      <LastName>Crabb</LastName>
      <FullName>Alison Crabb</FullName>
    </DocumentScript>
  </Names>
  <Initials>AC</Initials>
  <Gender>f</Gender>
  <Email>Alison.CRABB@ec.europa.eu</Email>
  <Service>EMPL.D.3</Service>
  <Function ADCode="4" ShowInSignature="true" ShowInHeader="false" HeaderText="">Head of Unit</Function>
  <WebAddress/>
  <FunctionalMailbox/>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2c9ac9db-c3a3-4c5c-bcad-12a550b7e3cb</Id>
    <LogicalLevel>2</LogicalLevel>
    <Name>EMPL.D</Name>
    <HeadLine1>Social Rights and Inclusion</HeadLine1>
    <HeadLine2/>
    <PrimaryAddressId>f03b5801-04c9-4931-aa17-c6d6c70bc579</PrimaryAddressId>
    <SecondaryAddressId/>
    <WebAddress/>
    <InheritedWebAddress>WebAddress</InheritedWebAddress>
    <ShowInHeader>true</ShowInHeader>
  </OrgaEntity2>
  <OrgaEntity3>
    <Id>21733804-4ba4-4113-99b5-43aa4aba12e4</Id>
    <LogicalLevel>3</LogicalLevel>
    <Name>EMPL.D.3</Name>
    <HeadLine1>Disability and Inclusion</HeadLine1>
    <HeadLine2/>
    <PrimaryAddressId>f03b5801-04c9-4931-aa17-c6d6c70bc579</PrimaryAddressId>
    <SecondaryAddressId/>
    <WebAddress/>
    <InheritedWebAddress>WebAddress</InheritedWebAddress>
    <ShowInHeader>true</ShowInHeader>
  </OrgaEntity3>
  <Hierarchy>
    <OrgaEntity>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
    <OrgaEntity>
      <Id>2c9ac9db-c3a3-4c5c-bcad-12a550b7e3cb</Id>
      <LogicalLevel>2</LogicalLevel>
      <Name>EMPL.D</Name>
      <HeadLine1>Social Rights and Inclusion</HeadLine1>
      <HeadLine2/>
      <PrimaryAddressId>f03b5801-04c9-4931-aa17-c6d6c70bc579</PrimaryAddressId>
      <SecondaryAddressId/>
      <WebAddress/>
      <InheritedWebAddress>WebAddress</InheritedWebAddress>
      <ShowInHeader>true</ShowInHeader>
    </OrgaEntity>
    <OrgaEntity>
      <Id>21733804-4ba4-4113-99b5-43aa4aba12e4</Id>
      <LogicalLevel>3</LogicalLevel>
      <Name>EMPL.D.3</Name>
      <HeadLine1>Disability and Inclusion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
    <Office/>
  </MainWorkplace>
  <Workplaces>
    <Workplace IsMain="true">
      <AddressId>f03b5801-04c9-4931-aa17-c6d6c70bc579</AddressId>
      <Fax/>
      <Phone/>
      <Office/>
    </Workplace>
  </Workplaces>
</Author>
</file>

<file path=customXml/item3.xml><?xml version="1.0" encoding="utf-8"?>
<EurolookProperties>
  <ProductCustomizationId>EC</ProductCustomizationId>
  <Created>
    <Version>10.0.44228.0</Version>
    <Date>2023-02-08T08:18:33</Date>
    <Language>EN</Language>
    <Note/>
  </Created>
  <Edited>
    <Version/>
    <Date/>
  </Edited>
  <DocumentModel>
    <Id>6cbda13a-4db2-46c6-876a-ef72275827ef</Id>
    <Name>Report</Name>
  </DocumentModel>
  <CustomTemplate>
    <Id/>
    <Name/>
  </CustomTemplate>
  <DocumentDate>2023-02-08T08:18:33</DocumentDate>
  <DocumentVersion>0.1</DocumentVersion>
  <CompatibilityMode>Eurolook10</CompatibilityMode>
  <DocumentMetadata>
    <EC_SecurityDateMarkingEvent MetadataSerializationType="SimpleValue"/>
    <EC_SecurityDistributionWorkingGroup MetadataSerializationType="SimpleValue"/>
    <EC_SecurityDistributionSpecialHandling MetadataSerializationType="SimpleValue"/>
    <EC_SecurityDistributionSensitive MetadataSerializationType="SimpleValue"/>
    <EC_SecurityDistributionDG MetadataSerializationType="SimpleValue"/>
    <EC_SecurityDateMarkingDate MetadataSerializationType="SimpleValue"/>
    <EC_SecurityMarking MetadataSerializationType="SimpleValue"/>
    <EC_SecurityReleasability MetadataSerializationType="SimpleValue"/>
    <EC_SecurityDateMarking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7458815F-AF09-4405-8302-39CD5D5B8837}">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B5D7C74C-3A9F-4F31-B30E-52F32578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18</TotalTime>
  <Pages>4</Pages>
  <Words>1130</Words>
  <Characters>6434</Characters>
  <Application>Microsoft Office Word</Application>
  <DocSecurity>0</DocSecurity>
  <PresentationFormat>Microsoft Word 14.0</PresentationFormat>
  <Lines>114</Lines>
  <Paragraphs>56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Platform work programme 2023</dc:title>
  <dc:subject/>
  <dc:creator>KOBEISSI Nada (EMPL)</dc:creator>
  <cp:keywords/>
  <dc:description/>
  <cp:lastModifiedBy>KOBEISSI Nada (EMPL)</cp:lastModifiedBy>
  <cp:revision>1</cp:revision>
  <dcterms:created xsi:type="dcterms:W3CDTF">2023-02-08T07:18:00Z</dcterms:created>
  <dcterms:modified xsi:type="dcterms:W3CDTF">2023-02-08T07:39:00Z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