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FCEA" w14:textId="77777777" w:rsidR="00FF3AC6" w:rsidRPr="00EF1FF1" w:rsidRDefault="00FF3AC6" w:rsidP="00023AC7">
      <w:pPr>
        <w:spacing w:before="240" w:after="240"/>
        <w:rPr>
          <w:rStyle w:val="Titredulivre"/>
          <w:rFonts w:cs="Arial"/>
          <w:sz w:val="24"/>
          <w:szCs w:val="24"/>
        </w:rPr>
      </w:pPr>
    </w:p>
    <w:p w14:paraId="4B8164A4" w14:textId="77777777" w:rsidR="006D6A16" w:rsidRPr="00EF1FF1" w:rsidRDefault="00000000" w:rsidP="006D6A16">
      <w:pPr>
        <w:spacing w:before="240" w:after="240"/>
        <w:jc w:val="right"/>
        <w:rPr>
          <w:rStyle w:val="Titredulivre"/>
          <w:rFonts w:cs="Arial"/>
          <w:sz w:val="24"/>
          <w:szCs w:val="24"/>
        </w:rPr>
      </w:pPr>
      <w:r>
        <w:rPr>
          <w:rStyle w:val="Titredulivre"/>
          <w:rFonts w:eastAsia="Arial" w:cs="Arial"/>
          <w:sz w:val="24"/>
          <w:szCs w:val="24"/>
          <w:bdr w:val="nil"/>
          <w:lang w:val="fr-BE"/>
        </w:rPr>
        <w:t xml:space="preserve">   </w:t>
      </w:r>
      <w:r>
        <w:rPr>
          <w:rStyle w:val="Titredulivre"/>
          <w:rFonts w:eastAsia="Arial" w:cs="Arial"/>
          <w:sz w:val="24"/>
          <w:szCs w:val="24"/>
          <w:bdr w:val="nil"/>
          <w:lang w:val="fr-BE"/>
        </w:rPr>
        <w:tab/>
        <w:t>DOC-BOARD-23-03-04</w:t>
      </w:r>
    </w:p>
    <w:p w14:paraId="3DFEB3EE" w14:textId="77777777" w:rsidR="006D6A16" w:rsidRPr="00EF1FF1" w:rsidRDefault="00000000" w:rsidP="000160B9">
      <w:pPr>
        <w:pStyle w:val="Titre1"/>
        <w:jc w:val="center"/>
      </w:pPr>
      <w:r>
        <w:rPr>
          <w:rFonts w:eastAsia="Arial" w:cs="Arial"/>
          <w:bdr w:val="nil"/>
          <w:lang w:val="fr-BE"/>
        </w:rPr>
        <w:t>Mise à jour des politiques</w:t>
      </w:r>
    </w:p>
    <w:p w14:paraId="6F498ED2" w14:textId="78EAF504" w:rsidR="00E0253A" w:rsidRPr="00EF1FF1" w:rsidRDefault="00000000" w:rsidP="009809CB">
      <w:pPr>
        <w:pStyle w:val="Citationintense"/>
        <w:pBdr>
          <w:bottom w:val="single" w:sz="4" w:space="0" w:color="auto"/>
        </w:pBdr>
        <w:tabs>
          <w:tab w:val="left" w:pos="7230"/>
          <w:tab w:val="left" w:pos="7371"/>
        </w:tabs>
        <w:ind w:left="0" w:right="0" w:firstLine="1010"/>
        <w:jc w:val="center"/>
        <w:rPr>
          <w:rFonts w:cs="Arial"/>
          <w:b/>
          <w:bCs/>
          <w:i w:val="0"/>
          <w:sz w:val="24"/>
          <w:szCs w:val="24"/>
          <w:lang w:val="en-GB"/>
        </w:rPr>
      </w:pPr>
      <w:r>
        <w:rPr>
          <w:rStyle w:val="lev"/>
          <w:rFonts w:eastAsia="Arial" w:cs="Arial"/>
          <w:i w:val="0"/>
          <w:sz w:val="24"/>
          <w:szCs w:val="24"/>
          <w:bdr w:val="nil"/>
          <w:lang w:val="fr-BE"/>
        </w:rPr>
        <w:t>Document destiné à l</w:t>
      </w:r>
      <w:r w:rsidR="009809CB">
        <w:rPr>
          <w:rStyle w:val="lev"/>
          <w:rFonts w:eastAsia="Arial" w:cs="Arial"/>
          <w:i w:val="0"/>
          <w:sz w:val="24"/>
          <w:szCs w:val="24"/>
          <w:bdr w:val="nil"/>
          <w:lang w:val="fr-BE"/>
        </w:rPr>
        <w:t>’</w:t>
      </w:r>
      <w:r>
        <w:rPr>
          <w:rStyle w:val="lev"/>
          <w:rFonts w:eastAsia="Arial" w:cs="Arial"/>
          <w:i w:val="0"/>
          <w:sz w:val="24"/>
          <w:szCs w:val="24"/>
          <w:bdr w:val="nil"/>
          <w:lang w:val="fr-BE"/>
        </w:rPr>
        <w:t>information et à la discussion</w:t>
      </w:r>
    </w:p>
    <w:p w14:paraId="73F8F490" w14:textId="77777777" w:rsidR="00E25F69" w:rsidRPr="00E25F69" w:rsidRDefault="00000000" w:rsidP="00E25F69">
      <w:pPr>
        <w:pStyle w:val="Titre2"/>
        <w:spacing w:after="240"/>
        <w:rPr>
          <w:lang w:val="en-US"/>
        </w:rPr>
      </w:pPr>
      <w:r>
        <w:rPr>
          <w:rFonts w:eastAsia="Arial" w:cs="Arial"/>
          <w:szCs w:val="24"/>
          <w:bdr w:val="nil"/>
          <w:lang w:val="fr-BE"/>
        </w:rPr>
        <w:t>Objectif de ce document</w:t>
      </w:r>
    </w:p>
    <w:p w14:paraId="30CB3645" w14:textId="12FE239E" w:rsidR="00E25F69" w:rsidRPr="00E25F69" w:rsidRDefault="00000000" w:rsidP="00E25F69">
      <w:pPr>
        <w:spacing w:line="360" w:lineRule="auto"/>
        <w:rPr>
          <w:sz w:val="24"/>
          <w:szCs w:val="24"/>
          <w:lang w:val="en-US"/>
        </w:rPr>
      </w:pPr>
      <w:r>
        <w:rPr>
          <w:rFonts w:eastAsia="Arial" w:cs="Arial"/>
          <w:sz w:val="24"/>
          <w:szCs w:val="24"/>
          <w:bdr w:val="nil"/>
          <w:lang w:val="fr-BE"/>
        </w:rPr>
        <w:t>Ce document a pour objectif d</w:t>
      </w:r>
      <w:r w:rsidR="009809CB">
        <w:rPr>
          <w:rFonts w:eastAsia="Arial" w:cs="Arial"/>
          <w:sz w:val="24"/>
          <w:szCs w:val="24"/>
          <w:bdr w:val="nil"/>
          <w:lang w:val="fr-BE"/>
        </w:rPr>
        <w:t>’</w:t>
      </w:r>
      <w:r>
        <w:rPr>
          <w:rFonts w:eastAsia="Arial" w:cs="Arial"/>
          <w:sz w:val="24"/>
          <w:szCs w:val="24"/>
          <w:bdr w:val="nil"/>
          <w:lang w:val="fr-BE"/>
        </w:rPr>
        <w:t>apporter une vue d</w:t>
      </w:r>
      <w:r w:rsidR="009809CB">
        <w:rPr>
          <w:rFonts w:eastAsia="Arial" w:cs="Arial"/>
          <w:sz w:val="24"/>
          <w:szCs w:val="24"/>
          <w:bdr w:val="nil"/>
          <w:lang w:val="fr-BE"/>
        </w:rPr>
        <w:t>’</w:t>
      </w:r>
      <w:r>
        <w:rPr>
          <w:rFonts w:eastAsia="Arial" w:cs="Arial"/>
          <w:sz w:val="24"/>
          <w:szCs w:val="24"/>
          <w:bdr w:val="nil"/>
          <w:lang w:val="fr-BE"/>
        </w:rPr>
        <w:t>ensemble des campagnes de politique et de plaidoyer actuelles et futures les plus importantes pour le FEPH. Il s</w:t>
      </w:r>
      <w:r w:rsidR="009809CB">
        <w:rPr>
          <w:rFonts w:eastAsia="Arial" w:cs="Arial"/>
          <w:sz w:val="24"/>
          <w:szCs w:val="24"/>
          <w:bdr w:val="nil"/>
          <w:lang w:val="fr-BE"/>
        </w:rPr>
        <w:t>’</w:t>
      </w:r>
      <w:r>
        <w:rPr>
          <w:rFonts w:eastAsia="Arial" w:cs="Arial"/>
          <w:sz w:val="24"/>
          <w:szCs w:val="24"/>
          <w:bdr w:val="nil"/>
          <w:lang w:val="fr-BE"/>
        </w:rPr>
        <w:t>agit notamment des procédures législatives en cours au niveau de l</w:t>
      </w:r>
      <w:r w:rsidR="009809CB">
        <w:rPr>
          <w:rFonts w:eastAsia="Arial" w:cs="Arial"/>
          <w:sz w:val="24"/>
          <w:szCs w:val="24"/>
          <w:bdr w:val="nil"/>
          <w:lang w:val="fr-BE"/>
        </w:rPr>
        <w:t>’</w:t>
      </w:r>
      <w:r>
        <w:rPr>
          <w:rFonts w:eastAsia="Arial" w:cs="Arial"/>
          <w:sz w:val="24"/>
          <w:szCs w:val="24"/>
          <w:bdr w:val="nil"/>
          <w:lang w:val="fr-BE"/>
        </w:rPr>
        <w:t xml:space="preserve">UE et des principales campagnes menées par le mouvement européen des personnes handicapées. </w:t>
      </w:r>
    </w:p>
    <w:p w14:paraId="7EEDB593" w14:textId="77777777" w:rsidR="00023AC7" w:rsidRPr="00EF1FF1" w:rsidRDefault="00000000" w:rsidP="000160B9">
      <w:pPr>
        <w:pStyle w:val="Titre2"/>
        <w:spacing w:after="240"/>
      </w:pPr>
      <w:r>
        <w:rPr>
          <w:rFonts w:eastAsia="Arial" w:cs="Arial"/>
          <w:szCs w:val="24"/>
          <w:bdr w:val="nil"/>
          <w:lang w:val="fr-BE"/>
        </w:rPr>
        <w:t xml:space="preserve">Questions destinées au Conseil </w:t>
      </w:r>
    </w:p>
    <w:p w14:paraId="005BD7AB" w14:textId="7128EB7C" w:rsidR="004E36DC" w:rsidRPr="000160B9" w:rsidRDefault="00000000" w:rsidP="000160B9">
      <w:pPr>
        <w:pStyle w:val="Paragraphedeliste"/>
        <w:numPr>
          <w:ilvl w:val="0"/>
          <w:numId w:val="14"/>
        </w:numPr>
        <w:spacing w:line="360" w:lineRule="auto"/>
        <w:rPr>
          <w:rFonts w:ascii="Arial" w:hAnsi="Arial" w:cs="Arial"/>
          <w:sz w:val="24"/>
          <w:szCs w:val="24"/>
        </w:rPr>
      </w:pPr>
      <w:r>
        <w:rPr>
          <w:rFonts w:ascii="Arial" w:eastAsia="Arial" w:hAnsi="Arial" w:cs="Arial"/>
          <w:sz w:val="24"/>
          <w:szCs w:val="24"/>
          <w:bdr w:val="nil"/>
          <w:lang w:val="fr-BE"/>
        </w:rPr>
        <w:t>Êtes-vous d</w:t>
      </w:r>
      <w:r w:rsidR="009809CB">
        <w:rPr>
          <w:rFonts w:ascii="Arial" w:eastAsia="Arial" w:hAnsi="Arial" w:cs="Arial"/>
          <w:sz w:val="24"/>
          <w:szCs w:val="24"/>
          <w:bdr w:val="nil"/>
          <w:lang w:val="fr-BE"/>
        </w:rPr>
        <w:t>’</w:t>
      </w:r>
      <w:r>
        <w:rPr>
          <w:rFonts w:ascii="Arial" w:eastAsia="Arial" w:hAnsi="Arial" w:cs="Arial"/>
          <w:sz w:val="24"/>
          <w:szCs w:val="24"/>
          <w:bdr w:val="nil"/>
          <w:lang w:val="fr-BE"/>
        </w:rPr>
        <w:t>accord avec la liste de campagnes ci-dessous ainsi qu</w:t>
      </w:r>
      <w:r w:rsidR="009809CB">
        <w:rPr>
          <w:rFonts w:ascii="Arial" w:eastAsia="Arial" w:hAnsi="Arial" w:cs="Arial"/>
          <w:sz w:val="24"/>
          <w:szCs w:val="24"/>
          <w:bdr w:val="nil"/>
          <w:lang w:val="fr-BE"/>
        </w:rPr>
        <w:t>’</w:t>
      </w:r>
      <w:r>
        <w:rPr>
          <w:rFonts w:ascii="Arial" w:eastAsia="Arial" w:hAnsi="Arial" w:cs="Arial"/>
          <w:sz w:val="24"/>
          <w:szCs w:val="24"/>
          <w:bdr w:val="nil"/>
          <w:lang w:val="fr-BE"/>
        </w:rPr>
        <w:t>avec l</w:t>
      </w:r>
      <w:r w:rsidR="009809CB">
        <w:rPr>
          <w:rFonts w:ascii="Arial" w:eastAsia="Arial" w:hAnsi="Arial" w:cs="Arial"/>
          <w:sz w:val="24"/>
          <w:szCs w:val="24"/>
          <w:bdr w:val="nil"/>
          <w:lang w:val="fr-BE"/>
        </w:rPr>
        <w:t>’</w:t>
      </w:r>
      <w:r>
        <w:rPr>
          <w:rFonts w:ascii="Arial" w:eastAsia="Arial" w:hAnsi="Arial" w:cs="Arial"/>
          <w:sz w:val="24"/>
          <w:szCs w:val="24"/>
          <w:bdr w:val="nil"/>
          <w:lang w:val="fr-BE"/>
        </w:rPr>
        <w:t>approche du FEPH à leur égard ?</w:t>
      </w:r>
    </w:p>
    <w:p w14:paraId="5E6D79FC" w14:textId="058CF832" w:rsidR="004E36DC" w:rsidRPr="000160B9" w:rsidRDefault="00000000" w:rsidP="000160B9">
      <w:pPr>
        <w:pStyle w:val="Paragraphedeliste"/>
        <w:numPr>
          <w:ilvl w:val="0"/>
          <w:numId w:val="14"/>
        </w:numPr>
        <w:spacing w:line="360" w:lineRule="auto"/>
        <w:rPr>
          <w:rFonts w:ascii="Arial" w:hAnsi="Arial" w:cs="Arial"/>
          <w:sz w:val="24"/>
          <w:szCs w:val="24"/>
        </w:rPr>
      </w:pPr>
      <w:r>
        <w:rPr>
          <w:rFonts w:ascii="Arial" w:eastAsia="Arial" w:hAnsi="Arial" w:cs="Arial"/>
          <w:sz w:val="24"/>
          <w:szCs w:val="24"/>
          <w:bdr w:val="nil"/>
          <w:lang w:val="fr-BE"/>
        </w:rPr>
        <w:t>Y a-t-il d</w:t>
      </w:r>
      <w:r w:rsidR="009809CB">
        <w:rPr>
          <w:rFonts w:ascii="Arial" w:eastAsia="Arial" w:hAnsi="Arial" w:cs="Arial"/>
          <w:sz w:val="24"/>
          <w:szCs w:val="24"/>
          <w:bdr w:val="nil"/>
          <w:lang w:val="fr-BE"/>
        </w:rPr>
        <w:t>’</w:t>
      </w:r>
      <w:r>
        <w:rPr>
          <w:rFonts w:ascii="Arial" w:eastAsia="Arial" w:hAnsi="Arial" w:cs="Arial"/>
          <w:sz w:val="24"/>
          <w:szCs w:val="24"/>
          <w:bdr w:val="nil"/>
          <w:lang w:val="fr-BE"/>
        </w:rPr>
        <w:t>autres développements politiques majeurs à suivre par le FEPH ?</w:t>
      </w:r>
    </w:p>
    <w:p w14:paraId="28EDA199" w14:textId="67CFC704" w:rsidR="004E36DC" w:rsidRPr="000160B9" w:rsidRDefault="00000000" w:rsidP="000160B9">
      <w:pPr>
        <w:pStyle w:val="Paragraphedeliste"/>
        <w:numPr>
          <w:ilvl w:val="0"/>
          <w:numId w:val="14"/>
        </w:numPr>
        <w:spacing w:after="0" w:line="360" w:lineRule="auto"/>
        <w:rPr>
          <w:sz w:val="24"/>
          <w:szCs w:val="24"/>
        </w:rPr>
      </w:pPr>
      <w:r>
        <w:rPr>
          <w:rFonts w:ascii="Arial" w:eastAsia="Arial" w:hAnsi="Arial" w:cs="Arial"/>
          <w:sz w:val="24"/>
          <w:szCs w:val="24"/>
          <w:bdr w:val="nil"/>
          <w:lang w:val="fr-BE"/>
        </w:rPr>
        <w:t>Comment le FEPH peut-il vous aider à vous impliquer dans la liste d</w:t>
      </w:r>
      <w:r w:rsidR="009809CB">
        <w:rPr>
          <w:rFonts w:ascii="Arial" w:eastAsia="Arial" w:hAnsi="Arial" w:cs="Arial"/>
          <w:sz w:val="24"/>
          <w:szCs w:val="24"/>
          <w:bdr w:val="nil"/>
          <w:lang w:val="fr-BE"/>
        </w:rPr>
        <w:t>’</w:t>
      </w:r>
      <w:r>
        <w:rPr>
          <w:rFonts w:ascii="Arial" w:eastAsia="Arial" w:hAnsi="Arial" w:cs="Arial"/>
          <w:sz w:val="24"/>
          <w:szCs w:val="24"/>
          <w:bdr w:val="nil"/>
          <w:lang w:val="fr-BE"/>
        </w:rPr>
        <w:t>activités politiques ci-dessous ?</w:t>
      </w:r>
    </w:p>
    <w:p w14:paraId="3F5D45C5" w14:textId="77777777" w:rsidR="004E36DC" w:rsidRPr="00EF1FF1" w:rsidRDefault="004E36DC" w:rsidP="00D90CB9">
      <w:pPr>
        <w:pStyle w:val="Paragraphedeliste"/>
        <w:spacing w:line="256" w:lineRule="auto"/>
        <w:ind w:left="0"/>
      </w:pPr>
    </w:p>
    <w:p w14:paraId="784A7293" w14:textId="77777777" w:rsidR="004E36DC" w:rsidRPr="00EF1FF1" w:rsidRDefault="00000000" w:rsidP="000160B9">
      <w:pPr>
        <w:pStyle w:val="Titre2"/>
        <w:spacing w:before="0" w:after="240"/>
      </w:pPr>
      <w:r>
        <w:rPr>
          <w:rFonts w:eastAsia="Arial" w:cs="Arial"/>
          <w:szCs w:val="24"/>
          <w:bdr w:val="nil"/>
          <w:lang w:val="fr-BE"/>
        </w:rPr>
        <w:t>Stratégie européenne en faveur des droits des personnes handicapées 2021-2030</w:t>
      </w:r>
    </w:p>
    <w:p w14:paraId="5B1A73B4" w14:textId="27587C21" w:rsidR="004E36DC" w:rsidRPr="000160B9" w:rsidRDefault="00000000" w:rsidP="000160B9">
      <w:pPr>
        <w:spacing w:line="360" w:lineRule="auto"/>
        <w:rPr>
          <w:sz w:val="24"/>
          <w:szCs w:val="24"/>
        </w:rPr>
      </w:pPr>
      <w:r>
        <w:rPr>
          <w:rFonts w:eastAsia="Arial" w:cs="Arial"/>
          <w:sz w:val="24"/>
          <w:szCs w:val="24"/>
          <w:bdr w:val="nil"/>
          <w:lang w:val="fr-BE"/>
        </w:rPr>
        <w:t xml:space="preserve">Le FEPH continue de suivre de près la mise en œuvre de la </w:t>
      </w:r>
      <w:hyperlink r:id="rId8" w:history="1">
        <w:r>
          <w:rPr>
            <w:rFonts w:eastAsia="Arial" w:cs="Arial"/>
            <w:color w:val="0000FF"/>
            <w:sz w:val="24"/>
            <w:szCs w:val="24"/>
            <w:u w:val="single"/>
            <w:bdr w:val="nil"/>
            <w:lang w:val="fr-BE"/>
          </w:rPr>
          <w:t>Stratégie européenne pour les droits des personnes handicapées 2021-2030</w:t>
        </w:r>
      </w:hyperlink>
      <w:r>
        <w:rPr>
          <w:rFonts w:eastAsia="Arial" w:cs="Arial"/>
          <w:sz w:val="24"/>
          <w:szCs w:val="24"/>
          <w:bdr w:val="nil"/>
          <w:lang w:val="fr-BE"/>
        </w:rPr>
        <w:t xml:space="preserve">. Nous trouvons utile le cadre de contrôle établi par la Commission </w:t>
      </w:r>
      <w:hyperlink r:id="rId9" w:history="1">
        <w:r>
          <w:rPr>
            <w:rFonts w:eastAsia="Arial" w:cs="Arial"/>
            <w:color w:val="0000FF"/>
            <w:sz w:val="24"/>
            <w:szCs w:val="24"/>
            <w:u w:val="single"/>
            <w:bdr w:val="nil"/>
            <w:lang w:val="fr-BE"/>
          </w:rPr>
          <w:t>visant à suivre la</w:t>
        </w:r>
        <w:r>
          <w:rPr>
            <w:rFonts w:eastAsia="Arial" w:cs="Arial"/>
            <w:color w:val="0000FF"/>
            <w:sz w:val="24"/>
            <w:szCs w:val="24"/>
            <w:u w:val="single"/>
            <w:bdr w:val="nil"/>
            <w:lang w:val="fr-BE"/>
          </w:rPr>
          <w:t xml:space="preserve"> </w:t>
        </w:r>
        <w:r>
          <w:rPr>
            <w:rFonts w:eastAsia="Arial" w:cs="Arial"/>
            <w:color w:val="0000FF"/>
            <w:sz w:val="24"/>
            <w:szCs w:val="24"/>
            <w:u w:val="single"/>
            <w:bdr w:val="nil"/>
            <w:lang w:val="fr-BE"/>
          </w:rPr>
          <w:t>réalisation des actions</w:t>
        </w:r>
      </w:hyperlink>
      <w:r>
        <w:rPr>
          <w:rFonts w:eastAsia="Arial" w:cs="Arial"/>
          <w:sz w:val="24"/>
          <w:szCs w:val="24"/>
          <w:bdr w:val="nil"/>
          <w:lang w:val="fr-BE"/>
        </w:rPr>
        <w:t>.</w:t>
      </w:r>
    </w:p>
    <w:p w14:paraId="20D59570" w14:textId="69E4FC8D" w:rsidR="004543D8" w:rsidRPr="000160B9" w:rsidRDefault="00000000" w:rsidP="000160B9">
      <w:pPr>
        <w:spacing w:line="360" w:lineRule="auto"/>
        <w:rPr>
          <w:sz w:val="24"/>
          <w:szCs w:val="24"/>
        </w:rPr>
      </w:pPr>
      <w:r>
        <w:rPr>
          <w:rFonts w:eastAsia="Arial" w:cs="Arial"/>
          <w:sz w:val="24"/>
          <w:szCs w:val="24"/>
          <w:bdr w:val="nil"/>
          <w:lang w:val="fr-BE"/>
        </w:rPr>
        <w:t xml:space="preserve">La plupart des actions prévues pour 2022 ont été menées à bien, y compris deux des sept initiatives phares, à savoir la création du centre </w:t>
      </w:r>
      <w:proofErr w:type="spellStart"/>
      <w:r>
        <w:rPr>
          <w:rFonts w:eastAsia="Arial" w:cs="Arial"/>
          <w:sz w:val="24"/>
          <w:szCs w:val="24"/>
          <w:bdr w:val="nil"/>
          <w:lang w:val="fr-BE"/>
        </w:rPr>
        <w:t>AccessibleEU</w:t>
      </w:r>
      <w:proofErr w:type="spellEnd"/>
      <w:r>
        <w:rPr>
          <w:rFonts w:eastAsia="Arial" w:cs="Arial"/>
          <w:sz w:val="24"/>
          <w:szCs w:val="24"/>
          <w:bdr w:val="nil"/>
          <w:lang w:val="fr-BE"/>
        </w:rPr>
        <w:t xml:space="preserve"> (voir ci-dessous pour plus d</w:t>
      </w:r>
      <w:r w:rsidR="009809CB">
        <w:rPr>
          <w:rFonts w:eastAsia="Arial" w:cs="Arial"/>
          <w:sz w:val="24"/>
          <w:szCs w:val="24"/>
          <w:bdr w:val="nil"/>
          <w:lang w:val="fr-BE"/>
        </w:rPr>
        <w:t>’</w:t>
      </w:r>
      <w:r>
        <w:rPr>
          <w:rFonts w:eastAsia="Arial" w:cs="Arial"/>
          <w:sz w:val="24"/>
          <w:szCs w:val="24"/>
          <w:bdr w:val="nil"/>
          <w:lang w:val="fr-BE"/>
        </w:rPr>
        <w:t xml:space="preserve">informations) et le lancement du </w:t>
      </w:r>
      <w:hyperlink r:id="rId10" w:history="1">
        <w:r>
          <w:rPr>
            <w:rFonts w:eastAsia="Arial" w:cs="Arial"/>
            <w:color w:val="0000FF"/>
            <w:sz w:val="24"/>
            <w:szCs w:val="24"/>
            <w:u w:val="single"/>
            <w:bdr w:val="nil"/>
            <w:lang w:val="fr-BE"/>
          </w:rPr>
          <w:t>paquet de mesures e</w:t>
        </w:r>
        <w:r>
          <w:rPr>
            <w:rFonts w:eastAsia="Arial" w:cs="Arial"/>
            <w:color w:val="0000FF"/>
            <w:sz w:val="24"/>
            <w:szCs w:val="24"/>
            <w:u w:val="single"/>
            <w:bdr w:val="nil"/>
            <w:lang w:val="fr-BE"/>
          </w:rPr>
          <w:t>n</w:t>
        </w:r>
        <w:r>
          <w:rPr>
            <w:rFonts w:eastAsia="Arial" w:cs="Arial"/>
            <w:color w:val="0000FF"/>
            <w:sz w:val="24"/>
            <w:szCs w:val="24"/>
            <w:u w:val="single"/>
            <w:bdr w:val="nil"/>
            <w:lang w:val="fr-BE"/>
          </w:rPr>
          <w:t xml:space="preserve"> faveur de l</w:t>
        </w:r>
        <w:r w:rsidR="009809CB">
          <w:rPr>
            <w:rFonts w:eastAsia="Arial" w:cs="Arial"/>
            <w:color w:val="0000FF"/>
            <w:sz w:val="24"/>
            <w:szCs w:val="24"/>
            <w:u w:val="single"/>
            <w:bdr w:val="nil"/>
            <w:lang w:val="fr-BE"/>
          </w:rPr>
          <w:t>’</w:t>
        </w:r>
        <w:r>
          <w:rPr>
            <w:rFonts w:eastAsia="Arial" w:cs="Arial"/>
            <w:color w:val="0000FF"/>
            <w:sz w:val="24"/>
            <w:szCs w:val="24"/>
            <w:u w:val="single"/>
            <w:bdr w:val="nil"/>
            <w:lang w:val="fr-BE"/>
          </w:rPr>
          <w:t>emploi des personnes handicapées</w:t>
        </w:r>
      </w:hyperlink>
      <w:r>
        <w:rPr>
          <w:rFonts w:eastAsia="Arial" w:cs="Arial"/>
          <w:sz w:val="24"/>
          <w:szCs w:val="24"/>
          <w:bdr w:val="nil"/>
          <w:lang w:val="fr-BE"/>
        </w:rPr>
        <w:t xml:space="preserve"> (voir ci-dessous pour plus d</w:t>
      </w:r>
      <w:r w:rsidR="009809CB">
        <w:rPr>
          <w:rFonts w:eastAsia="Arial" w:cs="Arial"/>
          <w:sz w:val="24"/>
          <w:szCs w:val="24"/>
          <w:bdr w:val="nil"/>
          <w:lang w:val="fr-BE"/>
        </w:rPr>
        <w:t>’</w:t>
      </w:r>
      <w:r>
        <w:rPr>
          <w:rFonts w:eastAsia="Arial" w:cs="Arial"/>
          <w:sz w:val="24"/>
          <w:szCs w:val="24"/>
          <w:bdr w:val="nil"/>
          <w:lang w:val="fr-BE"/>
        </w:rPr>
        <w:t xml:space="preserve">informations également). </w:t>
      </w:r>
    </w:p>
    <w:p w14:paraId="3CD2A362" w14:textId="442AD944" w:rsidR="004E36DC" w:rsidRPr="000160B9" w:rsidRDefault="00000000" w:rsidP="000160B9">
      <w:pPr>
        <w:spacing w:line="360" w:lineRule="auto"/>
        <w:rPr>
          <w:rFonts w:cs="Arial"/>
          <w:sz w:val="24"/>
          <w:szCs w:val="24"/>
        </w:rPr>
      </w:pPr>
      <w:r>
        <w:rPr>
          <w:rFonts w:eastAsia="Arial" w:cs="Arial"/>
          <w:sz w:val="24"/>
          <w:szCs w:val="24"/>
          <w:bdr w:val="nil"/>
          <w:lang w:val="fr-BE"/>
        </w:rPr>
        <w:t>Il convient de souligner la publication d</w:t>
      </w:r>
      <w:r w:rsidR="009809CB">
        <w:rPr>
          <w:rFonts w:eastAsia="Arial" w:cs="Arial"/>
          <w:sz w:val="24"/>
          <w:szCs w:val="24"/>
          <w:bdr w:val="nil"/>
          <w:lang w:val="fr-BE"/>
        </w:rPr>
        <w:t>’</w:t>
      </w:r>
      <w:r>
        <w:rPr>
          <w:rFonts w:eastAsia="Arial" w:cs="Arial"/>
          <w:sz w:val="24"/>
          <w:szCs w:val="24"/>
          <w:bdr w:val="nil"/>
          <w:lang w:val="fr-BE"/>
        </w:rPr>
        <w:t xml:space="preserve">une </w:t>
      </w:r>
      <w:hyperlink r:id="rId11" w:history="1">
        <w:r>
          <w:rPr>
            <w:rFonts w:eastAsia="Arial" w:cs="Arial"/>
            <w:color w:val="0000FF"/>
            <w:sz w:val="24"/>
            <w:szCs w:val="24"/>
            <w:u w:val="single"/>
            <w:bdr w:val="nil"/>
            <w:lang w:val="fr-BE"/>
          </w:rPr>
          <w:t>étude approfon</w:t>
        </w:r>
        <w:r>
          <w:rPr>
            <w:rFonts w:eastAsia="Arial" w:cs="Arial"/>
            <w:color w:val="0000FF"/>
            <w:sz w:val="24"/>
            <w:szCs w:val="24"/>
            <w:u w:val="single"/>
            <w:bdr w:val="nil"/>
            <w:lang w:val="fr-BE"/>
          </w:rPr>
          <w:t>d</w:t>
        </w:r>
        <w:r>
          <w:rPr>
            <w:rFonts w:eastAsia="Arial" w:cs="Arial"/>
            <w:color w:val="0000FF"/>
            <w:sz w:val="24"/>
            <w:szCs w:val="24"/>
            <w:u w:val="single"/>
            <w:bdr w:val="nil"/>
            <w:lang w:val="fr-BE"/>
          </w:rPr>
          <w:t>ie sur la protection sociale</w:t>
        </w:r>
      </w:hyperlink>
      <w:r>
        <w:rPr>
          <w:rFonts w:eastAsia="Arial" w:cs="Arial"/>
          <w:sz w:val="24"/>
          <w:szCs w:val="24"/>
          <w:bdr w:val="nil"/>
          <w:lang w:val="fr-BE"/>
        </w:rPr>
        <w:t xml:space="preserve"> et les services aux personnes handicapées, qui examine les bonnes pratiques dans 35 pays en </w:t>
      </w:r>
      <w:r>
        <w:rPr>
          <w:rFonts w:eastAsia="Arial" w:cs="Arial"/>
          <w:sz w:val="24"/>
          <w:szCs w:val="24"/>
          <w:bdr w:val="nil"/>
          <w:lang w:val="fr-BE"/>
        </w:rPr>
        <w:lastRenderedPageBreak/>
        <w:t>matière de prestations d</w:t>
      </w:r>
      <w:r w:rsidR="009809CB">
        <w:rPr>
          <w:rFonts w:eastAsia="Arial" w:cs="Arial"/>
          <w:sz w:val="24"/>
          <w:szCs w:val="24"/>
          <w:bdr w:val="nil"/>
          <w:lang w:val="fr-BE"/>
        </w:rPr>
        <w:t>’</w:t>
      </w:r>
      <w:r>
        <w:rPr>
          <w:rFonts w:eastAsia="Arial" w:cs="Arial"/>
          <w:sz w:val="24"/>
          <w:szCs w:val="24"/>
          <w:bdr w:val="nil"/>
          <w:lang w:val="fr-BE"/>
        </w:rPr>
        <w:t>invalidité, de revenu de vieillesse, d</w:t>
      </w:r>
      <w:r w:rsidR="009809CB">
        <w:rPr>
          <w:rFonts w:eastAsia="Arial" w:cs="Arial"/>
          <w:sz w:val="24"/>
          <w:szCs w:val="24"/>
          <w:bdr w:val="nil"/>
          <w:lang w:val="fr-BE"/>
        </w:rPr>
        <w:t>’</w:t>
      </w:r>
      <w:r>
        <w:rPr>
          <w:rFonts w:eastAsia="Arial" w:cs="Arial"/>
          <w:sz w:val="24"/>
          <w:szCs w:val="24"/>
          <w:bdr w:val="nil"/>
          <w:lang w:val="fr-BE"/>
        </w:rPr>
        <w:t xml:space="preserve">assurance maladie, de prestations en espèces et autres, ainsi que de surcoûts liés au handicap. Cette publication peut se révéler très utile pour la défense des intérêts européens et nationaux en matière de politiques sociales. Le secrétariat du FEPH a publié un </w:t>
      </w:r>
      <w:hyperlink r:id="rId12" w:history="1">
        <w:r>
          <w:rPr>
            <w:rFonts w:eastAsia="Arial" w:cs="Arial"/>
            <w:color w:val="0000FF"/>
            <w:sz w:val="24"/>
            <w:szCs w:val="24"/>
            <w:u w:val="single"/>
            <w:bdr w:val="nil"/>
            <w:lang w:val="fr-BE"/>
          </w:rPr>
          <w:t xml:space="preserve">résumé de </w:t>
        </w:r>
        <w:r>
          <w:rPr>
            <w:rFonts w:eastAsia="Arial" w:cs="Arial"/>
            <w:color w:val="0000FF"/>
            <w:sz w:val="24"/>
            <w:szCs w:val="24"/>
            <w:u w:val="single"/>
            <w:bdr w:val="nil"/>
            <w:lang w:val="fr-BE"/>
          </w:rPr>
          <w:t>c</w:t>
        </w:r>
        <w:r>
          <w:rPr>
            <w:rFonts w:eastAsia="Arial" w:cs="Arial"/>
            <w:color w:val="0000FF"/>
            <w:sz w:val="24"/>
            <w:szCs w:val="24"/>
            <w:u w:val="single"/>
            <w:bdr w:val="nil"/>
            <w:lang w:val="fr-BE"/>
          </w:rPr>
          <w:t>ette étude sur la protection sociale</w:t>
        </w:r>
      </w:hyperlink>
      <w:r>
        <w:rPr>
          <w:rFonts w:eastAsia="Arial" w:cs="Arial"/>
          <w:sz w:val="24"/>
          <w:szCs w:val="24"/>
          <w:bdr w:val="nil"/>
          <w:lang w:val="fr-BE"/>
        </w:rPr>
        <w:t>.</w:t>
      </w:r>
    </w:p>
    <w:p w14:paraId="77D2BB31" w14:textId="1C56ACDB" w:rsidR="00457FC7" w:rsidRPr="000160B9" w:rsidRDefault="00000000" w:rsidP="000160B9">
      <w:pPr>
        <w:spacing w:line="360" w:lineRule="auto"/>
        <w:rPr>
          <w:rFonts w:cs="Arial"/>
          <w:sz w:val="24"/>
          <w:szCs w:val="24"/>
        </w:rPr>
      </w:pPr>
      <w:r>
        <w:rPr>
          <w:rFonts w:eastAsia="Arial" w:cs="Arial"/>
          <w:sz w:val="24"/>
          <w:szCs w:val="24"/>
          <w:bdr w:val="nil"/>
          <w:lang w:val="fr-BE"/>
        </w:rPr>
        <w:t>En revanche, la Commission n</w:t>
      </w:r>
      <w:r w:rsidR="009809CB">
        <w:rPr>
          <w:rFonts w:eastAsia="Arial" w:cs="Arial"/>
          <w:sz w:val="24"/>
          <w:szCs w:val="24"/>
          <w:bdr w:val="nil"/>
          <w:lang w:val="fr-BE"/>
        </w:rPr>
        <w:t>’</w:t>
      </w:r>
      <w:r>
        <w:rPr>
          <w:rFonts w:eastAsia="Arial" w:cs="Arial"/>
          <w:sz w:val="24"/>
          <w:szCs w:val="24"/>
          <w:bdr w:val="nil"/>
          <w:lang w:val="fr-BE"/>
        </w:rPr>
        <w:t>a pas réalisé, et ne réalisera probablement pas de sitôt, le lancement de l</w:t>
      </w:r>
      <w:r w:rsidR="009809CB">
        <w:rPr>
          <w:rFonts w:eastAsia="Arial" w:cs="Arial"/>
          <w:sz w:val="24"/>
          <w:szCs w:val="24"/>
          <w:bdr w:val="nil"/>
          <w:lang w:val="fr-BE"/>
        </w:rPr>
        <w:t>’</w:t>
      </w:r>
      <w:r>
        <w:rPr>
          <w:rFonts w:eastAsia="Arial" w:cs="Arial"/>
          <w:sz w:val="24"/>
          <w:szCs w:val="24"/>
          <w:bdr w:val="nil"/>
          <w:lang w:val="fr-BE"/>
        </w:rPr>
        <w:t>inventaire des actifs de l</w:t>
      </w:r>
      <w:r w:rsidR="009809CB">
        <w:rPr>
          <w:rFonts w:eastAsia="Arial" w:cs="Arial"/>
          <w:sz w:val="24"/>
          <w:szCs w:val="24"/>
          <w:bdr w:val="nil"/>
          <w:lang w:val="fr-BE"/>
        </w:rPr>
        <w:t>’</w:t>
      </w:r>
      <w:r>
        <w:rPr>
          <w:rFonts w:eastAsia="Arial" w:cs="Arial"/>
          <w:sz w:val="24"/>
          <w:szCs w:val="24"/>
          <w:bdr w:val="nil"/>
          <w:lang w:val="fr-BE"/>
        </w:rPr>
        <w:t>infrastructure ferroviaire, qui vise à identifier les obstacles à l</w:t>
      </w:r>
      <w:r w:rsidR="009809CB">
        <w:rPr>
          <w:rFonts w:eastAsia="Arial" w:cs="Arial"/>
          <w:sz w:val="24"/>
          <w:szCs w:val="24"/>
          <w:bdr w:val="nil"/>
          <w:lang w:val="fr-BE"/>
        </w:rPr>
        <w:t>’</w:t>
      </w:r>
      <w:r>
        <w:rPr>
          <w:rFonts w:eastAsia="Arial" w:cs="Arial"/>
          <w:sz w:val="24"/>
          <w:szCs w:val="24"/>
          <w:bdr w:val="nil"/>
          <w:lang w:val="fr-BE"/>
        </w:rPr>
        <w:t xml:space="preserve">accessibilité dans les gares. </w:t>
      </w:r>
    </w:p>
    <w:p w14:paraId="6A6449C6" w14:textId="5BA7223E" w:rsidR="004E36DC" w:rsidRPr="000160B9" w:rsidRDefault="00000000" w:rsidP="000160B9">
      <w:pPr>
        <w:spacing w:line="360" w:lineRule="auto"/>
        <w:rPr>
          <w:sz w:val="24"/>
          <w:szCs w:val="24"/>
        </w:rPr>
      </w:pPr>
      <w:r>
        <w:rPr>
          <w:rFonts w:eastAsia="Arial" w:cs="Arial"/>
          <w:sz w:val="24"/>
          <w:szCs w:val="24"/>
          <w:bdr w:val="nil"/>
          <w:lang w:val="fr-BE"/>
        </w:rPr>
        <w:t xml:space="preserve">La </w:t>
      </w:r>
      <w:hyperlink r:id="rId13" w:history="1">
        <w:r>
          <w:rPr>
            <w:rFonts w:eastAsia="Arial" w:cs="Arial"/>
            <w:color w:val="0000FF"/>
            <w:sz w:val="24"/>
            <w:szCs w:val="24"/>
            <w:u w:val="single"/>
            <w:bdr w:val="nil"/>
            <w:lang w:val="fr-BE"/>
          </w:rPr>
          <w:t>Plateforme sur le h</w:t>
        </w:r>
        <w:r>
          <w:rPr>
            <w:rFonts w:eastAsia="Arial" w:cs="Arial"/>
            <w:color w:val="0000FF"/>
            <w:sz w:val="24"/>
            <w:szCs w:val="24"/>
            <w:u w:val="single"/>
            <w:bdr w:val="nil"/>
            <w:lang w:val="fr-BE"/>
          </w:rPr>
          <w:t>a</w:t>
        </w:r>
        <w:r>
          <w:rPr>
            <w:rFonts w:eastAsia="Arial" w:cs="Arial"/>
            <w:color w:val="0000FF"/>
            <w:sz w:val="24"/>
            <w:szCs w:val="24"/>
            <w:u w:val="single"/>
            <w:bdr w:val="nil"/>
            <w:lang w:val="fr-BE"/>
          </w:rPr>
          <w:t>n</w:t>
        </w:r>
        <w:r>
          <w:rPr>
            <w:rFonts w:eastAsia="Arial" w:cs="Arial"/>
            <w:color w:val="0000FF"/>
            <w:sz w:val="24"/>
            <w:szCs w:val="24"/>
            <w:u w:val="single"/>
            <w:bdr w:val="nil"/>
            <w:lang w:val="fr-BE"/>
          </w:rPr>
          <w:t>dicap</w:t>
        </w:r>
      </w:hyperlink>
      <w:r>
        <w:rPr>
          <w:rFonts w:eastAsia="Arial" w:cs="Arial"/>
          <w:sz w:val="24"/>
          <w:szCs w:val="24"/>
          <w:bdr w:val="nil"/>
          <w:lang w:val="fr-BE"/>
        </w:rPr>
        <w:t>, à laquelle participent le FEPH et nombre de ses membres européens, s</w:t>
      </w:r>
      <w:r w:rsidR="009809CB">
        <w:rPr>
          <w:rFonts w:eastAsia="Arial" w:cs="Arial"/>
          <w:sz w:val="24"/>
          <w:szCs w:val="24"/>
          <w:bdr w:val="nil"/>
          <w:lang w:val="fr-BE"/>
        </w:rPr>
        <w:t>’</w:t>
      </w:r>
      <w:r>
        <w:rPr>
          <w:rFonts w:eastAsia="Arial" w:cs="Arial"/>
          <w:sz w:val="24"/>
          <w:szCs w:val="24"/>
          <w:bdr w:val="nil"/>
          <w:lang w:val="fr-BE"/>
        </w:rPr>
        <w:t>est bien réunie trois fois en 2022, mais n</w:t>
      </w:r>
      <w:r w:rsidR="009809CB">
        <w:rPr>
          <w:rFonts w:eastAsia="Arial" w:cs="Arial"/>
          <w:sz w:val="24"/>
          <w:szCs w:val="24"/>
          <w:bdr w:val="nil"/>
          <w:lang w:val="fr-BE"/>
        </w:rPr>
        <w:t>’</w:t>
      </w:r>
      <w:r>
        <w:rPr>
          <w:rFonts w:eastAsia="Arial" w:cs="Arial"/>
          <w:sz w:val="24"/>
          <w:szCs w:val="24"/>
          <w:bdr w:val="nil"/>
          <w:lang w:val="fr-BE"/>
        </w:rPr>
        <w:t>a pas organisé l</w:t>
      </w:r>
      <w:r w:rsidR="009809CB">
        <w:rPr>
          <w:rFonts w:eastAsia="Arial" w:cs="Arial"/>
          <w:sz w:val="24"/>
          <w:szCs w:val="24"/>
          <w:bdr w:val="nil"/>
          <w:lang w:val="fr-BE"/>
        </w:rPr>
        <w:t>’</w:t>
      </w:r>
      <w:r>
        <w:rPr>
          <w:rFonts w:eastAsia="Arial" w:cs="Arial"/>
          <w:sz w:val="24"/>
          <w:szCs w:val="24"/>
          <w:bdr w:val="nil"/>
          <w:lang w:val="fr-BE"/>
        </w:rPr>
        <w:t>événement public prévu consacré à la capacité juridique. Cette année, la Plateforme a adopté son programme de travail pour 2023 (voir l</w:t>
      </w:r>
      <w:r w:rsidR="009809CB">
        <w:rPr>
          <w:rFonts w:eastAsia="Arial" w:cs="Arial"/>
          <w:sz w:val="24"/>
          <w:szCs w:val="24"/>
          <w:bdr w:val="nil"/>
          <w:lang w:val="fr-BE"/>
        </w:rPr>
        <w:t>’</w:t>
      </w:r>
      <w:r>
        <w:rPr>
          <w:rFonts w:eastAsia="Arial" w:cs="Arial"/>
          <w:sz w:val="24"/>
          <w:szCs w:val="24"/>
          <w:bdr w:val="nil"/>
          <w:lang w:val="fr-BE"/>
        </w:rPr>
        <w:t>annexe 1 du présent document), notamment un événement public - qui a été confirmé - qui sera coorganisé par l</w:t>
      </w:r>
      <w:r w:rsidR="009809CB">
        <w:rPr>
          <w:rFonts w:eastAsia="Arial" w:cs="Arial"/>
          <w:sz w:val="24"/>
          <w:szCs w:val="24"/>
          <w:bdr w:val="nil"/>
          <w:lang w:val="fr-BE"/>
        </w:rPr>
        <w:t>’</w:t>
      </w:r>
      <w:r>
        <w:rPr>
          <w:rFonts w:eastAsia="Arial" w:cs="Arial"/>
          <w:sz w:val="24"/>
          <w:szCs w:val="24"/>
          <w:bdr w:val="nil"/>
          <w:lang w:val="fr-BE"/>
        </w:rPr>
        <w:t>Agence suédoise pour la participation concernant les stratégies en matière de handicap. L</w:t>
      </w:r>
      <w:r w:rsidR="009809CB">
        <w:rPr>
          <w:rFonts w:eastAsia="Arial" w:cs="Arial"/>
          <w:sz w:val="24"/>
          <w:szCs w:val="24"/>
          <w:bdr w:val="nil"/>
          <w:lang w:val="fr-BE"/>
        </w:rPr>
        <w:t>’</w:t>
      </w:r>
      <w:r>
        <w:rPr>
          <w:rFonts w:eastAsia="Arial" w:cs="Arial"/>
          <w:sz w:val="24"/>
          <w:szCs w:val="24"/>
          <w:bdr w:val="nil"/>
          <w:lang w:val="fr-BE"/>
        </w:rPr>
        <w:t>événement aura lieu à Bruxelles le 27 juin.</w:t>
      </w:r>
    </w:p>
    <w:p w14:paraId="246F1E41" w14:textId="5DEF37F1" w:rsidR="00010FE3" w:rsidRPr="000160B9" w:rsidRDefault="00000000" w:rsidP="000160B9">
      <w:pPr>
        <w:spacing w:line="360" w:lineRule="auto"/>
        <w:rPr>
          <w:sz w:val="24"/>
          <w:szCs w:val="24"/>
        </w:rPr>
      </w:pPr>
      <w:r>
        <w:rPr>
          <w:sz w:val="24"/>
          <w:szCs w:val="24"/>
          <w:bdr w:val="nil"/>
          <w:lang w:val="fr-BE"/>
        </w:rPr>
        <w:t>Enfin, la Plateforme sur le handicap, secondée par ses sous-groupes d</w:t>
      </w:r>
      <w:r w:rsidR="009809CB">
        <w:rPr>
          <w:sz w:val="24"/>
          <w:szCs w:val="24"/>
          <w:bdr w:val="nil"/>
          <w:lang w:val="fr-BE"/>
        </w:rPr>
        <w:t>’</w:t>
      </w:r>
      <w:r>
        <w:rPr>
          <w:sz w:val="24"/>
          <w:szCs w:val="24"/>
          <w:bdr w:val="nil"/>
          <w:lang w:val="fr-BE"/>
        </w:rPr>
        <w:t xml:space="preserve">experts, poursuit son analyse du développement de plusieurs initiatives phares, telles que le centre </w:t>
      </w:r>
      <w:proofErr w:type="spellStart"/>
      <w:r>
        <w:rPr>
          <w:sz w:val="24"/>
          <w:szCs w:val="24"/>
          <w:bdr w:val="nil"/>
          <w:lang w:val="fr-BE"/>
        </w:rPr>
        <w:t>AccessibleEU</w:t>
      </w:r>
      <w:proofErr w:type="spellEnd"/>
      <w:r>
        <w:rPr>
          <w:sz w:val="24"/>
          <w:szCs w:val="24"/>
          <w:bdr w:val="nil"/>
          <w:lang w:val="fr-BE"/>
        </w:rPr>
        <w:t>, la carte d</w:t>
      </w:r>
      <w:r w:rsidR="009809CB">
        <w:rPr>
          <w:sz w:val="24"/>
          <w:szCs w:val="24"/>
          <w:bdr w:val="nil"/>
          <w:lang w:val="fr-BE"/>
        </w:rPr>
        <w:t>’</w:t>
      </w:r>
      <w:r>
        <w:rPr>
          <w:sz w:val="24"/>
          <w:szCs w:val="24"/>
          <w:bdr w:val="nil"/>
          <w:lang w:val="fr-BE"/>
        </w:rPr>
        <w:t>invalidité et le Paquet Emploi. Cette année, la plateforme créera un sous-groupe pour les directives sur la désinstitutionnalisation (voir ci-dessous). Le FEPH et les autres membres de la plateforme soumettent leurs suggestions par l</w:t>
      </w:r>
      <w:r w:rsidR="009809CB">
        <w:rPr>
          <w:sz w:val="24"/>
          <w:szCs w:val="24"/>
          <w:bdr w:val="nil"/>
          <w:lang w:val="fr-BE"/>
        </w:rPr>
        <w:t>’</w:t>
      </w:r>
      <w:r>
        <w:rPr>
          <w:sz w:val="24"/>
          <w:szCs w:val="24"/>
          <w:bdr w:val="nil"/>
          <w:lang w:val="fr-BE"/>
        </w:rPr>
        <w:t>intermédiaire de ces sous-groupes.</w:t>
      </w:r>
    </w:p>
    <w:p w14:paraId="55E8579D" w14:textId="63DF98F7" w:rsidR="004E36DC" w:rsidRPr="00EF1FF1" w:rsidRDefault="00000000" w:rsidP="000160B9">
      <w:pPr>
        <w:pStyle w:val="Titre2"/>
        <w:spacing w:after="240"/>
      </w:pPr>
      <w:r>
        <w:rPr>
          <w:rFonts w:eastAsia="Arial" w:cs="Arial"/>
          <w:szCs w:val="24"/>
          <w:bdr w:val="nil"/>
          <w:lang w:val="fr-BE"/>
        </w:rPr>
        <w:t>Carte d</w:t>
      </w:r>
      <w:r w:rsidR="009809CB">
        <w:rPr>
          <w:rFonts w:eastAsia="Arial" w:cs="Arial"/>
          <w:szCs w:val="24"/>
          <w:bdr w:val="nil"/>
          <w:lang w:val="fr-BE"/>
        </w:rPr>
        <w:t>’</w:t>
      </w:r>
      <w:r>
        <w:rPr>
          <w:rFonts w:eastAsia="Arial" w:cs="Arial"/>
          <w:szCs w:val="24"/>
          <w:bdr w:val="nil"/>
          <w:lang w:val="fr-BE"/>
        </w:rPr>
        <w:t>invalidité</w:t>
      </w:r>
    </w:p>
    <w:p w14:paraId="4D75FE1F" w14:textId="0ED6BEDC" w:rsidR="00487530" w:rsidRPr="000160B9" w:rsidRDefault="00000000" w:rsidP="000160B9">
      <w:pPr>
        <w:spacing w:line="360" w:lineRule="auto"/>
        <w:rPr>
          <w:sz w:val="24"/>
          <w:szCs w:val="24"/>
        </w:rPr>
      </w:pPr>
      <w:r>
        <w:rPr>
          <w:rFonts w:eastAsia="Arial" w:cs="Arial"/>
          <w:sz w:val="24"/>
          <w:szCs w:val="24"/>
          <w:bdr w:val="nil"/>
          <w:lang w:val="fr-BE"/>
        </w:rPr>
        <w:t>L</w:t>
      </w:r>
      <w:r w:rsidR="009809CB">
        <w:rPr>
          <w:rFonts w:eastAsia="Arial" w:cs="Arial"/>
          <w:sz w:val="24"/>
          <w:szCs w:val="24"/>
          <w:bdr w:val="nil"/>
          <w:lang w:val="fr-BE"/>
        </w:rPr>
        <w:t>’</w:t>
      </w:r>
      <w:r>
        <w:rPr>
          <w:rFonts w:eastAsia="Arial" w:cs="Arial"/>
          <w:sz w:val="24"/>
          <w:szCs w:val="24"/>
          <w:bdr w:val="nil"/>
          <w:lang w:val="fr-BE"/>
        </w:rPr>
        <w:t>appel à contribution (ancienne feuille de route) pour la proposition de carte d</w:t>
      </w:r>
      <w:r w:rsidR="009809CB">
        <w:rPr>
          <w:rFonts w:eastAsia="Arial" w:cs="Arial"/>
          <w:sz w:val="24"/>
          <w:szCs w:val="24"/>
          <w:bdr w:val="nil"/>
          <w:lang w:val="fr-BE"/>
        </w:rPr>
        <w:t>’</w:t>
      </w:r>
      <w:r>
        <w:rPr>
          <w:rFonts w:eastAsia="Arial" w:cs="Arial"/>
          <w:sz w:val="24"/>
          <w:szCs w:val="24"/>
          <w:bdr w:val="nil"/>
          <w:lang w:val="fr-BE"/>
        </w:rPr>
        <w:t>invalidité était ouvert jusqu</w:t>
      </w:r>
      <w:r w:rsidR="009809CB">
        <w:rPr>
          <w:rFonts w:eastAsia="Arial" w:cs="Arial"/>
          <w:sz w:val="24"/>
          <w:szCs w:val="24"/>
          <w:bdr w:val="nil"/>
          <w:lang w:val="fr-BE"/>
        </w:rPr>
        <w:t>’</w:t>
      </w:r>
      <w:r>
        <w:rPr>
          <w:rFonts w:eastAsia="Arial" w:cs="Arial"/>
          <w:sz w:val="24"/>
          <w:szCs w:val="24"/>
          <w:bdr w:val="nil"/>
          <w:lang w:val="fr-BE"/>
        </w:rPr>
        <w:t xml:space="preserve">au 9 janvier. La réponse du mouvement des personnes handicapées a été un succès, avec 273 réponses, dont beaucoup se sont inspirées de </w:t>
      </w:r>
      <w:hyperlink r:id="rId14" w:history="1">
        <w:r>
          <w:rPr>
            <w:rFonts w:eastAsia="Arial" w:cs="Arial"/>
            <w:color w:val="0000FF"/>
            <w:sz w:val="24"/>
            <w:szCs w:val="24"/>
            <w:u w:val="single"/>
            <w:bdr w:val="nil"/>
            <w:lang w:val="fr-BE"/>
          </w:rPr>
          <w:t>la répons</w:t>
        </w:r>
        <w:r>
          <w:rPr>
            <w:rFonts w:eastAsia="Arial" w:cs="Arial"/>
            <w:color w:val="0000FF"/>
            <w:sz w:val="24"/>
            <w:szCs w:val="24"/>
            <w:u w:val="single"/>
            <w:bdr w:val="nil"/>
            <w:lang w:val="fr-BE"/>
          </w:rPr>
          <w:t>e</w:t>
        </w:r>
        <w:r>
          <w:rPr>
            <w:rFonts w:eastAsia="Arial" w:cs="Arial"/>
            <w:color w:val="0000FF"/>
            <w:sz w:val="24"/>
            <w:szCs w:val="24"/>
            <w:u w:val="single"/>
            <w:bdr w:val="nil"/>
            <w:lang w:val="fr-BE"/>
          </w:rPr>
          <w:t xml:space="preserve"> du FEPH</w:t>
        </w:r>
      </w:hyperlink>
      <w:r>
        <w:rPr>
          <w:rFonts w:eastAsia="Arial" w:cs="Arial"/>
          <w:sz w:val="24"/>
          <w:szCs w:val="24"/>
          <w:bdr w:val="nil"/>
          <w:lang w:val="fr-BE"/>
        </w:rPr>
        <w:t xml:space="preserve">. </w:t>
      </w:r>
    </w:p>
    <w:p w14:paraId="42A2CE2B" w14:textId="543A233A" w:rsidR="001A1381" w:rsidRPr="000160B9" w:rsidRDefault="00000000" w:rsidP="000160B9">
      <w:pPr>
        <w:spacing w:line="360" w:lineRule="auto"/>
        <w:rPr>
          <w:sz w:val="24"/>
          <w:szCs w:val="24"/>
        </w:rPr>
      </w:pPr>
      <w:r>
        <w:rPr>
          <w:rFonts w:eastAsia="Arial" w:cs="Arial"/>
          <w:sz w:val="24"/>
          <w:szCs w:val="24"/>
          <w:bdr w:val="nil"/>
          <w:lang w:val="fr-BE"/>
        </w:rPr>
        <w:t xml:space="preserve">Nous entamons désormais </w:t>
      </w:r>
      <w:hyperlink r:id="rId15" w:history="1">
        <w:r>
          <w:rPr>
            <w:rFonts w:eastAsia="Arial" w:cs="Arial"/>
            <w:color w:val="0000FF"/>
            <w:sz w:val="24"/>
            <w:szCs w:val="24"/>
            <w:u w:val="single"/>
            <w:bdr w:val="nil"/>
            <w:lang w:val="fr-BE"/>
          </w:rPr>
          <w:t>le pr</w:t>
        </w:r>
        <w:r>
          <w:rPr>
            <w:rFonts w:eastAsia="Arial" w:cs="Arial"/>
            <w:color w:val="0000FF"/>
            <w:sz w:val="24"/>
            <w:szCs w:val="24"/>
            <w:u w:val="single"/>
            <w:bdr w:val="nil"/>
            <w:lang w:val="fr-BE"/>
          </w:rPr>
          <w:t>o</w:t>
        </w:r>
        <w:r>
          <w:rPr>
            <w:rFonts w:eastAsia="Arial" w:cs="Arial"/>
            <w:color w:val="0000FF"/>
            <w:sz w:val="24"/>
            <w:szCs w:val="24"/>
            <w:u w:val="single"/>
            <w:bdr w:val="nil"/>
            <w:lang w:val="fr-BE"/>
          </w:rPr>
          <w:t>cessus de consultation</w:t>
        </w:r>
      </w:hyperlink>
      <w:r>
        <w:rPr>
          <w:rFonts w:eastAsia="Arial" w:cs="Arial"/>
          <w:sz w:val="24"/>
          <w:szCs w:val="24"/>
          <w:bdr w:val="nil"/>
          <w:lang w:val="fr-BE"/>
        </w:rPr>
        <w:t>, qui sera ouvert jusqu</w:t>
      </w:r>
      <w:r w:rsidR="009809CB">
        <w:rPr>
          <w:rFonts w:eastAsia="Arial" w:cs="Arial"/>
          <w:sz w:val="24"/>
          <w:szCs w:val="24"/>
          <w:bdr w:val="nil"/>
          <w:lang w:val="fr-BE"/>
        </w:rPr>
        <w:t>’</w:t>
      </w:r>
      <w:r>
        <w:rPr>
          <w:rFonts w:eastAsia="Arial" w:cs="Arial"/>
          <w:sz w:val="24"/>
          <w:szCs w:val="24"/>
          <w:bdr w:val="nil"/>
          <w:lang w:val="fr-BE"/>
        </w:rPr>
        <w:t>au 5 mai. Le FEPH a préparé une réponse à la consultation et recommande à tous ses membres de répondre à cette consultation publique ouverte et d</w:t>
      </w:r>
      <w:r w:rsidR="009809CB">
        <w:rPr>
          <w:rFonts w:eastAsia="Arial" w:cs="Arial"/>
          <w:sz w:val="24"/>
          <w:szCs w:val="24"/>
          <w:bdr w:val="nil"/>
          <w:lang w:val="fr-BE"/>
        </w:rPr>
        <w:t>’</w:t>
      </w:r>
      <w:r>
        <w:rPr>
          <w:rFonts w:eastAsia="Arial" w:cs="Arial"/>
          <w:sz w:val="24"/>
          <w:szCs w:val="24"/>
          <w:bdr w:val="nil"/>
          <w:lang w:val="fr-BE"/>
        </w:rPr>
        <w:t xml:space="preserve">utiliser la réponse du FEPH comme référence. </w:t>
      </w:r>
    </w:p>
    <w:p w14:paraId="7ACC1877" w14:textId="54AEAF71" w:rsidR="001A1381" w:rsidRPr="000160B9" w:rsidRDefault="00000000" w:rsidP="000160B9">
      <w:pPr>
        <w:spacing w:line="360" w:lineRule="auto"/>
        <w:rPr>
          <w:sz w:val="24"/>
          <w:szCs w:val="24"/>
        </w:rPr>
      </w:pPr>
      <w:r>
        <w:rPr>
          <w:rFonts w:eastAsia="Arial" w:cs="Arial"/>
          <w:sz w:val="24"/>
          <w:szCs w:val="24"/>
          <w:bdr w:val="nil"/>
          <w:lang w:val="fr-BE"/>
        </w:rPr>
        <w:lastRenderedPageBreak/>
        <w:t>Parallèlement, le Comité économique et social européen (CESE) élabore un avis sur la carte d</w:t>
      </w:r>
      <w:r w:rsidR="009809CB">
        <w:rPr>
          <w:rFonts w:eastAsia="Arial" w:cs="Arial"/>
          <w:sz w:val="24"/>
          <w:szCs w:val="24"/>
          <w:bdr w:val="nil"/>
          <w:lang w:val="fr-BE"/>
        </w:rPr>
        <w:t>’</w:t>
      </w:r>
      <w:r>
        <w:rPr>
          <w:rFonts w:eastAsia="Arial" w:cs="Arial"/>
          <w:sz w:val="24"/>
          <w:szCs w:val="24"/>
          <w:bdr w:val="nil"/>
          <w:lang w:val="fr-BE"/>
        </w:rPr>
        <w:t>invalidité, qui servira également de contribution à la Commission. Il sera approuvé à la fin du mois d</w:t>
      </w:r>
      <w:r w:rsidR="009809CB">
        <w:rPr>
          <w:rFonts w:eastAsia="Arial" w:cs="Arial"/>
          <w:sz w:val="24"/>
          <w:szCs w:val="24"/>
          <w:bdr w:val="nil"/>
          <w:lang w:val="fr-BE"/>
        </w:rPr>
        <w:t>’</w:t>
      </w:r>
      <w:r>
        <w:rPr>
          <w:rFonts w:eastAsia="Arial" w:cs="Arial"/>
          <w:sz w:val="24"/>
          <w:szCs w:val="24"/>
          <w:bdr w:val="nil"/>
          <w:lang w:val="fr-BE"/>
        </w:rPr>
        <w:t>avril par l</w:t>
      </w:r>
      <w:r w:rsidR="009809CB">
        <w:rPr>
          <w:rFonts w:eastAsia="Arial" w:cs="Arial"/>
          <w:sz w:val="24"/>
          <w:szCs w:val="24"/>
          <w:bdr w:val="nil"/>
          <w:lang w:val="fr-BE"/>
        </w:rPr>
        <w:t>’</w:t>
      </w:r>
      <w:r>
        <w:rPr>
          <w:rFonts w:eastAsia="Arial" w:cs="Arial"/>
          <w:sz w:val="24"/>
          <w:szCs w:val="24"/>
          <w:bdr w:val="nil"/>
          <w:lang w:val="fr-BE"/>
        </w:rPr>
        <w:t>assemblée plénière du CESE.</w:t>
      </w:r>
    </w:p>
    <w:p w14:paraId="02D38D10" w14:textId="19BB7054" w:rsidR="00B24F21" w:rsidRPr="000160B9" w:rsidRDefault="00000000" w:rsidP="000160B9">
      <w:pPr>
        <w:spacing w:line="360" w:lineRule="auto"/>
        <w:rPr>
          <w:sz w:val="24"/>
          <w:szCs w:val="24"/>
        </w:rPr>
      </w:pPr>
      <w:r>
        <w:rPr>
          <w:rFonts w:eastAsia="Arial" w:cs="Arial"/>
          <w:sz w:val="24"/>
          <w:szCs w:val="24"/>
          <w:bdr w:val="nil"/>
          <w:lang w:val="fr-BE"/>
        </w:rPr>
        <w:t>La Commission publiera ensuite le rapport d</w:t>
      </w:r>
      <w:r w:rsidR="009809CB">
        <w:rPr>
          <w:rFonts w:eastAsia="Arial" w:cs="Arial"/>
          <w:sz w:val="24"/>
          <w:szCs w:val="24"/>
          <w:bdr w:val="nil"/>
          <w:lang w:val="fr-BE"/>
        </w:rPr>
        <w:t>’</w:t>
      </w:r>
      <w:r>
        <w:rPr>
          <w:rFonts w:eastAsia="Arial" w:cs="Arial"/>
          <w:sz w:val="24"/>
          <w:szCs w:val="24"/>
          <w:bdr w:val="nil"/>
          <w:lang w:val="fr-BE"/>
        </w:rPr>
        <w:t>analyse d</w:t>
      </w:r>
      <w:r w:rsidR="009809CB">
        <w:rPr>
          <w:rFonts w:eastAsia="Arial" w:cs="Arial"/>
          <w:sz w:val="24"/>
          <w:szCs w:val="24"/>
          <w:bdr w:val="nil"/>
          <w:lang w:val="fr-BE"/>
        </w:rPr>
        <w:t>’</w:t>
      </w:r>
      <w:r>
        <w:rPr>
          <w:rFonts w:eastAsia="Arial" w:cs="Arial"/>
          <w:sz w:val="24"/>
          <w:szCs w:val="24"/>
          <w:bdr w:val="nil"/>
          <w:lang w:val="fr-BE"/>
        </w:rPr>
        <w:t xml:space="preserve">impact en juillet, afin de préparer le lancement de la proposition législative en novembre. </w:t>
      </w:r>
    </w:p>
    <w:p w14:paraId="08D74DCC" w14:textId="464AEABE" w:rsidR="001A1381" w:rsidRPr="000160B9" w:rsidRDefault="00000000" w:rsidP="000160B9">
      <w:pPr>
        <w:spacing w:line="360" w:lineRule="auto"/>
        <w:rPr>
          <w:sz w:val="24"/>
          <w:szCs w:val="24"/>
        </w:rPr>
      </w:pPr>
      <w:r>
        <w:rPr>
          <w:rFonts w:eastAsia="Arial" w:cs="Arial"/>
          <w:sz w:val="24"/>
          <w:szCs w:val="24"/>
          <w:bdr w:val="nil"/>
          <w:lang w:val="fr-BE"/>
        </w:rPr>
        <w:t>Le Parlement s</w:t>
      </w:r>
      <w:r w:rsidR="009809CB">
        <w:rPr>
          <w:rFonts w:eastAsia="Arial" w:cs="Arial"/>
          <w:sz w:val="24"/>
          <w:szCs w:val="24"/>
          <w:bdr w:val="nil"/>
          <w:lang w:val="fr-BE"/>
        </w:rPr>
        <w:t>’</w:t>
      </w:r>
      <w:r>
        <w:rPr>
          <w:rFonts w:eastAsia="Arial" w:cs="Arial"/>
          <w:sz w:val="24"/>
          <w:szCs w:val="24"/>
          <w:bdr w:val="nil"/>
          <w:lang w:val="fr-BE"/>
        </w:rPr>
        <w:t>intéresse déjà de plus en plus à la question. Il préparera probablement des études pour étayer sa position et nous commencerons à contacter les députés européens pour qu</w:t>
      </w:r>
      <w:r w:rsidR="009809CB">
        <w:rPr>
          <w:rFonts w:eastAsia="Arial" w:cs="Arial"/>
          <w:sz w:val="24"/>
          <w:szCs w:val="24"/>
          <w:bdr w:val="nil"/>
          <w:lang w:val="fr-BE"/>
        </w:rPr>
        <w:t>’</w:t>
      </w:r>
      <w:r>
        <w:rPr>
          <w:rFonts w:eastAsia="Arial" w:cs="Arial"/>
          <w:sz w:val="24"/>
          <w:szCs w:val="24"/>
          <w:bdr w:val="nil"/>
          <w:lang w:val="fr-BE"/>
        </w:rPr>
        <w:t>ils soutiennent nos recommandations.</w:t>
      </w:r>
    </w:p>
    <w:p w14:paraId="46D03A51" w14:textId="2F04EA13" w:rsidR="001A1381" w:rsidRPr="000160B9" w:rsidRDefault="00000000" w:rsidP="000160B9">
      <w:pPr>
        <w:spacing w:line="360" w:lineRule="auto"/>
        <w:rPr>
          <w:sz w:val="24"/>
          <w:szCs w:val="24"/>
        </w:rPr>
      </w:pPr>
      <w:r>
        <w:rPr>
          <w:rFonts w:eastAsia="Arial" w:cs="Arial"/>
          <w:sz w:val="24"/>
          <w:szCs w:val="24"/>
          <w:bdr w:val="nil"/>
          <w:lang w:val="fr-BE"/>
        </w:rPr>
        <w:t>À ce stade, il est important que chaque membre national s</w:t>
      </w:r>
      <w:r w:rsidR="009809CB">
        <w:rPr>
          <w:rFonts w:eastAsia="Arial" w:cs="Arial"/>
          <w:sz w:val="24"/>
          <w:szCs w:val="24"/>
          <w:bdr w:val="nil"/>
          <w:lang w:val="fr-BE"/>
        </w:rPr>
        <w:t>’</w:t>
      </w:r>
      <w:r>
        <w:rPr>
          <w:rFonts w:eastAsia="Arial" w:cs="Arial"/>
          <w:sz w:val="24"/>
          <w:szCs w:val="24"/>
          <w:bdr w:val="nil"/>
          <w:lang w:val="fr-BE"/>
        </w:rPr>
        <w:t>adresse à son gouvernement afin de garantir une approche adaptée de la part du Conseil. Étant donné que la fin de la législature du Parlement et de la Commission est prévue pour 2024, si le processus se ralentit, il y a un risque de devoir attendre plus longtemps que prévu.</w:t>
      </w:r>
    </w:p>
    <w:p w14:paraId="3D5A1088" w14:textId="497AD4AF" w:rsidR="004E36DC" w:rsidRPr="000160B9" w:rsidRDefault="00000000" w:rsidP="000160B9">
      <w:pPr>
        <w:spacing w:line="360" w:lineRule="auto"/>
        <w:rPr>
          <w:sz w:val="24"/>
          <w:szCs w:val="24"/>
        </w:rPr>
      </w:pPr>
      <w:r>
        <w:rPr>
          <w:rFonts w:eastAsia="Arial" w:cs="Arial"/>
          <w:sz w:val="24"/>
          <w:szCs w:val="24"/>
          <w:bdr w:val="nil"/>
          <w:lang w:val="fr-BE"/>
        </w:rPr>
        <w:t xml:space="preserve">Vous pouvez lire </w:t>
      </w:r>
      <w:hyperlink r:id="rId16" w:history="1">
        <w:r>
          <w:rPr>
            <w:rFonts w:eastAsia="Arial" w:cs="Arial"/>
            <w:color w:val="0000FF"/>
            <w:sz w:val="24"/>
            <w:szCs w:val="24"/>
            <w:u w:val="single"/>
            <w:bdr w:val="nil"/>
            <w:lang w:val="fr-BE"/>
          </w:rPr>
          <w:t>l</w:t>
        </w:r>
        <w:r w:rsidR="009809CB">
          <w:rPr>
            <w:rFonts w:eastAsia="Arial" w:cs="Arial"/>
            <w:color w:val="0000FF"/>
            <w:sz w:val="24"/>
            <w:szCs w:val="24"/>
            <w:u w:val="single"/>
            <w:bdr w:val="nil"/>
            <w:lang w:val="fr-BE"/>
          </w:rPr>
          <w:t>’</w:t>
        </w:r>
        <w:r>
          <w:rPr>
            <w:rFonts w:eastAsia="Arial" w:cs="Arial"/>
            <w:color w:val="0000FF"/>
            <w:sz w:val="24"/>
            <w:szCs w:val="24"/>
            <w:u w:val="single"/>
            <w:bdr w:val="nil"/>
            <w:lang w:val="fr-BE"/>
          </w:rPr>
          <w:t xml:space="preserve">exposé de position du FEPH sur la </w:t>
        </w:r>
        <w:r>
          <w:rPr>
            <w:rFonts w:eastAsia="Arial" w:cs="Arial"/>
            <w:color w:val="0000FF"/>
            <w:sz w:val="24"/>
            <w:szCs w:val="24"/>
            <w:u w:val="single"/>
            <w:bdr w:val="nil"/>
            <w:lang w:val="fr-BE"/>
          </w:rPr>
          <w:t>c</w:t>
        </w:r>
        <w:r>
          <w:rPr>
            <w:rFonts w:eastAsia="Arial" w:cs="Arial"/>
            <w:color w:val="0000FF"/>
            <w:sz w:val="24"/>
            <w:szCs w:val="24"/>
            <w:u w:val="single"/>
            <w:bdr w:val="nil"/>
            <w:lang w:val="fr-BE"/>
          </w:rPr>
          <w:t>arte d</w:t>
        </w:r>
        <w:r w:rsidR="009809CB">
          <w:rPr>
            <w:rFonts w:eastAsia="Arial" w:cs="Arial"/>
            <w:color w:val="0000FF"/>
            <w:sz w:val="24"/>
            <w:szCs w:val="24"/>
            <w:u w:val="single"/>
            <w:bdr w:val="nil"/>
            <w:lang w:val="fr-BE"/>
          </w:rPr>
          <w:t>’</w:t>
        </w:r>
        <w:r>
          <w:rPr>
            <w:rFonts w:eastAsia="Arial" w:cs="Arial"/>
            <w:color w:val="0000FF"/>
            <w:sz w:val="24"/>
            <w:szCs w:val="24"/>
            <w:u w:val="single"/>
            <w:bdr w:val="nil"/>
            <w:lang w:val="fr-BE"/>
          </w:rPr>
          <w:t>invalidité</w:t>
        </w:r>
      </w:hyperlink>
      <w:r>
        <w:rPr>
          <w:rFonts w:eastAsia="Arial" w:cs="Arial"/>
          <w:sz w:val="24"/>
          <w:szCs w:val="24"/>
          <w:bdr w:val="nil"/>
          <w:lang w:val="fr-BE"/>
        </w:rPr>
        <w:t xml:space="preserve"> et trouver d</w:t>
      </w:r>
      <w:r w:rsidR="009809CB">
        <w:rPr>
          <w:rFonts w:eastAsia="Arial" w:cs="Arial"/>
          <w:sz w:val="24"/>
          <w:szCs w:val="24"/>
          <w:bdr w:val="nil"/>
          <w:lang w:val="fr-BE"/>
        </w:rPr>
        <w:t>’</w:t>
      </w:r>
      <w:r>
        <w:rPr>
          <w:rFonts w:eastAsia="Arial" w:cs="Arial"/>
          <w:sz w:val="24"/>
          <w:szCs w:val="24"/>
          <w:bdr w:val="nil"/>
          <w:lang w:val="fr-BE"/>
        </w:rPr>
        <w:t xml:space="preserve">autres mises à jour sur le </w:t>
      </w:r>
      <w:hyperlink r:id="rId17" w:history="1">
        <w:r>
          <w:rPr>
            <w:rFonts w:eastAsia="Arial" w:cs="Arial"/>
            <w:color w:val="0000FF"/>
            <w:sz w:val="24"/>
            <w:szCs w:val="24"/>
            <w:u w:val="single"/>
            <w:bdr w:val="nil"/>
            <w:lang w:val="fr-BE"/>
          </w:rPr>
          <w:t>site web d</w:t>
        </w:r>
        <w:r>
          <w:rPr>
            <w:rFonts w:eastAsia="Arial" w:cs="Arial"/>
            <w:color w:val="0000FF"/>
            <w:sz w:val="24"/>
            <w:szCs w:val="24"/>
            <w:u w:val="single"/>
            <w:bdr w:val="nil"/>
            <w:lang w:val="fr-BE"/>
          </w:rPr>
          <w:t>é</w:t>
        </w:r>
        <w:r>
          <w:rPr>
            <w:rFonts w:eastAsia="Arial" w:cs="Arial"/>
            <w:color w:val="0000FF"/>
            <w:sz w:val="24"/>
            <w:szCs w:val="24"/>
            <w:u w:val="single"/>
            <w:bdr w:val="nil"/>
            <w:lang w:val="fr-BE"/>
          </w:rPr>
          <w:t>dié récemment ouvert</w:t>
        </w:r>
      </w:hyperlink>
      <w:r>
        <w:rPr>
          <w:rFonts w:eastAsia="Arial" w:cs="Arial"/>
          <w:sz w:val="24"/>
          <w:szCs w:val="24"/>
          <w:bdr w:val="nil"/>
          <w:lang w:val="fr-BE"/>
        </w:rPr>
        <w:t xml:space="preserve">. </w:t>
      </w:r>
    </w:p>
    <w:p w14:paraId="4338F72A" w14:textId="77777777" w:rsidR="004E36DC" w:rsidRPr="000160B9" w:rsidRDefault="00000000" w:rsidP="000160B9">
      <w:pPr>
        <w:spacing w:line="360" w:lineRule="auto"/>
        <w:rPr>
          <w:sz w:val="24"/>
          <w:szCs w:val="24"/>
          <w:lang w:val="fr-FR"/>
        </w:rPr>
      </w:pPr>
      <w:r>
        <w:rPr>
          <w:rFonts w:eastAsia="Arial" w:cs="Arial"/>
          <w:sz w:val="24"/>
          <w:szCs w:val="24"/>
          <w:bdr w:val="nil"/>
          <w:lang w:val="fr-BE"/>
        </w:rPr>
        <w:t xml:space="preserve">Contact : Marie et </w:t>
      </w:r>
      <w:proofErr w:type="spellStart"/>
      <w:r>
        <w:rPr>
          <w:rFonts w:eastAsia="Arial" w:cs="Arial"/>
          <w:sz w:val="24"/>
          <w:szCs w:val="24"/>
          <w:bdr w:val="nil"/>
          <w:lang w:val="fr-BE"/>
        </w:rPr>
        <w:t>Álvaro</w:t>
      </w:r>
      <w:proofErr w:type="spellEnd"/>
      <w:r>
        <w:rPr>
          <w:rFonts w:eastAsia="Arial" w:cs="Arial"/>
          <w:sz w:val="24"/>
          <w:szCs w:val="24"/>
          <w:bdr w:val="nil"/>
          <w:lang w:val="fr-BE"/>
        </w:rPr>
        <w:t>.</w:t>
      </w:r>
    </w:p>
    <w:p w14:paraId="7B6EE437" w14:textId="77777777" w:rsidR="004E36DC" w:rsidRPr="00F518C3" w:rsidRDefault="00000000" w:rsidP="000160B9">
      <w:pPr>
        <w:pStyle w:val="Titre2"/>
        <w:spacing w:after="240"/>
        <w:rPr>
          <w:lang w:val="fr-FR"/>
        </w:rPr>
      </w:pPr>
      <w:r>
        <w:rPr>
          <w:rFonts w:eastAsia="Arial" w:cs="Arial"/>
          <w:szCs w:val="24"/>
          <w:bdr w:val="nil"/>
          <w:lang w:val="fr-BE"/>
        </w:rPr>
        <w:t xml:space="preserve">Centre </w:t>
      </w:r>
      <w:proofErr w:type="spellStart"/>
      <w:r>
        <w:rPr>
          <w:rFonts w:eastAsia="Arial" w:cs="Arial"/>
          <w:szCs w:val="24"/>
          <w:bdr w:val="nil"/>
          <w:lang w:val="fr-BE"/>
        </w:rPr>
        <w:t>AccessibleEU</w:t>
      </w:r>
      <w:proofErr w:type="spellEnd"/>
    </w:p>
    <w:p w14:paraId="683609A4" w14:textId="0F3B9D0B" w:rsidR="004E36DC" w:rsidRPr="00EF1FF1" w:rsidRDefault="00000000" w:rsidP="004E36DC">
      <w:pPr>
        <w:spacing w:line="360" w:lineRule="auto"/>
        <w:rPr>
          <w:sz w:val="24"/>
          <w:szCs w:val="24"/>
        </w:rPr>
      </w:pPr>
      <w:r>
        <w:rPr>
          <w:rFonts w:eastAsia="Arial" w:cs="Arial"/>
          <w:sz w:val="24"/>
          <w:szCs w:val="24"/>
          <w:bdr w:val="nil"/>
          <w:lang w:val="fr-BE"/>
        </w:rPr>
        <w:t xml:space="preserve">La Commission européenne a sélectionné le consortium dirigé par la Fondation ONCE pour créer le centre </w:t>
      </w:r>
      <w:proofErr w:type="spellStart"/>
      <w:r>
        <w:rPr>
          <w:rFonts w:eastAsia="Arial" w:cs="Arial"/>
          <w:sz w:val="24"/>
          <w:szCs w:val="24"/>
          <w:bdr w:val="nil"/>
          <w:lang w:val="fr-BE"/>
        </w:rPr>
        <w:t>AccessibleEU</w:t>
      </w:r>
      <w:proofErr w:type="spellEnd"/>
      <w:r>
        <w:rPr>
          <w:rFonts w:eastAsia="Arial" w:cs="Arial"/>
          <w:sz w:val="24"/>
          <w:szCs w:val="24"/>
          <w:bdr w:val="nil"/>
          <w:lang w:val="fr-BE"/>
        </w:rPr>
        <w:t>. Le FEPH sera représenté dans son réseau européen d</w:t>
      </w:r>
      <w:r w:rsidR="009809CB">
        <w:rPr>
          <w:rFonts w:eastAsia="Arial" w:cs="Arial"/>
          <w:sz w:val="24"/>
          <w:szCs w:val="24"/>
          <w:bdr w:val="nil"/>
          <w:lang w:val="fr-BE"/>
        </w:rPr>
        <w:t>’</w:t>
      </w:r>
      <w:r>
        <w:rPr>
          <w:rFonts w:eastAsia="Arial" w:cs="Arial"/>
          <w:sz w:val="24"/>
          <w:szCs w:val="24"/>
          <w:bdr w:val="nil"/>
          <w:lang w:val="fr-BE"/>
        </w:rPr>
        <w:t>experts en accessibilité. Des experts nationaux en matière d</w:t>
      </w:r>
      <w:r w:rsidR="009809CB">
        <w:rPr>
          <w:rFonts w:eastAsia="Arial" w:cs="Arial"/>
          <w:sz w:val="24"/>
          <w:szCs w:val="24"/>
          <w:bdr w:val="nil"/>
          <w:lang w:val="fr-BE"/>
        </w:rPr>
        <w:t>’</w:t>
      </w:r>
      <w:r>
        <w:rPr>
          <w:rFonts w:eastAsia="Arial" w:cs="Arial"/>
          <w:sz w:val="24"/>
          <w:szCs w:val="24"/>
          <w:bdr w:val="nil"/>
          <w:lang w:val="fr-BE"/>
        </w:rPr>
        <w:t>accessibilité ont également été sélectionnés. Ces experts nationaux participeront à des événements au niveau national (de 2 à 4 événements par an).</w:t>
      </w:r>
    </w:p>
    <w:p w14:paraId="7C1CB590" w14:textId="2C764B4D" w:rsidR="00034534" w:rsidRPr="00EF1FF1" w:rsidRDefault="00000000" w:rsidP="004E36DC">
      <w:pPr>
        <w:spacing w:line="360" w:lineRule="auto"/>
        <w:rPr>
          <w:sz w:val="24"/>
          <w:szCs w:val="24"/>
        </w:rPr>
      </w:pPr>
      <w:r>
        <w:rPr>
          <w:rFonts w:eastAsia="Arial" w:cs="Arial"/>
          <w:sz w:val="24"/>
          <w:szCs w:val="24"/>
          <w:bdr w:val="nil"/>
          <w:lang w:val="fr-BE"/>
        </w:rPr>
        <w:t>Les membres du consortium préparent le lancement public du centre qui pourrait avoir lieu avant l</w:t>
      </w:r>
      <w:r w:rsidR="009809CB">
        <w:rPr>
          <w:rFonts w:eastAsia="Arial" w:cs="Arial"/>
          <w:sz w:val="24"/>
          <w:szCs w:val="24"/>
          <w:bdr w:val="nil"/>
          <w:lang w:val="fr-BE"/>
        </w:rPr>
        <w:t>’</w:t>
      </w:r>
      <w:r>
        <w:rPr>
          <w:rFonts w:eastAsia="Arial" w:cs="Arial"/>
          <w:sz w:val="24"/>
          <w:szCs w:val="24"/>
          <w:bdr w:val="nil"/>
          <w:lang w:val="fr-BE"/>
        </w:rPr>
        <w:t xml:space="preserve">été (publication du site web et des premières ressources). Un événement européen pourrait être organisé par le centre </w:t>
      </w:r>
      <w:proofErr w:type="spellStart"/>
      <w:r>
        <w:rPr>
          <w:rFonts w:eastAsia="Arial" w:cs="Arial"/>
          <w:sz w:val="24"/>
          <w:szCs w:val="24"/>
          <w:bdr w:val="nil"/>
          <w:lang w:val="fr-BE"/>
        </w:rPr>
        <w:t>AccessibleEU</w:t>
      </w:r>
      <w:proofErr w:type="spellEnd"/>
      <w:r>
        <w:rPr>
          <w:rFonts w:eastAsia="Arial" w:cs="Arial"/>
          <w:sz w:val="24"/>
          <w:szCs w:val="24"/>
          <w:bdr w:val="nil"/>
          <w:lang w:val="fr-BE"/>
        </w:rPr>
        <w:t xml:space="preserve"> au cours du second semestre.</w:t>
      </w:r>
    </w:p>
    <w:p w14:paraId="746E3F1C" w14:textId="77777777" w:rsidR="004E36DC" w:rsidRPr="00EF1FF1" w:rsidRDefault="00000000" w:rsidP="004E36DC">
      <w:pPr>
        <w:spacing w:line="360" w:lineRule="auto"/>
        <w:rPr>
          <w:sz w:val="24"/>
          <w:szCs w:val="24"/>
        </w:rPr>
      </w:pPr>
      <w:r>
        <w:rPr>
          <w:rFonts w:eastAsia="Arial" w:cs="Arial"/>
          <w:sz w:val="24"/>
          <w:szCs w:val="24"/>
          <w:bdr w:val="nil"/>
          <w:lang w:val="fr-BE"/>
        </w:rPr>
        <w:t>Contact : Alejandro.</w:t>
      </w:r>
    </w:p>
    <w:p w14:paraId="4478014B" w14:textId="454A539D" w:rsidR="004E36DC" w:rsidRPr="00EF1FF1" w:rsidRDefault="00000000" w:rsidP="000160B9">
      <w:pPr>
        <w:pStyle w:val="Titre2"/>
        <w:spacing w:after="240"/>
      </w:pPr>
      <w:r>
        <w:rPr>
          <w:rFonts w:eastAsia="Arial" w:cs="Arial"/>
          <w:szCs w:val="24"/>
          <w:bdr w:val="nil"/>
          <w:lang w:val="fr-BE"/>
        </w:rPr>
        <w:lastRenderedPageBreak/>
        <w:t>Paquet en faveur de l</w:t>
      </w:r>
      <w:r w:rsidR="009809CB">
        <w:rPr>
          <w:rFonts w:eastAsia="Arial" w:cs="Arial"/>
          <w:szCs w:val="24"/>
          <w:bdr w:val="nil"/>
          <w:lang w:val="fr-BE"/>
        </w:rPr>
        <w:t>’</w:t>
      </w:r>
      <w:r>
        <w:rPr>
          <w:rFonts w:eastAsia="Arial" w:cs="Arial"/>
          <w:szCs w:val="24"/>
          <w:bdr w:val="nil"/>
          <w:lang w:val="fr-BE"/>
        </w:rPr>
        <w:t>emploi</w:t>
      </w:r>
    </w:p>
    <w:p w14:paraId="4AD67848" w14:textId="6021A250" w:rsidR="003C7A7E" w:rsidRPr="000160B9" w:rsidRDefault="00000000" w:rsidP="000160B9">
      <w:pPr>
        <w:spacing w:line="360" w:lineRule="auto"/>
        <w:rPr>
          <w:rFonts w:cs="Arial"/>
          <w:sz w:val="24"/>
          <w:szCs w:val="24"/>
        </w:rPr>
      </w:pPr>
      <w:r>
        <w:rPr>
          <w:rFonts w:eastAsia="Arial" w:cs="Arial"/>
          <w:sz w:val="24"/>
          <w:szCs w:val="24"/>
          <w:bdr w:val="nil"/>
          <w:lang w:val="fr-BE"/>
        </w:rPr>
        <w:t>Le paquet de mesures de l</w:t>
      </w:r>
      <w:r w:rsidR="009809CB">
        <w:rPr>
          <w:rFonts w:eastAsia="Arial" w:cs="Arial"/>
          <w:sz w:val="24"/>
          <w:szCs w:val="24"/>
          <w:bdr w:val="nil"/>
          <w:lang w:val="fr-BE"/>
        </w:rPr>
        <w:t>’</w:t>
      </w:r>
      <w:r>
        <w:rPr>
          <w:rFonts w:eastAsia="Arial" w:cs="Arial"/>
          <w:sz w:val="24"/>
          <w:szCs w:val="24"/>
          <w:bdr w:val="nil"/>
          <w:lang w:val="fr-BE"/>
        </w:rPr>
        <w:t>UE en faveur de l</w:t>
      </w:r>
      <w:r w:rsidR="009809CB">
        <w:rPr>
          <w:rFonts w:eastAsia="Arial" w:cs="Arial"/>
          <w:sz w:val="24"/>
          <w:szCs w:val="24"/>
          <w:bdr w:val="nil"/>
          <w:lang w:val="fr-BE"/>
        </w:rPr>
        <w:t>’</w:t>
      </w:r>
      <w:r>
        <w:rPr>
          <w:rFonts w:eastAsia="Arial" w:cs="Arial"/>
          <w:sz w:val="24"/>
          <w:szCs w:val="24"/>
          <w:bdr w:val="nil"/>
          <w:lang w:val="fr-BE"/>
        </w:rPr>
        <w:t>emploi des personnes handicapées comprend six objectifs. Le FEPH participe à l</w:t>
      </w:r>
      <w:r w:rsidR="009809CB">
        <w:rPr>
          <w:rFonts w:eastAsia="Arial" w:cs="Arial"/>
          <w:sz w:val="24"/>
          <w:szCs w:val="24"/>
          <w:bdr w:val="nil"/>
          <w:lang w:val="fr-BE"/>
        </w:rPr>
        <w:t>’</w:t>
      </w:r>
      <w:r>
        <w:rPr>
          <w:rFonts w:eastAsia="Arial" w:cs="Arial"/>
          <w:sz w:val="24"/>
          <w:szCs w:val="24"/>
          <w:bdr w:val="nil"/>
          <w:lang w:val="fr-BE"/>
        </w:rPr>
        <w:t>élaboration de tous les produits livrables par le biais de son implication dans le sous-groupe de la Plateforme sur le handicap dédié à ce paquet. Les actions du paquet emploi sont les suivantes :</w:t>
      </w:r>
    </w:p>
    <w:p w14:paraId="20D13A6D" w14:textId="053F8D24" w:rsidR="003C7A7E" w:rsidRPr="000160B9" w:rsidRDefault="00000000" w:rsidP="000160B9">
      <w:pPr>
        <w:pStyle w:val="Paragraphedeliste"/>
        <w:numPr>
          <w:ilvl w:val="0"/>
          <w:numId w:val="6"/>
        </w:numPr>
        <w:spacing w:line="360" w:lineRule="auto"/>
        <w:rPr>
          <w:rFonts w:ascii="Arial" w:hAnsi="Arial" w:cs="Arial"/>
          <w:sz w:val="24"/>
          <w:szCs w:val="24"/>
        </w:rPr>
      </w:pPr>
      <w:r>
        <w:rPr>
          <w:rFonts w:ascii="Arial" w:eastAsia="Arial" w:hAnsi="Arial" w:cs="Arial"/>
          <w:sz w:val="24"/>
          <w:szCs w:val="24"/>
          <w:bdr w:val="nil"/>
          <w:lang w:val="fr-BE"/>
        </w:rPr>
        <w:t>Renforcer les capacités des services d</w:t>
      </w:r>
      <w:r w:rsidR="009809CB">
        <w:rPr>
          <w:rFonts w:ascii="Arial" w:eastAsia="Arial" w:hAnsi="Arial" w:cs="Arial"/>
          <w:sz w:val="24"/>
          <w:szCs w:val="24"/>
          <w:bdr w:val="nil"/>
          <w:lang w:val="fr-BE"/>
        </w:rPr>
        <w:t>’</w:t>
      </w:r>
      <w:r>
        <w:rPr>
          <w:rFonts w:ascii="Arial" w:eastAsia="Arial" w:hAnsi="Arial" w:cs="Arial"/>
          <w:sz w:val="24"/>
          <w:szCs w:val="24"/>
          <w:bdr w:val="nil"/>
          <w:lang w:val="fr-BE"/>
        </w:rPr>
        <w:t>emploi et d</w:t>
      </w:r>
      <w:r w:rsidR="009809CB">
        <w:rPr>
          <w:rFonts w:ascii="Arial" w:eastAsia="Arial" w:hAnsi="Arial" w:cs="Arial"/>
          <w:sz w:val="24"/>
          <w:szCs w:val="24"/>
          <w:bdr w:val="nil"/>
          <w:lang w:val="fr-BE"/>
        </w:rPr>
        <w:t>’</w:t>
      </w:r>
      <w:r>
        <w:rPr>
          <w:rFonts w:ascii="Arial" w:eastAsia="Arial" w:hAnsi="Arial" w:cs="Arial"/>
          <w:sz w:val="24"/>
          <w:szCs w:val="24"/>
          <w:bdr w:val="nil"/>
          <w:lang w:val="fr-BE"/>
        </w:rPr>
        <w:t xml:space="preserve">intégration : La Commission a déjà publié son </w:t>
      </w:r>
      <w:hyperlink r:id="rId18" w:history="1">
        <w:r>
          <w:rPr>
            <w:rFonts w:ascii="Arial" w:eastAsia="Arial" w:hAnsi="Arial" w:cs="Arial"/>
            <w:color w:val="0000FF"/>
            <w:sz w:val="24"/>
            <w:szCs w:val="24"/>
            <w:u w:val="single"/>
            <w:bdr w:val="nil"/>
            <w:lang w:val="fr-BE"/>
          </w:rPr>
          <w:t>guide du praticien sur le renforc</w:t>
        </w:r>
        <w:r>
          <w:rPr>
            <w:rFonts w:ascii="Arial" w:eastAsia="Arial" w:hAnsi="Arial" w:cs="Arial"/>
            <w:color w:val="0000FF"/>
            <w:sz w:val="24"/>
            <w:szCs w:val="24"/>
            <w:u w:val="single"/>
            <w:bdr w:val="nil"/>
            <w:lang w:val="fr-BE"/>
          </w:rPr>
          <w:t>e</w:t>
        </w:r>
        <w:r>
          <w:rPr>
            <w:rFonts w:ascii="Arial" w:eastAsia="Arial" w:hAnsi="Arial" w:cs="Arial"/>
            <w:color w:val="0000FF"/>
            <w:sz w:val="24"/>
            <w:szCs w:val="24"/>
            <w:u w:val="single"/>
            <w:bdr w:val="nil"/>
            <w:lang w:val="fr-BE"/>
          </w:rPr>
          <w:t>ment des services publics de l</w:t>
        </w:r>
        <w:r w:rsidR="009809CB">
          <w:rPr>
            <w:rFonts w:ascii="Arial" w:eastAsia="Arial" w:hAnsi="Arial" w:cs="Arial"/>
            <w:color w:val="0000FF"/>
            <w:sz w:val="24"/>
            <w:szCs w:val="24"/>
            <w:u w:val="single"/>
            <w:bdr w:val="nil"/>
            <w:lang w:val="fr-BE"/>
          </w:rPr>
          <w:t>’</w:t>
        </w:r>
        <w:r>
          <w:rPr>
            <w:rFonts w:ascii="Arial" w:eastAsia="Arial" w:hAnsi="Arial" w:cs="Arial"/>
            <w:color w:val="0000FF"/>
            <w:sz w:val="24"/>
            <w:szCs w:val="24"/>
            <w:u w:val="single"/>
            <w:bdr w:val="nil"/>
            <w:lang w:val="fr-BE"/>
          </w:rPr>
          <w:t>emploi pour améliorer les résultats des personnes handicapées</w:t>
        </w:r>
      </w:hyperlink>
      <w:r>
        <w:rPr>
          <w:rFonts w:ascii="Arial" w:eastAsia="Arial" w:hAnsi="Arial" w:cs="Arial"/>
          <w:sz w:val="24"/>
          <w:szCs w:val="24"/>
          <w:bdr w:val="nil"/>
          <w:lang w:val="fr-BE"/>
        </w:rPr>
        <w:t xml:space="preserve"> sur le marché du travail et organisé son </w:t>
      </w:r>
      <w:hyperlink r:id="rId19" w:history="1">
        <w:r>
          <w:rPr>
            <w:rFonts w:ascii="Arial" w:eastAsia="Arial" w:hAnsi="Arial" w:cs="Arial"/>
            <w:color w:val="0000FF"/>
            <w:sz w:val="24"/>
            <w:szCs w:val="24"/>
            <w:u w:val="single"/>
            <w:bdr w:val="nil"/>
            <w:lang w:val="fr-BE"/>
          </w:rPr>
          <w:t>webinaire sur l</w:t>
        </w:r>
        <w:r w:rsidR="009809CB">
          <w:rPr>
            <w:rFonts w:ascii="Arial" w:eastAsia="Arial" w:hAnsi="Arial" w:cs="Arial"/>
            <w:color w:val="0000FF"/>
            <w:sz w:val="24"/>
            <w:szCs w:val="24"/>
            <w:u w:val="single"/>
            <w:bdr w:val="nil"/>
            <w:lang w:val="fr-BE"/>
          </w:rPr>
          <w:t>’</w:t>
        </w:r>
        <w:r>
          <w:rPr>
            <w:rFonts w:ascii="Arial" w:eastAsia="Arial" w:hAnsi="Arial" w:cs="Arial"/>
            <w:color w:val="0000FF"/>
            <w:sz w:val="24"/>
            <w:szCs w:val="24"/>
            <w:u w:val="single"/>
            <w:bdr w:val="nil"/>
            <w:lang w:val="fr-BE"/>
          </w:rPr>
          <w:t>amélioration des résultats sur l</w:t>
        </w:r>
        <w:r>
          <w:rPr>
            <w:rFonts w:ascii="Arial" w:eastAsia="Arial" w:hAnsi="Arial" w:cs="Arial"/>
            <w:color w:val="0000FF"/>
            <w:sz w:val="24"/>
            <w:szCs w:val="24"/>
            <w:u w:val="single"/>
            <w:bdr w:val="nil"/>
            <w:lang w:val="fr-BE"/>
          </w:rPr>
          <w:t>e</w:t>
        </w:r>
        <w:r>
          <w:rPr>
            <w:rFonts w:ascii="Arial" w:eastAsia="Arial" w:hAnsi="Arial" w:cs="Arial"/>
            <w:color w:val="0000FF"/>
            <w:sz w:val="24"/>
            <w:szCs w:val="24"/>
            <w:u w:val="single"/>
            <w:bdr w:val="nil"/>
            <w:lang w:val="fr-BE"/>
          </w:rPr>
          <w:t xml:space="preserve"> marché du travail</w:t>
        </w:r>
      </w:hyperlink>
      <w:r>
        <w:rPr>
          <w:rFonts w:ascii="Arial" w:eastAsia="Arial" w:hAnsi="Arial" w:cs="Arial"/>
          <w:sz w:val="24"/>
          <w:szCs w:val="24"/>
          <w:bdr w:val="nil"/>
          <w:lang w:val="fr-BE"/>
        </w:rPr>
        <w:t>.</w:t>
      </w:r>
    </w:p>
    <w:p w14:paraId="15BB1A07" w14:textId="5D3526E7" w:rsidR="003C7A7E" w:rsidRPr="000160B9" w:rsidRDefault="00000000" w:rsidP="000160B9">
      <w:pPr>
        <w:pStyle w:val="Paragraphedeliste"/>
        <w:numPr>
          <w:ilvl w:val="0"/>
          <w:numId w:val="6"/>
        </w:numPr>
        <w:spacing w:line="360" w:lineRule="auto"/>
        <w:rPr>
          <w:rFonts w:ascii="Arial" w:hAnsi="Arial" w:cs="Arial"/>
          <w:sz w:val="24"/>
          <w:szCs w:val="24"/>
        </w:rPr>
      </w:pPr>
      <w:r>
        <w:rPr>
          <w:rFonts w:ascii="Arial" w:eastAsia="Arial" w:hAnsi="Arial" w:cs="Arial"/>
          <w:sz w:val="24"/>
          <w:szCs w:val="24"/>
          <w:bdr w:val="nil"/>
          <w:lang w:val="fr-BE"/>
        </w:rPr>
        <w:t>Promouvoir les perspectives d</w:t>
      </w:r>
      <w:r w:rsidR="009809CB">
        <w:rPr>
          <w:rFonts w:ascii="Arial" w:eastAsia="Arial" w:hAnsi="Arial" w:cs="Arial"/>
          <w:sz w:val="24"/>
          <w:szCs w:val="24"/>
          <w:bdr w:val="nil"/>
          <w:lang w:val="fr-BE"/>
        </w:rPr>
        <w:t>’</w:t>
      </w:r>
      <w:r>
        <w:rPr>
          <w:rFonts w:ascii="Arial" w:eastAsia="Arial" w:hAnsi="Arial" w:cs="Arial"/>
          <w:sz w:val="24"/>
          <w:szCs w:val="24"/>
          <w:bdr w:val="nil"/>
          <w:lang w:val="fr-BE"/>
        </w:rPr>
        <w:t>embauche par l</w:t>
      </w:r>
      <w:r w:rsidR="009809CB">
        <w:rPr>
          <w:rFonts w:ascii="Arial" w:eastAsia="Arial" w:hAnsi="Arial" w:cs="Arial"/>
          <w:sz w:val="24"/>
          <w:szCs w:val="24"/>
          <w:bdr w:val="nil"/>
          <w:lang w:val="fr-BE"/>
        </w:rPr>
        <w:t>’</w:t>
      </w:r>
      <w:r>
        <w:rPr>
          <w:rFonts w:ascii="Arial" w:eastAsia="Arial" w:hAnsi="Arial" w:cs="Arial"/>
          <w:sz w:val="24"/>
          <w:szCs w:val="24"/>
          <w:bdr w:val="nil"/>
          <w:lang w:val="fr-BE"/>
        </w:rPr>
        <w:t xml:space="preserve">action positive et la lutte contre les stéréotypes : </w:t>
      </w:r>
      <w:r w:rsidR="00E8302A">
        <w:rPr>
          <w:rFonts w:ascii="Arial" w:eastAsia="Arial" w:hAnsi="Arial" w:cs="Arial"/>
          <w:sz w:val="24"/>
          <w:szCs w:val="24"/>
          <w:bdr w:val="nil"/>
          <w:lang w:val="fr-BE"/>
        </w:rPr>
        <w:t>l</w:t>
      </w:r>
      <w:r>
        <w:rPr>
          <w:rFonts w:ascii="Arial" w:eastAsia="Arial" w:hAnsi="Arial" w:cs="Arial"/>
          <w:sz w:val="24"/>
          <w:szCs w:val="24"/>
          <w:bdr w:val="nil"/>
          <w:lang w:val="fr-BE"/>
        </w:rPr>
        <w:t>e FEPH a contribué au catalogue d</w:t>
      </w:r>
      <w:r w:rsidR="009809CB">
        <w:rPr>
          <w:rFonts w:ascii="Arial" w:eastAsia="Arial" w:hAnsi="Arial" w:cs="Arial"/>
          <w:sz w:val="24"/>
          <w:szCs w:val="24"/>
          <w:bdr w:val="nil"/>
          <w:lang w:val="fr-BE"/>
        </w:rPr>
        <w:t>’</w:t>
      </w:r>
      <w:r>
        <w:rPr>
          <w:rFonts w:ascii="Arial" w:eastAsia="Arial" w:hAnsi="Arial" w:cs="Arial"/>
          <w:sz w:val="24"/>
          <w:szCs w:val="24"/>
          <w:bdr w:val="nil"/>
          <w:lang w:val="fr-BE"/>
        </w:rPr>
        <w:t>actions positives prévu pour ce thème, qui sera lancé dans le courant de l</w:t>
      </w:r>
      <w:r w:rsidR="009809CB">
        <w:rPr>
          <w:rFonts w:ascii="Arial" w:eastAsia="Arial" w:hAnsi="Arial" w:cs="Arial"/>
          <w:sz w:val="24"/>
          <w:szCs w:val="24"/>
          <w:bdr w:val="nil"/>
          <w:lang w:val="fr-BE"/>
        </w:rPr>
        <w:t>’</w:t>
      </w:r>
      <w:r>
        <w:rPr>
          <w:rFonts w:ascii="Arial" w:eastAsia="Arial" w:hAnsi="Arial" w:cs="Arial"/>
          <w:sz w:val="24"/>
          <w:szCs w:val="24"/>
          <w:bdr w:val="nil"/>
          <w:lang w:val="fr-BE"/>
        </w:rPr>
        <w:t>année.</w:t>
      </w:r>
    </w:p>
    <w:p w14:paraId="45E23B62" w14:textId="4FE3123B" w:rsidR="003C7A7E" w:rsidRPr="000160B9" w:rsidRDefault="00000000" w:rsidP="000160B9">
      <w:pPr>
        <w:pStyle w:val="Paragraphedeliste"/>
        <w:numPr>
          <w:ilvl w:val="0"/>
          <w:numId w:val="6"/>
        </w:numPr>
        <w:spacing w:line="360" w:lineRule="auto"/>
        <w:rPr>
          <w:rFonts w:ascii="Arial" w:hAnsi="Arial" w:cs="Arial"/>
          <w:sz w:val="24"/>
          <w:szCs w:val="24"/>
        </w:rPr>
      </w:pPr>
      <w:r>
        <w:rPr>
          <w:rFonts w:ascii="Arial" w:eastAsia="Arial" w:hAnsi="Arial" w:cs="Arial"/>
          <w:sz w:val="24"/>
          <w:szCs w:val="24"/>
          <w:bdr w:val="nil"/>
          <w:lang w:val="fr-BE"/>
        </w:rPr>
        <w:t xml:space="preserve">Assurer un aménagement raisonnable du lieu de travail : </w:t>
      </w:r>
      <w:r w:rsidR="00E8302A">
        <w:rPr>
          <w:rFonts w:ascii="Arial" w:eastAsia="Arial" w:hAnsi="Arial" w:cs="Arial"/>
          <w:sz w:val="24"/>
          <w:szCs w:val="24"/>
          <w:bdr w:val="nil"/>
          <w:lang w:val="fr-BE"/>
        </w:rPr>
        <w:t>l</w:t>
      </w:r>
      <w:r>
        <w:rPr>
          <w:rFonts w:ascii="Arial" w:eastAsia="Arial" w:hAnsi="Arial" w:cs="Arial"/>
          <w:sz w:val="24"/>
          <w:szCs w:val="24"/>
          <w:bdr w:val="nil"/>
          <w:lang w:val="fr-BE"/>
        </w:rPr>
        <w:t>e FEPH prépare une contribution à cette action et se joindra à la réunion du sous-groupe de la Plateforme sur handicap qui y sera consacrée en mai. Le résultat est prévu pour 2023.</w:t>
      </w:r>
    </w:p>
    <w:p w14:paraId="130D0B53" w14:textId="27E841E3" w:rsidR="003C7A7E" w:rsidRPr="000160B9" w:rsidRDefault="00000000" w:rsidP="000160B9">
      <w:pPr>
        <w:pStyle w:val="Paragraphedeliste"/>
        <w:numPr>
          <w:ilvl w:val="0"/>
          <w:numId w:val="6"/>
        </w:numPr>
        <w:spacing w:line="360" w:lineRule="auto"/>
        <w:rPr>
          <w:rFonts w:ascii="Arial" w:hAnsi="Arial" w:cs="Arial"/>
          <w:sz w:val="24"/>
          <w:szCs w:val="24"/>
        </w:rPr>
      </w:pPr>
      <w:r>
        <w:rPr>
          <w:rFonts w:ascii="Arial" w:eastAsia="Arial" w:hAnsi="Arial" w:cs="Arial"/>
          <w:sz w:val="24"/>
          <w:szCs w:val="24"/>
          <w:bdr w:val="nil"/>
          <w:lang w:val="fr-BE"/>
        </w:rPr>
        <w:t>Maintenir les personnes handicapées dans l</w:t>
      </w:r>
      <w:r w:rsidR="009809CB">
        <w:rPr>
          <w:rFonts w:ascii="Arial" w:eastAsia="Arial" w:hAnsi="Arial" w:cs="Arial"/>
          <w:sz w:val="24"/>
          <w:szCs w:val="24"/>
          <w:bdr w:val="nil"/>
          <w:lang w:val="fr-BE"/>
        </w:rPr>
        <w:t>’</w:t>
      </w:r>
      <w:r>
        <w:rPr>
          <w:rFonts w:ascii="Arial" w:eastAsia="Arial" w:hAnsi="Arial" w:cs="Arial"/>
          <w:sz w:val="24"/>
          <w:szCs w:val="24"/>
          <w:bdr w:val="nil"/>
          <w:lang w:val="fr-BE"/>
        </w:rPr>
        <w:t xml:space="preserve">emploi - Prévenir les handicaps liés aux maladies chroniques : </w:t>
      </w:r>
      <w:r w:rsidR="009809CB">
        <w:rPr>
          <w:rFonts w:ascii="Arial" w:eastAsia="Arial" w:hAnsi="Arial" w:cs="Arial"/>
          <w:sz w:val="24"/>
          <w:szCs w:val="24"/>
          <w:bdr w:val="nil"/>
          <w:lang w:val="fr-BE"/>
        </w:rPr>
        <w:t>l</w:t>
      </w:r>
      <w:r>
        <w:rPr>
          <w:rFonts w:ascii="Arial" w:eastAsia="Arial" w:hAnsi="Arial" w:cs="Arial"/>
          <w:sz w:val="24"/>
          <w:szCs w:val="24"/>
          <w:bdr w:val="nil"/>
          <w:lang w:val="fr-BE"/>
        </w:rPr>
        <w:t>es résultats attendus sont prévus pour la fin de l</w:t>
      </w:r>
      <w:r w:rsidR="009809CB">
        <w:rPr>
          <w:rFonts w:ascii="Arial" w:eastAsia="Arial" w:hAnsi="Arial" w:cs="Arial"/>
          <w:sz w:val="24"/>
          <w:szCs w:val="24"/>
          <w:bdr w:val="nil"/>
          <w:lang w:val="fr-BE"/>
        </w:rPr>
        <w:t>’</w:t>
      </w:r>
      <w:r>
        <w:rPr>
          <w:rFonts w:ascii="Arial" w:eastAsia="Arial" w:hAnsi="Arial" w:cs="Arial"/>
          <w:sz w:val="24"/>
          <w:szCs w:val="24"/>
          <w:bdr w:val="nil"/>
          <w:lang w:val="fr-BE"/>
        </w:rPr>
        <w:t>année 2023.</w:t>
      </w:r>
    </w:p>
    <w:p w14:paraId="76783821" w14:textId="3A3AAA3A" w:rsidR="003C7A7E" w:rsidRPr="000160B9" w:rsidRDefault="00000000" w:rsidP="000160B9">
      <w:pPr>
        <w:pStyle w:val="Paragraphedeliste"/>
        <w:numPr>
          <w:ilvl w:val="0"/>
          <w:numId w:val="6"/>
        </w:numPr>
        <w:spacing w:line="360" w:lineRule="auto"/>
        <w:rPr>
          <w:rFonts w:ascii="Arial" w:hAnsi="Arial" w:cs="Arial"/>
          <w:sz w:val="24"/>
          <w:szCs w:val="24"/>
        </w:rPr>
      </w:pPr>
      <w:r>
        <w:rPr>
          <w:rFonts w:ascii="Arial" w:eastAsia="Arial" w:hAnsi="Arial" w:cs="Arial"/>
          <w:sz w:val="24"/>
          <w:szCs w:val="24"/>
          <w:bdr w:val="nil"/>
          <w:lang w:val="fr-BE"/>
        </w:rPr>
        <w:t>Garantir des programmes de réadaptation professionnelle en cas de maladie ou d</w:t>
      </w:r>
      <w:r w:rsidR="009809CB">
        <w:rPr>
          <w:rFonts w:ascii="Arial" w:eastAsia="Arial" w:hAnsi="Arial" w:cs="Arial"/>
          <w:sz w:val="24"/>
          <w:szCs w:val="24"/>
          <w:bdr w:val="nil"/>
          <w:lang w:val="fr-BE"/>
        </w:rPr>
        <w:t>’</w:t>
      </w:r>
      <w:r>
        <w:rPr>
          <w:rFonts w:ascii="Arial" w:eastAsia="Arial" w:hAnsi="Arial" w:cs="Arial"/>
          <w:sz w:val="24"/>
          <w:szCs w:val="24"/>
          <w:bdr w:val="nil"/>
          <w:lang w:val="fr-BE"/>
        </w:rPr>
        <w:t xml:space="preserve">accident : </w:t>
      </w:r>
      <w:r w:rsidR="009809CB">
        <w:rPr>
          <w:rFonts w:ascii="Arial" w:eastAsia="Arial" w:hAnsi="Arial" w:cs="Arial"/>
          <w:sz w:val="24"/>
          <w:szCs w:val="24"/>
          <w:bdr w:val="nil"/>
          <w:lang w:val="fr-BE"/>
        </w:rPr>
        <w:t>l</w:t>
      </w:r>
      <w:r>
        <w:rPr>
          <w:rFonts w:ascii="Arial" w:eastAsia="Arial" w:hAnsi="Arial" w:cs="Arial"/>
          <w:sz w:val="24"/>
          <w:szCs w:val="24"/>
          <w:bdr w:val="nil"/>
          <w:lang w:val="fr-BE"/>
        </w:rPr>
        <w:t>es résultats attendus sont prévus pour la fin de l</w:t>
      </w:r>
      <w:r w:rsidR="009809CB">
        <w:rPr>
          <w:rFonts w:ascii="Arial" w:eastAsia="Arial" w:hAnsi="Arial" w:cs="Arial"/>
          <w:sz w:val="24"/>
          <w:szCs w:val="24"/>
          <w:bdr w:val="nil"/>
          <w:lang w:val="fr-BE"/>
        </w:rPr>
        <w:t>’</w:t>
      </w:r>
      <w:r>
        <w:rPr>
          <w:rFonts w:ascii="Arial" w:eastAsia="Arial" w:hAnsi="Arial" w:cs="Arial"/>
          <w:sz w:val="24"/>
          <w:szCs w:val="24"/>
          <w:bdr w:val="nil"/>
          <w:lang w:val="fr-BE"/>
        </w:rPr>
        <w:t>année 2023.</w:t>
      </w:r>
    </w:p>
    <w:p w14:paraId="7D0E470A" w14:textId="75BABF22" w:rsidR="003C7A7E" w:rsidRPr="000160B9" w:rsidRDefault="00000000" w:rsidP="000160B9">
      <w:pPr>
        <w:pStyle w:val="Paragraphedeliste"/>
        <w:numPr>
          <w:ilvl w:val="0"/>
          <w:numId w:val="6"/>
        </w:numPr>
        <w:spacing w:line="360" w:lineRule="auto"/>
        <w:rPr>
          <w:rFonts w:ascii="Arial" w:hAnsi="Arial" w:cs="Arial"/>
          <w:sz w:val="24"/>
          <w:szCs w:val="24"/>
        </w:rPr>
      </w:pPr>
      <w:r>
        <w:rPr>
          <w:rFonts w:ascii="Arial" w:eastAsia="Arial" w:hAnsi="Arial" w:cs="Arial"/>
          <w:sz w:val="24"/>
          <w:szCs w:val="24"/>
          <w:bdr w:val="nil"/>
          <w:lang w:val="fr-BE"/>
        </w:rPr>
        <w:t>Explorer les emplois de qualité dans le cadre d</w:t>
      </w:r>
      <w:r w:rsidR="009809CB">
        <w:rPr>
          <w:rFonts w:ascii="Arial" w:eastAsia="Arial" w:hAnsi="Arial" w:cs="Arial"/>
          <w:sz w:val="24"/>
          <w:szCs w:val="24"/>
          <w:bdr w:val="nil"/>
          <w:lang w:val="fr-BE"/>
        </w:rPr>
        <w:t>’</w:t>
      </w:r>
      <w:r>
        <w:rPr>
          <w:rFonts w:ascii="Arial" w:eastAsia="Arial" w:hAnsi="Arial" w:cs="Arial"/>
          <w:sz w:val="24"/>
          <w:szCs w:val="24"/>
          <w:bdr w:val="nil"/>
          <w:lang w:val="fr-BE"/>
        </w:rPr>
        <w:t>un emploi protégé et les voies d</w:t>
      </w:r>
      <w:r w:rsidR="009809CB">
        <w:rPr>
          <w:rFonts w:ascii="Arial" w:eastAsia="Arial" w:hAnsi="Arial" w:cs="Arial"/>
          <w:sz w:val="24"/>
          <w:szCs w:val="24"/>
          <w:bdr w:val="nil"/>
          <w:lang w:val="fr-BE"/>
        </w:rPr>
        <w:t>’</w:t>
      </w:r>
      <w:r>
        <w:rPr>
          <w:rFonts w:ascii="Arial" w:eastAsia="Arial" w:hAnsi="Arial" w:cs="Arial"/>
          <w:sz w:val="24"/>
          <w:szCs w:val="24"/>
          <w:bdr w:val="nil"/>
          <w:lang w:val="fr-BE"/>
        </w:rPr>
        <w:t xml:space="preserve">accès au marché du travail ouvert : </w:t>
      </w:r>
      <w:r w:rsidR="00E8302A">
        <w:rPr>
          <w:rFonts w:ascii="Arial" w:eastAsia="Arial" w:hAnsi="Arial" w:cs="Arial"/>
          <w:sz w:val="24"/>
          <w:szCs w:val="24"/>
          <w:bdr w:val="nil"/>
          <w:lang w:val="fr-BE"/>
        </w:rPr>
        <w:t>l</w:t>
      </w:r>
      <w:r>
        <w:rPr>
          <w:rFonts w:ascii="Arial" w:eastAsia="Arial" w:hAnsi="Arial" w:cs="Arial"/>
          <w:sz w:val="24"/>
          <w:szCs w:val="24"/>
          <w:bdr w:val="nil"/>
          <w:lang w:val="fr-BE"/>
        </w:rPr>
        <w:t>e FEPH a rencontré le bureau d</w:t>
      </w:r>
      <w:r w:rsidR="009809CB">
        <w:rPr>
          <w:rFonts w:ascii="Arial" w:eastAsia="Arial" w:hAnsi="Arial" w:cs="Arial"/>
          <w:sz w:val="24"/>
          <w:szCs w:val="24"/>
          <w:bdr w:val="nil"/>
          <w:lang w:val="fr-BE"/>
        </w:rPr>
        <w:t>’</w:t>
      </w:r>
      <w:r>
        <w:rPr>
          <w:rFonts w:ascii="Arial" w:eastAsia="Arial" w:hAnsi="Arial" w:cs="Arial"/>
          <w:sz w:val="24"/>
          <w:szCs w:val="24"/>
          <w:bdr w:val="nil"/>
          <w:lang w:val="fr-BE"/>
        </w:rPr>
        <w:t>études allemand chargé de mener des recherches sur ce sujet, afin d</w:t>
      </w:r>
      <w:r w:rsidR="009809CB">
        <w:rPr>
          <w:rFonts w:ascii="Arial" w:eastAsia="Arial" w:hAnsi="Arial" w:cs="Arial"/>
          <w:sz w:val="24"/>
          <w:szCs w:val="24"/>
          <w:bdr w:val="nil"/>
          <w:lang w:val="fr-BE"/>
        </w:rPr>
        <w:t>’</w:t>
      </w:r>
      <w:r>
        <w:rPr>
          <w:rFonts w:ascii="Arial" w:eastAsia="Arial" w:hAnsi="Arial" w:cs="Arial"/>
          <w:sz w:val="24"/>
          <w:szCs w:val="24"/>
          <w:bdr w:val="nil"/>
          <w:lang w:val="fr-BE"/>
        </w:rPr>
        <w:t>expliquer nos préoccupations concernant les ateliers protégés et la nécessité d</w:t>
      </w:r>
      <w:r w:rsidR="009809CB">
        <w:rPr>
          <w:rFonts w:ascii="Arial" w:eastAsia="Arial" w:hAnsi="Arial" w:cs="Arial"/>
          <w:sz w:val="24"/>
          <w:szCs w:val="24"/>
          <w:bdr w:val="nil"/>
          <w:lang w:val="fr-BE"/>
        </w:rPr>
        <w:t>’</w:t>
      </w:r>
      <w:r>
        <w:rPr>
          <w:rFonts w:ascii="Arial" w:eastAsia="Arial" w:hAnsi="Arial" w:cs="Arial"/>
          <w:sz w:val="24"/>
          <w:szCs w:val="24"/>
          <w:bdr w:val="nil"/>
          <w:lang w:val="fr-BE"/>
        </w:rPr>
        <w:t>en tenir compte dans la recherche. Le résultat attendu est prévu pour la fin de l</w:t>
      </w:r>
      <w:r w:rsidR="009809CB">
        <w:rPr>
          <w:rFonts w:ascii="Arial" w:eastAsia="Arial" w:hAnsi="Arial" w:cs="Arial"/>
          <w:sz w:val="24"/>
          <w:szCs w:val="24"/>
          <w:bdr w:val="nil"/>
          <w:lang w:val="fr-BE"/>
        </w:rPr>
        <w:t>’</w:t>
      </w:r>
      <w:r>
        <w:rPr>
          <w:rFonts w:ascii="Arial" w:eastAsia="Arial" w:hAnsi="Arial" w:cs="Arial"/>
          <w:sz w:val="24"/>
          <w:szCs w:val="24"/>
          <w:bdr w:val="nil"/>
          <w:lang w:val="fr-BE"/>
        </w:rPr>
        <w:t>année 2023.</w:t>
      </w:r>
    </w:p>
    <w:p w14:paraId="27C850FB" w14:textId="77777777" w:rsidR="00034534" w:rsidRPr="000160B9" w:rsidRDefault="00000000" w:rsidP="000160B9">
      <w:pPr>
        <w:spacing w:line="360" w:lineRule="auto"/>
        <w:rPr>
          <w:rFonts w:cs="Arial"/>
          <w:sz w:val="24"/>
          <w:szCs w:val="24"/>
        </w:rPr>
      </w:pPr>
      <w:r>
        <w:rPr>
          <w:rFonts w:eastAsia="Arial" w:cs="Arial"/>
          <w:sz w:val="24"/>
          <w:szCs w:val="24"/>
          <w:bdr w:val="nil"/>
          <w:lang w:val="fr-BE"/>
        </w:rPr>
        <w:t>Contact : Haydn.</w:t>
      </w:r>
    </w:p>
    <w:p w14:paraId="4AD77AE2" w14:textId="0A771989" w:rsidR="004E36DC" w:rsidRPr="00EF1FF1" w:rsidRDefault="00000000" w:rsidP="000160B9">
      <w:pPr>
        <w:pStyle w:val="Titre2"/>
        <w:spacing w:after="240"/>
      </w:pPr>
      <w:r>
        <w:rPr>
          <w:rFonts w:eastAsia="Arial" w:cs="Arial"/>
          <w:szCs w:val="24"/>
          <w:bdr w:val="nil"/>
          <w:lang w:val="fr-BE"/>
        </w:rPr>
        <w:t>Conseils sur la vie autonome et l</w:t>
      </w:r>
      <w:r w:rsidR="009809CB">
        <w:rPr>
          <w:rFonts w:eastAsia="Arial" w:cs="Arial"/>
          <w:szCs w:val="24"/>
          <w:bdr w:val="nil"/>
          <w:lang w:val="fr-BE"/>
        </w:rPr>
        <w:t>’</w:t>
      </w:r>
      <w:r>
        <w:rPr>
          <w:rFonts w:eastAsia="Arial" w:cs="Arial"/>
          <w:szCs w:val="24"/>
          <w:bdr w:val="nil"/>
          <w:lang w:val="fr-BE"/>
        </w:rPr>
        <w:t>inclusion dans la communauté</w:t>
      </w:r>
    </w:p>
    <w:p w14:paraId="479217CD" w14:textId="77A14A6F" w:rsidR="00B24F21" w:rsidRPr="000160B9" w:rsidRDefault="00000000" w:rsidP="000160B9">
      <w:pPr>
        <w:spacing w:line="360" w:lineRule="auto"/>
        <w:rPr>
          <w:sz w:val="24"/>
          <w:szCs w:val="24"/>
        </w:rPr>
      </w:pPr>
      <w:r>
        <w:rPr>
          <w:rFonts w:eastAsia="Arial" w:cs="Arial"/>
          <w:sz w:val="24"/>
          <w:szCs w:val="24"/>
          <w:bdr w:val="nil"/>
          <w:lang w:val="fr-BE"/>
        </w:rPr>
        <w:t>Cette année, la Commission européenne produira des orientations sur la vie autonome et l</w:t>
      </w:r>
      <w:r w:rsidR="009809CB">
        <w:rPr>
          <w:rFonts w:eastAsia="Arial" w:cs="Arial"/>
          <w:sz w:val="24"/>
          <w:szCs w:val="24"/>
          <w:bdr w:val="nil"/>
          <w:lang w:val="fr-BE"/>
        </w:rPr>
        <w:t>’</w:t>
      </w:r>
      <w:r>
        <w:rPr>
          <w:rFonts w:eastAsia="Arial" w:cs="Arial"/>
          <w:sz w:val="24"/>
          <w:szCs w:val="24"/>
          <w:bdr w:val="nil"/>
          <w:lang w:val="fr-BE"/>
        </w:rPr>
        <w:t>inclusion dans la communauté à l</w:t>
      </w:r>
      <w:r w:rsidR="009809CB">
        <w:rPr>
          <w:rFonts w:eastAsia="Arial" w:cs="Arial"/>
          <w:sz w:val="24"/>
          <w:szCs w:val="24"/>
          <w:bdr w:val="nil"/>
          <w:lang w:val="fr-BE"/>
        </w:rPr>
        <w:t>’</w:t>
      </w:r>
      <w:r>
        <w:rPr>
          <w:rFonts w:eastAsia="Arial" w:cs="Arial"/>
          <w:sz w:val="24"/>
          <w:szCs w:val="24"/>
          <w:bdr w:val="nil"/>
          <w:lang w:val="fr-BE"/>
        </w:rPr>
        <w:t>intention des États membres. Il s</w:t>
      </w:r>
      <w:r w:rsidR="009809CB">
        <w:rPr>
          <w:rFonts w:eastAsia="Arial" w:cs="Arial"/>
          <w:sz w:val="24"/>
          <w:szCs w:val="24"/>
          <w:bdr w:val="nil"/>
          <w:lang w:val="fr-BE"/>
        </w:rPr>
        <w:t>’</w:t>
      </w:r>
      <w:r>
        <w:rPr>
          <w:rFonts w:eastAsia="Arial" w:cs="Arial"/>
          <w:sz w:val="24"/>
          <w:szCs w:val="24"/>
          <w:bdr w:val="nil"/>
          <w:lang w:val="fr-BE"/>
        </w:rPr>
        <w:t>agit de l</w:t>
      </w:r>
      <w:r w:rsidR="009809CB">
        <w:rPr>
          <w:rFonts w:eastAsia="Arial" w:cs="Arial"/>
          <w:sz w:val="24"/>
          <w:szCs w:val="24"/>
          <w:bdr w:val="nil"/>
          <w:lang w:val="fr-BE"/>
        </w:rPr>
        <w:t>’</w:t>
      </w:r>
      <w:r>
        <w:rPr>
          <w:rFonts w:eastAsia="Arial" w:cs="Arial"/>
          <w:sz w:val="24"/>
          <w:szCs w:val="24"/>
          <w:bdr w:val="nil"/>
          <w:lang w:val="fr-BE"/>
        </w:rPr>
        <w:t xml:space="preserve">une des initiatives phares de la stratégie en faveur des personnes handicapées. Le FEPH a dirigé un groupe de travail au sein du </w:t>
      </w:r>
      <w:r w:rsidR="009809CB">
        <w:rPr>
          <w:rFonts w:eastAsia="Arial" w:cs="Arial"/>
          <w:sz w:val="24"/>
          <w:szCs w:val="24"/>
          <w:bdr w:val="nil"/>
          <w:lang w:val="fr-BE"/>
        </w:rPr>
        <w:t>g</w:t>
      </w:r>
      <w:r>
        <w:rPr>
          <w:rFonts w:eastAsia="Arial" w:cs="Arial"/>
          <w:sz w:val="24"/>
          <w:szCs w:val="24"/>
          <w:bdr w:val="nil"/>
          <w:lang w:val="fr-BE"/>
        </w:rPr>
        <w:t>roupe d</w:t>
      </w:r>
      <w:r w:rsidR="009809CB">
        <w:rPr>
          <w:rFonts w:eastAsia="Arial" w:cs="Arial"/>
          <w:sz w:val="24"/>
          <w:szCs w:val="24"/>
          <w:bdr w:val="nil"/>
          <w:lang w:val="fr-BE"/>
        </w:rPr>
        <w:t>’</w:t>
      </w:r>
      <w:r>
        <w:rPr>
          <w:rFonts w:eastAsia="Arial" w:cs="Arial"/>
          <w:sz w:val="24"/>
          <w:szCs w:val="24"/>
          <w:bdr w:val="nil"/>
          <w:lang w:val="fr-BE"/>
        </w:rPr>
        <w:t xml:space="preserve">experts européen sur la transition des soins en </w:t>
      </w:r>
      <w:r>
        <w:rPr>
          <w:rFonts w:eastAsia="Arial" w:cs="Arial"/>
          <w:sz w:val="24"/>
          <w:szCs w:val="24"/>
          <w:bdr w:val="nil"/>
          <w:lang w:val="fr-BE"/>
        </w:rPr>
        <w:lastRenderedPageBreak/>
        <w:t xml:space="preserve">institution vers les soins de proximité (EEG) afin de créer un </w:t>
      </w:r>
      <w:commentRangeStart w:id="0"/>
      <w:r>
        <w:fldChar w:fldCharType="begin"/>
      </w:r>
      <w:r>
        <w:instrText xml:space="preserve"> HYPERLINK "https://deinstitutionalisationdotcom.files.wordpress.com/2022/09/eu-guidance-on-independent-living-and-inclusion-in-the-community-1.pdf-1.pdf" </w:instrText>
      </w:r>
      <w:r>
        <w:fldChar w:fldCharType="separate"/>
      </w:r>
      <w:r>
        <w:rPr>
          <w:rFonts w:eastAsia="Arial" w:cs="Arial"/>
          <w:color w:val="0000FF"/>
          <w:sz w:val="24"/>
          <w:szCs w:val="24"/>
          <w:u w:val="single"/>
          <w:bdr w:val="nil"/>
          <w:lang w:val="fr-BE"/>
        </w:rPr>
        <w:t>doc</w:t>
      </w:r>
      <w:r>
        <w:rPr>
          <w:rFonts w:eastAsia="Arial" w:cs="Arial"/>
          <w:color w:val="0000FF"/>
          <w:sz w:val="24"/>
          <w:szCs w:val="24"/>
          <w:u w:val="single"/>
          <w:bdr w:val="nil"/>
          <w:lang w:val="fr-BE"/>
        </w:rPr>
        <w:t>u</w:t>
      </w:r>
      <w:r>
        <w:rPr>
          <w:rFonts w:eastAsia="Arial" w:cs="Arial"/>
          <w:color w:val="0000FF"/>
          <w:sz w:val="24"/>
          <w:szCs w:val="24"/>
          <w:u w:val="single"/>
          <w:bdr w:val="nil"/>
          <w:lang w:val="fr-BE"/>
        </w:rPr>
        <w:t>me</w:t>
      </w:r>
      <w:r>
        <w:rPr>
          <w:rFonts w:eastAsia="Arial" w:cs="Arial"/>
          <w:color w:val="0000FF"/>
          <w:sz w:val="24"/>
          <w:szCs w:val="24"/>
          <w:u w:val="single"/>
          <w:bdr w:val="nil"/>
          <w:lang w:val="fr-BE"/>
        </w:rPr>
        <w:t>n</w:t>
      </w:r>
      <w:r>
        <w:rPr>
          <w:rFonts w:eastAsia="Arial" w:cs="Arial"/>
          <w:color w:val="0000FF"/>
          <w:sz w:val="24"/>
          <w:szCs w:val="24"/>
          <w:u w:val="single"/>
          <w:bdr w:val="nil"/>
          <w:lang w:val="fr-BE"/>
        </w:rPr>
        <w:t>t de plaidoyer sur la proposition d</w:t>
      </w:r>
      <w:r w:rsidR="009809CB">
        <w:rPr>
          <w:rFonts w:eastAsia="Arial" w:cs="Arial"/>
          <w:color w:val="0000FF"/>
          <w:sz w:val="24"/>
          <w:szCs w:val="24"/>
          <w:u w:val="single"/>
          <w:bdr w:val="nil"/>
          <w:lang w:val="fr-BE"/>
        </w:rPr>
        <w:t>’</w:t>
      </w:r>
      <w:r>
        <w:rPr>
          <w:rFonts w:eastAsia="Arial" w:cs="Arial"/>
          <w:color w:val="0000FF"/>
          <w:sz w:val="24"/>
          <w:szCs w:val="24"/>
          <w:u w:val="single"/>
          <w:bdr w:val="nil"/>
          <w:lang w:val="fr-BE"/>
        </w:rPr>
        <w:t>orientation de l</w:t>
      </w:r>
      <w:r w:rsidR="009809CB">
        <w:rPr>
          <w:rFonts w:eastAsia="Arial" w:cs="Arial"/>
          <w:color w:val="0000FF"/>
          <w:sz w:val="24"/>
          <w:szCs w:val="24"/>
          <w:u w:val="single"/>
          <w:bdr w:val="nil"/>
          <w:lang w:val="fr-BE"/>
        </w:rPr>
        <w:t>’</w:t>
      </w:r>
      <w:r>
        <w:rPr>
          <w:rFonts w:eastAsia="Arial" w:cs="Arial"/>
          <w:color w:val="0000FF"/>
          <w:sz w:val="24"/>
          <w:szCs w:val="24"/>
          <w:u w:val="single"/>
          <w:bdr w:val="nil"/>
          <w:lang w:val="fr-BE"/>
        </w:rPr>
        <w:t>UE sur la vie autonome et l</w:t>
      </w:r>
      <w:r w:rsidR="009809CB">
        <w:rPr>
          <w:rFonts w:eastAsia="Arial" w:cs="Arial"/>
          <w:color w:val="0000FF"/>
          <w:sz w:val="24"/>
          <w:szCs w:val="24"/>
          <w:u w:val="single"/>
          <w:bdr w:val="nil"/>
          <w:lang w:val="fr-BE"/>
        </w:rPr>
        <w:t>’</w:t>
      </w:r>
      <w:r>
        <w:rPr>
          <w:rFonts w:eastAsia="Arial" w:cs="Arial"/>
          <w:color w:val="0000FF"/>
          <w:sz w:val="24"/>
          <w:szCs w:val="24"/>
          <w:u w:val="single"/>
          <w:bdr w:val="nil"/>
          <w:lang w:val="fr-BE"/>
        </w:rPr>
        <w:t>inclusion dans la communauté (PDF)</w:t>
      </w:r>
      <w:r>
        <w:fldChar w:fldCharType="end"/>
      </w:r>
      <w:commentRangeEnd w:id="0"/>
      <w:r w:rsidR="00E8302A">
        <w:rPr>
          <w:rStyle w:val="Marquedecommentaire"/>
          <w:rFonts w:ascii="Calibri" w:eastAsia="Calibri" w:hAnsi="Calibri"/>
          <w:lang w:val="en-US" w:bidi="ar-SA"/>
        </w:rPr>
        <w:commentReference w:id="0"/>
      </w:r>
      <w:r>
        <w:rPr>
          <w:rFonts w:eastAsia="Arial" w:cs="Arial"/>
          <w:sz w:val="24"/>
          <w:szCs w:val="24"/>
          <w:bdr w:val="nil"/>
          <w:lang w:val="fr-BE"/>
        </w:rPr>
        <w:t xml:space="preserve">. </w:t>
      </w:r>
    </w:p>
    <w:p w14:paraId="4AA7FC4C" w14:textId="326BBB06" w:rsidR="00034534" w:rsidRPr="000160B9" w:rsidRDefault="00000000" w:rsidP="000160B9">
      <w:pPr>
        <w:spacing w:line="360" w:lineRule="auto"/>
        <w:rPr>
          <w:sz w:val="24"/>
          <w:szCs w:val="24"/>
        </w:rPr>
      </w:pPr>
      <w:r>
        <w:rPr>
          <w:rFonts w:eastAsia="Arial" w:cs="Arial"/>
          <w:sz w:val="24"/>
          <w:szCs w:val="24"/>
          <w:bdr w:val="nil"/>
          <w:lang w:val="fr-BE"/>
        </w:rPr>
        <w:t>Nous avons identifié, au sein de la DG Emploi, la personne chargée de superviser les nouvelles directives et, début novembre, le FEPH l</w:t>
      </w:r>
      <w:r w:rsidR="009809CB">
        <w:rPr>
          <w:rFonts w:eastAsia="Arial" w:cs="Arial"/>
          <w:sz w:val="24"/>
          <w:szCs w:val="24"/>
          <w:bdr w:val="nil"/>
          <w:lang w:val="fr-BE"/>
        </w:rPr>
        <w:t>’</w:t>
      </w:r>
      <w:r>
        <w:rPr>
          <w:rFonts w:eastAsia="Arial" w:cs="Arial"/>
          <w:sz w:val="24"/>
          <w:szCs w:val="24"/>
          <w:bdr w:val="nil"/>
          <w:lang w:val="fr-BE"/>
        </w:rPr>
        <w:t>a rencontrée pour discuter de notre vision des directives. La DG Emploi a également reçu le document de plaidoyer de l</w:t>
      </w:r>
      <w:r w:rsidR="009809CB">
        <w:rPr>
          <w:rFonts w:eastAsia="Arial" w:cs="Arial"/>
          <w:sz w:val="24"/>
          <w:szCs w:val="24"/>
          <w:bdr w:val="nil"/>
          <w:lang w:val="fr-BE"/>
        </w:rPr>
        <w:t>’</w:t>
      </w:r>
      <w:r>
        <w:rPr>
          <w:rFonts w:eastAsia="Arial" w:cs="Arial"/>
          <w:sz w:val="24"/>
          <w:szCs w:val="24"/>
          <w:bdr w:val="nil"/>
          <w:lang w:val="fr-BE"/>
        </w:rPr>
        <w:t>EEG afin d</w:t>
      </w:r>
      <w:r w:rsidR="009809CB">
        <w:rPr>
          <w:rFonts w:eastAsia="Arial" w:cs="Arial"/>
          <w:sz w:val="24"/>
          <w:szCs w:val="24"/>
          <w:bdr w:val="nil"/>
          <w:lang w:val="fr-BE"/>
        </w:rPr>
        <w:t>’</w:t>
      </w:r>
      <w:r>
        <w:rPr>
          <w:rFonts w:eastAsia="Arial" w:cs="Arial"/>
          <w:sz w:val="24"/>
          <w:szCs w:val="24"/>
          <w:bdr w:val="nil"/>
          <w:lang w:val="fr-BE"/>
        </w:rPr>
        <w:t xml:space="preserve">inclure certaines propositions dans la ligne directrice finale. </w:t>
      </w:r>
      <w:proofErr w:type="gramStart"/>
      <w:r>
        <w:rPr>
          <w:rFonts w:eastAsia="Arial" w:cs="Arial"/>
          <w:sz w:val="24"/>
          <w:szCs w:val="24"/>
          <w:bdr w:val="nil"/>
          <w:lang w:val="fr-BE"/>
        </w:rPr>
        <w:t>Suite à une</w:t>
      </w:r>
      <w:proofErr w:type="gramEnd"/>
      <w:r>
        <w:rPr>
          <w:rFonts w:eastAsia="Arial" w:cs="Arial"/>
          <w:sz w:val="24"/>
          <w:szCs w:val="24"/>
          <w:bdr w:val="nil"/>
          <w:lang w:val="fr-BE"/>
        </w:rPr>
        <w:t xml:space="preserve"> demande de la DG Emploi et à l</w:t>
      </w:r>
      <w:r w:rsidR="009809CB">
        <w:rPr>
          <w:rFonts w:eastAsia="Arial" w:cs="Arial"/>
          <w:sz w:val="24"/>
          <w:szCs w:val="24"/>
          <w:bdr w:val="nil"/>
          <w:lang w:val="fr-BE"/>
        </w:rPr>
        <w:t>’</w:t>
      </w:r>
      <w:r>
        <w:rPr>
          <w:rFonts w:eastAsia="Arial" w:cs="Arial"/>
          <w:sz w:val="24"/>
          <w:szCs w:val="24"/>
          <w:bdr w:val="nil"/>
          <w:lang w:val="fr-BE"/>
        </w:rPr>
        <w:t>accord du comité exécutif du FEPH, le FEPH prépare actuellement un exposé de position.</w:t>
      </w:r>
    </w:p>
    <w:p w14:paraId="2986CDDF" w14:textId="77777777" w:rsidR="004E36DC" w:rsidRPr="000160B9" w:rsidRDefault="00000000" w:rsidP="000160B9">
      <w:pPr>
        <w:spacing w:line="360" w:lineRule="auto"/>
        <w:rPr>
          <w:sz w:val="24"/>
          <w:szCs w:val="24"/>
        </w:rPr>
      </w:pPr>
      <w:r>
        <w:rPr>
          <w:rFonts w:eastAsia="Arial" w:cs="Arial"/>
          <w:sz w:val="24"/>
          <w:szCs w:val="24"/>
          <w:bdr w:val="nil"/>
          <w:lang w:val="fr-BE"/>
        </w:rPr>
        <w:t xml:space="preserve">Contact : Haydn. </w:t>
      </w:r>
    </w:p>
    <w:p w14:paraId="3394AAD2" w14:textId="77777777" w:rsidR="000160B9" w:rsidRDefault="000160B9" w:rsidP="004E36DC">
      <w:pPr>
        <w:keepNext/>
        <w:keepLines/>
        <w:spacing w:before="200" w:after="240"/>
        <w:outlineLvl w:val="1"/>
        <w:rPr>
          <w:b/>
          <w:bCs/>
          <w:color w:val="0A77B3"/>
          <w:sz w:val="24"/>
          <w:szCs w:val="26"/>
        </w:rPr>
      </w:pPr>
    </w:p>
    <w:p w14:paraId="696A06B7" w14:textId="77777777" w:rsidR="004E36DC" w:rsidRPr="00EF1FF1" w:rsidRDefault="00000000" w:rsidP="000160B9">
      <w:pPr>
        <w:pStyle w:val="Titre2"/>
        <w:spacing w:after="240"/>
      </w:pPr>
      <w:r>
        <w:rPr>
          <w:rFonts w:eastAsia="Arial" w:cs="Arial"/>
          <w:szCs w:val="24"/>
          <w:bdr w:val="nil"/>
          <w:lang w:val="fr-BE"/>
        </w:rPr>
        <w:t>Processus du semestre européen</w:t>
      </w:r>
    </w:p>
    <w:p w14:paraId="23907ED0" w14:textId="1B5876F6" w:rsidR="00300367" w:rsidRPr="000160B9" w:rsidRDefault="00000000" w:rsidP="000160B9">
      <w:pPr>
        <w:spacing w:line="360" w:lineRule="auto"/>
        <w:rPr>
          <w:sz w:val="24"/>
          <w:szCs w:val="24"/>
        </w:rPr>
      </w:pPr>
      <w:r>
        <w:rPr>
          <w:rFonts w:eastAsia="Arial" w:cs="Arial"/>
          <w:sz w:val="24"/>
          <w:szCs w:val="24"/>
          <w:bdr w:val="nil"/>
          <w:lang w:val="fr-BE"/>
        </w:rPr>
        <w:t>En janvier et février de cette année, le FEPH a envoyé des documents de plaidoyer aux responsables du Semestre européen de la Commission travaillant sur un certain nombre d</w:t>
      </w:r>
      <w:r w:rsidR="009809CB">
        <w:rPr>
          <w:rFonts w:eastAsia="Arial" w:cs="Arial"/>
          <w:sz w:val="24"/>
          <w:szCs w:val="24"/>
          <w:bdr w:val="nil"/>
          <w:lang w:val="fr-BE"/>
        </w:rPr>
        <w:t>’</w:t>
      </w:r>
      <w:r>
        <w:rPr>
          <w:rFonts w:eastAsia="Arial" w:cs="Arial"/>
          <w:sz w:val="24"/>
          <w:szCs w:val="24"/>
          <w:bdr w:val="nil"/>
          <w:lang w:val="fr-BE"/>
        </w:rPr>
        <w:t>États membres de l</w:t>
      </w:r>
      <w:r w:rsidR="009809CB">
        <w:rPr>
          <w:rFonts w:eastAsia="Arial" w:cs="Arial"/>
          <w:sz w:val="24"/>
          <w:szCs w:val="24"/>
          <w:bdr w:val="nil"/>
          <w:lang w:val="fr-BE"/>
        </w:rPr>
        <w:t>’</w:t>
      </w:r>
      <w:r>
        <w:rPr>
          <w:rFonts w:eastAsia="Arial" w:cs="Arial"/>
          <w:sz w:val="24"/>
          <w:szCs w:val="24"/>
          <w:bdr w:val="nil"/>
          <w:lang w:val="fr-BE"/>
        </w:rPr>
        <w:t>UE. Les États membres que nous avons sélectionnés sont ceux qui présentent des données particulièrement préoccupantes dans les domaines de l</w:t>
      </w:r>
      <w:r w:rsidR="009809CB">
        <w:rPr>
          <w:rFonts w:eastAsia="Arial" w:cs="Arial"/>
          <w:sz w:val="24"/>
          <w:szCs w:val="24"/>
          <w:bdr w:val="nil"/>
          <w:lang w:val="fr-BE"/>
        </w:rPr>
        <w:t>’</w:t>
      </w:r>
      <w:r>
        <w:rPr>
          <w:rFonts w:eastAsia="Arial" w:cs="Arial"/>
          <w:sz w:val="24"/>
          <w:szCs w:val="24"/>
          <w:bdr w:val="nil"/>
          <w:lang w:val="fr-BE"/>
        </w:rPr>
        <w:t>emploi, de la pauvreté et de l</w:t>
      </w:r>
      <w:r w:rsidR="009809CB">
        <w:rPr>
          <w:rFonts w:eastAsia="Arial" w:cs="Arial"/>
          <w:sz w:val="24"/>
          <w:szCs w:val="24"/>
          <w:bdr w:val="nil"/>
          <w:lang w:val="fr-BE"/>
        </w:rPr>
        <w:t>’</w:t>
      </w:r>
      <w:r>
        <w:rPr>
          <w:rFonts w:eastAsia="Arial" w:cs="Arial"/>
          <w:sz w:val="24"/>
          <w:szCs w:val="24"/>
          <w:bdr w:val="nil"/>
          <w:lang w:val="fr-BE"/>
        </w:rPr>
        <w:t>exclusion sociale, et du logement des personnes handicapées. Les États membres sur lesquels nous nous sommes concentrés sont la Belgique, la Bulgarie, la Croatie, l</w:t>
      </w:r>
      <w:r w:rsidR="009809CB">
        <w:rPr>
          <w:rFonts w:eastAsia="Arial" w:cs="Arial"/>
          <w:sz w:val="24"/>
          <w:szCs w:val="24"/>
          <w:bdr w:val="nil"/>
          <w:lang w:val="fr-BE"/>
        </w:rPr>
        <w:t>’</w:t>
      </w:r>
      <w:r>
        <w:rPr>
          <w:rFonts w:eastAsia="Arial" w:cs="Arial"/>
          <w:sz w:val="24"/>
          <w:szCs w:val="24"/>
          <w:bdr w:val="nil"/>
          <w:lang w:val="fr-BE"/>
        </w:rPr>
        <w:t>Allemagne, la Grèce, l</w:t>
      </w:r>
      <w:r w:rsidR="009809CB">
        <w:rPr>
          <w:rFonts w:eastAsia="Arial" w:cs="Arial"/>
          <w:sz w:val="24"/>
          <w:szCs w:val="24"/>
          <w:bdr w:val="nil"/>
          <w:lang w:val="fr-BE"/>
        </w:rPr>
        <w:t>’</w:t>
      </w:r>
      <w:r>
        <w:rPr>
          <w:rFonts w:eastAsia="Arial" w:cs="Arial"/>
          <w:sz w:val="24"/>
          <w:szCs w:val="24"/>
          <w:bdr w:val="nil"/>
          <w:lang w:val="fr-BE"/>
        </w:rPr>
        <w:t>Irlande, la Lituanie, la Roumanie, l</w:t>
      </w:r>
      <w:r w:rsidR="009809CB">
        <w:rPr>
          <w:rFonts w:eastAsia="Arial" w:cs="Arial"/>
          <w:sz w:val="24"/>
          <w:szCs w:val="24"/>
          <w:bdr w:val="nil"/>
          <w:lang w:val="fr-BE"/>
        </w:rPr>
        <w:t>’</w:t>
      </w:r>
      <w:r>
        <w:rPr>
          <w:rFonts w:eastAsia="Arial" w:cs="Arial"/>
          <w:sz w:val="24"/>
          <w:szCs w:val="24"/>
          <w:bdr w:val="nil"/>
          <w:lang w:val="fr-BE"/>
        </w:rPr>
        <w:t xml:space="preserve">Espagne et la Suède. Nous avons communiqué cette information par le biais du </w:t>
      </w:r>
      <w:proofErr w:type="spellStart"/>
      <w:r>
        <w:rPr>
          <w:rFonts w:eastAsia="Arial" w:cs="Arial"/>
          <w:sz w:val="24"/>
          <w:szCs w:val="24"/>
          <w:bdr w:val="nil"/>
          <w:lang w:val="fr-BE"/>
        </w:rPr>
        <w:t>Board</w:t>
      </w:r>
      <w:proofErr w:type="spellEnd"/>
      <w:r>
        <w:rPr>
          <w:rFonts w:eastAsia="Arial" w:cs="Arial"/>
          <w:sz w:val="24"/>
          <w:szCs w:val="24"/>
          <w:bdr w:val="nil"/>
          <w:lang w:val="fr-BE"/>
        </w:rPr>
        <w:t xml:space="preserve"> Mailing avec les coordonnées mises à jour des responsables de secteur travaillant sur chaque État membre. Les membres ont été invités à compléter les informations que nous leur avions envoyées avec leurs propres témoignages ou à ajouter des questions qu</w:t>
      </w:r>
      <w:r w:rsidR="009809CB">
        <w:rPr>
          <w:rFonts w:eastAsia="Arial" w:cs="Arial"/>
          <w:sz w:val="24"/>
          <w:szCs w:val="24"/>
          <w:bdr w:val="nil"/>
          <w:lang w:val="fr-BE"/>
        </w:rPr>
        <w:t>’</w:t>
      </w:r>
      <w:r>
        <w:rPr>
          <w:rFonts w:eastAsia="Arial" w:cs="Arial"/>
          <w:sz w:val="24"/>
          <w:szCs w:val="24"/>
          <w:bdr w:val="nil"/>
          <w:lang w:val="fr-BE"/>
        </w:rPr>
        <w:t xml:space="preserve">ils jugeaient particulièrement préoccupantes dans leur pays. Fin 2022, nous avons organisé un webinaire de formation pour expliquer le fonctionnement du Semestre et les meilleures techniques pour exercer une influence. </w:t>
      </w:r>
    </w:p>
    <w:p w14:paraId="795DAD5A" w14:textId="2AB953C7" w:rsidR="004E36DC" w:rsidRPr="000160B9" w:rsidRDefault="00000000" w:rsidP="000160B9">
      <w:pPr>
        <w:spacing w:line="360" w:lineRule="auto"/>
        <w:rPr>
          <w:sz w:val="24"/>
          <w:szCs w:val="24"/>
        </w:rPr>
      </w:pPr>
      <w:r>
        <w:rPr>
          <w:rFonts w:eastAsia="Arial" w:cs="Arial"/>
          <w:sz w:val="24"/>
          <w:szCs w:val="24"/>
          <w:bdr w:val="nil"/>
          <w:lang w:val="fr-BE"/>
        </w:rPr>
        <w:t xml:space="preserve">Les rapports par pays et les recommandations par pays de la Commission aux États membres seront lancés en mai. Nous les analyserons tous et rendrons compte aux membres </w:t>
      </w:r>
      <w:r>
        <w:rPr>
          <w:rFonts w:eastAsia="Arial" w:cs="Arial"/>
          <w:sz w:val="24"/>
          <w:szCs w:val="24"/>
          <w:bdr w:val="nil"/>
          <w:lang w:val="fr-BE"/>
        </w:rPr>
        <w:lastRenderedPageBreak/>
        <w:t>de ce qui a été mentionné pour leur pays, afin qu</w:t>
      </w:r>
      <w:r w:rsidR="009809CB">
        <w:rPr>
          <w:rFonts w:eastAsia="Arial" w:cs="Arial"/>
          <w:sz w:val="24"/>
          <w:szCs w:val="24"/>
          <w:bdr w:val="nil"/>
          <w:lang w:val="fr-BE"/>
        </w:rPr>
        <w:t>’</w:t>
      </w:r>
      <w:r>
        <w:rPr>
          <w:rFonts w:eastAsia="Arial" w:cs="Arial"/>
          <w:sz w:val="24"/>
          <w:szCs w:val="24"/>
          <w:bdr w:val="nil"/>
          <w:lang w:val="fr-BE"/>
        </w:rPr>
        <w:t xml:space="preserve">ils puissent les utiliser pour le plaidoyer au niveau national. </w:t>
      </w:r>
    </w:p>
    <w:p w14:paraId="19D053F4" w14:textId="77777777" w:rsidR="004E36DC" w:rsidRPr="000160B9" w:rsidRDefault="00000000" w:rsidP="000160B9">
      <w:pPr>
        <w:spacing w:line="360" w:lineRule="auto"/>
        <w:rPr>
          <w:sz w:val="24"/>
          <w:szCs w:val="24"/>
        </w:rPr>
      </w:pPr>
      <w:r>
        <w:rPr>
          <w:rFonts w:eastAsia="Arial" w:cs="Arial"/>
          <w:sz w:val="24"/>
          <w:szCs w:val="24"/>
          <w:bdr w:val="nil"/>
          <w:lang w:val="fr-BE"/>
        </w:rPr>
        <w:t xml:space="preserve">Vous pouvez lire </w:t>
      </w:r>
      <w:hyperlink r:id="rId24" w:history="1">
        <w:r>
          <w:rPr>
            <w:rFonts w:eastAsia="Arial" w:cs="Arial"/>
            <w:color w:val="0000FF"/>
            <w:sz w:val="24"/>
            <w:szCs w:val="24"/>
            <w:u w:val="single"/>
            <w:bdr w:val="nil"/>
            <w:lang w:val="fr-BE"/>
          </w:rPr>
          <w:t>notre analyse des recommandations spécifiques du pays 2022</w:t>
        </w:r>
      </w:hyperlink>
      <w:r>
        <w:rPr>
          <w:rFonts w:eastAsia="Arial" w:cs="Arial"/>
          <w:sz w:val="24"/>
          <w:szCs w:val="24"/>
          <w:bdr w:val="nil"/>
          <w:lang w:val="fr-BE"/>
        </w:rPr>
        <w:t>.</w:t>
      </w:r>
    </w:p>
    <w:p w14:paraId="68316DA9" w14:textId="77777777" w:rsidR="004E36DC" w:rsidRPr="000160B9" w:rsidRDefault="00000000" w:rsidP="000160B9">
      <w:pPr>
        <w:spacing w:line="360" w:lineRule="auto"/>
        <w:rPr>
          <w:sz w:val="24"/>
          <w:szCs w:val="24"/>
        </w:rPr>
      </w:pPr>
      <w:r>
        <w:rPr>
          <w:rFonts w:eastAsia="Arial" w:cs="Arial"/>
          <w:sz w:val="24"/>
          <w:szCs w:val="24"/>
          <w:bdr w:val="nil"/>
          <w:lang w:val="fr-BE"/>
        </w:rPr>
        <w:t>Contact : Haydn.</w:t>
      </w:r>
    </w:p>
    <w:p w14:paraId="4B48EB2C" w14:textId="77777777" w:rsidR="004E36DC" w:rsidRPr="00EF1FF1" w:rsidRDefault="00000000" w:rsidP="000160B9">
      <w:pPr>
        <w:pStyle w:val="Titre2"/>
        <w:spacing w:after="240"/>
      </w:pPr>
      <w:r>
        <w:rPr>
          <w:rFonts w:eastAsia="Arial" w:cs="Arial"/>
          <w:szCs w:val="24"/>
          <w:bdr w:val="nil"/>
          <w:lang w:val="fr-BE"/>
        </w:rPr>
        <w:t>Égalité et non-discrimination</w:t>
      </w:r>
    </w:p>
    <w:p w14:paraId="4772DDB6" w14:textId="79D01FA6" w:rsidR="004E36DC" w:rsidRPr="000160B9" w:rsidRDefault="00000000" w:rsidP="000160B9">
      <w:pPr>
        <w:spacing w:line="360" w:lineRule="auto"/>
        <w:rPr>
          <w:sz w:val="24"/>
          <w:szCs w:val="24"/>
        </w:rPr>
      </w:pPr>
      <w:r>
        <w:rPr>
          <w:rFonts w:eastAsia="Arial" w:cs="Arial"/>
          <w:sz w:val="24"/>
          <w:szCs w:val="24"/>
          <w:bdr w:val="nil"/>
          <w:lang w:val="fr-BE"/>
        </w:rPr>
        <w:t xml:space="preserve">La </w:t>
      </w:r>
      <w:r>
        <w:rPr>
          <w:rFonts w:eastAsia="Arial" w:cs="Arial"/>
          <w:b/>
          <w:bCs/>
          <w:sz w:val="24"/>
          <w:szCs w:val="24"/>
          <w:bdr w:val="nil"/>
          <w:lang w:val="fr-BE"/>
        </w:rPr>
        <w:t>proposition de directive horizontale sur l</w:t>
      </w:r>
      <w:r w:rsidR="009809CB">
        <w:rPr>
          <w:rFonts w:eastAsia="Arial" w:cs="Arial"/>
          <w:b/>
          <w:bCs/>
          <w:sz w:val="24"/>
          <w:szCs w:val="24"/>
          <w:bdr w:val="nil"/>
          <w:lang w:val="fr-BE"/>
        </w:rPr>
        <w:t>’</w:t>
      </w:r>
      <w:r>
        <w:rPr>
          <w:rFonts w:eastAsia="Arial" w:cs="Arial"/>
          <w:b/>
          <w:bCs/>
          <w:sz w:val="24"/>
          <w:szCs w:val="24"/>
          <w:bdr w:val="nil"/>
          <w:lang w:val="fr-BE"/>
        </w:rPr>
        <w:t>égalité de traitement</w:t>
      </w:r>
      <w:r>
        <w:rPr>
          <w:rFonts w:eastAsia="Arial" w:cs="Arial"/>
          <w:sz w:val="24"/>
          <w:szCs w:val="24"/>
          <w:bdr w:val="nil"/>
          <w:lang w:val="fr-BE"/>
        </w:rPr>
        <w:t xml:space="preserve"> est toujours bloquée au Conseil de l</w:t>
      </w:r>
      <w:r w:rsidR="009809CB">
        <w:rPr>
          <w:rFonts w:eastAsia="Arial" w:cs="Arial"/>
          <w:sz w:val="24"/>
          <w:szCs w:val="24"/>
          <w:bdr w:val="nil"/>
          <w:lang w:val="fr-BE"/>
        </w:rPr>
        <w:t>’</w:t>
      </w:r>
      <w:r>
        <w:rPr>
          <w:rFonts w:eastAsia="Arial" w:cs="Arial"/>
          <w:sz w:val="24"/>
          <w:szCs w:val="24"/>
          <w:bdr w:val="nil"/>
          <w:lang w:val="fr-BE"/>
        </w:rPr>
        <w:t>Union européenne. Cette question figure à l</w:t>
      </w:r>
      <w:r w:rsidR="009809CB">
        <w:rPr>
          <w:rFonts w:eastAsia="Arial" w:cs="Arial"/>
          <w:sz w:val="24"/>
          <w:szCs w:val="24"/>
          <w:bdr w:val="nil"/>
          <w:lang w:val="fr-BE"/>
        </w:rPr>
        <w:t>’</w:t>
      </w:r>
      <w:r>
        <w:rPr>
          <w:rFonts w:eastAsia="Arial" w:cs="Arial"/>
          <w:sz w:val="24"/>
          <w:szCs w:val="24"/>
          <w:bdr w:val="nil"/>
          <w:lang w:val="fr-BE"/>
        </w:rPr>
        <w:t>ordre du jour de la présidence suédoise, mais aucune réunion sur ce thème n</w:t>
      </w:r>
      <w:r w:rsidR="009809CB">
        <w:rPr>
          <w:rFonts w:eastAsia="Arial" w:cs="Arial"/>
          <w:sz w:val="24"/>
          <w:szCs w:val="24"/>
          <w:bdr w:val="nil"/>
          <w:lang w:val="fr-BE"/>
        </w:rPr>
        <w:t>’</w:t>
      </w:r>
      <w:r>
        <w:rPr>
          <w:rFonts w:eastAsia="Arial" w:cs="Arial"/>
          <w:sz w:val="24"/>
          <w:szCs w:val="24"/>
          <w:bdr w:val="nil"/>
          <w:lang w:val="fr-BE"/>
        </w:rPr>
        <w:t xml:space="preserve">a encore eu lieu. </w:t>
      </w:r>
    </w:p>
    <w:p w14:paraId="1CB06A15" w14:textId="48C148E7" w:rsidR="004E36DC" w:rsidRPr="000160B9" w:rsidRDefault="00000000" w:rsidP="000160B9">
      <w:pPr>
        <w:spacing w:line="360" w:lineRule="auto"/>
        <w:rPr>
          <w:sz w:val="24"/>
          <w:szCs w:val="24"/>
        </w:rPr>
      </w:pPr>
      <w:r>
        <w:rPr>
          <w:rFonts w:eastAsia="Arial" w:cs="Arial"/>
          <w:sz w:val="24"/>
          <w:szCs w:val="24"/>
          <w:bdr w:val="nil"/>
          <w:lang w:val="fr-BE"/>
        </w:rPr>
        <w:t xml:space="preserve">En décembre, la Commission européenne a proposé </w:t>
      </w:r>
      <w:hyperlink r:id="rId25" w:history="1">
        <w:r>
          <w:rPr>
            <w:rFonts w:eastAsia="Arial" w:cs="Arial"/>
            <w:b/>
            <w:bCs/>
            <w:color w:val="0000FF"/>
            <w:sz w:val="24"/>
            <w:szCs w:val="24"/>
            <w:u w:val="single"/>
            <w:bdr w:val="nil"/>
            <w:lang w:val="fr-BE"/>
          </w:rPr>
          <w:t>deux directives</w:t>
        </w:r>
        <w:r>
          <w:rPr>
            <w:rFonts w:eastAsia="Arial" w:cs="Arial"/>
            <w:color w:val="0000FF"/>
            <w:sz w:val="24"/>
            <w:szCs w:val="24"/>
            <w:u w:val="single"/>
            <w:bdr w:val="nil"/>
            <w:lang w:val="fr-BE"/>
          </w:rPr>
          <w:t xml:space="preserve"> sur </w:t>
        </w:r>
        <w:r>
          <w:rPr>
            <w:rFonts w:eastAsia="Arial" w:cs="Arial"/>
            <w:color w:val="0000FF"/>
            <w:sz w:val="24"/>
            <w:szCs w:val="24"/>
            <w:u w:val="single"/>
            <w:bdr w:val="nil"/>
            <w:lang w:val="fr-BE"/>
          </w:rPr>
          <w:t>l</w:t>
        </w:r>
        <w:r>
          <w:rPr>
            <w:rFonts w:eastAsia="Arial" w:cs="Arial"/>
            <w:color w:val="0000FF"/>
            <w:sz w:val="24"/>
            <w:szCs w:val="24"/>
            <w:u w:val="single"/>
            <w:bdr w:val="nil"/>
            <w:lang w:val="fr-BE"/>
          </w:rPr>
          <w:t xml:space="preserve">es </w:t>
        </w:r>
        <w:r>
          <w:rPr>
            <w:rFonts w:eastAsia="Arial" w:cs="Arial"/>
            <w:b/>
            <w:bCs/>
            <w:color w:val="0000FF"/>
            <w:sz w:val="24"/>
            <w:szCs w:val="24"/>
            <w:u w:val="single"/>
            <w:bdr w:val="nil"/>
            <w:lang w:val="fr-BE"/>
          </w:rPr>
          <w:t>normes applicables aux organismes de promotion de l</w:t>
        </w:r>
        <w:r w:rsidR="009809CB">
          <w:rPr>
            <w:rFonts w:eastAsia="Arial" w:cs="Arial"/>
            <w:b/>
            <w:bCs/>
            <w:color w:val="0000FF"/>
            <w:sz w:val="24"/>
            <w:szCs w:val="24"/>
            <w:u w:val="single"/>
            <w:bdr w:val="nil"/>
            <w:lang w:val="fr-BE"/>
          </w:rPr>
          <w:t>’</w:t>
        </w:r>
        <w:r>
          <w:rPr>
            <w:rFonts w:eastAsia="Arial" w:cs="Arial"/>
            <w:b/>
            <w:bCs/>
            <w:color w:val="0000FF"/>
            <w:sz w:val="24"/>
            <w:szCs w:val="24"/>
            <w:u w:val="single"/>
            <w:bdr w:val="nil"/>
            <w:lang w:val="fr-BE"/>
          </w:rPr>
          <w:t>égalité</w:t>
        </w:r>
      </w:hyperlink>
      <w:r>
        <w:rPr>
          <w:rFonts w:eastAsia="Arial" w:cs="Arial"/>
          <w:sz w:val="24"/>
          <w:szCs w:val="24"/>
          <w:bdr w:val="nil"/>
          <w:lang w:val="fr-BE"/>
        </w:rPr>
        <w:t>. Les propositions s</w:t>
      </w:r>
      <w:r w:rsidR="009809CB">
        <w:rPr>
          <w:rFonts w:eastAsia="Arial" w:cs="Arial"/>
          <w:sz w:val="24"/>
          <w:szCs w:val="24"/>
          <w:bdr w:val="nil"/>
          <w:lang w:val="fr-BE"/>
        </w:rPr>
        <w:t>’</w:t>
      </w:r>
      <w:r>
        <w:rPr>
          <w:rFonts w:eastAsia="Arial" w:cs="Arial"/>
          <w:sz w:val="24"/>
          <w:szCs w:val="24"/>
          <w:bdr w:val="nil"/>
          <w:lang w:val="fr-BE"/>
        </w:rPr>
        <w:t>alignent sur l</w:t>
      </w:r>
      <w:r w:rsidR="009809CB">
        <w:rPr>
          <w:rFonts w:eastAsia="Arial" w:cs="Arial"/>
          <w:sz w:val="24"/>
          <w:szCs w:val="24"/>
          <w:bdr w:val="nil"/>
          <w:lang w:val="fr-BE"/>
        </w:rPr>
        <w:t>’</w:t>
      </w:r>
      <w:hyperlink r:id="rId26" w:history="1">
        <w:r>
          <w:rPr>
            <w:rFonts w:eastAsia="Arial" w:cs="Arial"/>
            <w:color w:val="0000FF"/>
            <w:sz w:val="24"/>
            <w:szCs w:val="24"/>
            <w:u w:val="single"/>
            <w:bdr w:val="nil"/>
            <w:lang w:val="fr-BE"/>
          </w:rPr>
          <w:t>exposé de position du FEPH</w:t>
        </w:r>
      </w:hyperlink>
      <w:r>
        <w:rPr>
          <w:rFonts w:eastAsia="Arial" w:cs="Arial"/>
          <w:sz w:val="24"/>
          <w:szCs w:val="24"/>
          <w:bdr w:val="nil"/>
          <w:lang w:val="fr-BE"/>
        </w:rPr>
        <w:t xml:space="preserve">. Le texte fait référence à la CDPH et </w:t>
      </w:r>
      <w:r>
        <w:rPr>
          <w:rFonts w:eastAsia="Arial" w:cs="Arial"/>
          <w:sz w:val="24"/>
          <w:szCs w:val="24"/>
          <w:bdr w:val="nil"/>
          <w:shd w:val="clear" w:color="auto" w:fill="FFFFFF"/>
          <w:lang w:val="fr-BE"/>
        </w:rPr>
        <w:t>l</w:t>
      </w:r>
      <w:r w:rsidR="009809CB">
        <w:rPr>
          <w:rFonts w:eastAsia="Arial" w:cs="Arial"/>
          <w:sz w:val="24"/>
          <w:szCs w:val="24"/>
          <w:bdr w:val="nil"/>
          <w:shd w:val="clear" w:color="auto" w:fill="FFFFFF"/>
          <w:lang w:val="fr-BE"/>
        </w:rPr>
        <w:t>’</w:t>
      </w:r>
      <w:r>
        <w:rPr>
          <w:rFonts w:eastAsia="Arial" w:cs="Arial"/>
          <w:sz w:val="24"/>
          <w:szCs w:val="24"/>
          <w:bdr w:val="nil"/>
          <w:shd w:val="clear" w:color="auto" w:fill="FFFFFF"/>
          <w:lang w:val="fr-BE"/>
        </w:rPr>
        <w:t>article 11, paragraphe 3, des deux directives impose aux États membres des obligations spécifiques en matière d</w:t>
      </w:r>
      <w:r w:rsidR="009809CB">
        <w:rPr>
          <w:rFonts w:eastAsia="Arial" w:cs="Arial"/>
          <w:sz w:val="24"/>
          <w:szCs w:val="24"/>
          <w:bdr w:val="nil"/>
          <w:shd w:val="clear" w:color="auto" w:fill="FFFFFF"/>
          <w:lang w:val="fr-BE"/>
        </w:rPr>
        <w:t>’</w:t>
      </w:r>
      <w:r>
        <w:rPr>
          <w:rFonts w:eastAsia="Arial" w:cs="Arial"/>
          <w:sz w:val="24"/>
          <w:szCs w:val="24"/>
          <w:bdr w:val="nil"/>
          <w:shd w:val="clear" w:color="auto" w:fill="FFFFFF"/>
          <w:lang w:val="fr-BE"/>
        </w:rPr>
        <w:t>accessibilité et d</w:t>
      </w:r>
      <w:r w:rsidR="009809CB">
        <w:rPr>
          <w:rFonts w:eastAsia="Arial" w:cs="Arial"/>
          <w:sz w:val="24"/>
          <w:szCs w:val="24"/>
          <w:bdr w:val="nil"/>
          <w:shd w:val="clear" w:color="auto" w:fill="FFFFFF"/>
          <w:lang w:val="fr-BE"/>
        </w:rPr>
        <w:t>’</w:t>
      </w:r>
      <w:r>
        <w:rPr>
          <w:rFonts w:eastAsia="Arial" w:cs="Arial"/>
          <w:sz w:val="24"/>
          <w:szCs w:val="24"/>
          <w:bdr w:val="nil"/>
          <w:shd w:val="clear" w:color="auto" w:fill="FFFFFF"/>
          <w:lang w:val="fr-BE"/>
        </w:rPr>
        <w:t>aménagements raisonnables. Le FEPH proposera de renforcer les dernières dispositions, ainsi que des propositions mineures sur l</w:t>
      </w:r>
      <w:r w:rsidR="009809CB">
        <w:rPr>
          <w:rFonts w:eastAsia="Arial" w:cs="Arial"/>
          <w:sz w:val="24"/>
          <w:szCs w:val="24"/>
          <w:bdr w:val="nil"/>
          <w:shd w:val="clear" w:color="auto" w:fill="FFFFFF"/>
          <w:lang w:val="fr-BE"/>
        </w:rPr>
        <w:t>’</w:t>
      </w:r>
      <w:r>
        <w:rPr>
          <w:rFonts w:eastAsia="Arial" w:cs="Arial"/>
          <w:sz w:val="24"/>
          <w:szCs w:val="24"/>
          <w:bdr w:val="nil"/>
          <w:shd w:val="clear" w:color="auto" w:fill="FFFFFF"/>
          <w:lang w:val="fr-BE"/>
        </w:rPr>
        <w:t xml:space="preserve">intersectionnalité lors de la négociation au Parlement européen. </w:t>
      </w:r>
    </w:p>
    <w:p w14:paraId="36E26EBD" w14:textId="77777777" w:rsidR="004E36DC" w:rsidRPr="000160B9" w:rsidRDefault="00000000" w:rsidP="000160B9">
      <w:pPr>
        <w:spacing w:line="360" w:lineRule="auto"/>
        <w:rPr>
          <w:sz w:val="24"/>
          <w:szCs w:val="24"/>
        </w:rPr>
      </w:pPr>
      <w:r>
        <w:rPr>
          <w:rFonts w:eastAsia="Arial" w:cs="Arial"/>
          <w:sz w:val="24"/>
          <w:szCs w:val="24"/>
          <w:bdr w:val="nil"/>
          <w:lang w:val="fr-BE"/>
        </w:rPr>
        <w:t xml:space="preserve">Contact : Marine. </w:t>
      </w:r>
    </w:p>
    <w:p w14:paraId="27BF0A99" w14:textId="77777777" w:rsidR="000160B9" w:rsidRDefault="000160B9" w:rsidP="004E36DC">
      <w:pPr>
        <w:keepNext/>
        <w:keepLines/>
        <w:spacing w:before="200" w:after="240"/>
        <w:outlineLvl w:val="1"/>
        <w:rPr>
          <w:b/>
          <w:bCs/>
          <w:color w:val="0A77B3"/>
          <w:sz w:val="24"/>
          <w:szCs w:val="26"/>
        </w:rPr>
      </w:pPr>
    </w:p>
    <w:p w14:paraId="6706636D" w14:textId="77777777" w:rsidR="004E36DC" w:rsidRPr="00EF1FF1" w:rsidRDefault="00000000" w:rsidP="000160B9">
      <w:pPr>
        <w:pStyle w:val="Titre2"/>
        <w:spacing w:after="240"/>
      </w:pPr>
      <w:r>
        <w:rPr>
          <w:rFonts w:eastAsia="Arial" w:cs="Arial"/>
          <w:szCs w:val="24"/>
          <w:bdr w:val="nil"/>
          <w:lang w:val="fr-BE"/>
        </w:rPr>
        <w:t xml:space="preserve">Accès à la justice </w:t>
      </w:r>
    </w:p>
    <w:p w14:paraId="7B213040" w14:textId="5D5DC86A" w:rsidR="004E36DC" w:rsidRPr="000160B9" w:rsidRDefault="00000000" w:rsidP="000160B9">
      <w:pPr>
        <w:spacing w:line="360" w:lineRule="auto"/>
        <w:rPr>
          <w:sz w:val="24"/>
          <w:szCs w:val="24"/>
        </w:rPr>
      </w:pPr>
      <w:r>
        <w:rPr>
          <w:rFonts w:eastAsia="Arial" w:cs="Arial"/>
          <w:sz w:val="24"/>
          <w:szCs w:val="24"/>
          <w:bdr w:val="nil"/>
          <w:lang w:val="fr-BE"/>
        </w:rPr>
        <w:t xml:space="preserve">La proposition de </w:t>
      </w:r>
      <w:hyperlink r:id="rId27" w:history="1">
        <w:r>
          <w:rPr>
            <w:rFonts w:eastAsia="Arial" w:cs="Arial"/>
            <w:b/>
            <w:bCs/>
            <w:color w:val="0000FF"/>
            <w:sz w:val="24"/>
            <w:szCs w:val="24"/>
            <w:u w:val="single"/>
            <w:bdr w:val="nil"/>
            <w:lang w:val="fr-BE"/>
          </w:rPr>
          <w:t>règlement relatif à la coopératio</w:t>
        </w:r>
        <w:r>
          <w:rPr>
            <w:rFonts w:eastAsia="Arial" w:cs="Arial"/>
            <w:b/>
            <w:bCs/>
            <w:color w:val="0000FF"/>
            <w:sz w:val="24"/>
            <w:szCs w:val="24"/>
            <w:u w:val="single"/>
            <w:bdr w:val="nil"/>
            <w:lang w:val="fr-BE"/>
          </w:rPr>
          <w:t>n</w:t>
        </w:r>
        <w:r>
          <w:rPr>
            <w:rFonts w:eastAsia="Arial" w:cs="Arial"/>
            <w:b/>
            <w:bCs/>
            <w:color w:val="0000FF"/>
            <w:sz w:val="24"/>
            <w:szCs w:val="24"/>
            <w:u w:val="single"/>
            <w:bdr w:val="nil"/>
            <w:lang w:val="fr-BE"/>
          </w:rPr>
          <w:t xml:space="preserve"> judiciaire et à l</w:t>
        </w:r>
        <w:r w:rsidR="009809CB">
          <w:rPr>
            <w:rFonts w:eastAsia="Arial" w:cs="Arial"/>
            <w:b/>
            <w:bCs/>
            <w:color w:val="0000FF"/>
            <w:sz w:val="24"/>
            <w:szCs w:val="24"/>
            <w:u w:val="single"/>
            <w:bdr w:val="nil"/>
            <w:lang w:val="fr-BE"/>
          </w:rPr>
          <w:t>’</w:t>
        </w:r>
        <w:r>
          <w:rPr>
            <w:rFonts w:eastAsia="Arial" w:cs="Arial"/>
            <w:b/>
            <w:bCs/>
            <w:color w:val="0000FF"/>
            <w:sz w:val="24"/>
            <w:szCs w:val="24"/>
            <w:u w:val="single"/>
            <w:bdr w:val="nil"/>
            <w:lang w:val="fr-BE"/>
          </w:rPr>
          <w:t>accès à la justice</w:t>
        </w:r>
      </w:hyperlink>
      <w:r>
        <w:rPr>
          <w:rFonts w:eastAsia="Arial" w:cs="Arial"/>
          <w:b/>
          <w:bCs/>
          <w:sz w:val="24"/>
          <w:szCs w:val="24"/>
          <w:bdr w:val="nil"/>
          <w:lang w:val="fr-BE"/>
        </w:rPr>
        <w:t xml:space="preserve"> </w:t>
      </w:r>
      <w:r>
        <w:rPr>
          <w:rFonts w:eastAsia="Arial" w:cs="Arial"/>
          <w:sz w:val="24"/>
          <w:szCs w:val="24"/>
          <w:bdr w:val="nil"/>
          <w:lang w:val="fr-BE"/>
        </w:rPr>
        <w:t xml:space="preserve">est discutée au Parlement européen. Le Conseil a adopté son </w:t>
      </w:r>
      <w:hyperlink r:id="rId28" w:history="1">
        <w:r>
          <w:rPr>
            <w:rFonts w:eastAsia="Arial" w:cs="Arial"/>
            <w:color w:val="0000FF"/>
            <w:sz w:val="24"/>
            <w:szCs w:val="24"/>
            <w:u w:val="single"/>
            <w:bdr w:val="nil"/>
            <w:lang w:val="fr-BE"/>
          </w:rPr>
          <w:t>approch</w:t>
        </w:r>
        <w:r>
          <w:rPr>
            <w:rFonts w:eastAsia="Arial" w:cs="Arial"/>
            <w:color w:val="0000FF"/>
            <w:sz w:val="24"/>
            <w:szCs w:val="24"/>
            <w:u w:val="single"/>
            <w:bdr w:val="nil"/>
            <w:lang w:val="fr-BE"/>
          </w:rPr>
          <w:t>e</w:t>
        </w:r>
        <w:r>
          <w:rPr>
            <w:rFonts w:eastAsia="Arial" w:cs="Arial"/>
            <w:color w:val="0000FF"/>
            <w:sz w:val="24"/>
            <w:szCs w:val="24"/>
            <w:u w:val="single"/>
            <w:bdr w:val="nil"/>
            <w:lang w:val="fr-BE"/>
          </w:rPr>
          <w:t xml:space="preserve"> générale</w:t>
        </w:r>
      </w:hyperlink>
      <w:r>
        <w:rPr>
          <w:rFonts w:eastAsia="Arial" w:cs="Arial"/>
          <w:sz w:val="24"/>
          <w:szCs w:val="24"/>
          <w:bdr w:val="nil"/>
          <w:lang w:val="fr-BE"/>
        </w:rPr>
        <w:t xml:space="preserve"> en décembre 2022, en ajoutant seulement une référence mineure à la CDPH dans le considérant. Le </w:t>
      </w:r>
      <w:hyperlink r:id="rId29" w:history="1">
        <w:r>
          <w:rPr>
            <w:rFonts w:eastAsia="Arial" w:cs="Arial"/>
            <w:color w:val="0000FF"/>
            <w:sz w:val="24"/>
            <w:szCs w:val="24"/>
            <w:u w:val="single"/>
            <w:bdr w:val="nil"/>
            <w:lang w:val="fr-BE"/>
          </w:rPr>
          <w:t>Parlement européen adopte s</w:t>
        </w:r>
        <w:r>
          <w:rPr>
            <w:rFonts w:eastAsia="Arial" w:cs="Arial"/>
            <w:color w:val="0000FF"/>
            <w:sz w:val="24"/>
            <w:szCs w:val="24"/>
            <w:u w:val="single"/>
            <w:bdr w:val="nil"/>
            <w:lang w:val="fr-BE"/>
          </w:rPr>
          <w:t>a</w:t>
        </w:r>
        <w:r>
          <w:rPr>
            <w:rFonts w:eastAsia="Arial" w:cs="Arial"/>
            <w:color w:val="0000FF"/>
            <w:sz w:val="24"/>
            <w:szCs w:val="24"/>
            <w:u w:val="single"/>
            <w:bdr w:val="nil"/>
            <w:lang w:val="fr-BE"/>
          </w:rPr>
          <w:t xml:space="preserve"> position</w:t>
        </w:r>
      </w:hyperlink>
      <w:r>
        <w:rPr>
          <w:rFonts w:eastAsia="Arial" w:cs="Arial"/>
          <w:sz w:val="24"/>
          <w:szCs w:val="24"/>
          <w:bdr w:val="nil"/>
          <w:lang w:val="fr-BE"/>
        </w:rPr>
        <w:t xml:space="preserve">. Plusieurs amendements sur les aménagements accessibles et procéduraux pour les personnes handicapées ont été ajoutés, sur la base des </w:t>
      </w:r>
      <w:hyperlink r:id="rId30" w:history="1">
        <w:r>
          <w:rPr>
            <w:rFonts w:eastAsia="Arial" w:cs="Arial"/>
            <w:color w:val="0000FF"/>
            <w:sz w:val="24"/>
            <w:szCs w:val="24"/>
            <w:u w:val="single"/>
            <w:bdr w:val="nil"/>
            <w:lang w:val="fr-BE"/>
          </w:rPr>
          <w:t>amendements proposés par le FEPH</w:t>
        </w:r>
      </w:hyperlink>
      <w:r>
        <w:rPr>
          <w:rFonts w:eastAsia="Arial" w:cs="Arial"/>
          <w:color w:val="0000FF"/>
          <w:sz w:val="24"/>
          <w:szCs w:val="24"/>
          <w:bdr w:val="nil"/>
          <w:lang w:val="fr-BE"/>
        </w:rPr>
        <w:t>.</w:t>
      </w:r>
    </w:p>
    <w:p w14:paraId="4344F76B" w14:textId="77777777" w:rsidR="004E36DC" w:rsidRPr="000160B9" w:rsidRDefault="00000000" w:rsidP="000160B9">
      <w:pPr>
        <w:spacing w:line="360" w:lineRule="auto"/>
        <w:rPr>
          <w:sz w:val="24"/>
          <w:szCs w:val="24"/>
        </w:rPr>
      </w:pPr>
      <w:r>
        <w:rPr>
          <w:rFonts w:eastAsia="Arial" w:cs="Arial"/>
          <w:sz w:val="24"/>
          <w:szCs w:val="24"/>
          <w:bdr w:val="nil"/>
          <w:lang w:val="fr-BE"/>
        </w:rPr>
        <w:t xml:space="preserve">Contact : Marine. </w:t>
      </w:r>
    </w:p>
    <w:p w14:paraId="47D49A90" w14:textId="77777777" w:rsidR="004E36DC" w:rsidRPr="00EF1FF1" w:rsidRDefault="00000000" w:rsidP="000160B9">
      <w:pPr>
        <w:pStyle w:val="Titre2"/>
      </w:pPr>
      <w:r>
        <w:rPr>
          <w:rFonts w:eastAsia="Arial" w:cs="Arial"/>
          <w:szCs w:val="24"/>
          <w:bdr w:val="nil"/>
          <w:lang w:val="fr-BE"/>
        </w:rPr>
        <w:lastRenderedPageBreak/>
        <w:t xml:space="preserve">Femmes et filles handicapées </w:t>
      </w:r>
    </w:p>
    <w:p w14:paraId="423A6639" w14:textId="77777777" w:rsidR="004E36DC" w:rsidRPr="000160B9" w:rsidRDefault="00000000" w:rsidP="000160B9">
      <w:pPr>
        <w:pStyle w:val="Titre3"/>
        <w:spacing w:after="240"/>
        <w:rPr>
          <w:color w:val="0070C0"/>
        </w:rPr>
      </w:pPr>
      <w:r>
        <w:rPr>
          <w:rFonts w:eastAsia="Arial" w:cs="Arial"/>
          <w:color w:val="0070C0"/>
          <w:szCs w:val="24"/>
          <w:bdr w:val="nil"/>
          <w:lang w:val="fr-BE"/>
        </w:rPr>
        <w:t>Directive relative à la lutte contre la violence basée sur le sexe</w:t>
      </w:r>
    </w:p>
    <w:p w14:paraId="55705F5D" w14:textId="14A09CE5" w:rsidR="004E36DC" w:rsidRPr="000160B9" w:rsidRDefault="00000000" w:rsidP="000160B9">
      <w:pPr>
        <w:spacing w:line="360" w:lineRule="auto"/>
        <w:rPr>
          <w:sz w:val="24"/>
          <w:szCs w:val="24"/>
        </w:rPr>
      </w:pPr>
      <w:r>
        <w:rPr>
          <w:rFonts w:eastAsia="Arial" w:cs="Arial"/>
          <w:sz w:val="24"/>
          <w:szCs w:val="24"/>
          <w:bdr w:val="nil"/>
          <w:lang w:val="fr-BE"/>
        </w:rPr>
        <w:t xml:space="preserve">La </w:t>
      </w:r>
      <w:hyperlink r:id="rId31" w:history="1">
        <w:r>
          <w:rPr>
            <w:rFonts w:eastAsia="Arial" w:cs="Arial"/>
            <w:color w:val="0000FF"/>
            <w:sz w:val="24"/>
            <w:szCs w:val="24"/>
            <w:u w:val="single"/>
            <w:bdr w:val="nil"/>
            <w:lang w:val="fr-BE"/>
          </w:rPr>
          <w:t xml:space="preserve">proposition de directive sur la </w:t>
        </w:r>
        <w:r>
          <w:rPr>
            <w:rFonts w:eastAsia="Arial" w:cs="Arial"/>
            <w:color w:val="0000FF"/>
            <w:sz w:val="24"/>
            <w:szCs w:val="24"/>
            <w:u w:val="single"/>
            <w:bdr w:val="nil"/>
            <w:lang w:val="fr-BE"/>
          </w:rPr>
          <w:t>l</w:t>
        </w:r>
        <w:r>
          <w:rPr>
            <w:rFonts w:eastAsia="Arial" w:cs="Arial"/>
            <w:color w:val="0000FF"/>
            <w:sz w:val="24"/>
            <w:szCs w:val="24"/>
            <w:u w:val="single"/>
            <w:bdr w:val="nil"/>
            <w:lang w:val="fr-BE"/>
          </w:rPr>
          <w:t>utte contre la violence à l</w:t>
        </w:r>
        <w:r w:rsidR="009809CB">
          <w:rPr>
            <w:rFonts w:eastAsia="Arial" w:cs="Arial"/>
            <w:color w:val="0000FF"/>
            <w:sz w:val="24"/>
            <w:szCs w:val="24"/>
            <w:u w:val="single"/>
            <w:bdr w:val="nil"/>
            <w:lang w:val="fr-BE"/>
          </w:rPr>
          <w:t>’</w:t>
        </w:r>
        <w:r>
          <w:rPr>
            <w:rFonts w:eastAsia="Arial" w:cs="Arial"/>
            <w:color w:val="0000FF"/>
            <w:sz w:val="24"/>
            <w:szCs w:val="24"/>
            <w:u w:val="single"/>
            <w:bdr w:val="nil"/>
            <w:lang w:val="fr-BE"/>
          </w:rPr>
          <w:t>égard des femmes et la violence domestique</w:t>
        </w:r>
      </w:hyperlink>
      <w:r>
        <w:rPr>
          <w:rFonts w:eastAsia="Arial" w:cs="Arial"/>
          <w:sz w:val="24"/>
          <w:szCs w:val="24"/>
          <w:bdr w:val="nil"/>
          <w:lang w:val="fr-BE"/>
        </w:rPr>
        <w:t xml:space="preserve"> est toujours en cours de discussion au Parlement européen et au Conseil. La « première lecture » est toujours en cours au sein du groupe de travail du Conseil sur la coopération en matière pénale (COPEN). Certains États membres ont proposé des références à l</w:t>
      </w:r>
      <w:r w:rsidR="009809CB">
        <w:rPr>
          <w:rFonts w:eastAsia="Arial" w:cs="Arial"/>
          <w:sz w:val="24"/>
          <w:szCs w:val="24"/>
          <w:bdr w:val="nil"/>
          <w:lang w:val="fr-BE"/>
        </w:rPr>
        <w:t>’</w:t>
      </w:r>
      <w:r>
        <w:rPr>
          <w:rFonts w:eastAsia="Arial" w:cs="Arial"/>
          <w:sz w:val="24"/>
          <w:szCs w:val="24"/>
          <w:bdr w:val="nil"/>
          <w:lang w:val="fr-BE"/>
        </w:rPr>
        <w:t xml:space="preserve">accessibilité pour les victimes handicapées et une formation ciblée pour les professionnels, sur la base des amendements </w:t>
      </w:r>
      <w:hyperlink r:id="rId32" w:history="1">
        <w:r>
          <w:rPr>
            <w:rFonts w:eastAsia="Arial" w:cs="Arial"/>
            <w:color w:val="0000FF"/>
            <w:sz w:val="24"/>
            <w:szCs w:val="24"/>
            <w:u w:val="single"/>
            <w:bdr w:val="nil"/>
            <w:lang w:val="fr-BE"/>
          </w:rPr>
          <w:t>proposés par le FEPH</w:t>
        </w:r>
      </w:hyperlink>
      <w:r>
        <w:rPr>
          <w:rFonts w:eastAsia="Arial" w:cs="Arial"/>
          <w:color w:val="0000FF"/>
          <w:sz w:val="24"/>
          <w:szCs w:val="24"/>
          <w:bdr w:val="nil"/>
          <w:lang w:val="fr-BE"/>
        </w:rPr>
        <w:t xml:space="preserve">. </w:t>
      </w:r>
      <w:r>
        <w:rPr>
          <w:rFonts w:eastAsia="Arial" w:cs="Arial"/>
          <w:sz w:val="24"/>
          <w:szCs w:val="24"/>
          <w:bdr w:val="nil"/>
          <w:lang w:val="fr-BE"/>
        </w:rPr>
        <w:t xml:space="preserve">Le Parlement européen est en train de négocier sa position. Le </w:t>
      </w:r>
      <w:hyperlink r:id="rId33" w:history="1">
        <w:r>
          <w:rPr>
            <w:rFonts w:eastAsia="Arial" w:cs="Arial"/>
            <w:color w:val="0000FF"/>
            <w:sz w:val="24"/>
            <w:szCs w:val="24"/>
            <w:u w:val="single"/>
            <w:bdr w:val="nil"/>
            <w:lang w:val="fr-BE"/>
          </w:rPr>
          <w:t>projet de rap</w:t>
        </w:r>
        <w:r>
          <w:rPr>
            <w:rFonts w:eastAsia="Arial" w:cs="Arial"/>
            <w:color w:val="0000FF"/>
            <w:sz w:val="24"/>
            <w:szCs w:val="24"/>
            <w:u w:val="single"/>
            <w:bdr w:val="nil"/>
            <w:lang w:val="fr-BE"/>
          </w:rPr>
          <w:t>p</w:t>
        </w:r>
        <w:r>
          <w:rPr>
            <w:rFonts w:eastAsia="Arial" w:cs="Arial"/>
            <w:color w:val="0000FF"/>
            <w:sz w:val="24"/>
            <w:szCs w:val="24"/>
            <w:u w:val="single"/>
            <w:bdr w:val="nil"/>
            <w:lang w:val="fr-BE"/>
          </w:rPr>
          <w:t>ort</w:t>
        </w:r>
      </w:hyperlink>
      <w:r>
        <w:rPr>
          <w:rFonts w:eastAsia="Arial" w:cs="Arial"/>
          <w:sz w:val="24"/>
          <w:szCs w:val="24"/>
          <w:bdr w:val="nil"/>
          <w:lang w:val="fr-BE"/>
        </w:rPr>
        <w:t xml:space="preserve"> présenté en décembre comprend la criminalisation de la stérilisation forcée, des formations spécifiques et l</w:t>
      </w:r>
      <w:r w:rsidR="009809CB">
        <w:rPr>
          <w:rFonts w:eastAsia="Arial" w:cs="Arial"/>
          <w:sz w:val="24"/>
          <w:szCs w:val="24"/>
          <w:bdr w:val="nil"/>
          <w:lang w:val="fr-BE"/>
        </w:rPr>
        <w:t>’</w:t>
      </w:r>
      <w:r>
        <w:rPr>
          <w:rFonts w:eastAsia="Arial" w:cs="Arial"/>
          <w:sz w:val="24"/>
          <w:szCs w:val="24"/>
          <w:bdr w:val="nil"/>
          <w:lang w:val="fr-BE"/>
        </w:rPr>
        <w:t xml:space="preserve">accessibilité pour les victimes handicapées. </w:t>
      </w:r>
    </w:p>
    <w:p w14:paraId="530757A3" w14:textId="77777777" w:rsidR="004E36DC" w:rsidRPr="000160B9" w:rsidRDefault="00000000" w:rsidP="000160B9">
      <w:pPr>
        <w:spacing w:line="360" w:lineRule="auto"/>
        <w:rPr>
          <w:sz w:val="24"/>
          <w:szCs w:val="24"/>
        </w:rPr>
      </w:pPr>
      <w:r>
        <w:rPr>
          <w:rFonts w:eastAsia="Arial" w:cs="Arial"/>
          <w:sz w:val="24"/>
          <w:szCs w:val="24"/>
          <w:bdr w:val="nil"/>
          <w:lang w:val="fr-BE"/>
        </w:rPr>
        <w:t>Contact : Marine</w:t>
      </w:r>
    </w:p>
    <w:p w14:paraId="5BB9F4C9" w14:textId="77777777" w:rsidR="004E36DC" w:rsidRPr="000160B9" w:rsidRDefault="00000000" w:rsidP="000160B9">
      <w:pPr>
        <w:pStyle w:val="Titre3"/>
        <w:spacing w:after="240"/>
        <w:rPr>
          <w:color w:val="0070C0"/>
        </w:rPr>
      </w:pPr>
      <w:r>
        <w:rPr>
          <w:rFonts w:eastAsia="Arial" w:cs="Arial"/>
          <w:color w:val="0070C0"/>
          <w:szCs w:val="24"/>
          <w:bdr w:val="nil"/>
          <w:lang w:val="fr-BE"/>
        </w:rPr>
        <w:t>Directive sur la transparence des salaires</w:t>
      </w:r>
    </w:p>
    <w:p w14:paraId="07F0A46E" w14:textId="6B4AB904" w:rsidR="004E36DC" w:rsidRPr="000160B9" w:rsidRDefault="00000000" w:rsidP="001A1898">
      <w:pPr>
        <w:spacing w:line="360" w:lineRule="auto"/>
        <w:rPr>
          <w:sz w:val="24"/>
          <w:szCs w:val="24"/>
        </w:rPr>
      </w:pPr>
      <w:r>
        <w:rPr>
          <w:rFonts w:eastAsia="Arial" w:cs="Arial"/>
          <w:sz w:val="24"/>
          <w:szCs w:val="24"/>
          <w:bdr w:val="nil"/>
          <w:lang w:val="fr-BE"/>
        </w:rPr>
        <w:t xml:space="preserve">La </w:t>
      </w:r>
      <w:hyperlink r:id="rId34" w:history="1">
        <w:r>
          <w:rPr>
            <w:rFonts w:eastAsia="Arial" w:cs="Arial"/>
            <w:color w:val="0000FF"/>
            <w:sz w:val="24"/>
            <w:szCs w:val="24"/>
            <w:u w:val="single"/>
            <w:bdr w:val="nil"/>
            <w:lang w:val="fr-BE"/>
          </w:rPr>
          <w:t xml:space="preserve">directive sur la transparence </w:t>
        </w:r>
        <w:r>
          <w:rPr>
            <w:rFonts w:eastAsia="Arial" w:cs="Arial"/>
            <w:color w:val="0000FF"/>
            <w:sz w:val="24"/>
            <w:szCs w:val="24"/>
            <w:u w:val="single"/>
            <w:bdr w:val="nil"/>
            <w:lang w:val="fr-BE"/>
          </w:rPr>
          <w:t>d</w:t>
        </w:r>
        <w:r>
          <w:rPr>
            <w:rFonts w:eastAsia="Arial" w:cs="Arial"/>
            <w:color w:val="0000FF"/>
            <w:sz w:val="24"/>
            <w:szCs w:val="24"/>
            <w:u w:val="single"/>
            <w:bdr w:val="nil"/>
            <w:lang w:val="fr-BE"/>
          </w:rPr>
          <w:t>es salaires</w:t>
        </w:r>
      </w:hyperlink>
      <w:r>
        <w:rPr>
          <w:rFonts w:eastAsia="Arial" w:cs="Arial"/>
          <w:sz w:val="24"/>
          <w:szCs w:val="24"/>
          <w:bdr w:val="nil"/>
          <w:lang w:val="fr-BE"/>
        </w:rPr>
        <w:t xml:space="preserve"> a été adoptée au mois de janvier. Elle n</w:t>
      </w:r>
      <w:r w:rsidR="009809CB">
        <w:rPr>
          <w:rFonts w:eastAsia="Arial" w:cs="Arial"/>
          <w:sz w:val="24"/>
          <w:szCs w:val="24"/>
          <w:bdr w:val="nil"/>
          <w:lang w:val="fr-BE"/>
        </w:rPr>
        <w:t>’</w:t>
      </w:r>
      <w:r>
        <w:rPr>
          <w:rFonts w:eastAsia="Arial" w:cs="Arial"/>
          <w:sz w:val="24"/>
          <w:szCs w:val="24"/>
          <w:bdr w:val="nil"/>
          <w:lang w:val="fr-BE"/>
        </w:rPr>
        <w:t>a pas encore été publiée dans le Journal officiel. Le texte adopté comprend un nouvel article 9 bis sur l</w:t>
      </w:r>
      <w:r w:rsidR="009809CB">
        <w:rPr>
          <w:rFonts w:eastAsia="Arial" w:cs="Arial"/>
          <w:sz w:val="24"/>
          <w:szCs w:val="24"/>
          <w:bdr w:val="nil"/>
          <w:lang w:val="fr-BE"/>
        </w:rPr>
        <w:t>’</w:t>
      </w:r>
      <w:r>
        <w:rPr>
          <w:rFonts w:eastAsia="Arial" w:cs="Arial"/>
          <w:sz w:val="24"/>
          <w:szCs w:val="24"/>
          <w:bdr w:val="nil"/>
          <w:lang w:val="fr-BE"/>
        </w:rPr>
        <w:t>accessibilité de l</w:t>
      </w:r>
      <w:r w:rsidR="009809CB">
        <w:rPr>
          <w:rFonts w:eastAsia="Arial" w:cs="Arial"/>
          <w:sz w:val="24"/>
          <w:szCs w:val="24"/>
          <w:bdr w:val="nil"/>
          <w:lang w:val="fr-BE"/>
        </w:rPr>
        <w:t>’</w:t>
      </w:r>
      <w:r>
        <w:rPr>
          <w:rFonts w:eastAsia="Arial" w:cs="Arial"/>
          <w:sz w:val="24"/>
          <w:szCs w:val="24"/>
          <w:bdr w:val="nil"/>
          <w:lang w:val="fr-BE"/>
        </w:rPr>
        <w:t>information, qui impose aux employeurs de « fournir toute information communiquée aux travailleurs ou aux candidats à l</w:t>
      </w:r>
      <w:r w:rsidR="009809CB">
        <w:rPr>
          <w:rFonts w:eastAsia="Arial" w:cs="Arial"/>
          <w:sz w:val="24"/>
          <w:szCs w:val="24"/>
          <w:bdr w:val="nil"/>
          <w:lang w:val="fr-BE"/>
        </w:rPr>
        <w:t>’</w:t>
      </w:r>
      <w:r>
        <w:rPr>
          <w:rFonts w:eastAsia="Arial" w:cs="Arial"/>
          <w:sz w:val="24"/>
          <w:szCs w:val="24"/>
          <w:bdr w:val="nil"/>
          <w:lang w:val="fr-BE"/>
        </w:rPr>
        <w:t>emploi dans un format accessible aux travailleurs handicapés et tenant compte de leurs besoins particuliers ». Les personnes et les femmes handicapées sont mentionnées dans plusieurs parties du programme. Malheureusement, la directive n</w:t>
      </w:r>
      <w:r w:rsidR="009809CB">
        <w:rPr>
          <w:rFonts w:eastAsia="Arial" w:cs="Arial"/>
          <w:sz w:val="24"/>
          <w:szCs w:val="24"/>
          <w:bdr w:val="nil"/>
          <w:lang w:val="fr-BE"/>
        </w:rPr>
        <w:t>’</w:t>
      </w:r>
      <w:r>
        <w:rPr>
          <w:rFonts w:eastAsia="Arial" w:cs="Arial"/>
          <w:sz w:val="24"/>
          <w:szCs w:val="24"/>
          <w:bdr w:val="nil"/>
          <w:lang w:val="fr-BE"/>
        </w:rPr>
        <w:t>exige pas des employeurs qu</w:t>
      </w:r>
      <w:r w:rsidR="009809CB">
        <w:rPr>
          <w:rFonts w:eastAsia="Arial" w:cs="Arial"/>
          <w:sz w:val="24"/>
          <w:szCs w:val="24"/>
          <w:bdr w:val="nil"/>
          <w:lang w:val="fr-BE"/>
        </w:rPr>
        <w:t>’</w:t>
      </w:r>
      <w:r>
        <w:rPr>
          <w:rFonts w:eastAsia="Arial" w:cs="Arial"/>
          <w:sz w:val="24"/>
          <w:szCs w:val="24"/>
          <w:bdr w:val="nil"/>
          <w:lang w:val="fr-BE"/>
        </w:rPr>
        <w:t xml:space="preserve">ils collectent des données ventilées par handicap. </w:t>
      </w:r>
    </w:p>
    <w:p w14:paraId="0B79E892" w14:textId="70AFC412" w:rsidR="000160B9" w:rsidRPr="00BC229D" w:rsidRDefault="00000000" w:rsidP="00BC229D">
      <w:pPr>
        <w:spacing w:line="360" w:lineRule="auto"/>
        <w:rPr>
          <w:sz w:val="24"/>
          <w:szCs w:val="24"/>
        </w:rPr>
      </w:pPr>
      <w:r>
        <w:rPr>
          <w:rFonts w:eastAsia="Arial" w:cs="Arial"/>
          <w:sz w:val="24"/>
          <w:szCs w:val="24"/>
          <w:bdr w:val="nil"/>
          <w:lang w:val="fr-BE"/>
        </w:rPr>
        <w:t>Contact : Marine</w:t>
      </w:r>
    </w:p>
    <w:p w14:paraId="5EDBD060" w14:textId="5FBF02C6" w:rsidR="004E36DC" w:rsidRPr="000160B9" w:rsidRDefault="00000000" w:rsidP="000160B9">
      <w:pPr>
        <w:pStyle w:val="Titre3"/>
        <w:spacing w:after="240"/>
        <w:rPr>
          <w:i/>
          <w:iCs/>
          <w:color w:val="0070C0"/>
          <w:szCs w:val="24"/>
        </w:rPr>
      </w:pPr>
      <w:r>
        <w:rPr>
          <w:rFonts w:eastAsia="Arial" w:cs="Arial"/>
          <w:color w:val="0070C0"/>
          <w:szCs w:val="24"/>
          <w:bdr w:val="nil"/>
          <w:lang w:val="fr-BE"/>
        </w:rPr>
        <w:t>Pratiques préjudiciables à l</w:t>
      </w:r>
      <w:r w:rsidR="009809CB">
        <w:rPr>
          <w:rFonts w:eastAsia="Arial" w:cs="Arial"/>
          <w:color w:val="0070C0"/>
          <w:szCs w:val="24"/>
          <w:bdr w:val="nil"/>
          <w:lang w:val="fr-BE"/>
        </w:rPr>
        <w:t>’</w:t>
      </w:r>
      <w:r>
        <w:rPr>
          <w:rFonts w:eastAsia="Arial" w:cs="Arial"/>
          <w:color w:val="0070C0"/>
          <w:szCs w:val="24"/>
          <w:bdr w:val="nil"/>
          <w:lang w:val="fr-BE"/>
        </w:rPr>
        <w:t xml:space="preserve">encontre des femmes </w:t>
      </w:r>
    </w:p>
    <w:p w14:paraId="31D5DA94" w14:textId="15B47550" w:rsidR="004E36DC" w:rsidRPr="00EF1FF1" w:rsidRDefault="00000000" w:rsidP="004E36DC">
      <w:pPr>
        <w:spacing w:line="360" w:lineRule="auto"/>
        <w:rPr>
          <w:sz w:val="24"/>
          <w:szCs w:val="24"/>
        </w:rPr>
      </w:pPr>
      <w:r>
        <w:rPr>
          <w:rFonts w:eastAsia="Arial" w:cs="Arial"/>
          <w:sz w:val="24"/>
          <w:szCs w:val="24"/>
          <w:bdr w:val="nil"/>
          <w:lang w:val="fr-BE"/>
        </w:rPr>
        <w:t>La Commission a pour objectif d</w:t>
      </w:r>
      <w:r w:rsidR="009809CB">
        <w:rPr>
          <w:rFonts w:eastAsia="Arial" w:cs="Arial"/>
          <w:sz w:val="24"/>
          <w:szCs w:val="24"/>
          <w:bdr w:val="nil"/>
          <w:lang w:val="fr-BE"/>
        </w:rPr>
        <w:t>’</w:t>
      </w:r>
      <w:r>
        <w:rPr>
          <w:rFonts w:eastAsia="Arial" w:cs="Arial"/>
          <w:sz w:val="24"/>
          <w:szCs w:val="24"/>
          <w:bdr w:val="nil"/>
          <w:lang w:val="fr-BE"/>
        </w:rPr>
        <w:t>adopter des recommandations sur la prévention des pratiques préjudiciables, notamment en ce qui concerne la stérilisation forcée, la grossesse forcée, les mutilations génitales féminines et le mariage forcé. La publication de la recommandation a cependant été suspendue jusqu</w:t>
      </w:r>
      <w:r w:rsidR="009809CB">
        <w:rPr>
          <w:rFonts w:eastAsia="Arial" w:cs="Arial"/>
          <w:sz w:val="24"/>
          <w:szCs w:val="24"/>
          <w:bdr w:val="nil"/>
          <w:lang w:val="fr-BE"/>
        </w:rPr>
        <w:t>’</w:t>
      </w:r>
      <w:r>
        <w:rPr>
          <w:rFonts w:eastAsia="Arial" w:cs="Arial"/>
          <w:sz w:val="24"/>
          <w:szCs w:val="24"/>
          <w:bdr w:val="nil"/>
          <w:lang w:val="fr-BE"/>
        </w:rPr>
        <w:t xml:space="preserve">à nouvel ordre. </w:t>
      </w:r>
    </w:p>
    <w:p w14:paraId="742F2239" w14:textId="77777777" w:rsidR="004E36DC" w:rsidRPr="00EF1FF1" w:rsidRDefault="00000000" w:rsidP="004E36DC">
      <w:pPr>
        <w:spacing w:line="360" w:lineRule="auto"/>
        <w:rPr>
          <w:sz w:val="24"/>
          <w:szCs w:val="24"/>
        </w:rPr>
      </w:pPr>
      <w:r>
        <w:rPr>
          <w:rFonts w:eastAsia="Arial" w:cs="Arial"/>
          <w:sz w:val="24"/>
          <w:szCs w:val="24"/>
          <w:bdr w:val="nil"/>
          <w:lang w:val="fr-BE"/>
        </w:rPr>
        <w:t xml:space="preserve">Contact : Marine  </w:t>
      </w:r>
    </w:p>
    <w:p w14:paraId="4F40E954" w14:textId="3A6C1E01" w:rsidR="004E36DC" w:rsidRPr="000160B9" w:rsidRDefault="00000000" w:rsidP="000160B9">
      <w:pPr>
        <w:pStyle w:val="Titre3"/>
        <w:spacing w:after="240"/>
        <w:rPr>
          <w:color w:val="0070C0"/>
        </w:rPr>
      </w:pPr>
      <w:r>
        <w:rPr>
          <w:rFonts w:eastAsia="Arial" w:cs="Arial"/>
          <w:color w:val="0070C0"/>
          <w:szCs w:val="24"/>
          <w:bdr w:val="nil"/>
          <w:lang w:val="fr-BE"/>
        </w:rPr>
        <w:lastRenderedPageBreak/>
        <w:t>Ratification de la Convention d</w:t>
      </w:r>
      <w:r w:rsidR="009809CB">
        <w:rPr>
          <w:rFonts w:eastAsia="Arial" w:cs="Arial"/>
          <w:color w:val="0070C0"/>
          <w:szCs w:val="24"/>
          <w:bdr w:val="nil"/>
          <w:lang w:val="fr-BE"/>
        </w:rPr>
        <w:t>’</w:t>
      </w:r>
      <w:r>
        <w:rPr>
          <w:rFonts w:eastAsia="Arial" w:cs="Arial"/>
          <w:color w:val="0070C0"/>
          <w:szCs w:val="24"/>
          <w:bdr w:val="nil"/>
          <w:lang w:val="fr-BE"/>
        </w:rPr>
        <w:t>Istanbul par l</w:t>
      </w:r>
      <w:r w:rsidR="009809CB">
        <w:rPr>
          <w:rFonts w:eastAsia="Arial" w:cs="Arial"/>
          <w:color w:val="0070C0"/>
          <w:szCs w:val="24"/>
          <w:bdr w:val="nil"/>
          <w:lang w:val="fr-BE"/>
        </w:rPr>
        <w:t>’</w:t>
      </w:r>
      <w:r>
        <w:rPr>
          <w:rFonts w:eastAsia="Arial" w:cs="Arial"/>
          <w:color w:val="0070C0"/>
          <w:szCs w:val="24"/>
          <w:bdr w:val="nil"/>
          <w:lang w:val="fr-BE"/>
        </w:rPr>
        <w:t xml:space="preserve">UE </w:t>
      </w:r>
    </w:p>
    <w:p w14:paraId="084428D7" w14:textId="36B74089" w:rsidR="0034130E" w:rsidRPr="000160B9" w:rsidRDefault="00000000" w:rsidP="000160B9">
      <w:pPr>
        <w:spacing w:line="360" w:lineRule="auto"/>
        <w:rPr>
          <w:sz w:val="24"/>
          <w:szCs w:val="24"/>
        </w:rPr>
      </w:pPr>
      <w:r>
        <w:rPr>
          <w:rFonts w:eastAsia="Arial" w:cs="Arial"/>
          <w:sz w:val="24"/>
          <w:szCs w:val="24"/>
          <w:bdr w:val="nil"/>
          <w:lang w:val="fr-BE"/>
        </w:rPr>
        <w:t>Après des années de plaidoyer, le Conseil de l</w:t>
      </w:r>
      <w:r w:rsidR="009809CB">
        <w:rPr>
          <w:rFonts w:eastAsia="Arial" w:cs="Arial"/>
          <w:sz w:val="24"/>
          <w:szCs w:val="24"/>
          <w:bdr w:val="nil"/>
          <w:lang w:val="fr-BE"/>
        </w:rPr>
        <w:t>’</w:t>
      </w:r>
      <w:r>
        <w:rPr>
          <w:rFonts w:eastAsia="Arial" w:cs="Arial"/>
          <w:sz w:val="24"/>
          <w:szCs w:val="24"/>
          <w:bdr w:val="nil"/>
          <w:lang w:val="fr-BE"/>
        </w:rPr>
        <w:t xml:space="preserve">Union européenne est </w:t>
      </w:r>
      <w:hyperlink r:id="rId35" w:tgtFrame="_blank" w:history="1">
        <w:r>
          <w:rPr>
            <w:rFonts w:eastAsia="Arial" w:cs="Arial"/>
            <w:color w:val="0000FF"/>
            <w:sz w:val="24"/>
            <w:szCs w:val="24"/>
            <w:u w:val="single"/>
            <w:bdr w:val="nil"/>
            <w:lang w:val="fr-BE"/>
          </w:rPr>
          <w:t>prêt à aller de l</w:t>
        </w:r>
        <w:r w:rsidR="009809CB">
          <w:rPr>
            <w:rFonts w:eastAsia="Arial" w:cs="Arial"/>
            <w:color w:val="0000FF"/>
            <w:sz w:val="24"/>
            <w:szCs w:val="24"/>
            <w:u w:val="single"/>
            <w:bdr w:val="nil"/>
            <w:lang w:val="fr-BE"/>
          </w:rPr>
          <w:t>’</w:t>
        </w:r>
        <w:r>
          <w:rPr>
            <w:rFonts w:eastAsia="Arial" w:cs="Arial"/>
            <w:color w:val="0000FF"/>
            <w:sz w:val="24"/>
            <w:szCs w:val="24"/>
            <w:u w:val="single"/>
            <w:bdr w:val="nil"/>
            <w:lang w:val="fr-BE"/>
          </w:rPr>
          <w:t>avant avec l</w:t>
        </w:r>
        <w:r w:rsidR="009809CB">
          <w:rPr>
            <w:rFonts w:eastAsia="Arial" w:cs="Arial"/>
            <w:color w:val="0000FF"/>
            <w:sz w:val="24"/>
            <w:szCs w:val="24"/>
            <w:u w:val="single"/>
            <w:bdr w:val="nil"/>
            <w:lang w:val="fr-BE"/>
          </w:rPr>
          <w:t>’</w:t>
        </w:r>
        <w:r>
          <w:rPr>
            <w:rFonts w:eastAsia="Arial" w:cs="Arial"/>
            <w:color w:val="0000FF"/>
            <w:sz w:val="24"/>
            <w:szCs w:val="24"/>
            <w:u w:val="single"/>
            <w:bdr w:val="nil"/>
            <w:lang w:val="fr-BE"/>
          </w:rPr>
          <w:t>adhésion de l</w:t>
        </w:r>
        <w:r w:rsidR="009809CB">
          <w:rPr>
            <w:rFonts w:eastAsia="Arial" w:cs="Arial"/>
            <w:color w:val="0000FF"/>
            <w:sz w:val="24"/>
            <w:szCs w:val="24"/>
            <w:u w:val="single"/>
            <w:bdr w:val="nil"/>
            <w:lang w:val="fr-BE"/>
          </w:rPr>
          <w:t>’</w:t>
        </w:r>
        <w:r>
          <w:rPr>
            <w:rFonts w:eastAsia="Arial" w:cs="Arial"/>
            <w:color w:val="0000FF"/>
            <w:sz w:val="24"/>
            <w:szCs w:val="24"/>
            <w:u w:val="single"/>
            <w:bdr w:val="nil"/>
            <w:lang w:val="fr-BE"/>
          </w:rPr>
          <w:t>UE à la Convention d</w:t>
        </w:r>
        <w:r w:rsidR="009809CB">
          <w:rPr>
            <w:rFonts w:eastAsia="Arial" w:cs="Arial"/>
            <w:color w:val="0000FF"/>
            <w:sz w:val="24"/>
            <w:szCs w:val="24"/>
            <w:u w:val="single"/>
            <w:bdr w:val="nil"/>
            <w:lang w:val="fr-BE"/>
          </w:rPr>
          <w:t>’</w:t>
        </w:r>
        <w:r>
          <w:rPr>
            <w:rFonts w:eastAsia="Arial" w:cs="Arial"/>
            <w:color w:val="0000FF"/>
            <w:sz w:val="24"/>
            <w:szCs w:val="24"/>
            <w:u w:val="single"/>
            <w:bdr w:val="nil"/>
            <w:lang w:val="fr-BE"/>
          </w:rPr>
          <w:t>Istanbul</w:t>
        </w:r>
      </w:hyperlink>
      <w:r>
        <w:rPr>
          <w:rFonts w:eastAsia="Arial" w:cs="Arial"/>
          <w:sz w:val="24"/>
          <w:szCs w:val="24"/>
          <w:bdr w:val="nil"/>
          <w:lang w:val="fr-BE"/>
        </w:rPr>
        <w:t xml:space="preserve"> sur la lutte contre la violence à l</w:t>
      </w:r>
      <w:r w:rsidR="009809CB">
        <w:rPr>
          <w:rFonts w:eastAsia="Arial" w:cs="Arial"/>
          <w:sz w:val="24"/>
          <w:szCs w:val="24"/>
          <w:bdr w:val="nil"/>
          <w:lang w:val="fr-BE"/>
        </w:rPr>
        <w:t>’</w:t>
      </w:r>
      <w:r>
        <w:rPr>
          <w:rFonts w:eastAsia="Arial" w:cs="Arial"/>
          <w:sz w:val="24"/>
          <w:szCs w:val="24"/>
          <w:bdr w:val="nil"/>
          <w:lang w:val="fr-BE"/>
        </w:rPr>
        <w:t>égard des femmes et la violence domestique. Le Conseil confirmera l</w:t>
      </w:r>
      <w:r w:rsidR="009809CB">
        <w:rPr>
          <w:rFonts w:eastAsia="Arial" w:cs="Arial"/>
          <w:sz w:val="24"/>
          <w:szCs w:val="24"/>
          <w:bdr w:val="nil"/>
          <w:lang w:val="fr-BE"/>
        </w:rPr>
        <w:t>’</w:t>
      </w:r>
      <w:r>
        <w:rPr>
          <w:rFonts w:eastAsia="Arial" w:cs="Arial"/>
          <w:sz w:val="24"/>
          <w:szCs w:val="24"/>
          <w:bdr w:val="nil"/>
          <w:lang w:val="fr-BE"/>
        </w:rPr>
        <w:t>adhésion à l</w:t>
      </w:r>
      <w:r w:rsidR="009809CB">
        <w:rPr>
          <w:rFonts w:eastAsia="Arial" w:cs="Arial"/>
          <w:sz w:val="24"/>
          <w:szCs w:val="24"/>
          <w:bdr w:val="nil"/>
          <w:lang w:val="fr-BE"/>
        </w:rPr>
        <w:t>’</w:t>
      </w:r>
      <w:r>
        <w:rPr>
          <w:rFonts w:eastAsia="Arial" w:cs="Arial"/>
          <w:sz w:val="24"/>
          <w:szCs w:val="24"/>
          <w:bdr w:val="nil"/>
          <w:lang w:val="fr-BE"/>
        </w:rPr>
        <w:t>UE après avoir reçu l</w:t>
      </w:r>
      <w:r w:rsidR="009809CB">
        <w:rPr>
          <w:rFonts w:eastAsia="Arial" w:cs="Arial"/>
          <w:sz w:val="24"/>
          <w:szCs w:val="24"/>
          <w:bdr w:val="nil"/>
          <w:lang w:val="fr-BE"/>
        </w:rPr>
        <w:t>’</w:t>
      </w:r>
      <w:r>
        <w:rPr>
          <w:rFonts w:eastAsia="Arial" w:cs="Arial"/>
          <w:sz w:val="24"/>
          <w:szCs w:val="24"/>
          <w:bdr w:val="nil"/>
          <w:lang w:val="fr-BE"/>
        </w:rPr>
        <w:t>approbation du Parlement européen, lors de la réunion sur la justice et les affaires intérieures qui se tiendra à Luxembourg les 8 et 9 juin.</w:t>
      </w:r>
    </w:p>
    <w:p w14:paraId="39DF741B" w14:textId="77777777" w:rsidR="004E36DC" w:rsidRPr="000160B9" w:rsidRDefault="00000000" w:rsidP="000160B9">
      <w:pPr>
        <w:spacing w:line="360" w:lineRule="auto"/>
        <w:rPr>
          <w:sz w:val="24"/>
          <w:szCs w:val="24"/>
        </w:rPr>
      </w:pPr>
      <w:r>
        <w:rPr>
          <w:rFonts w:eastAsia="Arial" w:cs="Arial"/>
          <w:sz w:val="24"/>
          <w:szCs w:val="24"/>
          <w:bdr w:val="nil"/>
          <w:lang w:val="fr-BE"/>
        </w:rPr>
        <w:t xml:space="preserve">Contact : Marine  </w:t>
      </w:r>
    </w:p>
    <w:p w14:paraId="4C760BE5" w14:textId="4041C44C" w:rsidR="004E36DC" w:rsidRPr="00EF1FF1" w:rsidRDefault="00BC229D" w:rsidP="000160B9">
      <w:pPr>
        <w:pStyle w:val="Titre2"/>
        <w:spacing w:after="240"/>
      </w:pPr>
      <w:r>
        <w:rPr>
          <w:rFonts w:eastAsia="Arial" w:cs="Arial"/>
          <w:szCs w:val="24"/>
          <w:bdr w:val="nil"/>
          <w:lang w:val="fr-BE"/>
        </w:rPr>
        <w:t>P</w:t>
      </w:r>
      <w:r w:rsidR="00000000">
        <w:rPr>
          <w:rFonts w:eastAsia="Arial" w:cs="Arial"/>
          <w:szCs w:val="24"/>
          <w:bdr w:val="nil"/>
          <w:lang w:val="fr-BE"/>
        </w:rPr>
        <w:t>articipation</w:t>
      </w:r>
      <w:bookmarkStart w:id="1" w:name="_Hlk74929593"/>
      <w:r>
        <w:rPr>
          <w:rFonts w:eastAsia="Arial" w:cs="Arial"/>
          <w:szCs w:val="24"/>
          <w:bdr w:val="nil"/>
          <w:lang w:val="fr-BE"/>
        </w:rPr>
        <w:t xml:space="preserve"> politique</w:t>
      </w:r>
    </w:p>
    <w:p w14:paraId="67B33318" w14:textId="37FEA66A" w:rsidR="00C17CC8" w:rsidRPr="000160B9" w:rsidRDefault="00000000" w:rsidP="000160B9">
      <w:pPr>
        <w:spacing w:line="360" w:lineRule="auto"/>
        <w:rPr>
          <w:sz w:val="24"/>
          <w:szCs w:val="24"/>
        </w:rPr>
      </w:pPr>
      <w:r>
        <w:rPr>
          <w:rFonts w:eastAsia="Arial" w:cs="Arial"/>
          <w:sz w:val="24"/>
          <w:szCs w:val="24"/>
          <w:bdr w:val="nil"/>
          <w:lang w:val="fr-BE"/>
        </w:rPr>
        <w:t xml:space="preserve">Le Parlement européen a adopté une résolution comprenant une proposition de règlement sur une </w:t>
      </w:r>
      <w:hyperlink r:id="rId36" w:history="1">
        <w:r>
          <w:rPr>
            <w:rFonts w:eastAsia="Arial" w:cs="Arial"/>
            <w:b/>
            <w:bCs/>
            <w:color w:val="0000FF"/>
            <w:sz w:val="24"/>
            <w:szCs w:val="24"/>
            <w:u w:val="single"/>
            <w:bdr w:val="nil"/>
            <w:lang w:val="fr-BE"/>
          </w:rPr>
          <w:t>nouvelle loi électo</w:t>
        </w:r>
        <w:r>
          <w:rPr>
            <w:rFonts w:eastAsia="Arial" w:cs="Arial"/>
            <w:b/>
            <w:bCs/>
            <w:color w:val="0000FF"/>
            <w:sz w:val="24"/>
            <w:szCs w:val="24"/>
            <w:u w:val="single"/>
            <w:bdr w:val="nil"/>
            <w:lang w:val="fr-BE"/>
          </w:rPr>
          <w:t>r</w:t>
        </w:r>
        <w:r>
          <w:rPr>
            <w:rFonts w:eastAsia="Arial" w:cs="Arial"/>
            <w:b/>
            <w:bCs/>
            <w:color w:val="0000FF"/>
            <w:sz w:val="24"/>
            <w:szCs w:val="24"/>
            <w:u w:val="single"/>
            <w:bdr w:val="nil"/>
            <w:lang w:val="fr-BE"/>
          </w:rPr>
          <w:t>ale de l</w:t>
        </w:r>
        <w:r w:rsidR="009809CB">
          <w:rPr>
            <w:rFonts w:eastAsia="Arial" w:cs="Arial"/>
            <w:b/>
            <w:bCs/>
            <w:color w:val="0000FF"/>
            <w:sz w:val="24"/>
            <w:szCs w:val="24"/>
            <w:u w:val="single"/>
            <w:bdr w:val="nil"/>
            <w:lang w:val="fr-BE"/>
          </w:rPr>
          <w:t>’</w:t>
        </w:r>
        <w:r>
          <w:rPr>
            <w:rFonts w:eastAsia="Arial" w:cs="Arial"/>
            <w:b/>
            <w:bCs/>
            <w:color w:val="0000FF"/>
            <w:sz w:val="24"/>
            <w:szCs w:val="24"/>
            <w:u w:val="single"/>
            <w:bdr w:val="nil"/>
            <w:lang w:val="fr-BE"/>
          </w:rPr>
          <w:t>UE</w:t>
        </w:r>
      </w:hyperlink>
      <w:r>
        <w:rPr>
          <w:rFonts w:eastAsia="Arial" w:cs="Arial"/>
          <w:sz w:val="24"/>
          <w:szCs w:val="24"/>
          <w:bdr w:val="nil"/>
          <w:lang w:val="fr-BE"/>
        </w:rPr>
        <w:t xml:space="preserve">. Vous pouvez </w:t>
      </w:r>
      <w:hyperlink r:id="rId37" w:history="1">
        <w:r>
          <w:rPr>
            <w:rFonts w:eastAsia="Arial" w:cs="Arial"/>
            <w:color w:val="0000FF"/>
            <w:sz w:val="24"/>
            <w:szCs w:val="24"/>
            <w:u w:val="single"/>
            <w:bdr w:val="nil"/>
            <w:lang w:val="fr-BE"/>
          </w:rPr>
          <w:t>lire un résumé des principales améliorations pour les personnes handicapées dans cet article du FEPH</w:t>
        </w:r>
      </w:hyperlink>
      <w:r>
        <w:rPr>
          <w:rFonts w:eastAsia="Arial" w:cs="Arial"/>
          <w:sz w:val="24"/>
          <w:szCs w:val="24"/>
          <w:bdr w:val="nil"/>
          <w:lang w:val="fr-BE"/>
        </w:rPr>
        <w:t xml:space="preserve">. En octobre dernier, le </w:t>
      </w:r>
      <w:hyperlink r:id="rId38" w:history="1">
        <w:r>
          <w:rPr>
            <w:rFonts w:eastAsia="Arial" w:cs="Arial"/>
            <w:color w:val="0000FF"/>
            <w:sz w:val="24"/>
            <w:szCs w:val="24"/>
            <w:u w:val="single"/>
            <w:bdr w:val="nil"/>
            <w:lang w:val="fr-BE"/>
          </w:rPr>
          <w:t>Conseil Affaires générales a discuté de cette proposition</w:t>
        </w:r>
      </w:hyperlink>
      <w:r>
        <w:rPr>
          <w:rFonts w:eastAsia="Arial" w:cs="Arial"/>
          <w:sz w:val="24"/>
          <w:szCs w:val="24"/>
          <w:bdr w:val="nil"/>
          <w:lang w:val="fr-BE"/>
        </w:rPr>
        <w:t>, mais il ne semble pas y avoir de consensus entre les États membres pour avancer sur cette nouvelle loi électorale de l</w:t>
      </w:r>
      <w:r w:rsidR="009809CB">
        <w:rPr>
          <w:rFonts w:eastAsia="Arial" w:cs="Arial"/>
          <w:sz w:val="24"/>
          <w:szCs w:val="24"/>
          <w:bdr w:val="nil"/>
          <w:lang w:val="fr-BE"/>
        </w:rPr>
        <w:t>’</w:t>
      </w:r>
      <w:r>
        <w:rPr>
          <w:rFonts w:eastAsia="Arial" w:cs="Arial"/>
          <w:sz w:val="24"/>
          <w:szCs w:val="24"/>
          <w:bdr w:val="nil"/>
          <w:lang w:val="fr-BE"/>
        </w:rPr>
        <w:t>UE.</w:t>
      </w:r>
    </w:p>
    <w:p w14:paraId="60BC16EE" w14:textId="7DDC4661" w:rsidR="00080FDD" w:rsidRPr="000160B9" w:rsidRDefault="00000000" w:rsidP="000160B9">
      <w:pPr>
        <w:spacing w:line="360" w:lineRule="auto"/>
        <w:rPr>
          <w:sz w:val="24"/>
          <w:szCs w:val="24"/>
        </w:rPr>
      </w:pPr>
      <w:r>
        <w:rPr>
          <w:rFonts w:eastAsia="Arial" w:cs="Arial"/>
          <w:sz w:val="24"/>
          <w:szCs w:val="24"/>
          <w:bdr w:val="nil"/>
          <w:lang w:val="fr-BE"/>
        </w:rPr>
        <w:t xml:space="preserve">En revanche, des progrès ont été accomplis en ce qui concerne les </w:t>
      </w:r>
      <w:r>
        <w:rPr>
          <w:rFonts w:eastAsia="Arial" w:cs="Arial"/>
          <w:b/>
          <w:bCs/>
          <w:sz w:val="24"/>
          <w:szCs w:val="24"/>
          <w:bdr w:val="nil"/>
          <w:lang w:val="fr-BE"/>
        </w:rPr>
        <w:t>directives relatives aux citoyens européens itinérants de l</w:t>
      </w:r>
      <w:r w:rsidR="009809CB">
        <w:rPr>
          <w:rFonts w:eastAsia="Arial" w:cs="Arial"/>
          <w:b/>
          <w:bCs/>
          <w:sz w:val="24"/>
          <w:szCs w:val="24"/>
          <w:bdr w:val="nil"/>
          <w:lang w:val="fr-BE"/>
        </w:rPr>
        <w:t>’</w:t>
      </w:r>
      <w:r>
        <w:rPr>
          <w:rFonts w:eastAsia="Arial" w:cs="Arial"/>
          <w:b/>
          <w:bCs/>
          <w:sz w:val="24"/>
          <w:szCs w:val="24"/>
          <w:bdr w:val="nil"/>
          <w:lang w:val="fr-BE"/>
        </w:rPr>
        <w:t>UE</w:t>
      </w:r>
      <w:r>
        <w:rPr>
          <w:rFonts w:eastAsia="Arial" w:cs="Arial"/>
          <w:sz w:val="24"/>
          <w:szCs w:val="24"/>
          <w:bdr w:val="nil"/>
          <w:lang w:val="fr-BE"/>
        </w:rPr>
        <w:t xml:space="preserve">. Ils fixent les règles communes permettant aux citoyens européens itinérants de </w:t>
      </w:r>
      <w:hyperlink r:id="rId39" w:history="1">
        <w:r>
          <w:rPr>
            <w:rFonts w:eastAsia="Arial" w:cs="Arial"/>
            <w:color w:val="0000FF"/>
            <w:sz w:val="24"/>
            <w:szCs w:val="24"/>
            <w:u w:val="single"/>
            <w:bdr w:val="nil"/>
            <w:lang w:val="fr-BE"/>
          </w:rPr>
          <w:t>voter aux élections du Parle</w:t>
        </w:r>
        <w:r>
          <w:rPr>
            <w:rFonts w:eastAsia="Arial" w:cs="Arial"/>
            <w:color w:val="0000FF"/>
            <w:sz w:val="24"/>
            <w:szCs w:val="24"/>
            <w:u w:val="single"/>
            <w:bdr w:val="nil"/>
            <w:lang w:val="fr-BE"/>
          </w:rPr>
          <w:t>m</w:t>
        </w:r>
        <w:r>
          <w:rPr>
            <w:rFonts w:eastAsia="Arial" w:cs="Arial"/>
            <w:color w:val="0000FF"/>
            <w:sz w:val="24"/>
            <w:szCs w:val="24"/>
            <w:u w:val="single"/>
            <w:bdr w:val="nil"/>
            <w:lang w:val="fr-BE"/>
          </w:rPr>
          <w:t>ent européen</w:t>
        </w:r>
      </w:hyperlink>
      <w:r>
        <w:rPr>
          <w:rFonts w:eastAsia="Arial" w:cs="Arial"/>
          <w:sz w:val="24"/>
          <w:szCs w:val="24"/>
          <w:bdr w:val="nil"/>
          <w:lang w:val="fr-BE"/>
        </w:rPr>
        <w:t xml:space="preserve"> et aux </w:t>
      </w:r>
      <w:hyperlink r:id="rId40" w:history="1">
        <w:r>
          <w:rPr>
            <w:rFonts w:eastAsia="Arial" w:cs="Arial"/>
            <w:color w:val="0000FF"/>
            <w:sz w:val="24"/>
            <w:szCs w:val="24"/>
            <w:u w:val="single"/>
            <w:bdr w:val="nil"/>
            <w:lang w:val="fr-BE"/>
          </w:rPr>
          <w:t>élec</w:t>
        </w:r>
        <w:r>
          <w:rPr>
            <w:rFonts w:eastAsia="Arial" w:cs="Arial"/>
            <w:color w:val="0000FF"/>
            <w:sz w:val="24"/>
            <w:szCs w:val="24"/>
            <w:u w:val="single"/>
            <w:bdr w:val="nil"/>
            <w:lang w:val="fr-BE"/>
          </w:rPr>
          <w:t>t</w:t>
        </w:r>
        <w:r>
          <w:rPr>
            <w:rFonts w:eastAsia="Arial" w:cs="Arial"/>
            <w:color w:val="0000FF"/>
            <w:sz w:val="24"/>
            <w:szCs w:val="24"/>
            <w:u w:val="single"/>
            <w:bdr w:val="nil"/>
            <w:lang w:val="fr-BE"/>
          </w:rPr>
          <w:t>ions municipales</w:t>
        </w:r>
      </w:hyperlink>
      <w:r>
        <w:rPr>
          <w:rFonts w:eastAsia="Arial" w:cs="Arial"/>
          <w:sz w:val="24"/>
          <w:szCs w:val="24"/>
          <w:bdr w:val="nil"/>
          <w:lang w:val="fr-BE"/>
        </w:rPr>
        <w:t xml:space="preserve">. Les citoyens européens itinérants sont des citoyens européens non nationaux qui vivent dans un autre État membre. Le FEPH a préparé et diffusé un </w:t>
      </w:r>
      <w:hyperlink r:id="rId41" w:history="1">
        <w:r>
          <w:rPr>
            <w:rFonts w:eastAsia="Arial" w:cs="Arial"/>
            <w:color w:val="0000FF"/>
            <w:sz w:val="24"/>
            <w:szCs w:val="24"/>
            <w:u w:val="single"/>
            <w:bdr w:val="nil"/>
            <w:lang w:val="fr-BE"/>
          </w:rPr>
          <w:t>exposé de position contenant des propositions d</w:t>
        </w:r>
        <w:r w:rsidR="009809CB">
          <w:rPr>
            <w:rFonts w:eastAsia="Arial" w:cs="Arial"/>
            <w:color w:val="0000FF"/>
            <w:sz w:val="24"/>
            <w:szCs w:val="24"/>
            <w:u w:val="single"/>
            <w:bdr w:val="nil"/>
            <w:lang w:val="fr-BE"/>
          </w:rPr>
          <w:t>’</w:t>
        </w:r>
        <w:r>
          <w:rPr>
            <w:rFonts w:eastAsia="Arial" w:cs="Arial"/>
            <w:color w:val="0000FF"/>
            <w:sz w:val="24"/>
            <w:szCs w:val="24"/>
            <w:u w:val="single"/>
            <w:bdr w:val="nil"/>
            <w:lang w:val="fr-BE"/>
          </w:rPr>
          <w:t>amendements aux deux directives</w:t>
        </w:r>
      </w:hyperlink>
      <w:r>
        <w:rPr>
          <w:rFonts w:eastAsia="Arial" w:cs="Arial"/>
          <w:sz w:val="24"/>
          <w:szCs w:val="24"/>
          <w:bdr w:val="nil"/>
          <w:lang w:val="fr-BE"/>
        </w:rPr>
        <w:t xml:space="preserve"> auprès du Parlement européen et des bureaux de représentation permanente des États membres. Nous avons rencontré l</w:t>
      </w:r>
      <w:r w:rsidR="009809CB">
        <w:rPr>
          <w:rFonts w:eastAsia="Arial" w:cs="Arial"/>
          <w:sz w:val="24"/>
          <w:szCs w:val="24"/>
          <w:bdr w:val="nil"/>
          <w:lang w:val="fr-BE"/>
        </w:rPr>
        <w:t>’</w:t>
      </w:r>
      <w:r>
        <w:rPr>
          <w:rFonts w:eastAsia="Arial" w:cs="Arial"/>
          <w:sz w:val="24"/>
          <w:szCs w:val="24"/>
          <w:bdr w:val="nil"/>
          <w:lang w:val="fr-BE"/>
        </w:rPr>
        <w:t>Italie et l</w:t>
      </w:r>
      <w:r w:rsidR="009809CB">
        <w:rPr>
          <w:rFonts w:eastAsia="Arial" w:cs="Arial"/>
          <w:sz w:val="24"/>
          <w:szCs w:val="24"/>
          <w:bdr w:val="nil"/>
          <w:lang w:val="fr-BE"/>
        </w:rPr>
        <w:t>’</w:t>
      </w:r>
      <w:r>
        <w:rPr>
          <w:rFonts w:eastAsia="Arial" w:cs="Arial"/>
          <w:sz w:val="24"/>
          <w:szCs w:val="24"/>
          <w:bdr w:val="nil"/>
          <w:lang w:val="fr-BE"/>
        </w:rPr>
        <w:t>Espagne, qui ont fait part de nos préoccupations au groupe de travail du Conseil.</w:t>
      </w:r>
    </w:p>
    <w:p w14:paraId="2AC881ED" w14:textId="0684E383" w:rsidR="00080FDD" w:rsidRPr="000160B9" w:rsidRDefault="00000000" w:rsidP="000160B9">
      <w:pPr>
        <w:spacing w:line="360" w:lineRule="auto"/>
        <w:rPr>
          <w:sz w:val="24"/>
          <w:szCs w:val="24"/>
        </w:rPr>
      </w:pPr>
      <w:r>
        <w:rPr>
          <w:rFonts w:eastAsia="Arial" w:cs="Arial"/>
          <w:sz w:val="24"/>
          <w:szCs w:val="24"/>
          <w:bdr w:val="nil"/>
          <w:lang w:val="fr-BE"/>
        </w:rPr>
        <w:t>Le Parlement a adopté en séance plénière sa position sur les directives concernant les citoyens européens itinérants, y compris la plupart des amendements proposés par le FEPH. Malheureusement, le Parlement ne joue pas un rôle de colégislateur dans ces législations, mais le Conseil doit prendre en considération l</w:t>
      </w:r>
      <w:r w:rsidR="009809CB">
        <w:rPr>
          <w:rFonts w:eastAsia="Arial" w:cs="Arial"/>
          <w:sz w:val="24"/>
          <w:szCs w:val="24"/>
          <w:bdr w:val="nil"/>
          <w:lang w:val="fr-BE"/>
        </w:rPr>
        <w:t>’</w:t>
      </w:r>
      <w:r>
        <w:rPr>
          <w:rFonts w:eastAsia="Arial" w:cs="Arial"/>
          <w:sz w:val="24"/>
          <w:szCs w:val="24"/>
          <w:bdr w:val="nil"/>
          <w:lang w:val="fr-BE"/>
        </w:rPr>
        <w:t xml:space="preserve">avis du Parlement. </w:t>
      </w:r>
      <w:hyperlink r:id="rId42" w:history="1">
        <w:r>
          <w:rPr>
            <w:rFonts w:eastAsia="Arial" w:cs="Arial"/>
            <w:color w:val="0000FF"/>
            <w:sz w:val="24"/>
            <w:szCs w:val="24"/>
            <w:u w:val="single"/>
            <w:bdr w:val="nil"/>
            <w:lang w:val="fr-BE"/>
          </w:rPr>
          <w:t>Vous trouverez un résumé de la position du Parlement sur le site web du FEPH</w:t>
        </w:r>
      </w:hyperlink>
      <w:r>
        <w:rPr>
          <w:rFonts w:eastAsia="Arial" w:cs="Arial"/>
          <w:sz w:val="24"/>
          <w:szCs w:val="24"/>
          <w:bdr w:val="nil"/>
          <w:lang w:val="fr-BE"/>
        </w:rPr>
        <w:t>.</w:t>
      </w:r>
    </w:p>
    <w:p w14:paraId="692D364A" w14:textId="0BD05335" w:rsidR="00CE0697" w:rsidRPr="000160B9" w:rsidRDefault="00000000" w:rsidP="000160B9">
      <w:pPr>
        <w:spacing w:line="360" w:lineRule="auto"/>
        <w:rPr>
          <w:sz w:val="24"/>
          <w:szCs w:val="24"/>
        </w:rPr>
      </w:pPr>
      <w:r>
        <w:rPr>
          <w:rFonts w:eastAsia="Arial" w:cs="Arial"/>
          <w:sz w:val="24"/>
          <w:szCs w:val="24"/>
          <w:bdr w:val="nil"/>
          <w:lang w:val="fr-BE"/>
        </w:rPr>
        <w:t>Dans le cadre d</w:t>
      </w:r>
      <w:r w:rsidR="009809CB">
        <w:rPr>
          <w:rFonts w:eastAsia="Arial" w:cs="Arial"/>
          <w:sz w:val="24"/>
          <w:szCs w:val="24"/>
          <w:bdr w:val="nil"/>
          <w:lang w:val="fr-BE"/>
        </w:rPr>
        <w:t>’</w:t>
      </w:r>
      <w:r>
        <w:rPr>
          <w:rFonts w:eastAsia="Arial" w:cs="Arial"/>
          <w:sz w:val="24"/>
          <w:szCs w:val="24"/>
          <w:bdr w:val="nil"/>
          <w:lang w:val="fr-BE"/>
        </w:rPr>
        <w:t xml:space="preserve">une initiative distincte, la Commission travaille avec les États membres sur un recueil de </w:t>
      </w:r>
      <w:r>
        <w:rPr>
          <w:rFonts w:eastAsia="Arial" w:cs="Arial"/>
          <w:b/>
          <w:bCs/>
          <w:sz w:val="24"/>
          <w:szCs w:val="24"/>
          <w:bdr w:val="nil"/>
          <w:lang w:val="fr-BE"/>
        </w:rPr>
        <w:t>bonnes pratiques pour des élections accessibles</w:t>
      </w:r>
      <w:r>
        <w:rPr>
          <w:rFonts w:eastAsia="Arial" w:cs="Arial"/>
          <w:sz w:val="24"/>
          <w:szCs w:val="24"/>
          <w:bdr w:val="nil"/>
          <w:lang w:val="fr-BE"/>
        </w:rPr>
        <w:t>, mais le FEPH n</w:t>
      </w:r>
      <w:r w:rsidR="009809CB">
        <w:rPr>
          <w:rFonts w:eastAsia="Arial" w:cs="Arial"/>
          <w:sz w:val="24"/>
          <w:szCs w:val="24"/>
          <w:bdr w:val="nil"/>
          <w:lang w:val="fr-BE"/>
        </w:rPr>
        <w:t>’</w:t>
      </w:r>
      <w:r>
        <w:rPr>
          <w:rFonts w:eastAsia="Arial" w:cs="Arial"/>
          <w:sz w:val="24"/>
          <w:szCs w:val="24"/>
          <w:bdr w:val="nil"/>
          <w:lang w:val="fr-BE"/>
        </w:rPr>
        <w:t xml:space="preserve">a pas encore </w:t>
      </w:r>
      <w:r>
        <w:rPr>
          <w:rFonts w:eastAsia="Arial" w:cs="Arial"/>
          <w:sz w:val="24"/>
          <w:szCs w:val="24"/>
          <w:bdr w:val="nil"/>
          <w:lang w:val="fr-BE"/>
        </w:rPr>
        <w:lastRenderedPageBreak/>
        <w:t>été consulté, même si nous avons réalisé une présentation et distribué notre sixième Rapport sur les droits de l</w:t>
      </w:r>
      <w:r w:rsidR="009809CB">
        <w:rPr>
          <w:rFonts w:eastAsia="Arial" w:cs="Arial"/>
          <w:sz w:val="24"/>
          <w:szCs w:val="24"/>
          <w:bdr w:val="nil"/>
          <w:lang w:val="fr-BE"/>
        </w:rPr>
        <w:t>’</w:t>
      </w:r>
      <w:r>
        <w:rPr>
          <w:rFonts w:eastAsia="Arial" w:cs="Arial"/>
          <w:sz w:val="24"/>
          <w:szCs w:val="24"/>
          <w:bdr w:val="nil"/>
          <w:lang w:val="fr-BE"/>
        </w:rPr>
        <w:t>homme dans le cadre de la participation politique.</w:t>
      </w:r>
    </w:p>
    <w:p w14:paraId="0688A2E2" w14:textId="77777777" w:rsidR="00C17CC8" w:rsidRPr="000160B9" w:rsidRDefault="00000000" w:rsidP="000160B9">
      <w:pPr>
        <w:spacing w:line="360" w:lineRule="auto"/>
        <w:rPr>
          <w:sz w:val="24"/>
          <w:szCs w:val="24"/>
        </w:rPr>
      </w:pPr>
      <w:r>
        <w:rPr>
          <w:rFonts w:eastAsia="Arial" w:cs="Arial"/>
          <w:sz w:val="24"/>
          <w:szCs w:val="24"/>
          <w:bdr w:val="nil"/>
          <w:lang w:val="fr-BE"/>
        </w:rPr>
        <w:t xml:space="preserve">Contact : Alejandro et </w:t>
      </w:r>
      <w:proofErr w:type="spellStart"/>
      <w:r>
        <w:rPr>
          <w:rFonts w:eastAsia="Arial" w:cs="Arial"/>
          <w:sz w:val="24"/>
          <w:szCs w:val="24"/>
          <w:bdr w:val="nil"/>
          <w:lang w:val="fr-BE"/>
        </w:rPr>
        <w:t>Markaya</w:t>
      </w:r>
      <w:proofErr w:type="spellEnd"/>
      <w:r>
        <w:rPr>
          <w:rFonts w:eastAsia="Arial" w:cs="Arial"/>
          <w:sz w:val="24"/>
          <w:szCs w:val="24"/>
          <w:bdr w:val="nil"/>
          <w:lang w:val="fr-BE"/>
        </w:rPr>
        <w:t>.</w:t>
      </w:r>
    </w:p>
    <w:bookmarkEnd w:id="1"/>
    <w:p w14:paraId="42DD5E17" w14:textId="77777777" w:rsidR="004E36DC" w:rsidRPr="00EF1FF1" w:rsidRDefault="00000000" w:rsidP="000160B9">
      <w:pPr>
        <w:pStyle w:val="Titre2"/>
      </w:pPr>
      <w:r>
        <w:rPr>
          <w:rFonts w:eastAsia="Arial" w:cs="Arial"/>
          <w:szCs w:val="24"/>
          <w:bdr w:val="nil"/>
          <w:lang w:val="fr-BE"/>
        </w:rPr>
        <w:t>Politiques sociales</w:t>
      </w:r>
    </w:p>
    <w:p w14:paraId="416F75B7" w14:textId="77777777" w:rsidR="004E36DC" w:rsidRPr="000160B9" w:rsidRDefault="00000000" w:rsidP="000160B9">
      <w:pPr>
        <w:pStyle w:val="Titre3"/>
        <w:spacing w:after="240"/>
        <w:rPr>
          <w:color w:val="0070C0"/>
        </w:rPr>
      </w:pPr>
      <w:r>
        <w:rPr>
          <w:rFonts w:eastAsia="Arial" w:cs="Arial"/>
          <w:color w:val="0070C0"/>
          <w:szCs w:val="24"/>
          <w:bdr w:val="nil"/>
          <w:lang w:val="fr-BE"/>
        </w:rPr>
        <w:t>Directive sur les rapports de durabilité des entreprises</w:t>
      </w:r>
    </w:p>
    <w:p w14:paraId="6C03D3C1" w14:textId="26A1E434" w:rsidR="004E36DC" w:rsidRPr="000160B9" w:rsidRDefault="00000000" w:rsidP="000160B9">
      <w:pPr>
        <w:spacing w:line="360" w:lineRule="auto"/>
        <w:rPr>
          <w:sz w:val="24"/>
          <w:szCs w:val="24"/>
        </w:rPr>
      </w:pPr>
      <w:r>
        <w:rPr>
          <w:rFonts w:eastAsia="Arial" w:cs="Arial"/>
          <w:sz w:val="24"/>
          <w:szCs w:val="24"/>
          <w:bdr w:val="nil"/>
          <w:lang w:val="fr-BE"/>
        </w:rPr>
        <w:t>Le 21 juin, l</w:t>
      </w:r>
      <w:r w:rsidR="009809CB">
        <w:rPr>
          <w:rFonts w:eastAsia="Arial" w:cs="Arial"/>
          <w:sz w:val="24"/>
          <w:szCs w:val="24"/>
          <w:bdr w:val="nil"/>
          <w:lang w:val="fr-BE"/>
        </w:rPr>
        <w:t>’</w:t>
      </w:r>
      <w:r>
        <w:rPr>
          <w:rFonts w:eastAsia="Arial" w:cs="Arial"/>
          <w:sz w:val="24"/>
          <w:szCs w:val="24"/>
          <w:bdr w:val="nil"/>
          <w:lang w:val="fr-BE"/>
        </w:rPr>
        <w:t xml:space="preserve">UE est parvenue à un accord sur la </w:t>
      </w:r>
      <w:hyperlink r:id="rId43" w:history="1">
        <w:r>
          <w:rPr>
            <w:rFonts w:eastAsia="Arial" w:cs="Arial"/>
            <w:color w:val="0000FF"/>
            <w:sz w:val="24"/>
            <w:szCs w:val="24"/>
            <w:u w:val="single"/>
            <w:bdr w:val="nil"/>
            <w:lang w:val="fr-BE"/>
          </w:rPr>
          <w:t>Directive c</w:t>
        </w:r>
        <w:r>
          <w:rPr>
            <w:rFonts w:eastAsia="Arial" w:cs="Arial"/>
            <w:color w:val="0000FF"/>
            <w:sz w:val="24"/>
            <w:szCs w:val="24"/>
            <w:u w:val="single"/>
            <w:bdr w:val="nil"/>
            <w:lang w:val="fr-BE"/>
          </w:rPr>
          <w:t>o</w:t>
        </w:r>
        <w:r>
          <w:rPr>
            <w:rFonts w:eastAsia="Arial" w:cs="Arial"/>
            <w:color w:val="0000FF"/>
            <w:sz w:val="24"/>
            <w:szCs w:val="24"/>
            <w:u w:val="single"/>
            <w:bdr w:val="nil"/>
            <w:lang w:val="fr-BE"/>
          </w:rPr>
          <w:t>ncernant les rapports sur le développement durable des entreprises (CSRD).</w:t>
        </w:r>
      </w:hyperlink>
      <w:r>
        <w:rPr>
          <w:rFonts w:eastAsia="Arial" w:cs="Arial"/>
          <w:sz w:val="24"/>
          <w:szCs w:val="24"/>
          <w:bdr w:val="nil"/>
          <w:lang w:val="fr-BE"/>
        </w:rPr>
        <w:t xml:space="preserve"> L</w:t>
      </w:r>
      <w:r w:rsidR="009809CB">
        <w:rPr>
          <w:rFonts w:eastAsia="Arial" w:cs="Arial"/>
          <w:sz w:val="24"/>
          <w:szCs w:val="24"/>
          <w:bdr w:val="nil"/>
          <w:lang w:val="fr-BE"/>
        </w:rPr>
        <w:t>’</w:t>
      </w:r>
      <w:r>
        <w:rPr>
          <w:rFonts w:eastAsia="Arial" w:cs="Arial"/>
          <w:sz w:val="24"/>
          <w:szCs w:val="24"/>
          <w:bdr w:val="nil"/>
          <w:lang w:val="fr-BE"/>
        </w:rPr>
        <w:t>accord final comprend des avancées essentielles proposées et défendues par le FEPH et ses membres en ce qui concerne les activités non financières sur lesquelles les entreprises seront obligées de rendre compte. Les entreprises devront inclure dans leurs rapports des informations sur l</w:t>
      </w:r>
      <w:r w:rsidR="009809CB">
        <w:rPr>
          <w:rFonts w:eastAsia="Arial" w:cs="Arial"/>
          <w:sz w:val="24"/>
          <w:szCs w:val="24"/>
          <w:bdr w:val="nil"/>
          <w:lang w:val="fr-BE"/>
        </w:rPr>
        <w:t>’</w:t>
      </w:r>
      <w:r>
        <w:rPr>
          <w:rFonts w:eastAsia="Arial" w:cs="Arial"/>
          <w:sz w:val="24"/>
          <w:szCs w:val="24"/>
          <w:bdr w:val="nil"/>
          <w:lang w:val="fr-BE"/>
        </w:rPr>
        <w:t>emploi et l</w:t>
      </w:r>
      <w:r w:rsidR="009809CB">
        <w:rPr>
          <w:rFonts w:eastAsia="Arial" w:cs="Arial"/>
          <w:sz w:val="24"/>
          <w:szCs w:val="24"/>
          <w:bdr w:val="nil"/>
          <w:lang w:val="fr-BE"/>
        </w:rPr>
        <w:t>’</w:t>
      </w:r>
      <w:r>
        <w:rPr>
          <w:rFonts w:eastAsia="Arial" w:cs="Arial"/>
          <w:sz w:val="24"/>
          <w:szCs w:val="24"/>
          <w:bdr w:val="nil"/>
          <w:lang w:val="fr-BE"/>
        </w:rPr>
        <w:t>intégration des personnes handicapées, en décrivant leurs politiques de diversité et la manière dont elles respectent les droits établis par la CDPH. Ces informations devront également être fournies dans des formats accessibles.</w:t>
      </w:r>
    </w:p>
    <w:p w14:paraId="69DF90FE" w14:textId="7EDD07DE" w:rsidR="004E36DC" w:rsidRPr="000160B9" w:rsidRDefault="00000000" w:rsidP="000160B9">
      <w:pPr>
        <w:spacing w:line="360" w:lineRule="auto"/>
        <w:rPr>
          <w:sz w:val="24"/>
          <w:szCs w:val="24"/>
        </w:rPr>
      </w:pPr>
      <w:r>
        <w:rPr>
          <w:rFonts w:eastAsia="Arial" w:cs="Arial"/>
          <w:sz w:val="24"/>
          <w:szCs w:val="24"/>
          <w:bdr w:val="nil"/>
          <w:lang w:val="fr-BE"/>
        </w:rPr>
        <w:t>Le FEPH a suivi l</w:t>
      </w:r>
      <w:r w:rsidR="009809CB">
        <w:rPr>
          <w:rFonts w:eastAsia="Arial" w:cs="Arial"/>
          <w:sz w:val="24"/>
          <w:szCs w:val="24"/>
          <w:bdr w:val="nil"/>
          <w:lang w:val="fr-BE"/>
        </w:rPr>
        <w:t>’</w:t>
      </w:r>
      <w:r>
        <w:rPr>
          <w:rFonts w:eastAsia="Arial" w:cs="Arial"/>
          <w:sz w:val="24"/>
          <w:szCs w:val="24"/>
          <w:bdr w:val="nil"/>
          <w:lang w:val="fr-BE"/>
        </w:rPr>
        <w:t>élaboration des normes d</w:t>
      </w:r>
      <w:r w:rsidR="009809CB">
        <w:rPr>
          <w:rFonts w:eastAsia="Arial" w:cs="Arial"/>
          <w:sz w:val="24"/>
          <w:szCs w:val="24"/>
          <w:bdr w:val="nil"/>
          <w:lang w:val="fr-BE"/>
        </w:rPr>
        <w:t>’</w:t>
      </w:r>
      <w:r>
        <w:rPr>
          <w:rFonts w:eastAsia="Arial" w:cs="Arial"/>
          <w:sz w:val="24"/>
          <w:szCs w:val="24"/>
          <w:bdr w:val="nil"/>
          <w:lang w:val="fr-BE"/>
        </w:rPr>
        <w:t>information recommandées par le Groupe consultatif pour l</w:t>
      </w:r>
      <w:r w:rsidR="009809CB">
        <w:rPr>
          <w:rFonts w:eastAsia="Arial" w:cs="Arial"/>
          <w:sz w:val="24"/>
          <w:szCs w:val="24"/>
          <w:bdr w:val="nil"/>
          <w:lang w:val="fr-BE"/>
        </w:rPr>
        <w:t>’</w:t>
      </w:r>
      <w:r>
        <w:rPr>
          <w:rFonts w:eastAsia="Arial" w:cs="Arial"/>
          <w:sz w:val="24"/>
          <w:szCs w:val="24"/>
          <w:bdr w:val="nil"/>
          <w:lang w:val="fr-BE"/>
        </w:rPr>
        <w:t>information financière en Europe (EFRAG) et a tenté de les influencer. Les recommandations reflètent très bien ce que le FEPH avait préconisé. Nous nous efforçons actuellement de veiller à ce que la Commission européenne suive ces recommandations dans le cadre de la création officielle de normes d</w:t>
      </w:r>
      <w:r w:rsidR="009809CB">
        <w:rPr>
          <w:rFonts w:eastAsia="Arial" w:cs="Arial"/>
          <w:sz w:val="24"/>
          <w:szCs w:val="24"/>
          <w:bdr w:val="nil"/>
          <w:lang w:val="fr-BE"/>
        </w:rPr>
        <w:t>’</w:t>
      </w:r>
      <w:r>
        <w:rPr>
          <w:rFonts w:eastAsia="Arial" w:cs="Arial"/>
          <w:sz w:val="24"/>
          <w:szCs w:val="24"/>
          <w:bdr w:val="nil"/>
          <w:lang w:val="fr-BE"/>
        </w:rPr>
        <w:t xml:space="preserve">information. Celles-ci devraient être finalisées cet été. </w:t>
      </w:r>
    </w:p>
    <w:p w14:paraId="40CA401B" w14:textId="77777777" w:rsidR="00F574E2" w:rsidRPr="000160B9" w:rsidRDefault="00000000" w:rsidP="000160B9">
      <w:pPr>
        <w:spacing w:line="360" w:lineRule="auto"/>
        <w:rPr>
          <w:sz w:val="24"/>
          <w:szCs w:val="24"/>
        </w:rPr>
      </w:pPr>
      <w:r>
        <w:rPr>
          <w:rFonts w:eastAsia="Arial" w:cs="Arial"/>
          <w:sz w:val="24"/>
          <w:szCs w:val="24"/>
          <w:bdr w:val="nil"/>
          <w:lang w:val="fr-BE"/>
        </w:rPr>
        <w:t>Contact : Haydn.</w:t>
      </w:r>
    </w:p>
    <w:p w14:paraId="2A0A31DD" w14:textId="77777777" w:rsidR="00DC4CB1" w:rsidRPr="000160B9" w:rsidRDefault="00000000" w:rsidP="000160B9">
      <w:pPr>
        <w:pStyle w:val="Titre3"/>
        <w:spacing w:after="240"/>
        <w:rPr>
          <w:color w:val="0070C0"/>
        </w:rPr>
      </w:pPr>
      <w:r>
        <w:rPr>
          <w:rFonts w:eastAsia="Arial" w:cs="Arial"/>
          <w:color w:val="0070C0"/>
          <w:szCs w:val="24"/>
          <w:bdr w:val="nil"/>
          <w:lang w:val="fr-BE"/>
        </w:rPr>
        <w:t xml:space="preserve">Directive sur le devoir de diligence des entreprises en matière de développement durable </w:t>
      </w:r>
    </w:p>
    <w:p w14:paraId="6427ADE5" w14:textId="4A4248E0" w:rsidR="00DC4CB1" w:rsidRPr="000160B9" w:rsidRDefault="00000000" w:rsidP="000160B9">
      <w:pPr>
        <w:spacing w:line="360" w:lineRule="auto"/>
        <w:rPr>
          <w:sz w:val="24"/>
          <w:szCs w:val="24"/>
        </w:rPr>
      </w:pPr>
      <w:r>
        <w:rPr>
          <w:rFonts w:eastAsia="Arial" w:cs="Arial"/>
          <w:sz w:val="24"/>
          <w:szCs w:val="24"/>
          <w:bdr w:val="nil"/>
          <w:lang w:val="fr-BE"/>
        </w:rPr>
        <w:t>La directive sur le devoir de diligence remplit une fonction similaire à celle de la directive sur les rapports de durabilité des entreprises, mais elle se concentre spécifiquement sur les règles imposées aux entreprises en matière de respect des droits de l</w:t>
      </w:r>
      <w:r w:rsidR="009809CB">
        <w:rPr>
          <w:rFonts w:eastAsia="Arial" w:cs="Arial"/>
          <w:sz w:val="24"/>
          <w:szCs w:val="24"/>
          <w:bdr w:val="nil"/>
          <w:lang w:val="fr-BE"/>
        </w:rPr>
        <w:t>’</w:t>
      </w:r>
      <w:r>
        <w:rPr>
          <w:rFonts w:eastAsia="Arial" w:cs="Arial"/>
          <w:sz w:val="24"/>
          <w:szCs w:val="24"/>
          <w:bdr w:val="nil"/>
          <w:lang w:val="fr-BE"/>
        </w:rPr>
        <w:t>homme et de l</w:t>
      </w:r>
      <w:r w:rsidR="009809CB">
        <w:rPr>
          <w:rFonts w:eastAsia="Arial" w:cs="Arial"/>
          <w:sz w:val="24"/>
          <w:szCs w:val="24"/>
          <w:bdr w:val="nil"/>
          <w:lang w:val="fr-BE"/>
        </w:rPr>
        <w:t>’</w:t>
      </w:r>
      <w:r>
        <w:rPr>
          <w:rFonts w:eastAsia="Arial" w:cs="Arial"/>
          <w:sz w:val="24"/>
          <w:szCs w:val="24"/>
          <w:bdr w:val="nil"/>
          <w:lang w:val="fr-BE"/>
        </w:rPr>
        <w:t>environnement dans les chaînes de valeur mondiales.</w:t>
      </w:r>
    </w:p>
    <w:p w14:paraId="61471663" w14:textId="556AE69D" w:rsidR="00F82932" w:rsidRPr="000160B9" w:rsidRDefault="00000000" w:rsidP="000160B9">
      <w:pPr>
        <w:spacing w:line="360" w:lineRule="auto"/>
        <w:rPr>
          <w:sz w:val="24"/>
          <w:szCs w:val="24"/>
        </w:rPr>
      </w:pPr>
      <w:r>
        <w:rPr>
          <w:rFonts w:eastAsia="Arial" w:cs="Arial"/>
          <w:sz w:val="24"/>
          <w:szCs w:val="24"/>
          <w:bdr w:val="nil"/>
          <w:lang w:val="fr-BE"/>
        </w:rPr>
        <w:t xml:space="preserve">Alors que la proposition de la Commission </w:t>
      </w:r>
      <w:hyperlink r:id="rId44" w:history="1"/>
      <w:r>
        <w:rPr>
          <w:rFonts w:eastAsia="Arial" w:cs="Arial"/>
          <w:sz w:val="24"/>
          <w:szCs w:val="24"/>
          <w:bdr w:val="nil"/>
          <w:lang w:val="fr-BE"/>
        </w:rPr>
        <w:t xml:space="preserve"> fait référence à la nécessité pour les entreprises de respecter les dispositions de la CDPH dans leurs chaînes de valeur mondiales, le Conseil, </w:t>
      </w:r>
      <w:r>
        <w:rPr>
          <w:rFonts w:eastAsia="Arial" w:cs="Arial"/>
          <w:sz w:val="24"/>
          <w:szCs w:val="24"/>
          <w:bdr w:val="nil"/>
          <w:lang w:val="fr-BE"/>
        </w:rPr>
        <w:lastRenderedPageBreak/>
        <w:t>dans sa position, fait pression pour supprimer cette référence. Le FEPH travaille avec les rapporteurs du Parlement européen pour s</w:t>
      </w:r>
      <w:r w:rsidR="009809CB">
        <w:rPr>
          <w:rFonts w:eastAsia="Arial" w:cs="Arial"/>
          <w:sz w:val="24"/>
          <w:szCs w:val="24"/>
          <w:bdr w:val="nil"/>
          <w:lang w:val="fr-BE"/>
        </w:rPr>
        <w:t>’</w:t>
      </w:r>
      <w:r>
        <w:rPr>
          <w:rFonts w:eastAsia="Arial" w:cs="Arial"/>
          <w:sz w:val="24"/>
          <w:szCs w:val="24"/>
          <w:bdr w:val="nil"/>
          <w:lang w:val="fr-BE"/>
        </w:rPr>
        <w:t xml:space="preserve">assurer de maintenir la référence à la CDPH lors des négociations en trilogue entre le Parlement et le Conseil. </w:t>
      </w:r>
    </w:p>
    <w:p w14:paraId="7F32B8E4" w14:textId="783EAC8E" w:rsidR="00F82932" w:rsidRPr="000160B9" w:rsidRDefault="00000000" w:rsidP="000160B9">
      <w:pPr>
        <w:spacing w:line="360" w:lineRule="auto"/>
        <w:rPr>
          <w:sz w:val="24"/>
          <w:szCs w:val="24"/>
        </w:rPr>
      </w:pPr>
      <w:r>
        <w:rPr>
          <w:rFonts w:eastAsia="Arial" w:cs="Arial"/>
          <w:sz w:val="24"/>
          <w:szCs w:val="24"/>
          <w:bdr w:val="nil"/>
          <w:lang w:val="fr-BE"/>
        </w:rPr>
        <w:t>Le Parlement prévoit d</w:t>
      </w:r>
      <w:r w:rsidR="009809CB">
        <w:rPr>
          <w:rFonts w:eastAsia="Arial" w:cs="Arial"/>
          <w:sz w:val="24"/>
          <w:szCs w:val="24"/>
          <w:bdr w:val="nil"/>
          <w:lang w:val="fr-BE"/>
        </w:rPr>
        <w:t>’</w:t>
      </w:r>
      <w:r>
        <w:rPr>
          <w:rFonts w:eastAsia="Arial" w:cs="Arial"/>
          <w:sz w:val="24"/>
          <w:szCs w:val="24"/>
          <w:bdr w:val="nil"/>
          <w:lang w:val="fr-BE"/>
        </w:rPr>
        <w:t xml:space="preserve">adopter sa position en plénière en mai de cette année, après quoi les négociations avec le Conseil commenceront. </w:t>
      </w:r>
    </w:p>
    <w:p w14:paraId="57EBF65E" w14:textId="77777777" w:rsidR="00F574E2" w:rsidRPr="000160B9" w:rsidRDefault="00000000" w:rsidP="000160B9">
      <w:pPr>
        <w:spacing w:line="360" w:lineRule="auto"/>
        <w:rPr>
          <w:sz w:val="24"/>
          <w:szCs w:val="24"/>
        </w:rPr>
      </w:pPr>
      <w:r>
        <w:rPr>
          <w:rFonts w:eastAsia="Arial" w:cs="Arial"/>
          <w:sz w:val="24"/>
          <w:szCs w:val="24"/>
          <w:bdr w:val="nil"/>
          <w:lang w:val="fr-BE"/>
        </w:rPr>
        <w:t>Contact : Haydn.</w:t>
      </w:r>
    </w:p>
    <w:p w14:paraId="12575196" w14:textId="77777777" w:rsidR="00D763D1" w:rsidRPr="00EF1FF1" w:rsidRDefault="00000000" w:rsidP="000160B9">
      <w:pPr>
        <w:pStyle w:val="Titre2"/>
        <w:spacing w:after="240"/>
      </w:pPr>
      <w:r>
        <w:rPr>
          <w:rFonts w:eastAsia="Arial" w:cs="Arial"/>
          <w:szCs w:val="24"/>
          <w:bdr w:val="nil"/>
          <w:lang w:val="fr-BE"/>
        </w:rPr>
        <w:t>Crise du coût de la vie - Revenu minimum</w:t>
      </w:r>
    </w:p>
    <w:p w14:paraId="3AE1AE60" w14:textId="34C84E8A" w:rsidR="005D6841" w:rsidRPr="000160B9" w:rsidRDefault="00000000" w:rsidP="000160B9">
      <w:pPr>
        <w:spacing w:line="360" w:lineRule="auto"/>
        <w:rPr>
          <w:sz w:val="24"/>
          <w:szCs w:val="24"/>
        </w:rPr>
      </w:pPr>
      <w:r>
        <w:rPr>
          <w:rFonts w:eastAsia="Arial" w:cs="Arial"/>
          <w:sz w:val="24"/>
          <w:szCs w:val="24"/>
          <w:bdr w:val="nil"/>
          <w:lang w:val="fr-BE"/>
        </w:rPr>
        <w:t>Après l</w:t>
      </w:r>
      <w:r w:rsidR="009809CB">
        <w:rPr>
          <w:rFonts w:eastAsia="Arial" w:cs="Arial"/>
          <w:sz w:val="24"/>
          <w:szCs w:val="24"/>
          <w:bdr w:val="nil"/>
          <w:lang w:val="fr-BE"/>
        </w:rPr>
        <w:t>’</w:t>
      </w:r>
      <w:r>
        <w:rPr>
          <w:rFonts w:eastAsia="Arial" w:cs="Arial"/>
          <w:sz w:val="24"/>
          <w:szCs w:val="24"/>
          <w:bdr w:val="nil"/>
          <w:lang w:val="fr-BE"/>
        </w:rPr>
        <w:t xml:space="preserve">approbation de la </w:t>
      </w:r>
      <w:hyperlink r:id="rId45" w:history="1">
        <w:r w:rsidRPr="00BC229D">
          <w:rPr>
            <w:rStyle w:val="Lienhypertexte"/>
            <w:rFonts w:eastAsia="Arial" w:cs="Arial"/>
            <w:sz w:val="24"/>
            <w:szCs w:val="24"/>
            <w:bdr w:val="nil"/>
            <w:lang w:val="fr-BE"/>
          </w:rPr>
          <w:t>résolution du Conseil</w:t>
        </w:r>
      </w:hyperlink>
      <w:r>
        <w:rPr>
          <w:rFonts w:eastAsia="Arial" w:cs="Arial"/>
          <w:sz w:val="24"/>
          <w:szCs w:val="24"/>
          <w:bdr w:val="nil"/>
          <w:lang w:val="fr-BE"/>
        </w:rPr>
        <w:t xml:space="preserve"> </w:t>
      </w:r>
      <w:r w:rsidRPr="00BC229D">
        <w:rPr>
          <w:rFonts w:eastAsia="Arial" w:cs="Arial"/>
          <w:sz w:val="24"/>
          <w:szCs w:val="24"/>
          <w:bdr w:val="nil"/>
          <w:lang w:val="fr-BE"/>
        </w:rPr>
        <w:t>en novembre, de nouvelles initiatives voient le jour. La principale est le lancement, par l</w:t>
      </w:r>
      <w:r w:rsidR="009809CB" w:rsidRPr="00BC229D">
        <w:rPr>
          <w:rFonts w:eastAsia="Arial" w:cs="Arial"/>
          <w:sz w:val="24"/>
          <w:szCs w:val="24"/>
          <w:bdr w:val="nil"/>
          <w:lang w:val="fr-BE"/>
        </w:rPr>
        <w:t>’</w:t>
      </w:r>
      <w:r w:rsidRPr="00BC229D">
        <w:rPr>
          <w:rFonts w:eastAsia="Arial" w:cs="Arial"/>
          <w:sz w:val="24"/>
          <w:szCs w:val="24"/>
          <w:bdr w:val="nil"/>
          <w:lang w:val="fr-BE"/>
        </w:rPr>
        <w:t>intermédiaire de la Plateforme sur le handicap, d</w:t>
      </w:r>
      <w:r w:rsidR="009809CB" w:rsidRPr="00BC229D">
        <w:rPr>
          <w:rFonts w:eastAsia="Arial" w:cs="Arial"/>
          <w:sz w:val="24"/>
          <w:szCs w:val="24"/>
          <w:bdr w:val="nil"/>
          <w:lang w:val="fr-BE"/>
        </w:rPr>
        <w:t>’</w:t>
      </w:r>
      <w:r w:rsidRPr="00BC229D">
        <w:rPr>
          <w:rFonts w:eastAsia="Arial" w:cs="Arial"/>
          <w:sz w:val="24"/>
          <w:szCs w:val="24"/>
          <w:bdr w:val="nil"/>
          <w:lang w:val="fr-BE"/>
        </w:rPr>
        <w:t>une campagne en faveur d</w:t>
      </w:r>
      <w:r w:rsidR="009809CB" w:rsidRPr="00BC229D">
        <w:rPr>
          <w:rFonts w:eastAsia="Arial" w:cs="Arial"/>
          <w:sz w:val="24"/>
          <w:szCs w:val="24"/>
          <w:bdr w:val="nil"/>
          <w:lang w:val="fr-BE"/>
        </w:rPr>
        <w:t>’</w:t>
      </w:r>
      <w:r w:rsidRPr="00BC229D">
        <w:rPr>
          <w:rFonts w:eastAsia="Arial" w:cs="Arial"/>
          <w:sz w:val="24"/>
          <w:szCs w:val="24"/>
          <w:bdr w:val="nil"/>
          <w:lang w:val="fr-BE"/>
        </w:rPr>
        <w:t>une directive sur le revenu minimum, pour laquelle le FEPH demande de veiller au maintien de l</w:t>
      </w:r>
      <w:r w:rsidR="009809CB" w:rsidRPr="00BC229D">
        <w:rPr>
          <w:rFonts w:eastAsia="Arial" w:cs="Arial"/>
          <w:sz w:val="24"/>
          <w:szCs w:val="24"/>
          <w:bdr w:val="nil"/>
          <w:lang w:val="fr-BE"/>
        </w:rPr>
        <w:t>’</w:t>
      </w:r>
      <w:r w:rsidRPr="00BC229D">
        <w:rPr>
          <w:rFonts w:eastAsia="Arial" w:cs="Arial"/>
          <w:sz w:val="24"/>
          <w:szCs w:val="24"/>
          <w:bdr w:val="nil"/>
          <w:lang w:val="fr-BE"/>
        </w:rPr>
        <w:t xml:space="preserve">aide liée au handicap. </w:t>
      </w:r>
      <w:proofErr w:type="gramStart"/>
      <w:r w:rsidRPr="00BC229D">
        <w:rPr>
          <w:rFonts w:eastAsia="Arial" w:cs="Arial"/>
          <w:sz w:val="24"/>
          <w:szCs w:val="24"/>
          <w:bdr w:val="nil"/>
          <w:lang w:val="fr-BE"/>
        </w:rPr>
        <w:t>Suite à</w:t>
      </w:r>
      <w:proofErr w:type="gramEnd"/>
      <w:r w:rsidRPr="00BC229D">
        <w:rPr>
          <w:rFonts w:eastAsia="Arial" w:cs="Arial"/>
          <w:sz w:val="24"/>
          <w:szCs w:val="24"/>
          <w:bdr w:val="nil"/>
          <w:lang w:val="fr-BE"/>
        </w:rPr>
        <w:t xml:space="preserve"> cette campagne, le Parlement européen a approuvé, le 15 mars dernier, </w:t>
      </w:r>
      <w:hyperlink r:id="rId46" w:history="1">
        <w:r w:rsidRPr="00E53D3A">
          <w:rPr>
            <w:rStyle w:val="Lienhypertexte"/>
            <w:rFonts w:eastAsia="Arial"/>
            <w:sz w:val="24"/>
            <w:szCs w:val="24"/>
          </w:rPr>
          <w:t>une résolution demandant aux États membres de mettre en place des systèmes de revenu minimum</w:t>
        </w:r>
      </w:hyperlink>
      <w:r>
        <w:rPr>
          <w:rFonts w:eastAsia="Arial" w:cs="Arial"/>
          <w:sz w:val="24"/>
          <w:szCs w:val="24"/>
          <w:bdr w:val="nil"/>
          <w:lang w:val="fr-BE"/>
        </w:rPr>
        <w:t>, une démarche qui peut être considérée comme le premier grand pas dans cette direction.</w:t>
      </w:r>
    </w:p>
    <w:p w14:paraId="7EEB6C44" w14:textId="74AC2BDC" w:rsidR="008C16D7" w:rsidRPr="000160B9" w:rsidRDefault="00000000" w:rsidP="000160B9">
      <w:pPr>
        <w:spacing w:line="360" w:lineRule="auto"/>
        <w:rPr>
          <w:sz w:val="24"/>
          <w:szCs w:val="24"/>
        </w:rPr>
      </w:pPr>
      <w:r>
        <w:rPr>
          <w:rFonts w:eastAsia="Arial" w:cs="Arial"/>
          <w:sz w:val="24"/>
          <w:szCs w:val="24"/>
          <w:bdr w:val="nil"/>
          <w:lang w:val="fr-BE"/>
        </w:rPr>
        <w:t xml:space="preserve">Par ailleurs, la commission des pétitions (PETI) du Parlement européen prépare une recherche sur les </w:t>
      </w:r>
      <w:r w:rsidR="00E53D3A">
        <w:rPr>
          <w:rFonts w:eastAsia="Arial" w:cs="Arial"/>
          <w:sz w:val="24"/>
          <w:szCs w:val="24"/>
          <w:bdr w:val="nil"/>
          <w:lang w:val="fr-BE"/>
        </w:rPr>
        <w:t>« </w:t>
      </w:r>
      <w:r>
        <w:rPr>
          <w:rFonts w:eastAsia="Arial" w:cs="Arial"/>
          <w:sz w:val="24"/>
          <w:szCs w:val="24"/>
          <w:bdr w:val="nil"/>
          <w:lang w:val="fr-BE"/>
        </w:rPr>
        <w:t>mesures ciblées pour les personnes handicapées afin de faire face à la crise du coût de la vie</w:t>
      </w:r>
      <w:r w:rsidR="00E53D3A">
        <w:rPr>
          <w:rFonts w:eastAsia="Arial" w:cs="Arial"/>
          <w:sz w:val="24"/>
          <w:szCs w:val="24"/>
          <w:bdr w:val="nil"/>
          <w:lang w:val="fr-BE"/>
        </w:rPr>
        <w:t> »</w:t>
      </w:r>
      <w:r>
        <w:rPr>
          <w:rFonts w:eastAsia="Arial" w:cs="Arial"/>
          <w:sz w:val="24"/>
          <w:szCs w:val="24"/>
          <w:bdr w:val="nil"/>
          <w:lang w:val="fr-BE"/>
        </w:rPr>
        <w:t xml:space="preserve">, </w:t>
      </w:r>
      <w:proofErr w:type="gramStart"/>
      <w:r>
        <w:rPr>
          <w:rFonts w:eastAsia="Arial" w:cs="Arial"/>
          <w:sz w:val="24"/>
          <w:szCs w:val="24"/>
          <w:bdr w:val="nil"/>
          <w:lang w:val="fr-BE"/>
        </w:rPr>
        <w:t>suite à</w:t>
      </w:r>
      <w:proofErr w:type="gramEnd"/>
      <w:r>
        <w:rPr>
          <w:rFonts w:eastAsia="Arial" w:cs="Arial"/>
          <w:sz w:val="24"/>
          <w:szCs w:val="24"/>
          <w:bdr w:val="nil"/>
          <w:lang w:val="fr-BE"/>
        </w:rPr>
        <w:t xml:space="preserve"> notre demande de l</w:t>
      </w:r>
      <w:r w:rsidR="009809CB">
        <w:rPr>
          <w:rFonts w:eastAsia="Arial" w:cs="Arial"/>
          <w:sz w:val="24"/>
          <w:szCs w:val="24"/>
          <w:bdr w:val="nil"/>
          <w:lang w:val="fr-BE"/>
        </w:rPr>
        <w:t>’</w:t>
      </w:r>
      <w:r>
        <w:rPr>
          <w:rFonts w:eastAsia="Arial" w:cs="Arial"/>
          <w:sz w:val="24"/>
          <w:szCs w:val="24"/>
          <w:bdr w:val="nil"/>
          <w:lang w:val="fr-BE"/>
        </w:rPr>
        <w:t>année dernière. Cette étude sera achevée en novembre 2023.</w:t>
      </w:r>
    </w:p>
    <w:p w14:paraId="28A57347" w14:textId="77777777" w:rsidR="00D763D1" w:rsidRPr="000160B9" w:rsidRDefault="00000000" w:rsidP="000160B9">
      <w:pPr>
        <w:spacing w:line="360" w:lineRule="auto"/>
        <w:rPr>
          <w:sz w:val="24"/>
          <w:szCs w:val="24"/>
        </w:rPr>
      </w:pPr>
      <w:r>
        <w:rPr>
          <w:rFonts w:eastAsia="Arial" w:cs="Arial"/>
          <w:sz w:val="24"/>
          <w:szCs w:val="24"/>
          <w:bdr w:val="nil"/>
          <w:lang w:val="fr-BE"/>
        </w:rPr>
        <w:t xml:space="preserve">Contact : </w:t>
      </w:r>
      <w:proofErr w:type="spellStart"/>
      <w:r>
        <w:rPr>
          <w:rFonts w:eastAsia="Arial" w:cs="Arial"/>
          <w:sz w:val="24"/>
          <w:szCs w:val="24"/>
          <w:bdr w:val="nil"/>
          <w:lang w:val="fr-BE"/>
        </w:rPr>
        <w:t>Álvaro</w:t>
      </w:r>
      <w:proofErr w:type="spellEnd"/>
      <w:r>
        <w:rPr>
          <w:rFonts w:eastAsia="Arial" w:cs="Arial"/>
          <w:sz w:val="24"/>
          <w:szCs w:val="24"/>
          <w:bdr w:val="nil"/>
          <w:lang w:val="fr-BE"/>
        </w:rPr>
        <w:t>.</w:t>
      </w:r>
    </w:p>
    <w:p w14:paraId="6E4426F5" w14:textId="77777777" w:rsidR="004E36DC" w:rsidRPr="00EF1FF1" w:rsidRDefault="00000000" w:rsidP="000160B9">
      <w:pPr>
        <w:pStyle w:val="Titre2"/>
      </w:pPr>
      <w:r>
        <w:rPr>
          <w:rFonts w:eastAsia="Arial" w:cs="Arial"/>
          <w:szCs w:val="24"/>
          <w:bdr w:val="nil"/>
          <w:lang w:val="fr-BE"/>
        </w:rPr>
        <w:t>Accessibilité</w:t>
      </w:r>
    </w:p>
    <w:p w14:paraId="47977FBC" w14:textId="6C5AB3B4" w:rsidR="004E36DC" w:rsidRPr="000160B9" w:rsidRDefault="00000000" w:rsidP="000160B9">
      <w:pPr>
        <w:pStyle w:val="Titre3"/>
        <w:spacing w:after="240"/>
        <w:rPr>
          <w:color w:val="0070C0"/>
        </w:rPr>
      </w:pPr>
      <w:r>
        <w:rPr>
          <w:rFonts w:eastAsia="Arial" w:cs="Arial"/>
          <w:color w:val="0070C0"/>
          <w:szCs w:val="24"/>
          <w:bdr w:val="nil"/>
          <w:lang w:val="fr-BE"/>
        </w:rPr>
        <w:t>Acte européen sur l</w:t>
      </w:r>
      <w:r w:rsidR="009809CB">
        <w:rPr>
          <w:rFonts w:eastAsia="Arial" w:cs="Arial"/>
          <w:color w:val="0070C0"/>
          <w:szCs w:val="24"/>
          <w:bdr w:val="nil"/>
          <w:lang w:val="fr-BE"/>
        </w:rPr>
        <w:t>’</w:t>
      </w:r>
      <w:r>
        <w:rPr>
          <w:rFonts w:eastAsia="Arial" w:cs="Arial"/>
          <w:color w:val="0070C0"/>
          <w:szCs w:val="24"/>
          <w:bdr w:val="nil"/>
          <w:lang w:val="fr-BE"/>
        </w:rPr>
        <w:t>accessibilité</w:t>
      </w:r>
    </w:p>
    <w:p w14:paraId="1A0C3D85" w14:textId="33196D4D" w:rsidR="004E36DC" w:rsidRPr="000160B9" w:rsidRDefault="00000000" w:rsidP="000160B9">
      <w:pPr>
        <w:spacing w:line="360" w:lineRule="auto"/>
        <w:rPr>
          <w:sz w:val="24"/>
          <w:szCs w:val="24"/>
        </w:rPr>
      </w:pPr>
      <w:r>
        <w:rPr>
          <w:rFonts w:eastAsia="Arial" w:cs="Arial"/>
          <w:sz w:val="24"/>
          <w:szCs w:val="24"/>
          <w:bdr w:val="nil"/>
          <w:lang w:val="fr-BE"/>
        </w:rPr>
        <w:t>En mars 2023, 8 pays de l</w:t>
      </w:r>
      <w:r w:rsidR="009809CB">
        <w:rPr>
          <w:rFonts w:eastAsia="Arial" w:cs="Arial"/>
          <w:sz w:val="24"/>
          <w:szCs w:val="24"/>
          <w:bdr w:val="nil"/>
          <w:lang w:val="fr-BE"/>
        </w:rPr>
        <w:t>’</w:t>
      </w:r>
      <w:r>
        <w:rPr>
          <w:rFonts w:eastAsia="Arial" w:cs="Arial"/>
          <w:sz w:val="24"/>
          <w:szCs w:val="24"/>
          <w:bdr w:val="nil"/>
          <w:lang w:val="fr-BE"/>
        </w:rPr>
        <w:t>UE n</w:t>
      </w:r>
      <w:r w:rsidR="009809CB">
        <w:rPr>
          <w:rFonts w:eastAsia="Arial" w:cs="Arial"/>
          <w:sz w:val="24"/>
          <w:szCs w:val="24"/>
          <w:bdr w:val="nil"/>
          <w:lang w:val="fr-BE"/>
        </w:rPr>
        <w:t>’</w:t>
      </w:r>
      <w:r>
        <w:rPr>
          <w:rFonts w:eastAsia="Arial" w:cs="Arial"/>
          <w:sz w:val="24"/>
          <w:szCs w:val="24"/>
          <w:bdr w:val="nil"/>
          <w:lang w:val="fr-BE"/>
        </w:rPr>
        <w:t>avaient pas encore notifié à la Commission européenne la transposition de la loi européenne sur l</w:t>
      </w:r>
      <w:r w:rsidR="009809CB">
        <w:rPr>
          <w:rFonts w:eastAsia="Arial" w:cs="Arial"/>
          <w:sz w:val="24"/>
          <w:szCs w:val="24"/>
          <w:bdr w:val="nil"/>
          <w:lang w:val="fr-BE"/>
        </w:rPr>
        <w:t>’</w:t>
      </w:r>
      <w:r>
        <w:rPr>
          <w:rFonts w:eastAsia="Arial" w:cs="Arial"/>
          <w:sz w:val="24"/>
          <w:szCs w:val="24"/>
          <w:bdr w:val="nil"/>
          <w:lang w:val="fr-BE"/>
        </w:rPr>
        <w:t xml:space="preserve">accessibilité. Vous trouverez </w:t>
      </w:r>
      <w:hyperlink r:id="rId47" w:history="1">
        <w:r>
          <w:rPr>
            <w:rFonts w:eastAsia="Arial" w:cs="Arial"/>
            <w:color w:val="0000FF"/>
            <w:sz w:val="24"/>
            <w:szCs w:val="24"/>
            <w:u w:val="single"/>
            <w:bdr w:val="nil"/>
            <w:lang w:val="fr-BE"/>
          </w:rPr>
          <w:t>la liste d</w:t>
        </w:r>
        <w:r>
          <w:rPr>
            <w:rFonts w:eastAsia="Arial" w:cs="Arial"/>
            <w:color w:val="0000FF"/>
            <w:sz w:val="24"/>
            <w:szCs w:val="24"/>
            <w:u w:val="single"/>
            <w:bdr w:val="nil"/>
            <w:lang w:val="fr-BE"/>
          </w:rPr>
          <w:t>e</w:t>
        </w:r>
        <w:r>
          <w:rPr>
            <w:rFonts w:eastAsia="Arial" w:cs="Arial"/>
            <w:color w:val="0000FF"/>
            <w:sz w:val="24"/>
            <w:szCs w:val="24"/>
            <w:u w:val="single"/>
            <w:bdr w:val="nil"/>
            <w:lang w:val="fr-BE"/>
          </w:rPr>
          <w:t>s pays sur le site d</w:t>
        </w:r>
        <w:r w:rsidR="009809CB">
          <w:rPr>
            <w:rFonts w:eastAsia="Arial" w:cs="Arial"/>
            <w:color w:val="0000FF"/>
            <w:sz w:val="24"/>
            <w:szCs w:val="24"/>
            <w:u w:val="single"/>
            <w:bdr w:val="nil"/>
            <w:lang w:val="fr-BE"/>
          </w:rPr>
          <w:t>’</w:t>
        </w:r>
        <w:r>
          <w:rPr>
            <w:rFonts w:eastAsia="Arial" w:cs="Arial"/>
            <w:color w:val="0000FF"/>
            <w:sz w:val="24"/>
            <w:szCs w:val="24"/>
            <w:u w:val="single"/>
            <w:bdr w:val="nil"/>
            <w:lang w:val="fr-BE"/>
          </w:rPr>
          <w:t>E</w:t>
        </w:r>
        <w:r w:rsidR="009809CB">
          <w:rPr>
            <w:rFonts w:eastAsia="Arial" w:cs="Arial"/>
            <w:color w:val="0000FF"/>
            <w:sz w:val="24"/>
            <w:szCs w:val="24"/>
            <w:u w:val="single"/>
            <w:bdr w:val="nil"/>
            <w:lang w:val="fr-BE"/>
          </w:rPr>
          <w:t>UR</w:t>
        </w:r>
        <w:r>
          <w:rPr>
            <w:rFonts w:eastAsia="Arial" w:cs="Arial"/>
            <w:color w:val="0000FF"/>
            <w:sz w:val="24"/>
            <w:szCs w:val="24"/>
            <w:u w:val="single"/>
            <w:bdr w:val="nil"/>
            <w:lang w:val="fr-BE"/>
          </w:rPr>
          <w:t>-</w:t>
        </w:r>
        <w:r w:rsidR="009809CB">
          <w:rPr>
            <w:rFonts w:eastAsia="Arial" w:cs="Arial"/>
            <w:color w:val="0000FF"/>
            <w:sz w:val="24"/>
            <w:szCs w:val="24"/>
            <w:u w:val="single"/>
            <w:bdr w:val="nil"/>
            <w:lang w:val="fr-BE"/>
          </w:rPr>
          <w:t>Le</w:t>
        </w:r>
        <w:r>
          <w:rPr>
            <w:rFonts w:eastAsia="Arial" w:cs="Arial"/>
            <w:color w:val="0000FF"/>
            <w:sz w:val="24"/>
            <w:szCs w:val="24"/>
            <w:u w:val="single"/>
            <w:bdr w:val="nil"/>
            <w:lang w:val="fr-BE"/>
          </w:rPr>
          <w:t>x</w:t>
        </w:r>
      </w:hyperlink>
      <w:r>
        <w:rPr>
          <w:rFonts w:eastAsia="Arial" w:cs="Arial"/>
          <w:sz w:val="24"/>
          <w:szCs w:val="24"/>
          <w:bdr w:val="nil"/>
          <w:lang w:val="fr-BE"/>
        </w:rPr>
        <w:t xml:space="preserve">. </w:t>
      </w:r>
    </w:p>
    <w:p w14:paraId="62A0D235" w14:textId="2D7F5C9E" w:rsidR="004D64ED" w:rsidRPr="000160B9" w:rsidRDefault="00000000" w:rsidP="000160B9">
      <w:pPr>
        <w:spacing w:line="360" w:lineRule="auto"/>
        <w:rPr>
          <w:sz w:val="24"/>
          <w:szCs w:val="24"/>
        </w:rPr>
      </w:pPr>
      <w:r>
        <w:rPr>
          <w:rFonts w:eastAsia="Arial" w:cs="Arial"/>
          <w:sz w:val="24"/>
          <w:szCs w:val="24"/>
          <w:bdr w:val="nil"/>
          <w:lang w:val="fr-BE"/>
        </w:rPr>
        <w:t>La Commission a lancé des procédures d</w:t>
      </w:r>
      <w:r w:rsidR="009809CB">
        <w:rPr>
          <w:rFonts w:eastAsia="Arial" w:cs="Arial"/>
          <w:sz w:val="24"/>
          <w:szCs w:val="24"/>
          <w:bdr w:val="nil"/>
          <w:lang w:val="fr-BE"/>
        </w:rPr>
        <w:t>’</w:t>
      </w:r>
      <w:r>
        <w:rPr>
          <w:rFonts w:eastAsia="Arial" w:cs="Arial"/>
          <w:sz w:val="24"/>
          <w:szCs w:val="24"/>
          <w:bdr w:val="nil"/>
          <w:lang w:val="fr-BE"/>
        </w:rPr>
        <w:t>infraction à l</w:t>
      </w:r>
      <w:r w:rsidR="009809CB">
        <w:rPr>
          <w:rFonts w:eastAsia="Arial" w:cs="Arial"/>
          <w:sz w:val="24"/>
          <w:szCs w:val="24"/>
          <w:bdr w:val="nil"/>
          <w:lang w:val="fr-BE"/>
        </w:rPr>
        <w:t>’</w:t>
      </w:r>
      <w:r>
        <w:rPr>
          <w:rFonts w:eastAsia="Arial" w:cs="Arial"/>
          <w:sz w:val="24"/>
          <w:szCs w:val="24"/>
          <w:bdr w:val="nil"/>
          <w:lang w:val="fr-BE"/>
        </w:rPr>
        <w:t>encontre des pays qui n</w:t>
      </w:r>
      <w:r w:rsidR="009809CB">
        <w:rPr>
          <w:rFonts w:eastAsia="Arial" w:cs="Arial"/>
          <w:sz w:val="24"/>
          <w:szCs w:val="24"/>
          <w:bdr w:val="nil"/>
          <w:lang w:val="fr-BE"/>
        </w:rPr>
        <w:t>’</w:t>
      </w:r>
      <w:r>
        <w:rPr>
          <w:rFonts w:eastAsia="Arial" w:cs="Arial"/>
          <w:sz w:val="24"/>
          <w:szCs w:val="24"/>
          <w:bdr w:val="nil"/>
          <w:lang w:val="fr-BE"/>
        </w:rPr>
        <w:t>ont pas transposé l</w:t>
      </w:r>
      <w:r w:rsidR="009809CB">
        <w:rPr>
          <w:rFonts w:eastAsia="Arial" w:cs="Arial"/>
          <w:sz w:val="24"/>
          <w:szCs w:val="24"/>
          <w:bdr w:val="nil"/>
          <w:lang w:val="fr-BE"/>
        </w:rPr>
        <w:t>’</w:t>
      </w:r>
      <w:r>
        <w:rPr>
          <w:rFonts w:eastAsia="Arial" w:cs="Arial"/>
          <w:sz w:val="24"/>
          <w:szCs w:val="24"/>
          <w:bdr w:val="nil"/>
          <w:lang w:val="fr-BE"/>
        </w:rPr>
        <w:t>acte dans le délai imparti (28 juin 2022) et procède à un contrôle d</w:t>
      </w:r>
      <w:r w:rsidR="009809CB">
        <w:rPr>
          <w:rFonts w:eastAsia="Arial" w:cs="Arial"/>
          <w:sz w:val="24"/>
          <w:szCs w:val="24"/>
          <w:bdr w:val="nil"/>
          <w:lang w:val="fr-BE"/>
        </w:rPr>
        <w:t>’</w:t>
      </w:r>
      <w:r>
        <w:rPr>
          <w:rFonts w:eastAsia="Arial" w:cs="Arial"/>
          <w:sz w:val="24"/>
          <w:szCs w:val="24"/>
          <w:bdr w:val="nil"/>
          <w:lang w:val="fr-BE"/>
        </w:rPr>
        <w:t>exhaustivité et de conformité afin de vérifier que les mesures nationales notifiées satisfont aux exigences de l</w:t>
      </w:r>
      <w:r w:rsidR="009809CB">
        <w:rPr>
          <w:rFonts w:eastAsia="Arial" w:cs="Arial"/>
          <w:sz w:val="24"/>
          <w:szCs w:val="24"/>
          <w:bdr w:val="nil"/>
          <w:lang w:val="fr-BE"/>
        </w:rPr>
        <w:t>’</w:t>
      </w:r>
      <w:r>
        <w:rPr>
          <w:rFonts w:eastAsia="Arial" w:cs="Arial"/>
          <w:sz w:val="24"/>
          <w:szCs w:val="24"/>
          <w:bdr w:val="nil"/>
          <w:lang w:val="fr-BE"/>
        </w:rPr>
        <w:t xml:space="preserve">acte. </w:t>
      </w:r>
    </w:p>
    <w:p w14:paraId="4EAD329D" w14:textId="7BD705E0" w:rsidR="004E36DC" w:rsidRPr="000160B9" w:rsidRDefault="00000000" w:rsidP="000160B9">
      <w:pPr>
        <w:spacing w:line="360" w:lineRule="auto"/>
        <w:rPr>
          <w:sz w:val="24"/>
          <w:szCs w:val="24"/>
        </w:rPr>
      </w:pPr>
      <w:r>
        <w:rPr>
          <w:rFonts w:eastAsia="Arial" w:cs="Arial"/>
          <w:sz w:val="24"/>
          <w:szCs w:val="24"/>
          <w:bdr w:val="nil"/>
          <w:lang w:val="fr-BE"/>
        </w:rPr>
        <w:lastRenderedPageBreak/>
        <w:t>Le secrétariat du FEPH a soutenu les membres du FEPH par le biais de réunions de soutien par les pairs et, d</w:t>
      </w:r>
      <w:r w:rsidR="009809CB">
        <w:rPr>
          <w:rFonts w:eastAsia="Arial" w:cs="Arial"/>
          <w:sz w:val="24"/>
          <w:szCs w:val="24"/>
          <w:bdr w:val="nil"/>
          <w:lang w:val="fr-BE"/>
        </w:rPr>
        <w:t>’</w:t>
      </w:r>
      <w:r>
        <w:rPr>
          <w:rFonts w:eastAsia="Arial" w:cs="Arial"/>
          <w:sz w:val="24"/>
          <w:szCs w:val="24"/>
          <w:bdr w:val="nil"/>
          <w:lang w:val="fr-BE"/>
        </w:rPr>
        <w:t>après ce que nous savons, la plupart des pays ont adopté une approche minimaliste en ce qui concerne la loi sur l</w:t>
      </w:r>
      <w:r w:rsidR="009809CB">
        <w:rPr>
          <w:rFonts w:eastAsia="Arial" w:cs="Arial"/>
          <w:sz w:val="24"/>
          <w:szCs w:val="24"/>
          <w:bdr w:val="nil"/>
          <w:lang w:val="fr-BE"/>
        </w:rPr>
        <w:t>’</w:t>
      </w:r>
      <w:r>
        <w:rPr>
          <w:rFonts w:eastAsia="Arial" w:cs="Arial"/>
          <w:sz w:val="24"/>
          <w:szCs w:val="24"/>
          <w:bdr w:val="nil"/>
          <w:lang w:val="fr-BE"/>
        </w:rPr>
        <w:t>accessibilité au niveau national. Cela signifie qu</w:t>
      </w:r>
      <w:r w:rsidR="009809CB">
        <w:rPr>
          <w:rFonts w:eastAsia="Arial" w:cs="Arial"/>
          <w:sz w:val="24"/>
          <w:szCs w:val="24"/>
          <w:bdr w:val="nil"/>
          <w:lang w:val="fr-BE"/>
        </w:rPr>
        <w:t>’</w:t>
      </w:r>
      <w:r>
        <w:rPr>
          <w:rFonts w:eastAsia="Arial" w:cs="Arial"/>
          <w:sz w:val="24"/>
          <w:szCs w:val="24"/>
          <w:bdr w:val="nil"/>
          <w:lang w:val="fr-BE"/>
        </w:rPr>
        <w:t>aucun pays n</w:t>
      </w:r>
      <w:r w:rsidR="009809CB">
        <w:rPr>
          <w:rFonts w:eastAsia="Arial" w:cs="Arial"/>
          <w:sz w:val="24"/>
          <w:szCs w:val="24"/>
          <w:bdr w:val="nil"/>
          <w:lang w:val="fr-BE"/>
        </w:rPr>
        <w:t>’</w:t>
      </w:r>
      <w:r>
        <w:rPr>
          <w:rFonts w:eastAsia="Arial" w:cs="Arial"/>
          <w:sz w:val="24"/>
          <w:szCs w:val="24"/>
          <w:bdr w:val="nil"/>
          <w:lang w:val="fr-BE"/>
        </w:rPr>
        <w:t>est sorti du champ d</w:t>
      </w:r>
      <w:r w:rsidR="009809CB">
        <w:rPr>
          <w:rFonts w:eastAsia="Arial" w:cs="Arial"/>
          <w:sz w:val="24"/>
          <w:szCs w:val="24"/>
          <w:bdr w:val="nil"/>
          <w:lang w:val="fr-BE"/>
        </w:rPr>
        <w:t>’</w:t>
      </w:r>
      <w:r>
        <w:rPr>
          <w:rFonts w:eastAsia="Arial" w:cs="Arial"/>
          <w:sz w:val="24"/>
          <w:szCs w:val="24"/>
          <w:bdr w:val="nil"/>
          <w:lang w:val="fr-BE"/>
        </w:rPr>
        <w:t xml:space="preserve">application de la législation européenne. Deux réunions de soutien par les pairs pour les membres du FEPH sont prévues en juin et en décembre 2023. </w:t>
      </w:r>
    </w:p>
    <w:p w14:paraId="657B986F" w14:textId="1143E834" w:rsidR="004E36DC" w:rsidRPr="000160B9" w:rsidRDefault="00000000" w:rsidP="000160B9">
      <w:pPr>
        <w:spacing w:line="360" w:lineRule="auto"/>
        <w:rPr>
          <w:sz w:val="24"/>
          <w:szCs w:val="24"/>
        </w:rPr>
      </w:pPr>
      <w:r>
        <w:rPr>
          <w:rFonts w:eastAsia="Arial" w:cs="Arial"/>
          <w:sz w:val="24"/>
          <w:szCs w:val="24"/>
          <w:bdr w:val="nil"/>
          <w:lang w:val="fr-BE"/>
        </w:rPr>
        <w:t xml:space="preserve">Entre-temps, les organismes européens de normalisation ont accepté le </w:t>
      </w:r>
      <w:hyperlink r:id="rId48" w:history="1">
        <w:r>
          <w:rPr>
            <w:rFonts w:eastAsia="Arial" w:cs="Arial"/>
            <w:color w:val="0000FF"/>
            <w:sz w:val="24"/>
            <w:szCs w:val="24"/>
            <w:u w:val="single"/>
            <w:bdr w:val="nil"/>
            <w:lang w:val="fr-BE"/>
          </w:rPr>
          <w:t>manda</w:t>
        </w:r>
        <w:r>
          <w:rPr>
            <w:rFonts w:eastAsia="Arial" w:cs="Arial"/>
            <w:color w:val="0000FF"/>
            <w:sz w:val="24"/>
            <w:szCs w:val="24"/>
            <w:u w:val="single"/>
            <w:bdr w:val="nil"/>
            <w:lang w:val="fr-BE"/>
          </w:rPr>
          <w:t>t</w:t>
        </w:r>
        <w:r>
          <w:rPr>
            <w:rFonts w:eastAsia="Arial" w:cs="Arial"/>
            <w:color w:val="0000FF"/>
            <w:sz w:val="24"/>
            <w:szCs w:val="24"/>
            <w:u w:val="single"/>
            <w:bdr w:val="nil"/>
            <w:lang w:val="fr-BE"/>
          </w:rPr>
          <w:t xml:space="preserve"> 587</w:t>
        </w:r>
      </w:hyperlink>
      <w:r>
        <w:rPr>
          <w:rFonts w:eastAsia="Arial" w:cs="Arial"/>
          <w:sz w:val="24"/>
          <w:szCs w:val="24"/>
          <w:bdr w:val="nil"/>
          <w:lang w:val="fr-BE"/>
        </w:rPr>
        <w:t xml:space="preserve"> de la Commission européenne demandant les activités de normalisation suivantes à l</w:t>
      </w:r>
      <w:r w:rsidR="009809CB">
        <w:rPr>
          <w:rFonts w:eastAsia="Arial" w:cs="Arial"/>
          <w:sz w:val="24"/>
          <w:szCs w:val="24"/>
          <w:bdr w:val="nil"/>
          <w:lang w:val="fr-BE"/>
        </w:rPr>
        <w:t>’</w:t>
      </w:r>
      <w:r>
        <w:rPr>
          <w:rFonts w:eastAsia="Arial" w:cs="Arial"/>
          <w:sz w:val="24"/>
          <w:szCs w:val="24"/>
          <w:bdr w:val="nil"/>
          <w:lang w:val="fr-BE"/>
        </w:rPr>
        <w:t>appui de la loi sur l</w:t>
      </w:r>
      <w:r w:rsidR="009809CB">
        <w:rPr>
          <w:rFonts w:eastAsia="Arial" w:cs="Arial"/>
          <w:sz w:val="24"/>
          <w:szCs w:val="24"/>
          <w:bdr w:val="nil"/>
          <w:lang w:val="fr-BE"/>
        </w:rPr>
        <w:t>’</w:t>
      </w:r>
      <w:r>
        <w:rPr>
          <w:rFonts w:eastAsia="Arial" w:cs="Arial"/>
          <w:sz w:val="24"/>
          <w:szCs w:val="24"/>
          <w:bdr w:val="nil"/>
          <w:lang w:val="fr-BE"/>
        </w:rPr>
        <w:t>accessibilité :</w:t>
      </w:r>
    </w:p>
    <w:p w14:paraId="5193CDA3" w14:textId="19A88265" w:rsidR="004E36DC" w:rsidRPr="000160B9" w:rsidRDefault="00000000" w:rsidP="000160B9">
      <w:pPr>
        <w:numPr>
          <w:ilvl w:val="0"/>
          <w:numId w:val="4"/>
        </w:numPr>
        <w:spacing w:line="360" w:lineRule="auto"/>
        <w:rPr>
          <w:sz w:val="24"/>
          <w:szCs w:val="24"/>
        </w:rPr>
      </w:pPr>
      <w:r>
        <w:rPr>
          <w:rFonts w:eastAsia="Arial" w:cs="Arial"/>
          <w:sz w:val="24"/>
          <w:szCs w:val="24"/>
          <w:bdr w:val="nil"/>
          <w:lang w:val="fr-BE"/>
        </w:rPr>
        <w:t>Révision de la norme EN 301 549 sur l</w:t>
      </w:r>
      <w:r w:rsidR="009809CB">
        <w:rPr>
          <w:rFonts w:eastAsia="Arial" w:cs="Arial"/>
          <w:sz w:val="24"/>
          <w:szCs w:val="24"/>
          <w:bdr w:val="nil"/>
          <w:lang w:val="fr-BE"/>
        </w:rPr>
        <w:t>’</w:t>
      </w:r>
      <w:r>
        <w:rPr>
          <w:rFonts w:eastAsia="Arial" w:cs="Arial"/>
          <w:sz w:val="24"/>
          <w:szCs w:val="24"/>
          <w:bdr w:val="nil"/>
          <w:lang w:val="fr-BE"/>
        </w:rPr>
        <w:t>accessibilité des TIC</w:t>
      </w:r>
    </w:p>
    <w:p w14:paraId="2E44D4F6" w14:textId="25B41FD3" w:rsidR="004E36DC" w:rsidRPr="000160B9" w:rsidRDefault="00000000" w:rsidP="000160B9">
      <w:pPr>
        <w:numPr>
          <w:ilvl w:val="0"/>
          <w:numId w:val="4"/>
        </w:numPr>
        <w:spacing w:line="360" w:lineRule="auto"/>
        <w:rPr>
          <w:sz w:val="24"/>
          <w:szCs w:val="24"/>
        </w:rPr>
      </w:pPr>
      <w:r>
        <w:rPr>
          <w:rFonts w:eastAsia="Arial" w:cs="Arial"/>
          <w:sz w:val="24"/>
          <w:szCs w:val="24"/>
          <w:bdr w:val="nil"/>
          <w:lang w:val="fr-BE"/>
        </w:rPr>
        <w:t>Révision de la norme EN 17161 sur l</w:t>
      </w:r>
      <w:r w:rsidR="009809CB">
        <w:rPr>
          <w:rFonts w:eastAsia="Arial" w:cs="Arial"/>
          <w:sz w:val="24"/>
          <w:szCs w:val="24"/>
          <w:bdr w:val="nil"/>
          <w:lang w:val="fr-BE"/>
        </w:rPr>
        <w:t>’</w:t>
      </w:r>
      <w:r>
        <w:rPr>
          <w:rFonts w:eastAsia="Arial" w:cs="Arial"/>
          <w:sz w:val="24"/>
          <w:szCs w:val="24"/>
          <w:bdr w:val="nil"/>
          <w:lang w:val="fr-BE"/>
        </w:rPr>
        <w:t>accessibilité selon une approche de conception pour tous.</w:t>
      </w:r>
    </w:p>
    <w:p w14:paraId="21AAA6AE" w14:textId="57D8B455" w:rsidR="004E36DC" w:rsidRPr="000160B9" w:rsidRDefault="00000000" w:rsidP="000160B9">
      <w:pPr>
        <w:numPr>
          <w:ilvl w:val="0"/>
          <w:numId w:val="4"/>
        </w:numPr>
        <w:spacing w:line="360" w:lineRule="auto"/>
        <w:rPr>
          <w:sz w:val="24"/>
          <w:szCs w:val="24"/>
        </w:rPr>
      </w:pPr>
      <w:r>
        <w:rPr>
          <w:rFonts w:eastAsia="Arial" w:cs="Arial"/>
          <w:sz w:val="24"/>
          <w:szCs w:val="24"/>
          <w:bdr w:val="nil"/>
          <w:lang w:val="fr-BE"/>
        </w:rPr>
        <w:t>Révision de la norme EN 17210 sur l</w:t>
      </w:r>
      <w:r w:rsidR="009809CB">
        <w:rPr>
          <w:rFonts w:eastAsia="Arial" w:cs="Arial"/>
          <w:sz w:val="24"/>
          <w:szCs w:val="24"/>
          <w:bdr w:val="nil"/>
          <w:lang w:val="fr-BE"/>
        </w:rPr>
        <w:t>’</w:t>
      </w:r>
      <w:r>
        <w:rPr>
          <w:rFonts w:eastAsia="Arial" w:cs="Arial"/>
          <w:sz w:val="24"/>
          <w:szCs w:val="24"/>
          <w:bdr w:val="nil"/>
          <w:lang w:val="fr-BE"/>
        </w:rPr>
        <w:t>accessibilité et la facilité d</w:t>
      </w:r>
      <w:r w:rsidR="009809CB">
        <w:rPr>
          <w:rFonts w:eastAsia="Arial" w:cs="Arial"/>
          <w:sz w:val="24"/>
          <w:szCs w:val="24"/>
          <w:bdr w:val="nil"/>
          <w:lang w:val="fr-BE"/>
        </w:rPr>
        <w:t>’</w:t>
      </w:r>
      <w:r>
        <w:rPr>
          <w:rFonts w:eastAsia="Arial" w:cs="Arial"/>
          <w:sz w:val="24"/>
          <w:szCs w:val="24"/>
          <w:bdr w:val="nil"/>
          <w:lang w:val="fr-BE"/>
        </w:rPr>
        <w:t>utilisation de l</w:t>
      </w:r>
      <w:r w:rsidR="009809CB">
        <w:rPr>
          <w:rFonts w:eastAsia="Arial" w:cs="Arial"/>
          <w:sz w:val="24"/>
          <w:szCs w:val="24"/>
          <w:bdr w:val="nil"/>
          <w:lang w:val="fr-BE"/>
        </w:rPr>
        <w:t>’</w:t>
      </w:r>
      <w:r>
        <w:rPr>
          <w:rFonts w:eastAsia="Arial" w:cs="Arial"/>
          <w:sz w:val="24"/>
          <w:szCs w:val="24"/>
          <w:bdr w:val="nil"/>
          <w:lang w:val="fr-BE"/>
        </w:rPr>
        <w:t>environnement bâti.</w:t>
      </w:r>
    </w:p>
    <w:p w14:paraId="2AC9155D" w14:textId="00A78332" w:rsidR="004E36DC" w:rsidRPr="000160B9" w:rsidRDefault="00000000" w:rsidP="000160B9">
      <w:pPr>
        <w:numPr>
          <w:ilvl w:val="0"/>
          <w:numId w:val="4"/>
        </w:numPr>
        <w:spacing w:line="360" w:lineRule="auto"/>
        <w:rPr>
          <w:sz w:val="24"/>
          <w:szCs w:val="24"/>
        </w:rPr>
      </w:pPr>
      <w:r>
        <w:rPr>
          <w:rFonts w:eastAsia="Arial" w:cs="Arial"/>
          <w:sz w:val="24"/>
          <w:szCs w:val="24"/>
          <w:bdr w:val="nil"/>
          <w:lang w:val="fr-BE"/>
        </w:rPr>
        <w:t>Nouvelle norme sur les informations non informatiques (par exemple, les informations sur le papier, dans le produit lui-même ou dans l</w:t>
      </w:r>
      <w:r w:rsidR="009809CB">
        <w:rPr>
          <w:rFonts w:eastAsia="Arial" w:cs="Arial"/>
          <w:sz w:val="24"/>
          <w:szCs w:val="24"/>
          <w:bdr w:val="nil"/>
          <w:lang w:val="fr-BE"/>
        </w:rPr>
        <w:t>’</w:t>
      </w:r>
      <w:r>
        <w:rPr>
          <w:rFonts w:eastAsia="Arial" w:cs="Arial"/>
          <w:sz w:val="24"/>
          <w:szCs w:val="24"/>
          <w:bdr w:val="nil"/>
          <w:lang w:val="fr-BE"/>
        </w:rPr>
        <w:t>emballage).</w:t>
      </w:r>
    </w:p>
    <w:p w14:paraId="7F455471" w14:textId="5A352D53" w:rsidR="004E36DC" w:rsidRPr="000160B9" w:rsidRDefault="00000000" w:rsidP="000160B9">
      <w:pPr>
        <w:numPr>
          <w:ilvl w:val="0"/>
          <w:numId w:val="4"/>
        </w:numPr>
        <w:spacing w:line="360" w:lineRule="auto"/>
        <w:rPr>
          <w:sz w:val="24"/>
          <w:szCs w:val="24"/>
        </w:rPr>
      </w:pPr>
      <w:r>
        <w:rPr>
          <w:rFonts w:eastAsia="Arial" w:cs="Arial"/>
          <w:sz w:val="24"/>
          <w:szCs w:val="24"/>
          <w:bdr w:val="nil"/>
          <w:lang w:val="fr-BE"/>
        </w:rPr>
        <w:t>Nouvelle norme sur les services d</w:t>
      </w:r>
      <w:r w:rsidR="009809CB">
        <w:rPr>
          <w:rFonts w:eastAsia="Arial" w:cs="Arial"/>
          <w:sz w:val="24"/>
          <w:szCs w:val="24"/>
          <w:bdr w:val="nil"/>
          <w:lang w:val="fr-BE"/>
        </w:rPr>
        <w:t>’</w:t>
      </w:r>
      <w:r>
        <w:rPr>
          <w:rFonts w:eastAsia="Arial" w:cs="Arial"/>
          <w:sz w:val="24"/>
          <w:szCs w:val="24"/>
          <w:bdr w:val="nil"/>
          <w:lang w:val="fr-BE"/>
        </w:rPr>
        <w:t>assistance aux clients des produits et services.</w:t>
      </w:r>
    </w:p>
    <w:p w14:paraId="21C57414" w14:textId="643D43C0" w:rsidR="004E36DC" w:rsidRPr="000160B9" w:rsidRDefault="00000000" w:rsidP="000160B9">
      <w:pPr>
        <w:numPr>
          <w:ilvl w:val="0"/>
          <w:numId w:val="4"/>
        </w:numPr>
        <w:spacing w:line="360" w:lineRule="auto"/>
        <w:rPr>
          <w:sz w:val="24"/>
          <w:szCs w:val="24"/>
        </w:rPr>
      </w:pPr>
      <w:r>
        <w:rPr>
          <w:rFonts w:eastAsia="Arial" w:cs="Arial"/>
          <w:sz w:val="24"/>
          <w:szCs w:val="24"/>
          <w:bdr w:val="nil"/>
          <w:lang w:val="fr-BE"/>
        </w:rPr>
        <w:t>Nouvelle norme visant à garantir l</w:t>
      </w:r>
      <w:r w:rsidR="009809CB">
        <w:rPr>
          <w:rFonts w:eastAsia="Arial" w:cs="Arial"/>
          <w:sz w:val="24"/>
          <w:szCs w:val="24"/>
          <w:bdr w:val="nil"/>
          <w:lang w:val="fr-BE"/>
        </w:rPr>
        <w:t>’</w:t>
      </w:r>
      <w:r>
        <w:rPr>
          <w:rFonts w:eastAsia="Arial" w:cs="Arial"/>
          <w:sz w:val="24"/>
          <w:szCs w:val="24"/>
          <w:bdr w:val="nil"/>
          <w:lang w:val="fr-BE"/>
        </w:rPr>
        <w:t>accessibilité et l</w:t>
      </w:r>
      <w:r w:rsidR="009809CB">
        <w:rPr>
          <w:rFonts w:eastAsia="Arial" w:cs="Arial"/>
          <w:sz w:val="24"/>
          <w:szCs w:val="24"/>
          <w:bdr w:val="nil"/>
          <w:lang w:val="fr-BE"/>
        </w:rPr>
        <w:t>’</w:t>
      </w:r>
      <w:r>
        <w:rPr>
          <w:rFonts w:eastAsia="Arial" w:cs="Arial"/>
          <w:sz w:val="24"/>
          <w:szCs w:val="24"/>
          <w:bdr w:val="nil"/>
          <w:lang w:val="fr-BE"/>
        </w:rPr>
        <w:t>interopérabilité du numéro d</w:t>
      </w:r>
      <w:r w:rsidR="009809CB">
        <w:rPr>
          <w:rFonts w:eastAsia="Arial" w:cs="Arial"/>
          <w:sz w:val="24"/>
          <w:szCs w:val="24"/>
          <w:bdr w:val="nil"/>
          <w:lang w:val="fr-BE"/>
        </w:rPr>
        <w:t>’</w:t>
      </w:r>
      <w:r>
        <w:rPr>
          <w:rFonts w:eastAsia="Arial" w:cs="Arial"/>
          <w:sz w:val="24"/>
          <w:szCs w:val="24"/>
          <w:bdr w:val="nil"/>
          <w:lang w:val="fr-BE"/>
        </w:rPr>
        <w:t xml:space="preserve">urgence européen 112. </w:t>
      </w:r>
    </w:p>
    <w:p w14:paraId="2F02F504" w14:textId="08AE8640" w:rsidR="004E36DC" w:rsidRPr="000160B9" w:rsidRDefault="00000000" w:rsidP="000160B9">
      <w:pPr>
        <w:spacing w:line="360" w:lineRule="auto"/>
        <w:rPr>
          <w:sz w:val="24"/>
          <w:szCs w:val="24"/>
        </w:rPr>
      </w:pPr>
      <w:r>
        <w:rPr>
          <w:rFonts w:eastAsia="Arial" w:cs="Arial"/>
          <w:sz w:val="24"/>
          <w:szCs w:val="24"/>
          <w:bdr w:val="nil"/>
          <w:lang w:val="fr-BE"/>
        </w:rPr>
        <w:t>Le FEPH prévoit de s</w:t>
      </w:r>
      <w:r w:rsidR="009809CB">
        <w:rPr>
          <w:rFonts w:eastAsia="Arial" w:cs="Arial"/>
          <w:sz w:val="24"/>
          <w:szCs w:val="24"/>
          <w:bdr w:val="nil"/>
          <w:lang w:val="fr-BE"/>
        </w:rPr>
        <w:t>’</w:t>
      </w:r>
      <w:r>
        <w:rPr>
          <w:rFonts w:eastAsia="Arial" w:cs="Arial"/>
          <w:sz w:val="24"/>
          <w:szCs w:val="24"/>
          <w:bdr w:val="nil"/>
          <w:lang w:val="fr-BE"/>
        </w:rPr>
        <w:t>engager activement dans le développement de ces normes et recommande à tous ses membres de s</w:t>
      </w:r>
      <w:r w:rsidR="009809CB">
        <w:rPr>
          <w:rFonts w:eastAsia="Arial" w:cs="Arial"/>
          <w:sz w:val="24"/>
          <w:szCs w:val="24"/>
          <w:bdr w:val="nil"/>
          <w:lang w:val="fr-BE"/>
        </w:rPr>
        <w:t>’</w:t>
      </w:r>
      <w:r>
        <w:rPr>
          <w:rFonts w:eastAsia="Arial" w:cs="Arial"/>
          <w:sz w:val="24"/>
          <w:szCs w:val="24"/>
          <w:bdr w:val="nil"/>
          <w:lang w:val="fr-BE"/>
        </w:rPr>
        <w:t>impliquer également.</w:t>
      </w:r>
    </w:p>
    <w:p w14:paraId="1F7E5473" w14:textId="77777777" w:rsidR="004E36DC" w:rsidRPr="000160B9" w:rsidRDefault="00000000" w:rsidP="000160B9">
      <w:pPr>
        <w:spacing w:line="360" w:lineRule="auto"/>
        <w:rPr>
          <w:sz w:val="24"/>
          <w:szCs w:val="24"/>
        </w:rPr>
      </w:pPr>
      <w:r>
        <w:rPr>
          <w:rFonts w:eastAsia="Arial" w:cs="Arial"/>
          <w:sz w:val="24"/>
          <w:szCs w:val="24"/>
          <w:bdr w:val="nil"/>
          <w:lang w:val="fr-BE"/>
        </w:rPr>
        <w:t>Contact : Daniel et Alejandro.</w:t>
      </w:r>
    </w:p>
    <w:p w14:paraId="4C7A89E2" w14:textId="464C8A36" w:rsidR="004E36DC" w:rsidRPr="00EF1FF1" w:rsidRDefault="00000000" w:rsidP="000160B9">
      <w:pPr>
        <w:pStyle w:val="Titre2"/>
        <w:spacing w:after="240"/>
      </w:pPr>
      <w:r>
        <w:rPr>
          <w:rFonts w:eastAsia="Arial" w:cs="Arial"/>
          <w:szCs w:val="24"/>
          <w:bdr w:val="nil"/>
          <w:lang w:val="fr-BE"/>
        </w:rPr>
        <w:t>Évaluation de la Directive sur l</w:t>
      </w:r>
      <w:r w:rsidR="009809CB">
        <w:rPr>
          <w:rFonts w:eastAsia="Arial" w:cs="Arial"/>
          <w:szCs w:val="24"/>
          <w:bdr w:val="nil"/>
          <w:lang w:val="fr-BE"/>
        </w:rPr>
        <w:t>’</w:t>
      </w:r>
      <w:r>
        <w:rPr>
          <w:rFonts w:eastAsia="Arial" w:cs="Arial"/>
          <w:szCs w:val="24"/>
          <w:bdr w:val="nil"/>
          <w:lang w:val="fr-BE"/>
        </w:rPr>
        <w:t xml:space="preserve">accessibilité du </w:t>
      </w:r>
      <w:r w:rsidR="009809CB">
        <w:rPr>
          <w:rFonts w:eastAsia="Arial" w:cs="Arial"/>
          <w:szCs w:val="24"/>
          <w:bdr w:val="nil"/>
          <w:lang w:val="fr-BE"/>
        </w:rPr>
        <w:t>w</w:t>
      </w:r>
      <w:r>
        <w:rPr>
          <w:rFonts w:eastAsia="Arial" w:cs="Arial"/>
          <w:szCs w:val="24"/>
          <w:bdr w:val="nil"/>
          <w:lang w:val="fr-BE"/>
        </w:rPr>
        <w:t>eb</w:t>
      </w:r>
    </w:p>
    <w:p w14:paraId="14086F3B" w14:textId="51A4EE7C" w:rsidR="004E36DC" w:rsidRPr="000160B9" w:rsidRDefault="00000000" w:rsidP="000160B9">
      <w:pPr>
        <w:spacing w:line="360" w:lineRule="auto"/>
        <w:rPr>
          <w:sz w:val="24"/>
          <w:szCs w:val="24"/>
        </w:rPr>
      </w:pPr>
      <w:r>
        <w:rPr>
          <w:rFonts w:eastAsia="Arial" w:cs="Arial"/>
          <w:sz w:val="24"/>
          <w:szCs w:val="24"/>
          <w:bdr w:val="nil"/>
          <w:lang w:val="fr-BE"/>
        </w:rPr>
        <w:t>L</w:t>
      </w:r>
      <w:r w:rsidR="009809CB">
        <w:rPr>
          <w:rFonts w:eastAsia="Arial" w:cs="Arial"/>
          <w:sz w:val="24"/>
          <w:szCs w:val="24"/>
          <w:bdr w:val="nil"/>
          <w:lang w:val="fr-BE"/>
        </w:rPr>
        <w:t>’</w:t>
      </w:r>
      <w:r>
        <w:rPr>
          <w:rFonts w:eastAsia="Arial" w:cs="Arial"/>
          <w:sz w:val="24"/>
          <w:szCs w:val="24"/>
          <w:bdr w:val="nil"/>
          <w:lang w:val="fr-BE"/>
        </w:rPr>
        <w:t>année dernière, la France et Chypre ont finalement publié leur rapport de suivi sur la mise en œuvre de la directive relative à l</w:t>
      </w:r>
      <w:r w:rsidR="009809CB">
        <w:rPr>
          <w:rFonts w:eastAsia="Arial" w:cs="Arial"/>
          <w:sz w:val="24"/>
          <w:szCs w:val="24"/>
          <w:bdr w:val="nil"/>
          <w:lang w:val="fr-BE"/>
        </w:rPr>
        <w:t>’</w:t>
      </w:r>
      <w:r>
        <w:rPr>
          <w:rFonts w:eastAsia="Arial" w:cs="Arial"/>
          <w:sz w:val="24"/>
          <w:szCs w:val="24"/>
          <w:bdr w:val="nil"/>
          <w:lang w:val="fr-BE"/>
        </w:rPr>
        <w:t xml:space="preserve">accessibilité du web, avec un an de retard. </w:t>
      </w:r>
      <w:hyperlink r:id="rId49" w:history="1">
        <w:r>
          <w:rPr>
            <w:rFonts w:eastAsia="Arial" w:cs="Arial"/>
            <w:color w:val="0000FF"/>
            <w:sz w:val="24"/>
            <w:szCs w:val="24"/>
            <w:u w:val="single"/>
            <w:bdr w:val="nil"/>
            <w:lang w:val="fr-BE"/>
          </w:rPr>
          <w:t>Tou</w:t>
        </w:r>
        <w:r>
          <w:rPr>
            <w:rFonts w:eastAsia="Arial" w:cs="Arial"/>
            <w:color w:val="0000FF"/>
            <w:sz w:val="24"/>
            <w:szCs w:val="24"/>
            <w:u w:val="single"/>
            <w:bdr w:val="nil"/>
            <w:lang w:val="fr-BE"/>
          </w:rPr>
          <w:t>s</w:t>
        </w:r>
        <w:r>
          <w:rPr>
            <w:rFonts w:eastAsia="Arial" w:cs="Arial"/>
            <w:color w:val="0000FF"/>
            <w:sz w:val="24"/>
            <w:szCs w:val="24"/>
            <w:u w:val="single"/>
            <w:bdr w:val="nil"/>
            <w:lang w:val="fr-BE"/>
          </w:rPr>
          <w:t xml:space="preserve"> les rapports de suivi des États membres</w:t>
        </w:r>
      </w:hyperlink>
      <w:r>
        <w:rPr>
          <w:rFonts w:eastAsia="Arial" w:cs="Arial"/>
          <w:color w:val="0000FF"/>
          <w:sz w:val="24"/>
          <w:szCs w:val="24"/>
          <w:u w:val="single"/>
          <w:bdr w:val="nil"/>
          <w:lang w:val="fr-BE"/>
        </w:rPr>
        <w:t xml:space="preserve"> sont désormais en ligne. </w:t>
      </w:r>
    </w:p>
    <w:p w14:paraId="229FF2E4" w14:textId="5695404B" w:rsidR="004E36DC" w:rsidRPr="000160B9" w:rsidRDefault="00000000" w:rsidP="000160B9">
      <w:pPr>
        <w:spacing w:line="360" w:lineRule="auto"/>
        <w:rPr>
          <w:sz w:val="24"/>
          <w:szCs w:val="24"/>
        </w:rPr>
      </w:pPr>
      <w:r>
        <w:rPr>
          <w:rFonts w:eastAsia="Arial" w:cs="Arial"/>
          <w:sz w:val="24"/>
          <w:szCs w:val="24"/>
          <w:bdr w:val="nil"/>
          <w:lang w:val="fr-BE"/>
        </w:rPr>
        <w:lastRenderedPageBreak/>
        <w:t xml:space="preserve">La Commission européenne a publié un </w:t>
      </w:r>
      <w:hyperlink r:id="rId50" w:history="1">
        <w:r>
          <w:rPr>
            <w:rFonts w:eastAsia="Arial" w:cs="Arial"/>
            <w:color w:val="0000FF"/>
            <w:sz w:val="24"/>
            <w:szCs w:val="24"/>
            <w:u w:val="single"/>
            <w:bdr w:val="nil"/>
            <w:lang w:val="fr-BE"/>
          </w:rPr>
          <w:t>résumé des rés</w:t>
        </w:r>
        <w:r>
          <w:rPr>
            <w:rFonts w:eastAsia="Arial" w:cs="Arial"/>
            <w:color w:val="0000FF"/>
            <w:sz w:val="24"/>
            <w:szCs w:val="24"/>
            <w:u w:val="single"/>
            <w:bdr w:val="nil"/>
            <w:lang w:val="fr-BE"/>
          </w:rPr>
          <w:t>u</w:t>
        </w:r>
        <w:r>
          <w:rPr>
            <w:rFonts w:eastAsia="Arial" w:cs="Arial"/>
            <w:color w:val="0000FF"/>
            <w:sz w:val="24"/>
            <w:szCs w:val="24"/>
            <w:u w:val="single"/>
            <w:bdr w:val="nil"/>
            <w:lang w:val="fr-BE"/>
          </w:rPr>
          <w:t>ltats de la consultation de 2021</w:t>
        </w:r>
      </w:hyperlink>
      <w:r>
        <w:rPr>
          <w:rFonts w:eastAsia="Arial" w:cs="Arial"/>
          <w:sz w:val="24"/>
          <w:szCs w:val="24"/>
          <w:bdr w:val="nil"/>
          <w:lang w:val="fr-BE"/>
        </w:rPr>
        <w:t xml:space="preserve"> en mai 2022 et son </w:t>
      </w:r>
      <w:hyperlink r:id="rId51" w:history="1">
        <w:r>
          <w:rPr>
            <w:rFonts w:eastAsia="Arial" w:cs="Arial"/>
            <w:color w:val="0000FF"/>
            <w:sz w:val="24"/>
            <w:szCs w:val="24"/>
            <w:u w:val="single"/>
            <w:bdr w:val="nil"/>
            <w:lang w:val="fr-BE"/>
          </w:rPr>
          <w:t>rapport d</w:t>
        </w:r>
        <w:r w:rsidR="009809CB">
          <w:rPr>
            <w:rFonts w:eastAsia="Arial" w:cs="Arial"/>
            <w:color w:val="0000FF"/>
            <w:sz w:val="24"/>
            <w:szCs w:val="24"/>
            <w:u w:val="single"/>
            <w:bdr w:val="nil"/>
            <w:lang w:val="fr-BE"/>
          </w:rPr>
          <w:t>’</w:t>
        </w:r>
        <w:r>
          <w:rPr>
            <w:rFonts w:eastAsia="Arial" w:cs="Arial"/>
            <w:color w:val="0000FF"/>
            <w:sz w:val="24"/>
            <w:szCs w:val="24"/>
            <w:u w:val="single"/>
            <w:bdr w:val="nil"/>
            <w:lang w:val="fr-BE"/>
          </w:rPr>
          <w:t>évaluat</w:t>
        </w:r>
        <w:r>
          <w:rPr>
            <w:rFonts w:eastAsia="Arial" w:cs="Arial"/>
            <w:color w:val="0000FF"/>
            <w:sz w:val="24"/>
            <w:szCs w:val="24"/>
            <w:u w:val="single"/>
            <w:bdr w:val="nil"/>
            <w:lang w:val="fr-BE"/>
          </w:rPr>
          <w:t>i</w:t>
        </w:r>
        <w:r>
          <w:rPr>
            <w:rFonts w:eastAsia="Arial" w:cs="Arial"/>
            <w:color w:val="0000FF"/>
            <w:sz w:val="24"/>
            <w:szCs w:val="24"/>
            <w:u w:val="single"/>
            <w:bdr w:val="nil"/>
            <w:lang w:val="fr-BE"/>
          </w:rPr>
          <w:t>on formelle</w:t>
        </w:r>
      </w:hyperlink>
      <w:r>
        <w:rPr>
          <w:rFonts w:eastAsia="Arial" w:cs="Arial"/>
          <w:sz w:val="24"/>
          <w:szCs w:val="24"/>
          <w:bdr w:val="nil"/>
          <w:lang w:val="fr-BE"/>
        </w:rPr>
        <w:t xml:space="preserve"> en décembre 2022, avec des </w:t>
      </w:r>
      <w:hyperlink r:id="rId52" w:history="1">
        <w:r>
          <w:rPr>
            <w:rFonts w:eastAsia="Arial" w:cs="Arial"/>
            <w:color w:val="0000FF"/>
            <w:sz w:val="24"/>
            <w:szCs w:val="24"/>
            <w:u w:val="single"/>
            <w:bdr w:val="nil"/>
            <w:lang w:val="fr-BE"/>
          </w:rPr>
          <w:t>résum</w:t>
        </w:r>
        <w:r>
          <w:rPr>
            <w:rFonts w:eastAsia="Arial" w:cs="Arial"/>
            <w:color w:val="0000FF"/>
            <w:sz w:val="24"/>
            <w:szCs w:val="24"/>
            <w:u w:val="single"/>
            <w:bdr w:val="nil"/>
            <w:lang w:val="fr-BE"/>
          </w:rPr>
          <w:t>é</w:t>
        </w:r>
        <w:r>
          <w:rPr>
            <w:rFonts w:eastAsia="Arial" w:cs="Arial"/>
            <w:color w:val="0000FF"/>
            <w:sz w:val="24"/>
            <w:szCs w:val="24"/>
            <w:u w:val="single"/>
            <w:bdr w:val="nil"/>
            <w:lang w:val="fr-BE"/>
          </w:rPr>
          <w:t>s exécutifs disponibles en anglais, allemand et français</w:t>
        </w:r>
      </w:hyperlink>
      <w:r>
        <w:rPr>
          <w:rFonts w:eastAsia="Arial" w:cs="Arial"/>
          <w:sz w:val="24"/>
          <w:szCs w:val="24"/>
          <w:bdr w:val="nil"/>
          <w:lang w:val="fr-BE"/>
        </w:rPr>
        <w:t xml:space="preserve">. Notre projet </w:t>
      </w:r>
      <w:hyperlink r:id="rId53" w:history="1">
        <w:r>
          <w:rPr>
            <w:rFonts w:eastAsia="Arial" w:cs="Arial"/>
            <w:color w:val="0000FF"/>
            <w:sz w:val="24"/>
            <w:szCs w:val="24"/>
            <w:u w:val="single"/>
            <w:bdr w:val="nil"/>
            <w:lang w:val="fr-BE"/>
          </w:rPr>
          <w:t>WAI-</w:t>
        </w:r>
        <w:proofErr w:type="spellStart"/>
        <w:r>
          <w:rPr>
            <w:rFonts w:eastAsia="Arial" w:cs="Arial"/>
            <w:color w:val="0000FF"/>
            <w:sz w:val="24"/>
            <w:szCs w:val="24"/>
            <w:u w:val="single"/>
            <w:bdr w:val="nil"/>
            <w:lang w:val="fr-BE"/>
          </w:rPr>
          <w:t>CooP</w:t>
        </w:r>
        <w:proofErr w:type="spellEnd"/>
      </w:hyperlink>
      <w:r>
        <w:rPr>
          <w:rFonts w:eastAsia="Arial" w:cs="Arial"/>
          <w:sz w:val="24"/>
          <w:szCs w:val="24"/>
          <w:bdr w:val="nil"/>
          <w:lang w:val="fr-BE"/>
        </w:rPr>
        <w:t xml:space="preserve"> continue d</w:t>
      </w:r>
      <w:r w:rsidR="009809CB">
        <w:rPr>
          <w:rFonts w:eastAsia="Arial" w:cs="Arial"/>
          <w:sz w:val="24"/>
          <w:szCs w:val="24"/>
          <w:bdr w:val="nil"/>
          <w:lang w:val="fr-BE"/>
        </w:rPr>
        <w:t>’</w:t>
      </w:r>
      <w:r>
        <w:rPr>
          <w:rFonts w:eastAsia="Arial" w:cs="Arial"/>
          <w:sz w:val="24"/>
          <w:szCs w:val="24"/>
          <w:bdr w:val="nil"/>
          <w:lang w:val="fr-BE"/>
        </w:rPr>
        <w:t xml:space="preserve">examiner les problèmes découlant de la mise en œuvre de la directive, tandis que le site web </w:t>
      </w:r>
      <w:hyperlink r:id="rId54" w:history="1">
        <w:r>
          <w:rPr>
            <w:rFonts w:eastAsia="Arial" w:cs="Arial"/>
            <w:color w:val="0000FF"/>
            <w:sz w:val="24"/>
            <w:szCs w:val="24"/>
            <w:u w:val="single"/>
            <w:bdr w:val="nil"/>
            <w:lang w:val="fr-BE"/>
          </w:rPr>
          <w:t>WAI-</w:t>
        </w:r>
        <w:proofErr w:type="spellStart"/>
        <w:r>
          <w:rPr>
            <w:rFonts w:eastAsia="Arial" w:cs="Arial"/>
            <w:color w:val="0000FF"/>
            <w:sz w:val="24"/>
            <w:szCs w:val="24"/>
            <w:u w:val="single"/>
            <w:bdr w:val="nil"/>
            <w:lang w:val="fr-BE"/>
          </w:rPr>
          <w:t>C</w:t>
        </w:r>
        <w:r>
          <w:rPr>
            <w:rFonts w:eastAsia="Arial" w:cs="Arial"/>
            <w:color w:val="0000FF"/>
            <w:sz w:val="24"/>
            <w:szCs w:val="24"/>
            <w:u w:val="single"/>
            <w:bdr w:val="nil"/>
            <w:lang w:val="fr-BE"/>
          </w:rPr>
          <w:t>ooP</w:t>
        </w:r>
        <w:proofErr w:type="spellEnd"/>
        <w:r>
          <w:rPr>
            <w:rFonts w:eastAsia="Arial" w:cs="Arial"/>
            <w:color w:val="0000FF"/>
            <w:sz w:val="24"/>
            <w:szCs w:val="24"/>
            <w:u w:val="single"/>
            <w:bdr w:val="nil"/>
            <w:lang w:val="fr-BE"/>
          </w:rPr>
          <w:t xml:space="preserve"> contenant les questions les plus fréquemment posées sur la directive</w:t>
        </w:r>
      </w:hyperlink>
      <w:r>
        <w:rPr>
          <w:rFonts w:eastAsia="Arial" w:cs="Arial"/>
          <w:sz w:val="24"/>
          <w:szCs w:val="24"/>
          <w:bdr w:val="nil"/>
          <w:lang w:val="fr-BE"/>
        </w:rPr>
        <w:t xml:space="preserve"> a été rendu public l</w:t>
      </w:r>
      <w:r w:rsidR="009809CB">
        <w:rPr>
          <w:rFonts w:eastAsia="Arial" w:cs="Arial"/>
          <w:sz w:val="24"/>
          <w:szCs w:val="24"/>
          <w:bdr w:val="nil"/>
          <w:lang w:val="fr-BE"/>
        </w:rPr>
        <w:t>’</w:t>
      </w:r>
      <w:r>
        <w:rPr>
          <w:rFonts w:eastAsia="Arial" w:cs="Arial"/>
          <w:sz w:val="24"/>
          <w:szCs w:val="24"/>
          <w:bdr w:val="nil"/>
          <w:lang w:val="fr-BE"/>
        </w:rPr>
        <w:t xml:space="preserve">année dernière. </w:t>
      </w:r>
    </w:p>
    <w:p w14:paraId="6D35E11A" w14:textId="43BCA3D3" w:rsidR="008826E6" w:rsidRPr="000160B9" w:rsidRDefault="00000000" w:rsidP="000160B9">
      <w:pPr>
        <w:spacing w:line="360" w:lineRule="auto"/>
        <w:rPr>
          <w:sz w:val="24"/>
          <w:szCs w:val="24"/>
        </w:rPr>
      </w:pPr>
      <w:r>
        <w:rPr>
          <w:rFonts w:eastAsia="Arial" w:cs="Arial"/>
          <w:sz w:val="24"/>
          <w:szCs w:val="24"/>
          <w:bdr w:val="nil"/>
          <w:lang w:val="fr-BE"/>
        </w:rPr>
        <w:t>Dans le cadre d</w:t>
      </w:r>
      <w:r w:rsidR="009809CB">
        <w:rPr>
          <w:rFonts w:eastAsia="Arial" w:cs="Arial"/>
          <w:sz w:val="24"/>
          <w:szCs w:val="24"/>
          <w:bdr w:val="nil"/>
          <w:lang w:val="fr-BE"/>
        </w:rPr>
        <w:t>’</w:t>
      </w:r>
      <w:r>
        <w:rPr>
          <w:rFonts w:eastAsia="Arial" w:cs="Arial"/>
          <w:sz w:val="24"/>
          <w:szCs w:val="24"/>
          <w:bdr w:val="nil"/>
          <w:lang w:val="fr-BE"/>
        </w:rPr>
        <w:t>une initiative distincte, bien que liée à la directive sur l</w:t>
      </w:r>
      <w:r w:rsidR="009809CB">
        <w:rPr>
          <w:rFonts w:eastAsia="Arial" w:cs="Arial"/>
          <w:sz w:val="24"/>
          <w:szCs w:val="24"/>
          <w:bdr w:val="nil"/>
          <w:lang w:val="fr-BE"/>
        </w:rPr>
        <w:t>’</w:t>
      </w:r>
      <w:r>
        <w:rPr>
          <w:rFonts w:eastAsia="Arial" w:cs="Arial"/>
          <w:sz w:val="24"/>
          <w:szCs w:val="24"/>
          <w:bdr w:val="nil"/>
          <w:lang w:val="fr-BE"/>
        </w:rPr>
        <w:t xml:space="preserve">accessibilité du web, la Commission européenne a finalement publié son très attendu </w:t>
      </w:r>
      <w:hyperlink r:id="rId55" w:history="1">
        <w:r>
          <w:rPr>
            <w:rFonts w:eastAsia="Arial" w:cs="Arial"/>
            <w:b/>
            <w:bCs/>
            <w:color w:val="0000FF"/>
            <w:sz w:val="24"/>
            <w:szCs w:val="24"/>
            <w:u w:val="single"/>
            <w:bdr w:val="nil"/>
            <w:lang w:val="fr-BE"/>
          </w:rPr>
          <w:t>plan d</w:t>
        </w:r>
        <w:r w:rsidR="009809CB">
          <w:rPr>
            <w:rFonts w:eastAsia="Arial" w:cs="Arial"/>
            <w:b/>
            <w:bCs/>
            <w:color w:val="0000FF"/>
            <w:sz w:val="24"/>
            <w:szCs w:val="24"/>
            <w:u w:val="single"/>
            <w:bdr w:val="nil"/>
            <w:lang w:val="fr-BE"/>
          </w:rPr>
          <w:t>’</w:t>
        </w:r>
        <w:r>
          <w:rPr>
            <w:rFonts w:eastAsia="Arial" w:cs="Arial"/>
            <w:b/>
            <w:bCs/>
            <w:color w:val="0000FF"/>
            <w:sz w:val="24"/>
            <w:szCs w:val="24"/>
            <w:u w:val="single"/>
            <w:bdr w:val="nil"/>
            <w:lang w:val="fr-BE"/>
          </w:rPr>
          <w:t>a</w:t>
        </w:r>
        <w:r>
          <w:rPr>
            <w:rFonts w:eastAsia="Arial" w:cs="Arial"/>
            <w:b/>
            <w:bCs/>
            <w:color w:val="0000FF"/>
            <w:sz w:val="24"/>
            <w:szCs w:val="24"/>
            <w:u w:val="single"/>
            <w:bdr w:val="nil"/>
            <w:lang w:val="fr-BE"/>
          </w:rPr>
          <w:t>c</w:t>
        </w:r>
        <w:r>
          <w:rPr>
            <w:rFonts w:eastAsia="Arial" w:cs="Arial"/>
            <w:b/>
            <w:bCs/>
            <w:color w:val="0000FF"/>
            <w:sz w:val="24"/>
            <w:szCs w:val="24"/>
            <w:u w:val="single"/>
            <w:bdr w:val="nil"/>
            <w:lang w:val="fr-BE"/>
          </w:rPr>
          <w:t>tion pour l</w:t>
        </w:r>
        <w:r w:rsidR="009809CB">
          <w:rPr>
            <w:rFonts w:eastAsia="Arial" w:cs="Arial"/>
            <w:b/>
            <w:bCs/>
            <w:color w:val="0000FF"/>
            <w:sz w:val="24"/>
            <w:szCs w:val="24"/>
            <w:u w:val="single"/>
            <w:bdr w:val="nil"/>
            <w:lang w:val="fr-BE"/>
          </w:rPr>
          <w:t>’</w:t>
        </w:r>
        <w:r>
          <w:rPr>
            <w:rFonts w:eastAsia="Arial" w:cs="Arial"/>
            <w:b/>
            <w:bCs/>
            <w:color w:val="0000FF"/>
            <w:sz w:val="24"/>
            <w:szCs w:val="24"/>
            <w:u w:val="single"/>
            <w:bdr w:val="nil"/>
            <w:lang w:val="fr-BE"/>
          </w:rPr>
          <w:t>accessibilité du web 2022-2025</w:t>
        </w:r>
      </w:hyperlink>
      <w:r>
        <w:rPr>
          <w:rFonts w:eastAsia="Arial" w:cs="Arial"/>
          <w:sz w:val="24"/>
          <w:szCs w:val="24"/>
          <w:bdr w:val="nil"/>
          <w:lang w:val="fr-BE"/>
        </w:rPr>
        <w:t xml:space="preserve"> à la fin de l</w:t>
      </w:r>
      <w:r w:rsidR="009809CB">
        <w:rPr>
          <w:rFonts w:eastAsia="Arial" w:cs="Arial"/>
          <w:sz w:val="24"/>
          <w:szCs w:val="24"/>
          <w:bdr w:val="nil"/>
          <w:lang w:val="fr-BE"/>
        </w:rPr>
        <w:t>’</w:t>
      </w:r>
      <w:r>
        <w:rPr>
          <w:rFonts w:eastAsia="Arial" w:cs="Arial"/>
          <w:sz w:val="24"/>
          <w:szCs w:val="24"/>
          <w:bdr w:val="nil"/>
          <w:lang w:val="fr-BE"/>
        </w:rPr>
        <w:t xml:space="preserve">année dernière, mais ne nous a pas fait participer à son élaboration.  </w:t>
      </w:r>
      <w:hyperlink r:id="rId56" w:history="1">
        <w:r>
          <w:rPr>
            <w:rFonts w:eastAsia="Arial" w:cs="Arial"/>
            <w:color w:val="0000FF"/>
            <w:sz w:val="24"/>
            <w:szCs w:val="24"/>
            <w:u w:val="single"/>
            <w:bdr w:val="nil"/>
            <w:lang w:val="fr-BE"/>
          </w:rPr>
          <w:t>Notre analyse du plan</w:t>
        </w:r>
      </w:hyperlink>
      <w:r>
        <w:rPr>
          <w:rFonts w:eastAsia="Arial" w:cs="Arial"/>
          <w:sz w:val="24"/>
          <w:szCs w:val="24"/>
          <w:bdr w:val="nil"/>
          <w:lang w:val="fr-BE"/>
        </w:rPr>
        <w:t xml:space="preserve"> a révélé que certaines des principales recommandations que le Médiateur de l</w:t>
      </w:r>
      <w:r w:rsidR="009809CB">
        <w:rPr>
          <w:rFonts w:eastAsia="Arial" w:cs="Arial"/>
          <w:sz w:val="24"/>
          <w:szCs w:val="24"/>
          <w:bdr w:val="nil"/>
          <w:lang w:val="fr-BE"/>
        </w:rPr>
        <w:t>’</w:t>
      </w:r>
      <w:r>
        <w:rPr>
          <w:rFonts w:eastAsia="Arial" w:cs="Arial"/>
          <w:sz w:val="24"/>
          <w:szCs w:val="24"/>
          <w:bdr w:val="nil"/>
          <w:lang w:val="fr-BE"/>
        </w:rPr>
        <w:t>UE avait adressées à la Commission européenne il y a 5 ans semblent ne pas avoir été prises en compte, notamment la nécessité de donner la priorité à l</w:t>
      </w:r>
      <w:r w:rsidR="009809CB">
        <w:rPr>
          <w:rFonts w:eastAsia="Arial" w:cs="Arial"/>
          <w:sz w:val="24"/>
          <w:szCs w:val="24"/>
          <w:bdr w:val="nil"/>
          <w:lang w:val="fr-BE"/>
        </w:rPr>
        <w:t>’</w:t>
      </w:r>
      <w:r>
        <w:rPr>
          <w:rFonts w:eastAsia="Arial" w:cs="Arial"/>
          <w:sz w:val="24"/>
          <w:szCs w:val="24"/>
          <w:bdr w:val="nil"/>
          <w:lang w:val="fr-BE"/>
        </w:rPr>
        <w:t>accessibilité des outils en ligne par lesquels le public interagit avec la Commission (par exemple, les procédures de plainte ou les consultations publiques).</w:t>
      </w:r>
    </w:p>
    <w:p w14:paraId="47099F33" w14:textId="77777777" w:rsidR="004E36DC" w:rsidRPr="000160B9" w:rsidRDefault="00000000" w:rsidP="000160B9">
      <w:pPr>
        <w:spacing w:line="360" w:lineRule="auto"/>
        <w:rPr>
          <w:sz w:val="24"/>
          <w:szCs w:val="24"/>
        </w:rPr>
      </w:pPr>
      <w:r>
        <w:rPr>
          <w:rFonts w:eastAsia="Arial" w:cs="Arial"/>
          <w:sz w:val="24"/>
          <w:szCs w:val="24"/>
          <w:bdr w:val="nil"/>
          <w:lang w:val="fr-BE"/>
        </w:rPr>
        <w:t>Contact : Carine.</w:t>
      </w:r>
    </w:p>
    <w:p w14:paraId="572D5200" w14:textId="77777777" w:rsidR="004E36DC" w:rsidRPr="00EF1FF1" w:rsidRDefault="00000000" w:rsidP="000160B9">
      <w:pPr>
        <w:pStyle w:val="Titre2"/>
      </w:pPr>
      <w:r>
        <w:rPr>
          <w:rFonts w:eastAsia="Arial" w:cs="Arial"/>
          <w:szCs w:val="24"/>
          <w:bdr w:val="nil"/>
          <w:lang w:val="fr-BE"/>
        </w:rPr>
        <w:t>Green Deal</w:t>
      </w:r>
    </w:p>
    <w:p w14:paraId="00AFA81D" w14:textId="77777777" w:rsidR="004E36DC" w:rsidRPr="000160B9" w:rsidRDefault="00000000" w:rsidP="000160B9">
      <w:pPr>
        <w:pStyle w:val="Titre3"/>
        <w:spacing w:after="240"/>
        <w:rPr>
          <w:color w:val="0070C0"/>
        </w:rPr>
      </w:pPr>
      <w:r>
        <w:rPr>
          <w:rFonts w:eastAsia="Arial" w:cs="Arial"/>
          <w:color w:val="0070C0"/>
          <w:szCs w:val="24"/>
          <w:bdr w:val="nil"/>
          <w:lang w:val="fr-BE"/>
        </w:rPr>
        <w:t>Directive sur la performance énergétique des bâtiments</w:t>
      </w:r>
    </w:p>
    <w:p w14:paraId="6DD11967" w14:textId="11577FD1" w:rsidR="004E36DC" w:rsidRPr="000160B9" w:rsidRDefault="00000000" w:rsidP="000160B9">
      <w:pPr>
        <w:spacing w:line="360" w:lineRule="auto"/>
        <w:rPr>
          <w:sz w:val="24"/>
          <w:szCs w:val="24"/>
        </w:rPr>
      </w:pPr>
      <w:r>
        <w:rPr>
          <w:rFonts w:eastAsia="Arial" w:cs="Arial"/>
          <w:sz w:val="24"/>
          <w:szCs w:val="24"/>
          <w:bdr w:val="nil"/>
          <w:lang w:val="fr-BE"/>
        </w:rPr>
        <w:t xml:space="preserve">Nous poursuivons nos activités sur la révision de la </w:t>
      </w:r>
      <w:hyperlink r:id="rId57" w:history="1">
        <w:r>
          <w:rPr>
            <w:rFonts w:eastAsia="Arial" w:cs="Arial"/>
            <w:b/>
            <w:bCs/>
            <w:color w:val="0000FF"/>
            <w:sz w:val="24"/>
            <w:szCs w:val="24"/>
            <w:u w:val="single"/>
            <w:bdr w:val="nil"/>
            <w:lang w:val="fr-BE"/>
          </w:rPr>
          <w:t xml:space="preserve">directive </w:t>
        </w:r>
        <w:r>
          <w:rPr>
            <w:rFonts w:eastAsia="Arial" w:cs="Arial"/>
            <w:b/>
            <w:bCs/>
            <w:color w:val="0000FF"/>
            <w:sz w:val="24"/>
            <w:szCs w:val="24"/>
            <w:u w:val="single"/>
            <w:bdr w:val="nil"/>
            <w:lang w:val="fr-BE"/>
          </w:rPr>
          <w:t>s</w:t>
        </w:r>
        <w:r>
          <w:rPr>
            <w:rFonts w:eastAsia="Arial" w:cs="Arial"/>
            <w:b/>
            <w:bCs/>
            <w:color w:val="0000FF"/>
            <w:sz w:val="24"/>
            <w:szCs w:val="24"/>
            <w:u w:val="single"/>
            <w:bdr w:val="nil"/>
            <w:lang w:val="fr-BE"/>
          </w:rPr>
          <w:t>ur la performance énergétique des bâtiments</w:t>
        </w:r>
      </w:hyperlink>
      <w:r>
        <w:rPr>
          <w:rFonts w:eastAsia="Arial" w:cs="Arial"/>
          <w:b/>
          <w:bCs/>
          <w:sz w:val="24"/>
          <w:szCs w:val="24"/>
          <w:bdr w:val="nil"/>
          <w:lang w:val="fr-BE"/>
        </w:rPr>
        <w:t xml:space="preserve"> </w:t>
      </w:r>
      <w:r>
        <w:rPr>
          <w:rFonts w:eastAsia="Arial" w:cs="Arial"/>
          <w:sz w:val="24"/>
          <w:szCs w:val="24"/>
          <w:bdr w:val="nil"/>
          <w:lang w:val="fr-BE"/>
        </w:rPr>
        <w:t xml:space="preserve"> afin de garantir que l</w:t>
      </w:r>
      <w:r w:rsidR="009809CB">
        <w:rPr>
          <w:rFonts w:eastAsia="Arial" w:cs="Arial"/>
          <w:sz w:val="24"/>
          <w:szCs w:val="24"/>
          <w:bdr w:val="nil"/>
          <w:lang w:val="fr-BE"/>
        </w:rPr>
        <w:t>’</w:t>
      </w:r>
      <w:r>
        <w:rPr>
          <w:rFonts w:eastAsia="Arial" w:cs="Arial"/>
          <w:sz w:val="24"/>
          <w:szCs w:val="24"/>
          <w:bdr w:val="nil"/>
          <w:lang w:val="fr-BE"/>
        </w:rPr>
        <w:t>accessibilité soit prise en compte dans l</w:t>
      </w:r>
      <w:r w:rsidR="009809CB">
        <w:rPr>
          <w:rFonts w:eastAsia="Arial" w:cs="Arial"/>
          <w:sz w:val="24"/>
          <w:szCs w:val="24"/>
          <w:bdr w:val="nil"/>
          <w:lang w:val="fr-BE"/>
        </w:rPr>
        <w:t>’</w:t>
      </w:r>
      <w:r>
        <w:rPr>
          <w:rFonts w:eastAsia="Arial" w:cs="Arial"/>
          <w:sz w:val="24"/>
          <w:szCs w:val="24"/>
          <w:bdr w:val="nil"/>
          <w:lang w:val="fr-BE"/>
        </w:rPr>
        <w:t xml:space="preserve">évaluation de la performance énergétique des bâtiments. Le 15 février, le </w:t>
      </w:r>
      <w:hyperlink r:id="rId58" w:history="1">
        <w:r>
          <w:rPr>
            <w:rFonts w:eastAsia="Arial" w:cs="Arial"/>
            <w:color w:val="0000FF"/>
            <w:sz w:val="24"/>
            <w:szCs w:val="24"/>
            <w:u w:val="single"/>
            <w:bdr w:val="nil"/>
            <w:lang w:val="fr-BE"/>
          </w:rPr>
          <w:t>Par</w:t>
        </w:r>
        <w:r>
          <w:rPr>
            <w:rFonts w:eastAsia="Arial" w:cs="Arial"/>
            <w:color w:val="0000FF"/>
            <w:sz w:val="24"/>
            <w:szCs w:val="24"/>
            <w:u w:val="single"/>
            <w:bdr w:val="nil"/>
            <w:lang w:val="fr-BE"/>
          </w:rPr>
          <w:t>l</w:t>
        </w:r>
        <w:r>
          <w:rPr>
            <w:rFonts w:eastAsia="Arial" w:cs="Arial"/>
            <w:color w:val="0000FF"/>
            <w:sz w:val="24"/>
            <w:szCs w:val="24"/>
            <w:u w:val="single"/>
            <w:bdr w:val="nil"/>
            <w:lang w:val="fr-BE"/>
          </w:rPr>
          <w:t>ement européen a adopté sa position</w:t>
        </w:r>
      </w:hyperlink>
      <w:r>
        <w:rPr>
          <w:rFonts w:eastAsia="Arial" w:cs="Arial"/>
          <w:sz w:val="24"/>
          <w:szCs w:val="24"/>
          <w:bdr w:val="nil"/>
          <w:lang w:val="fr-BE"/>
        </w:rPr>
        <w:t xml:space="preserve"> en y incluant certaines références à l</w:t>
      </w:r>
      <w:r w:rsidR="009809CB">
        <w:rPr>
          <w:rFonts w:eastAsia="Arial" w:cs="Arial"/>
          <w:sz w:val="24"/>
          <w:szCs w:val="24"/>
          <w:bdr w:val="nil"/>
          <w:lang w:val="fr-BE"/>
        </w:rPr>
        <w:t>’</w:t>
      </w:r>
      <w:r>
        <w:rPr>
          <w:rFonts w:eastAsia="Arial" w:cs="Arial"/>
          <w:sz w:val="24"/>
          <w:szCs w:val="24"/>
          <w:bdr w:val="nil"/>
          <w:lang w:val="fr-BE"/>
        </w:rPr>
        <w:t>accessibilité et à la pauvreté énergétique. Le rapport a été transmis au Conseil et les négociations entre les institutions de l</w:t>
      </w:r>
      <w:r w:rsidR="009809CB">
        <w:rPr>
          <w:rFonts w:eastAsia="Arial" w:cs="Arial"/>
          <w:sz w:val="24"/>
          <w:szCs w:val="24"/>
          <w:bdr w:val="nil"/>
          <w:lang w:val="fr-BE"/>
        </w:rPr>
        <w:t>’</w:t>
      </w:r>
      <w:r>
        <w:rPr>
          <w:rFonts w:eastAsia="Arial" w:cs="Arial"/>
          <w:sz w:val="24"/>
          <w:szCs w:val="24"/>
          <w:bdr w:val="nil"/>
          <w:lang w:val="fr-BE"/>
        </w:rPr>
        <w:t>UE commenceront bientôt.</w:t>
      </w:r>
    </w:p>
    <w:p w14:paraId="09C87F74" w14:textId="77777777" w:rsidR="004E36DC" w:rsidRPr="000160B9" w:rsidRDefault="00000000" w:rsidP="000160B9">
      <w:pPr>
        <w:spacing w:line="360" w:lineRule="auto"/>
        <w:rPr>
          <w:sz w:val="24"/>
          <w:szCs w:val="24"/>
        </w:rPr>
      </w:pPr>
      <w:r>
        <w:rPr>
          <w:rFonts w:eastAsia="Arial" w:cs="Arial"/>
          <w:sz w:val="24"/>
          <w:szCs w:val="24"/>
          <w:bdr w:val="nil"/>
          <w:lang w:val="fr-BE"/>
        </w:rPr>
        <w:t>Contact : Marie.</w:t>
      </w:r>
    </w:p>
    <w:p w14:paraId="6BCE4DE5" w14:textId="77777777" w:rsidR="004E36DC" w:rsidRPr="000160B9" w:rsidRDefault="00000000" w:rsidP="000160B9">
      <w:pPr>
        <w:pStyle w:val="Titre3"/>
        <w:spacing w:after="240"/>
        <w:rPr>
          <w:color w:val="0070C0"/>
          <w:szCs w:val="24"/>
        </w:rPr>
      </w:pPr>
      <w:r>
        <w:rPr>
          <w:rFonts w:eastAsia="Arial" w:cs="Arial"/>
          <w:color w:val="0070C0"/>
          <w:szCs w:val="24"/>
          <w:bdr w:val="nil"/>
          <w:lang w:val="fr-BE"/>
        </w:rPr>
        <w:t>Fonds social pour le climat</w:t>
      </w:r>
    </w:p>
    <w:p w14:paraId="648F3257" w14:textId="57CC469B" w:rsidR="004E36DC" w:rsidRPr="000160B9" w:rsidRDefault="00000000" w:rsidP="000160B9">
      <w:pPr>
        <w:spacing w:line="360" w:lineRule="auto"/>
        <w:rPr>
          <w:sz w:val="24"/>
          <w:szCs w:val="24"/>
        </w:rPr>
      </w:pPr>
      <w:r>
        <w:rPr>
          <w:rFonts w:eastAsia="Arial" w:cs="Arial"/>
          <w:sz w:val="24"/>
          <w:szCs w:val="24"/>
          <w:bdr w:val="nil"/>
          <w:lang w:val="fr-BE"/>
        </w:rPr>
        <w:t xml:space="preserve">Dans le cadre des trilogues, le Parlement européen et le Conseil négocient le texte proposé pour le </w:t>
      </w:r>
      <w:hyperlink r:id="rId59" w:history="1">
        <w:r>
          <w:rPr>
            <w:rFonts w:eastAsia="Arial" w:cs="Arial"/>
            <w:color w:val="0000FF"/>
            <w:sz w:val="24"/>
            <w:szCs w:val="24"/>
            <w:u w:val="single"/>
            <w:bdr w:val="nil"/>
            <w:lang w:val="fr-BE"/>
          </w:rPr>
          <w:t>Fonds soc</w:t>
        </w:r>
        <w:r>
          <w:rPr>
            <w:rFonts w:eastAsia="Arial" w:cs="Arial"/>
            <w:color w:val="0000FF"/>
            <w:sz w:val="24"/>
            <w:szCs w:val="24"/>
            <w:u w:val="single"/>
            <w:bdr w:val="nil"/>
            <w:lang w:val="fr-BE"/>
          </w:rPr>
          <w:t>i</w:t>
        </w:r>
        <w:r>
          <w:rPr>
            <w:rFonts w:eastAsia="Arial" w:cs="Arial"/>
            <w:color w:val="0000FF"/>
            <w:sz w:val="24"/>
            <w:szCs w:val="24"/>
            <w:u w:val="single"/>
            <w:bdr w:val="nil"/>
            <w:lang w:val="fr-BE"/>
          </w:rPr>
          <w:t>al pour le climat</w:t>
        </w:r>
      </w:hyperlink>
      <w:r>
        <w:rPr>
          <w:rFonts w:eastAsia="Arial" w:cs="Arial"/>
          <w:sz w:val="24"/>
          <w:szCs w:val="24"/>
          <w:bdr w:val="nil"/>
          <w:lang w:val="fr-BE"/>
        </w:rPr>
        <w:t xml:space="preserve">. Nous avons également publié une </w:t>
      </w:r>
      <w:hyperlink r:id="rId60" w:history="1">
        <w:r>
          <w:rPr>
            <w:rFonts w:eastAsia="Arial" w:cs="Arial"/>
            <w:color w:val="0000FF"/>
            <w:sz w:val="24"/>
            <w:szCs w:val="24"/>
            <w:u w:val="single"/>
            <w:bdr w:val="nil"/>
            <w:lang w:val="fr-BE"/>
          </w:rPr>
          <w:t>déclaration commune sur le Fonds social pour le climat avec la Just Transition Alliance</w:t>
        </w:r>
      </w:hyperlink>
      <w:r>
        <w:rPr>
          <w:rFonts w:eastAsia="Arial" w:cs="Arial"/>
          <w:sz w:val="24"/>
          <w:szCs w:val="24"/>
          <w:bdr w:val="nil"/>
          <w:lang w:val="fr-BE"/>
        </w:rPr>
        <w:t xml:space="preserve">, dont nous sommes membres. Le 8 février 2023, un accord </w:t>
      </w:r>
      <w:hyperlink r:id="rId61" w:history="1">
        <w:r>
          <w:rPr>
            <w:rFonts w:eastAsia="Arial" w:cs="Arial"/>
            <w:color w:val="0000FF"/>
            <w:sz w:val="24"/>
            <w:szCs w:val="24"/>
            <w:u w:val="single"/>
            <w:bdr w:val="nil"/>
            <w:lang w:val="fr-BE"/>
          </w:rPr>
          <w:t>pro</w:t>
        </w:r>
        <w:r>
          <w:rPr>
            <w:rFonts w:eastAsia="Arial" w:cs="Arial"/>
            <w:color w:val="0000FF"/>
            <w:sz w:val="24"/>
            <w:szCs w:val="24"/>
            <w:u w:val="single"/>
            <w:bdr w:val="nil"/>
            <w:lang w:val="fr-BE"/>
          </w:rPr>
          <w:t>v</w:t>
        </w:r>
        <w:r>
          <w:rPr>
            <w:rFonts w:eastAsia="Arial" w:cs="Arial"/>
            <w:color w:val="0000FF"/>
            <w:sz w:val="24"/>
            <w:szCs w:val="24"/>
            <w:u w:val="single"/>
            <w:bdr w:val="nil"/>
            <w:lang w:val="fr-BE"/>
          </w:rPr>
          <w:t>isoire</w:t>
        </w:r>
      </w:hyperlink>
      <w:r>
        <w:rPr>
          <w:rFonts w:eastAsia="Arial" w:cs="Arial"/>
          <w:sz w:val="24"/>
          <w:szCs w:val="24"/>
          <w:bdr w:val="nil"/>
          <w:lang w:val="fr-BE"/>
        </w:rPr>
        <w:t xml:space="preserve"> a été conclu entre les institutions de l</w:t>
      </w:r>
      <w:r w:rsidR="009809CB">
        <w:rPr>
          <w:rFonts w:eastAsia="Arial" w:cs="Arial"/>
          <w:sz w:val="24"/>
          <w:szCs w:val="24"/>
          <w:bdr w:val="nil"/>
          <w:lang w:val="fr-BE"/>
        </w:rPr>
        <w:t>’</w:t>
      </w:r>
      <w:r>
        <w:rPr>
          <w:rFonts w:eastAsia="Arial" w:cs="Arial"/>
          <w:sz w:val="24"/>
          <w:szCs w:val="24"/>
          <w:bdr w:val="nil"/>
          <w:lang w:val="fr-BE"/>
        </w:rPr>
        <w:t xml:space="preserve">UE et </w:t>
      </w:r>
      <w:r>
        <w:rPr>
          <w:rFonts w:eastAsia="Arial" w:cs="Arial"/>
          <w:sz w:val="24"/>
          <w:szCs w:val="24"/>
          <w:bdr w:val="nil"/>
          <w:lang w:val="fr-BE"/>
        </w:rPr>
        <w:lastRenderedPageBreak/>
        <w:t>il mentionne que les plans nationaux du Fonds doivent défendre et promouvoir les droits des personnes handicapées et l</w:t>
      </w:r>
      <w:r w:rsidR="009809CB">
        <w:rPr>
          <w:rFonts w:eastAsia="Arial" w:cs="Arial"/>
          <w:sz w:val="24"/>
          <w:szCs w:val="24"/>
          <w:bdr w:val="nil"/>
          <w:lang w:val="fr-BE"/>
        </w:rPr>
        <w:t>’</w:t>
      </w:r>
      <w:r>
        <w:rPr>
          <w:rFonts w:eastAsia="Arial" w:cs="Arial"/>
          <w:sz w:val="24"/>
          <w:szCs w:val="24"/>
          <w:bdr w:val="nil"/>
          <w:lang w:val="fr-BE"/>
        </w:rPr>
        <w:t xml:space="preserve">accessibilité. </w:t>
      </w:r>
    </w:p>
    <w:p w14:paraId="648B2006" w14:textId="77777777" w:rsidR="004E36DC" w:rsidRPr="000160B9" w:rsidRDefault="00000000" w:rsidP="000160B9">
      <w:pPr>
        <w:spacing w:line="360" w:lineRule="auto"/>
        <w:rPr>
          <w:sz w:val="24"/>
          <w:szCs w:val="24"/>
          <w:lang w:val="fr-FR"/>
        </w:rPr>
      </w:pPr>
      <w:r>
        <w:rPr>
          <w:rFonts w:eastAsia="Arial" w:cs="Arial"/>
          <w:sz w:val="24"/>
          <w:szCs w:val="24"/>
          <w:bdr w:val="nil"/>
          <w:lang w:val="fr-BE"/>
        </w:rPr>
        <w:t>Contact : Marie.</w:t>
      </w:r>
    </w:p>
    <w:p w14:paraId="48588003" w14:textId="77777777" w:rsidR="000160B9" w:rsidRDefault="000160B9" w:rsidP="004E36DC">
      <w:pPr>
        <w:keepNext/>
        <w:keepLines/>
        <w:spacing w:before="200" w:after="240"/>
        <w:outlineLvl w:val="1"/>
        <w:rPr>
          <w:b/>
          <w:bCs/>
          <w:color w:val="0A77B3"/>
          <w:sz w:val="24"/>
          <w:szCs w:val="26"/>
          <w:lang w:val="fr-FR"/>
        </w:rPr>
      </w:pPr>
    </w:p>
    <w:p w14:paraId="0633DA45" w14:textId="77777777" w:rsidR="004E36DC" w:rsidRPr="00F518C3" w:rsidRDefault="00000000" w:rsidP="000160B9">
      <w:pPr>
        <w:pStyle w:val="Titre2"/>
        <w:rPr>
          <w:lang w:val="fr-FR"/>
        </w:rPr>
      </w:pPr>
      <w:r>
        <w:rPr>
          <w:rFonts w:eastAsia="Arial" w:cs="Arial"/>
          <w:szCs w:val="24"/>
          <w:bdr w:val="nil"/>
          <w:lang w:val="fr-BE"/>
        </w:rPr>
        <w:t>Transition numérique</w:t>
      </w:r>
    </w:p>
    <w:p w14:paraId="0E49411E" w14:textId="77777777" w:rsidR="004E36DC" w:rsidRPr="000160B9" w:rsidRDefault="00000000" w:rsidP="000160B9">
      <w:pPr>
        <w:pStyle w:val="Titre3"/>
        <w:spacing w:after="240"/>
        <w:rPr>
          <w:color w:val="0070C0"/>
          <w:lang w:val="fr-FR"/>
        </w:rPr>
      </w:pPr>
      <w:r>
        <w:rPr>
          <w:rFonts w:eastAsia="Arial" w:cs="Arial"/>
          <w:color w:val="0070C0"/>
          <w:szCs w:val="24"/>
          <w:bdr w:val="nil"/>
          <w:lang w:val="fr-BE"/>
        </w:rPr>
        <w:t>Artificial Intelligence Act</w:t>
      </w:r>
    </w:p>
    <w:p w14:paraId="2B53CA48" w14:textId="04CB1C0C" w:rsidR="004E36DC" w:rsidRPr="000160B9" w:rsidRDefault="00000000" w:rsidP="000160B9">
      <w:pPr>
        <w:spacing w:line="360" w:lineRule="auto"/>
        <w:rPr>
          <w:sz w:val="24"/>
          <w:szCs w:val="24"/>
        </w:rPr>
      </w:pPr>
      <w:r>
        <w:rPr>
          <w:rFonts w:eastAsia="Arial" w:cs="Arial"/>
          <w:sz w:val="24"/>
          <w:szCs w:val="24"/>
          <w:bdr w:val="nil"/>
          <w:lang w:val="fr-BE"/>
        </w:rPr>
        <w:t xml:space="preserve">En ce qui concerne le règlement sur </w:t>
      </w:r>
      <w:hyperlink r:id="rId62" w:history="1">
        <w:r>
          <w:rPr>
            <w:rFonts w:eastAsia="Arial" w:cs="Arial"/>
            <w:b/>
            <w:bCs/>
            <w:color w:val="0000FF"/>
            <w:sz w:val="24"/>
            <w:szCs w:val="24"/>
            <w:u w:val="single"/>
            <w:bdr w:val="nil"/>
            <w:lang w:val="fr-BE"/>
          </w:rPr>
          <w:t>l</w:t>
        </w:r>
        <w:r w:rsidR="009809CB">
          <w:rPr>
            <w:rFonts w:eastAsia="Arial" w:cs="Arial"/>
            <w:b/>
            <w:bCs/>
            <w:color w:val="0000FF"/>
            <w:sz w:val="24"/>
            <w:szCs w:val="24"/>
            <w:u w:val="single"/>
            <w:bdr w:val="nil"/>
            <w:lang w:val="fr-BE"/>
          </w:rPr>
          <w:t>’</w:t>
        </w:r>
        <w:r>
          <w:rPr>
            <w:rFonts w:eastAsia="Arial" w:cs="Arial"/>
            <w:b/>
            <w:bCs/>
            <w:color w:val="0000FF"/>
            <w:sz w:val="24"/>
            <w:szCs w:val="24"/>
            <w:u w:val="single"/>
            <w:bdr w:val="nil"/>
            <w:lang w:val="fr-BE"/>
          </w:rPr>
          <w:t>intelligenc</w:t>
        </w:r>
        <w:r>
          <w:rPr>
            <w:rFonts w:eastAsia="Arial" w:cs="Arial"/>
            <w:b/>
            <w:bCs/>
            <w:color w:val="0000FF"/>
            <w:sz w:val="24"/>
            <w:szCs w:val="24"/>
            <w:u w:val="single"/>
            <w:bdr w:val="nil"/>
            <w:lang w:val="fr-BE"/>
          </w:rPr>
          <w:t>e</w:t>
        </w:r>
        <w:r>
          <w:rPr>
            <w:rFonts w:eastAsia="Arial" w:cs="Arial"/>
            <w:b/>
            <w:bCs/>
            <w:color w:val="0000FF"/>
            <w:sz w:val="24"/>
            <w:szCs w:val="24"/>
            <w:u w:val="single"/>
            <w:bdr w:val="nil"/>
            <w:lang w:val="fr-BE"/>
          </w:rPr>
          <w:t xml:space="preserve"> artificielle</w:t>
        </w:r>
      </w:hyperlink>
      <w:r>
        <w:rPr>
          <w:rFonts w:eastAsia="Arial" w:cs="Arial"/>
          <w:sz w:val="24"/>
          <w:szCs w:val="24"/>
          <w:bdr w:val="nil"/>
          <w:lang w:val="fr-BE"/>
        </w:rPr>
        <w:t xml:space="preserve"> (IA), le FEPH a publié un </w:t>
      </w:r>
      <w:hyperlink r:id="rId63" w:history="1">
        <w:r>
          <w:rPr>
            <w:rFonts w:eastAsia="Arial" w:cs="Arial"/>
            <w:color w:val="0000FF"/>
            <w:sz w:val="24"/>
            <w:szCs w:val="24"/>
            <w:u w:val="single"/>
            <w:bdr w:val="nil"/>
            <w:lang w:val="fr-BE"/>
          </w:rPr>
          <w:t>exposé de position sur la réglementation de l</w:t>
        </w:r>
        <w:r w:rsidR="009809CB">
          <w:rPr>
            <w:rFonts w:eastAsia="Arial" w:cs="Arial"/>
            <w:color w:val="0000FF"/>
            <w:sz w:val="24"/>
            <w:szCs w:val="24"/>
            <w:u w:val="single"/>
            <w:bdr w:val="nil"/>
            <w:lang w:val="fr-BE"/>
          </w:rPr>
          <w:t>’</w:t>
        </w:r>
        <w:r>
          <w:rPr>
            <w:rFonts w:eastAsia="Arial" w:cs="Arial"/>
            <w:color w:val="0000FF"/>
            <w:sz w:val="24"/>
            <w:szCs w:val="24"/>
            <w:u w:val="single"/>
            <w:bdr w:val="nil"/>
            <w:lang w:val="fr-BE"/>
          </w:rPr>
          <w:t>IA</w:t>
        </w:r>
      </w:hyperlink>
      <w:r>
        <w:rPr>
          <w:rFonts w:eastAsia="Arial" w:cs="Arial"/>
          <w:sz w:val="24"/>
          <w:szCs w:val="24"/>
          <w:bdr w:val="nil"/>
          <w:lang w:val="fr-BE"/>
        </w:rPr>
        <w:t>, sur la base duquel nous avons élaboré des propositions d</w:t>
      </w:r>
      <w:r w:rsidR="009809CB">
        <w:rPr>
          <w:rFonts w:eastAsia="Arial" w:cs="Arial"/>
          <w:sz w:val="24"/>
          <w:szCs w:val="24"/>
          <w:bdr w:val="nil"/>
          <w:lang w:val="fr-BE"/>
        </w:rPr>
        <w:t>’</w:t>
      </w:r>
      <w:r>
        <w:rPr>
          <w:rFonts w:eastAsia="Arial" w:cs="Arial"/>
          <w:sz w:val="24"/>
          <w:szCs w:val="24"/>
          <w:bdr w:val="nil"/>
          <w:lang w:val="fr-BE"/>
        </w:rPr>
        <w:t xml:space="preserve">amendements au règlement. </w:t>
      </w:r>
    </w:p>
    <w:p w14:paraId="4883F057" w14:textId="08BAE780" w:rsidR="00371A1C" w:rsidRPr="000160B9" w:rsidRDefault="00000000" w:rsidP="000160B9">
      <w:pPr>
        <w:spacing w:line="360" w:lineRule="auto"/>
        <w:rPr>
          <w:sz w:val="24"/>
          <w:szCs w:val="24"/>
        </w:rPr>
      </w:pPr>
      <w:r>
        <w:rPr>
          <w:rFonts w:eastAsia="Arial" w:cs="Arial"/>
          <w:sz w:val="24"/>
          <w:szCs w:val="24"/>
          <w:bdr w:val="nil"/>
          <w:lang w:val="fr-BE"/>
        </w:rPr>
        <w:t>Le FEPH travaille avec les organisations de défense des droits numériques (</w:t>
      </w:r>
      <w:proofErr w:type="spellStart"/>
      <w:r>
        <w:rPr>
          <w:rFonts w:eastAsia="Arial" w:cs="Arial"/>
          <w:sz w:val="24"/>
          <w:szCs w:val="24"/>
          <w:bdr w:val="nil"/>
          <w:lang w:val="fr-BE"/>
        </w:rPr>
        <w:t>EDRi</w:t>
      </w:r>
      <w:proofErr w:type="spellEnd"/>
      <w:r>
        <w:rPr>
          <w:rFonts w:eastAsia="Arial" w:cs="Arial"/>
          <w:sz w:val="24"/>
          <w:szCs w:val="24"/>
          <w:bdr w:val="nil"/>
          <w:lang w:val="fr-BE"/>
        </w:rPr>
        <w:t>) et d</w:t>
      </w:r>
      <w:r w:rsidR="009809CB">
        <w:rPr>
          <w:rFonts w:eastAsia="Arial" w:cs="Arial"/>
          <w:sz w:val="24"/>
          <w:szCs w:val="24"/>
          <w:bdr w:val="nil"/>
          <w:lang w:val="fr-BE"/>
        </w:rPr>
        <w:t>’</w:t>
      </w:r>
      <w:r>
        <w:rPr>
          <w:rFonts w:eastAsia="Arial" w:cs="Arial"/>
          <w:sz w:val="24"/>
          <w:szCs w:val="24"/>
          <w:bdr w:val="nil"/>
          <w:lang w:val="fr-BE"/>
        </w:rPr>
        <w:t>autres défenseurs de la société civile pour proposer des amendements communs aux membres du Parlement européen et du Conseil, sur la base de notre position et d</w:t>
      </w:r>
      <w:r w:rsidR="009809CB">
        <w:rPr>
          <w:rFonts w:eastAsia="Arial" w:cs="Arial"/>
          <w:sz w:val="24"/>
          <w:szCs w:val="24"/>
          <w:bdr w:val="nil"/>
          <w:lang w:val="fr-BE"/>
        </w:rPr>
        <w:t>’</w:t>
      </w:r>
      <w:r>
        <w:rPr>
          <w:rFonts w:eastAsia="Arial" w:cs="Arial"/>
          <w:sz w:val="24"/>
          <w:szCs w:val="24"/>
          <w:bdr w:val="nil"/>
          <w:lang w:val="fr-BE"/>
        </w:rPr>
        <w:t xml:space="preserve">un </w:t>
      </w:r>
      <w:hyperlink r:id="rId64" w:history="1">
        <w:r>
          <w:rPr>
            <w:rFonts w:eastAsia="Arial" w:cs="Arial"/>
            <w:color w:val="0000FF"/>
            <w:sz w:val="24"/>
            <w:szCs w:val="24"/>
            <w:u w:val="single"/>
            <w:bdr w:val="nil"/>
            <w:lang w:val="fr-BE"/>
          </w:rPr>
          <w:t>appel conjoint de la société civile pour mettre les droits fondamentaux au premier plan dans la loi sur l</w:t>
        </w:r>
        <w:r w:rsidR="009809CB">
          <w:rPr>
            <w:rFonts w:eastAsia="Arial" w:cs="Arial"/>
            <w:color w:val="0000FF"/>
            <w:sz w:val="24"/>
            <w:szCs w:val="24"/>
            <w:u w:val="single"/>
            <w:bdr w:val="nil"/>
            <w:lang w:val="fr-BE"/>
          </w:rPr>
          <w:t>’</w:t>
        </w:r>
        <w:r>
          <w:rPr>
            <w:rFonts w:eastAsia="Arial" w:cs="Arial"/>
            <w:color w:val="0000FF"/>
            <w:sz w:val="24"/>
            <w:szCs w:val="24"/>
            <w:u w:val="single"/>
            <w:bdr w:val="nil"/>
            <w:lang w:val="fr-BE"/>
          </w:rPr>
          <w:t>intelligence artificielle</w:t>
        </w:r>
      </w:hyperlink>
      <w:r>
        <w:rPr>
          <w:rFonts w:eastAsia="Arial" w:cs="Arial"/>
          <w:sz w:val="24"/>
          <w:szCs w:val="24"/>
          <w:bdr w:val="nil"/>
          <w:lang w:val="fr-BE"/>
        </w:rPr>
        <w:t>. Le Parlement européen a inclus la plupart des amendements proposés dans son projet de position et dans différents amendements. Le Conseil de l</w:t>
      </w:r>
      <w:r w:rsidR="009809CB">
        <w:rPr>
          <w:rFonts w:eastAsia="Arial" w:cs="Arial"/>
          <w:sz w:val="24"/>
          <w:szCs w:val="24"/>
          <w:bdr w:val="nil"/>
          <w:lang w:val="fr-BE"/>
        </w:rPr>
        <w:t>’</w:t>
      </w:r>
      <w:r>
        <w:rPr>
          <w:rFonts w:eastAsia="Arial" w:cs="Arial"/>
          <w:sz w:val="24"/>
          <w:szCs w:val="24"/>
          <w:bdr w:val="nil"/>
          <w:lang w:val="fr-BE"/>
        </w:rPr>
        <w:t>UE n</w:t>
      </w:r>
      <w:r w:rsidR="009809CB">
        <w:rPr>
          <w:rFonts w:eastAsia="Arial" w:cs="Arial"/>
          <w:sz w:val="24"/>
          <w:szCs w:val="24"/>
          <w:bdr w:val="nil"/>
          <w:lang w:val="fr-BE"/>
        </w:rPr>
        <w:t>’</w:t>
      </w:r>
      <w:r>
        <w:rPr>
          <w:rFonts w:eastAsia="Arial" w:cs="Arial"/>
          <w:sz w:val="24"/>
          <w:szCs w:val="24"/>
          <w:bdr w:val="nil"/>
          <w:lang w:val="fr-BE"/>
        </w:rPr>
        <w:t xml:space="preserve">a pas inclus nos demandes </w:t>
      </w:r>
      <w:hyperlink r:id="rId65" w:history="1">
        <w:r>
          <w:rPr>
            <w:rFonts w:eastAsia="Arial" w:cs="Arial"/>
            <w:color w:val="0000FF"/>
            <w:sz w:val="24"/>
            <w:szCs w:val="24"/>
            <w:u w:val="single"/>
            <w:bdr w:val="nil"/>
            <w:lang w:val="fr-BE"/>
          </w:rPr>
          <w:t xml:space="preserve">dans </w:t>
        </w:r>
        <w:r>
          <w:rPr>
            <w:rFonts w:eastAsia="Arial" w:cs="Arial"/>
            <w:color w:val="0000FF"/>
            <w:sz w:val="24"/>
            <w:szCs w:val="24"/>
            <w:u w:val="single"/>
            <w:bdr w:val="nil"/>
            <w:lang w:val="fr-BE"/>
          </w:rPr>
          <w:t>s</w:t>
        </w:r>
        <w:r>
          <w:rPr>
            <w:rFonts w:eastAsia="Arial" w:cs="Arial"/>
            <w:color w:val="0000FF"/>
            <w:sz w:val="24"/>
            <w:szCs w:val="24"/>
            <w:u w:val="single"/>
            <w:bdr w:val="nil"/>
            <w:lang w:val="fr-BE"/>
          </w:rPr>
          <w:t>a position</w:t>
        </w:r>
      </w:hyperlink>
      <w:r>
        <w:rPr>
          <w:rFonts w:eastAsia="Arial" w:cs="Arial"/>
          <w:sz w:val="24"/>
          <w:szCs w:val="24"/>
          <w:bdr w:val="nil"/>
          <w:lang w:val="fr-BE"/>
        </w:rPr>
        <w:t>, adoptée en décembre dernier.</w:t>
      </w:r>
    </w:p>
    <w:p w14:paraId="08A81EB0" w14:textId="1C46FF49" w:rsidR="00D46D59" w:rsidRPr="000160B9" w:rsidRDefault="00000000" w:rsidP="000160B9">
      <w:pPr>
        <w:spacing w:line="360" w:lineRule="auto"/>
        <w:rPr>
          <w:sz w:val="24"/>
          <w:szCs w:val="24"/>
        </w:rPr>
      </w:pPr>
      <w:r>
        <w:rPr>
          <w:rFonts w:eastAsia="Arial" w:cs="Arial"/>
          <w:sz w:val="24"/>
          <w:szCs w:val="24"/>
          <w:bdr w:val="nil"/>
          <w:lang w:val="fr-BE"/>
        </w:rPr>
        <w:t>Les députés européens discutent et négocient actuellement des amendements de compromis. Le FEPH a souligné la nécessité de soutenir l</w:t>
      </w:r>
      <w:r w:rsidR="009809CB">
        <w:rPr>
          <w:rFonts w:eastAsia="Arial" w:cs="Arial"/>
          <w:sz w:val="24"/>
          <w:szCs w:val="24"/>
          <w:bdr w:val="nil"/>
          <w:lang w:val="fr-BE"/>
        </w:rPr>
        <w:t>’</w:t>
      </w:r>
      <w:r>
        <w:rPr>
          <w:rFonts w:eastAsia="Arial" w:cs="Arial"/>
          <w:sz w:val="24"/>
          <w:szCs w:val="24"/>
          <w:bdr w:val="nil"/>
          <w:lang w:val="fr-BE"/>
        </w:rPr>
        <w:t>amendement selon lequel tous les systèmes d</w:t>
      </w:r>
      <w:r w:rsidR="009809CB">
        <w:rPr>
          <w:rFonts w:eastAsia="Arial" w:cs="Arial"/>
          <w:sz w:val="24"/>
          <w:szCs w:val="24"/>
          <w:bdr w:val="nil"/>
          <w:lang w:val="fr-BE"/>
        </w:rPr>
        <w:t>’</w:t>
      </w:r>
      <w:r>
        <w:rPr>
          <w:rFonts w:eastAsia="Arial" w:cs="Arial"/>
          <w:sz w:val="24"/>
          <w:szCs w:val="24"/>
          <w:bdr w:val="nil"/>
          <w:lang w:val="fr-BE"/>
        </w:rPr>
        <w:t>IA, qu</w:t>
      </w:r>
      <w:r w:rsidR="009809CB">
        <w:rPr>
          <w:rFonts w:eastAsia="Arial" w:cs="Arial"/>
          <w:sz w:val="24"/>
          <w:szCs w:val="24"/>
          <w:bdr w:val="nil"/>
          <w:lang w:val="fr-BE"/>
        </w:rPr>
        <w:t>’</w:t>
      </w:r>
      <w:r>
        <w:rPr>
          <w:rFonts w:eastAsia="Arial" w:cs="Arial"/>
          <w:sz w:val="24"/>
          <w:szCs w:val="24"/>
          <w:bdr w:val="nil"/>
          <w:lang w:val="fr-BE"/>
        </w:rPr>
        <w:t>ils soient classés comme présentant un risque faible ou élevé, doivent être soumis à des exigences obligatoires en matière d</w:t>
      </w:r>
      <w:r w:rsidR="009809CB">
        <w:rPr>
          <w:rFonts w:eastAsia="Arial" w:cs="Arial"/>
          <w:sz w:val="24"/>
          <w:szCs w:val="24"/>
          <w:bdr w:val="nil"/>
          <w:lang w:val="fr-BE"/>
        </w:rPr>
        <w:t>’</w:t>
      </w:r>
      <w:r>
        <w:rPr>
          <w:rFonts w:eastAsia="Arial" w:cs="Arial"/>
          <w:sz w:val="24"/>
          <w:szCs w:val="24"/>
          <w:bdr w:val="nil"/>
          <w:lang w:val="fr-BE"/>
        </w:rPr>
        <w:t xml:space="preserve">accessibilité. </w:t>
      </w:r>
    </w:p>
    <w:p w14:paraId="34ADFAB0" w14:textId="77777777" w:rsidR="002758D2" w:rsidRPr="000160B9" w:rsidRDefault="00000000" w:rsidP="000160B9">
      <w:pPr>
        <w:spacing w:line="360" w:lineRule="auto"/>
        <w:rPr>
          <w:sz w:val="24"/>
          <w:szCs w:val="24"/>
        </w:rPr>
      </w:pPr>
      <w:r>
        <w:rPr>
          <w:rFonts w:eastAsia="Arial" w:cs="Arial"/>
          <w:sz w:val="24"/>
          <w:szCs w:val="24"/>
          <w:bdr w:val="nil"/>
          <w:lang w:val="fr-BE"/>
        </w:rPr>
        <w:t xml:space="preserve">La présidence suédoise et les députés européens semblent souhaiter que les négociations commencent pendant la présidence actuelle. Un vote en commission parlementaire devrait avoir lieu en avril. </w:t>
      </w:r>
    </w:p>
    <w:p w14:paraId="117706FC" w14:textId="77777777" w:rsidR="004E36DC" w:rsidRPr="000160B9" w:rsidRDefault="00000000" w:rsidP="000160B9">
      <w:pPr>
        <w:spacing w:line="360" w:lineRule="auto"/>
        <w:rPr>
          <w:sz w:val="24"/>
          <w:szCs w:val="24"/>
        </w:rPr>
      </w:pPr>
      <w:r>
        <w:rPr>
          <w:rFonts w:eastAsia="Arial" w:cs="Arial"/>
          <w:sz w:val="24"/>
          <w:szCs w:val="24"/>
          <w:bdr w:val="nil"/>
          <w:lang w:val="fr-BE"/>
        </w:rPr>
        <w:t>Contact : Kave.</w:t>
      </w:r>
    </w:p>
    <w:p w14:paraId="1E53AB3E" w14:textId="5863439D" w:rsidR="004E36DC" w:rsidRPr="000160B9" w:rsidRDefault="00000000" w:rsidP="000160B9">
      <w:pPr>
        <w:pStyle w:val="Titre3"/>
        <w:spacing w:after="240"/>
        <w:rPr>
          <w:color w:val="0070C0"/>
        </w:rPr>
      </w:pPr>
      <w:r>
        <w:rPr>
          <w:rFonts w:eastAsia="Arial" w:cs="Arial"/>
          <w:color w:val="0070C0"/>
          <w:szCs w:val="24"/>
          <w:bdr w:val="nil"/>
          <w:lang w:val="fr-BE"/>
        </w:rPr>
        <w:t>Règlement sur l</w:t>
      </w:r>
      <w:r w:rsidR="009809CB">
        <w:rPr>
          <w:rFonts w:eastAsia="Arial" w:cs="Arial"/>
          <w:color w:val="0070C0"/>
          <w:szCs w:val="24"/>
          <w:bdr w:val="nil"/>
          <w:lang w:val="fr-BE"/>
        </w:rPr>
        <w:t>’</w:t>
      </w:r>
      <w:r>
        <w:rPr>
          <w:rFonts w:eastAsia="Arial" w:cs="Arial"/>
          <w:color w:val="0070C0"/>
          <w:szCs w:val="24"/>
          <w:bdr w:val="nil"/>
          <w:lang w:val="fr-BE"/>
        </w:rPr>
        <w:t xml:space="preserve">identité numérique </w:t>
      </w:r>
    </w:p>
    <w:p w14:paraId="0ADD3E1F" w14:textId="19B378FE" w:rsidR="004E36DC" w:rsidRPr="000160B9" w:rsidRDefault="00000000" w:rsidP="000160B9">
      <w:pPr>
        <w:spacing w:line="360" w:lineRule="auto"/>
        <w:rPr>
          <w:sz w:val="24"/>
          <w:szCs w:val="24"/>
        </w:rPr>
      </w:pPr>
      <w:r>
        <w:rPr>
          <w:rFonts w:eastAsia="Arial" w:cs="Arial"/>
          <w:sz w:val="24"/>
          <w:szCs w:val="24"/>
          <w:bdr w:val="nil"/>
          <w:lang w:val="fr-BE"/>
        </w:rPr>
        <w:t xml:space="preserve">La Commission européenne a proposé un </w:t>
      </w:r>
      <w:hyperlink r:id="rId66" w:history="1">
        <w:r>
          <w:rPr>
            <w:rFonts w:eastAsia="Arial" w:cs="Arial"/>
            <w:color w:val="0000FF"/>
            <w:sz w:val="24"/>
            <w:szCs w:val="24"/>
            <w:u w:val="single"/>
            <w:bdr w:val="nil"/>
            <w:lang w:val="fr-BE"/>
          </w:rPr>
          <w:t>règlement rév</w:t>
        </w:r>
        <w:r>
          <w:rPr>
            <w:rFonts w:eastAsia="Arial" w:cs="Arial"/>
            <w:color w:val="0000FF"/>
            <w:sz w:val="24"/>
            <w:szCs w:val="24"/>
            <w:u w:val="single"/>
            <w:bdr w:val="nil"/>
            <w:lang w:val="fr-BE"/>
          </w:rPr>
          <w:t>i</w:t>
        </w:r>
        <w:r>
          <w:rPr>
            <w:rFonts w:eastAsia="Arial" w:cs="Arial"/>
            <w:color w:val="0000FF"/>
            <w:sz w:val="24"/>
            <w:szCs w:val="24"/>
            <w:u w:val="single"/>
            <w:bdr w:val="nil"/>
            <w:lang w:val="fr-BE"/>
          </w:rPr>
          <w:t>sé sur les services d</w:t>
        </w:r>
        <w:r w:rsidR="009809CB">
          <w:rPr>
            <w:rFonts w:eastAsia="Arial" w:cs="Arial"/>
            <w:color w:val="0000FF"/>
            <w:sz w:val="24"/>
            <w:szCs w:val="24"/>
            <w:u w:val="single"/>
            <w:bdr w:val="nil"/>
            <w:lang w:val="fr-BE"/>
          </w:rPr>
          <w:t>’</w:t>
        </w:r>
        <w:r>
          <w:rPr>
            <w:rFonts w:eastAsia="Arial" w:cs="Arial"/>
            <w:color w:val="0000FF"/>
            <w:sz w:val="24"/>
            <w:szCs w:val="24"/>
            <w:u w:val="single"/>
            <w:bdr w:val="nil"/>
            <w:lang w:val="fr-BE"/>
          </w:rPr>
          <w:t>identification et d</w:t>
        </w:r>
        <w:r w:rsidR="009809CB">
          <w:rPr>
            <w:rFonts w:eastAsia="Arial" w:cs="Arial"/>
            <w:color w:val="0000FF"/>
            <w:sz w:val="24"/>
            <w:szCs w:val="24"/>
            <w:u w:val="single"/>
            <w:bdr w:val="nil"/>
            <w:lang w:val="fr-BE"/>
          </w:rPr>
          <w:t>’</w:t>
        </w:r>
        <w:r>
          <w:rPr>
            <w:rFonts w:eastAsia="Arial" w:cs="Arial"/>
            <w:color w:val="0000FF"/>
            <w:sz w:val="24"/>
            <w:szCs w:val="24"/>
            <w:u w:val="single"/>
            <w:bdr w:val="nil"/>
            <w:lang w:val="fr-BE"/>
          </w:rPr>
          <w:t>authentification numériques</w:t>
        </w:r>
      </w:hyperlink>
      <w:r>
        <w:rPr>
          <w:rFonts w:eastAsia="Arial" w:cs="Arial"/>
          <w:sz w:val="24"/>
          <w:szCs w:val="24"/>
          <w:bdr w:val="nil"/>
          <w:lang w:val="fr-BE"/>
        </w:rPr>
        <w:t xml:space="preserve"> qui, de manière positive, comprend des exigences claires en </w:t>
      </w:r>
      <w:r>
        <w:rPr>
          <w:rFonts w:eastAsia="Arial" w:cs="Arial"/>
          <w:sz w:val="24"/>
          <w:szCs w:val="24"/>
          <w:bdr w:val="nil"/>
          <w:lang w:val="fr-BE"/>
        </w:rPr>
        <w:lastRenderedPageBreak/>
        <w:t>matière d</w:t>
      </w:r>
      <w:r w:rsidR="009809CB">
        <w:rPr>
          <w:rFonts w:eastAsia="Arial" w:cs="Arial"/>
          <w:sz w:val="24"/>
          <w:szCs w:val="24"/>
          <w:bdr w:val="nil"/>
          <w:lang w:val="fr-BE"/>
        </w:rPr>
        <w:t>’</w:t>
      </w:r>
      <w:r>
        <w:rPr>
          <w:rFonts w:eastAsia="Arial" w:cs="Arial"/>
          <w:sz w:val="24"/>
          <w:szCs w:val="24"/>
          <w:bdr w:val="nil"/>
          <w:lang w:val="fr-BE"/>
        </w:rPr>
        <w:t>accessibilité liées à la législation européenne sur l</w:t>
      </w:r>
      <w:r w:rsidR="009809CB">
        <w:rPr>
          <w:rFonts w:eastAsia="Arial" w:cs="Arial"/>
          <w:sz w:val="24"/>
          <w:szCs w:val="24"/>
          <w:bdr w:val="nil"/>
          <w:lang w:val="fr-BE"/>
        </w:rPr>
        <w:t>’</w:t>
      </w:r>
      <w:r>
        <w:rPr>
          <w:rFonts w:eastAsia="Arial" w:cs="Arial"/>
          <w:sz w:val="24"/>
          <w:szCs w:val="24"/>
          <w:bdr w:val="nil"/>
          <w:lang w:val="fr-BE"/>
        </w:rPr>
        <w:t xml:space="preserve">accessibilité. Le FEPH a recommandé au Parlement de conserver ces dispositions, et le Parlement a récemment fixé sa </w:t>
      </w:r>
      <w:hyperlink r:id="rId67" w:history="1">
        <w:r>
          <w:rPr>
            <w:rFonts w:eastAsia="Arial" w:cs="Arial"/>
            <w:color w:val="0000FF"/>
            <w:sz w:val="24"/>
            <w:szCs w:val="24"/>
            <w:u w:val="single"/>
            <w:bdr w:val="nil"/>
            <w:lang w:val="fr-BE"/>
          </w:rPr>
          <w:t>position concernant le règlement sur l</w:t>
        </w:r>
        <w:r w:rsidR="009809CB">
          <w:rPr>
            <w:rFonts w:eastAsia="Arial" w:cs="Arial"/>
            <w:color w:val="0000FF"/>
            <w:sz w:val="24"/>
            <w:szCs w:val="24"/>
            <w:u w:val="single"/>
            <w:bdr w:val="nil"/>
            <w:lang w:val="fr-BE"/>
          </w:rPr>
          <w:t>’</w:t>
        </w:r>
        <w:r>
          <w:rPr>
            <w:rFonts w:eastAsia="Arial" w:cs="Arial"/>
            <w:color w:val="0000FF"/>
            <w:sz w:val="24"/>
            <w:szCs w:val="24"/>
            <w:u w:val="single"/>
            <w:bdr w:val="nil"/>
            <w:lang w:val="fr-BE"/>
          </w:rPr>
          <w:t>id</w:t>
        </w:r>
        <w:r>
          <w:rPr>
            <w:rFonts w:eastAsia="Arial" w:cs="Arial"/>
            <w:color w:val="0000FF"/>
            <w:sz w:val="24"/>
            <w:szCs w:val="24"/>
            <w:u w:val="single"/>
            <w:bdr w:val="nil"/>
            <w:lang w:val="fr-BE"/>
          </w:rPr>
          <w:t>e</w:t>
        </w:r>
        <w:r>
          <w:rPr>
            <w:rFonts w:eastAsia="Arial" w:cs="Arial"/>
            <w:color w:val="0000FF"/>
            <w:sz w:val="24"/>
            <w:szCs w:val="24"/>
            <w:u w:val="single"/>
            <w:bdr w:val="nil"/>
            <w:lang w:val="fr-BE"/>
          </w:rPr>
          <w:t>ntification numérique</w:t>
        </w:r>
      </w:hyperlink>
      <w:r>
        <w:rPr>
          <w:rFonts w:eastAsia="Arial" w:cs="Arial"/>
          <w:sz w:val="24"/>
          <w:szCs w:val="24"/>
          <w:bdr w:val="nil"/>
          <w:lang w:val="fr-BE"/>
        </w:rPr>
        <w:t xml:space="preserve">. Par ailleurs, le </w:t>
      </w:r>
      <w:hyperlink r:id="rId68" w:history="1">
        <w:r>
          <w:rPr>
            <w:rFonts w:eastAsia="Arial" w:cs="Arial"/>
            <w:color w:val="0000FF"/>
            <w:sz w:val="24"/>
            <w:szCs w:val="24"/>
            <w:u w:val="single"/>
            <w:bdr w:val="nil"/>
            <w:lang w:val="fr-BE"/>
          </w:rPr>
          <w:t>Con</w:t>
        </w:r>
        <w:r>
          <w:rPr>
            <w:rFonts w:eastAsia="Arial" w:cs="Arial"/>
            <w:color w:val="0000FF"/>
            <w:sz w:val="24"/>
            <w:szCs w:val="24"/>
            <w:u w:val="single"/>
            <w:bdr w:val="nil"/>
            <w:lang w:val="fr-BE"/>
          </w:rPr>
          <w:t>s</w:t>
        </w:r>
        <w:r>
          <w:rPr>
            <w:rFonts w:eastAsia="Arial" w:cs="Arial"/>
            <w:color w:val="0000FF"/>
            <w:sz w:val="24"/>
            <w:szCs w:val="24"/>
            <w:u w:val="single"/>
            <w:bdr w:val="nil"/>
            <w:lang w:val="fr-BE"/>
          </w:rPr>
          <w:t>eil a maintenu ces dispositions dans sa position</w:t>
        </w:r>
      </w:hyperlink>
      <w:r>
        <w:rPr>
          <w:rFonts w:eastAsia="Arial" w:cs="Arial"/>
          <w:sz w:val="24"/>
          <w:szCs w:val="24"/>
          <w:bdr w:val="nil"/>
          <w:lang w:val="fr-BE"/>
        </w:rPr>
        <w:t>, nous sommes donc convaincus qu</w:t>
      </w:r>
      <w:r w:rsidR="009809CB">
        <w:rPr>
          <w:rFonts w:eastAsia="Arial" w:cs="Arial"/>
          <w:sz w:val="24"/>
          <w:szCs w:val="24"/>
          <w:bdr w:val="nil"/>
          <w:lang w:val="fr-BE"/>
        </w:rPr>
        <w:t>’</w:t>
      </w:r>
      <w:r>
        <w:rPr>
          <w:rFonts w:eastAsia="Arial" w:cs="Arial"/>
          <w:sz w:val="24"/>
          <w:szCs w:val="24"/>
          <w:bdr w:val="nil"/>
          <w:lang w:val="fr-BE"/>
        </w:rPr>
        <w:t>après les négociations sur d</w:t>
      </w:r>
      <w:r w:rsidR="009809CB">
        <w:rPr>
          <w:rFonts w:eastAsia="Arial" w:cs="Arial"/>
          <w:sz w:val="24"/>
          <w:szCs w:val="24"/>
          <w:bdr w:val="nil"/>
          <w:lang w:val="fr-BE"/>
        </w:rPr>
        <w:t>’</w:t>
      </w:r>
      <w:r>
        <w:rPr>
          <w:rFonts w:eastAsia="Arial" w:cs="Arial"/>
          <w:sz w:val="24"/>
          <w:szCs w:val="24"/>
          <w:bdr w:val="nil"/>
          <w:lang w:val="fr-BE"/>
        </w:rPr>
        <w:t>autres questions, le texte adopté garantira que les services d</w:t>
      </w:r>
      <w:r w:rsidR="009809CB">
        <w:rPr>
          <w:rFonts w:eastAsia="Arial" w:cs="Arial"/>
          <w:sz w:val="24"/>
          <w:szCs w:val="24"/>
          <w:bdr w:val="nil"/>
          <w:lang w:val="fr-BE"/>
        </w:rPr>
        <w:t>’</w:t>
      </w:r>
      <w:r>
        <w:rPr>
          <w:rFonts w:eastAsia="Arial" w:cs="Arial"/>
          <w:sz w:val="24"/>
          <w:szCs w:val="24"/>
          <w:bdr w:val="nil"/>
          <w:lang w:val="fr-BE"/>
        </w:rPr>
        <w:t xml:space="preserve">identité numérique et les portefeuilles numériques seront accessibles aux personnes handicapées. </w:t>
      </w:r>
    </w:p>
    <w:p w14:paraId="64A4E182" w14:textId="77777777" w:rsidR="004E36DC" w:rsidRPr="000160B9" w:rsidRDefault="00000000" w:rsidP="000160B9">
      <w:pPr>
        <w:spacing w:line="360" w:lineRule="auto"/>
        <w:rPr>
          <w:sz w:val="24"/>
          <w:szCs w:val="24"/>
          <w:lang w:val="es-ES"/>
        </w:rPr>
      </w:pPr>
      <w:r>
        <w:rPr>
          <w:rFonts w:eastAsia="Arial" w:cs="Arial"/>
          <w:sz w:val="24"/>
          <w:szCs w:val="24"/>
          <w:bdr w:val="nil"/>
          <w:lang w:val="fr-BE"/>
        </w:rPr>
        <w:t>Contact : Alejandro.</w:t>
      </w:r>
    </w:p>
    <w:p w14:paraId="246C258D" w14:textId="77777777" w:rsidR="004E36DC" w:rsidRPr="000160B9" w:rsidRDefault="00000000" w:rsidP="000160B9">
      <w:pPr>
        <w:pStyle w:val="Titre3"/>
        <w:spacing w:after="240"/>
        <w:rPr>
          <w:color w:val="0070C0"/>
          <w:lang w:val="es-ES"/>
        </w:rPr>
      </w:pPr>
      <w:r>
        <w:rPr>
          <w:rFonts w:eastAsia="Arial" w:cs="Arial"/>
          <w:color w:val="0070C0"/>
          <w:szCs w:val="24"/>
          <w:bdr w:val="nil"/>
          <w:lang w:val="fr-BE"/>
        </w:rPr>
        <w:t>Directive sur les services de médias audiovisuels (directive SMA).</w:t>
      </w:r>
    </w:p>
    <w:p w14:paraId="63E94639" w14:textId="281A7B17" w:rsidR="004E36DC" w:rsidRPr="000160B9" w:rsidRDefault="00000000" w:rsidP="000160B9">
      <w:pPr>
        <w:spacing w:line="360" w:lineRule="auto"/>
        <w:rPr>
          <w:sz w:val="24"/>
          <w:szCs w:val="24"/>
        </w:rPr>
      </w:pPr>
      <w:r>
        <w:rPr>
          <w:rFonts w:eastAsia="Arial" w:cs="Arial"/>
          <w:sz w:val="24"/>
          <w:szCs w:val="24"/>
          <w:bdr w:val="nil"/>
          <w:lang w:val="fr-BE"/>
        </w:rPr>
        <w:t>Les États membres étaient tenus de faire rapport à la Commission européenne sur la mise en œuvre des exigences d</w:t>
      </w:r>
      <w:r w:rsidR="009809CB">
        <w:rPr>
          <w:rFonts w:eastAsia="Arial" w:cs="Arial"/>
          <w:sz w:val="24"/>
          <w:szCs w:val="24"/>
          <w:bdr w:val="nil"/>
          <w:lang w:val="fr-BE"/>
        </w:rPr>
        <w:t>’</w:t>
      </w:r>
      <w:r>
        <w:rPr>
          <w:rFonts w:eastAsia="Arial" w:cs="Arial"/>
          <w:sz w:val="24"/>
          <w:szCs w:val="24"/>
          <w:bdr w:val="nil"/>
          <w:lang w:val="fr-BE"/>
        </w:rPr>
        <w:t>accessibilité de directive SMA (article 7.1) pour la fin de l</w:t>
      </w:r>
      <w:r w:rsidR="009809CB">
        <w:rPr>
          <w:rFonts w:eastAsia="Arial" w:cs="Arial"/>
          <w:sz w:val="24"/>
          <w:szCs w:val="24"/>
          <w:bdr w:val="nil"/>
          <w:lang w:val="fr-BE"/>
        </w:rPr>
        <w:t>’</w:t>
      </w:r>
      <w:r>
        <w:rPr>
          <w:rFonts w:eastAsia="Arial" w:cs="Arial"/>
          <w:sz w:val="24"/>
          <w:szCs w:val="24"/>
          <w:bdr w:val="nil"/>
          <w:lang w:val="fr-BE"/>
        </w:rPr>
        <w:t>année 2022. La Commission prévoit de publier un rapport sur la mise en œuvre de la directive SMA d</w:t>
      </w:r>
      <w:r w:rsidR="009809CB">
        <w:rPr>
          <w:rFonts w:eastAsia="Arial" w:cs="Arial"/>
          <w:sz w:val="24"/>
          <w:szCs w:val="24"/>
          <w:bdr w:val="nil"/>
          <w:lang w:val="fr-BE"/>
        </w:rPr>
        <w:t>’</w:t>
      </w:r>
      <w:r>
        <w:rPr>
          <w:rFonts w:eastAsia="Arial" w:cs="Arial"/>
          <w:sz w:val="24"/>
          <w:szCs w:val="24"/>
          <w:bdr w:val="nil"/>
          <w:lang w:val="fr-BE"/>
        </w:rPr>
        <w:t>ici juillet 2023 et coopérera avec le Conseil de l</w:t>
      </w:r>
      <w:r w:rsidR="009809CB">
        <w:rPr>
          <w:rFonts w:eastAsia="Arial" w:cs="Arial"/>
          <w:sz w:val="24"/>
          <w:szCs w:val="24"/>
          <w:bdr w:val="nil"/>
          <w:lang w:val="fr-BE"/>
        </w:rPr>
        <w:t>’</w:t>
      </w:r>
      <w:r>
        <w:rPr>
          <w:rFonts w:eastAsia="Arial" w:cs="Arial"/>
          <w:sz w:val="24"/>
          <w:szCs w:val="24"/>
          <w:bdr w:val="nil"/>
          <w:lang w:val="fr-BE"/>
        </w:rPr>
        <w:t>Europe pour rédiger un rapport sur la mise en œuvre des dispositions relatives à l</w:t>
      </w:r>
      <w:r w:rsidR="009809CB">
        <w:rPr>
          <w:rFonts w:eastAsia="Arial" w:cs="Arial"/>
          <w:sz w:val="24"/>
          <w:szCs w:val="24"/>
          <w:bdr w:val="nil"/>
          <w:lang w:val="fr-BE"/>
        </w:rPr>
        <w:t>’</w:t>
      </w:r>
      <w:r>
        <w:rPr>
          <w:rFonts w:eastAsia="Arial" w:cs="Arial"/>
          <w:sz w:val="24"/>
          <w:szCs w:val="24"/>
          <w:bdr w:val="nil"/>
          <w:lang w:val="fr-BE"/>
        </w:rPr>
        <w:t xml:space="preserve">accessibilité dans les différents États membres. </w:t>
      </w:r>
    </w:p>
    <w:p w14:paraId="0737D4CC" w14:textId="2E8DB78A" w:rsidR="004E36DC" w:rsidRPr="000160B9" w:rsidRDefault="00000000" w:rsidP="000160B9">
      <w:pPr>
        <w:spacing w:line="360" w:lineRule="auto"/>
        <w:rPr>
          <w:sz w:val="24"/>
          <w:szCs w:val="24"/>
        </w:rPr>
      </w:pPr>
      <w:r>
        <w:rPr>
          <w:rFonts w:eastAsia="Arial" w:cs="Arial"/>
          <w:sz w:val="24"/>
          <w:szCs w:val="24"/>
          <w:bdr w:val="nil"/>
          <w:lang w:val="fr-BE"/>
        </w:rPr>
        <w:t>L</w:t>
      </w:r>
      <w:r w:rsidR="009809CB">
        <w:rPr>
          <w:rFonts w:eastAsia="Arial" w:cs="Arial"/>
          <w:sz w:val="24"/>
          <w:szCs w:val="24"/>
          <w:bdr w:val="nil"/>
          <w:lang w:val="fr-BE"/>
        </w:rPr>
        <w:t>’</w:t>
      </w:r>
      <w:r>
        <w:rPr>
          <w:rFonts w:eastAsia="Arial" w:cs="Arial"/>
          <w:sz w:val="24"/>
          <w:szCs w:val="24"/>
          <w:bdr w:val="nil"/>
          <w:lang w:val="fr-BE"/>
        </w:rPr>
        <w:t>Irlande a été le dernier pays à transposer la directive SMA, en la notifiant à la Commission en février 2023. La Commission européenne procède actuellement au contrôle de l</w:t>
      </w:r>
      <w:r w:rsidR="009809CB">
        <w:rPr>
          <w:rFonts w:eastAsia="Arial" w:cs="Arial"/>
          <w:sz w:val="24"/>
          <w:szCs w:val="24"/>
          <w:bdr w:val="nil"/>
          <w:lang w:val="fr-BE"/>
        </w:rPr>
        <w:t>’</w:t>
      </w:r>
      <w:r>
        <w:rPr>
          <w:rFonts w:eastAsia="Arial" w:cs="Arial"/>
          <w:sz w:val="24"/>
          <w:szCs w:val="24"/>
          <w:bdr w:val="nil"/>
          <w:lang w:val="fr-BE"/>
        </w:rPr>
        <w:t xml:space="preserve">exactitude de la législation nationale adoptée. </w:t>
      </w:r>
    </w:p>
    <w:p w14:paraId="03EB52A8" w14:textId="7AADC0C9" w:rsidR="004E36DC" w:rsidRPr="000160B9" w:rsidRDefault="00000000" w:rsidP="000160B9">
      <w:pPr>
        <w:spacing w:line="360" w:lineRule="auto"/>
        <w:rPr>
          <w:sz w:val="24"/>
          <w:szCs w:val="24"/>
        </w:rPr>
      </w:pPr>
      <w:r>
        <w:rPr>
          <w:rFonts w:eastAsia="Arial" w:cs="Arial"/>
          <w:sz w:val="24"/>
          <w:szCs w:val="24"/>
          <w:bdr w:val="nil"/>
          <w:lang w:val="fr-BE"/>
        </w:rPr>
        <w:t>L</w:t>
      </w:r>
      <w:r w:rsidR="009809CB">
        <w:rPr>
          <w:rFonts w:eastAsia="Arial" w:cs="Arial"/>
          <w:sz w:val="24"/>
          <w:szCs w:val="24"/>
          <w:bdr w:val="nil"/>
          <w:lang w:val="fr-BE"/>
        </w:rPr>
        <w:t>’</w:t>
      </w:r>
      <w:r>
        <w:rPr>
          <w:rFonts w:eastAsia="Arial" w:cs="Arial"/>
          <w:sz w:val="24"/>
          <w:szCs w:val="24"/>
          <w:bdr w:val="nil"/>
          <w:lang w:val="fr-BE"/>
        </w:rPr>
        <w:t xml:space="preserve">eurodéputée Petra </w:t>
      </w:r>
      <w:proofErr w:type="spellStart"/>
      <w:r>
        <w:rPr>
          <w:rFonts w:eastAsia="Arial" w:cs="Arial"/>
          <w:sz w:val="24"/>
          <w:szCs w:val="24"/>
          <w:bdr w:val="nil"/>
          <w:lang w:val="fr-BE"/>
        </w:rPr>
        <w:t>Kammerevert</w:t>
      </w:r>
      <w:proofErr w:type="spellEnd"/>
      <w:r>
        <w:rPr>
          <w:rFonts w:eastAsia="Arial" w:cs="Arial"/>
          <w:sz w:val="24"/>
          <w:szCs w:val="24"/>
          <w:bdr w:val="nil"/>
          <w:lang w:val="fr-BE"/>
        </w:rPr>
        <w:t xml:space="preserve"> (ancien rapporteur de cette législation) dirige un rapport d</w:t>
      </w:r>
      <w:r w:rsidR="009809CB">
        <w:rPr>
          <w:rFonts w:eastAsia="Arial" w:cs="Arial"/>
          <w:sz w:val="24"/>
          <w:szCs w:val="24"/>
          <w:bdr w:val="nil"/>
          <w:lang w:val="fr-BE"/>
        </w:rPr>
        <w:t>’</w:t>
      </w:r>
      <w:r>
        <w:rPr>
          <w:rFonts w:eastAsia="Arial" w:cs="Arial"/>
          <w:sz w:val="24"/>
          <w:szCs w:val="24"/>
          <w:bdr w:val="nil"/>
          <w:lang w:val="fr-BE"/>
        </w:rPr>
        <w:t>opinion visant à évaluer la mise en œuvre de cette directive. Le FEPH a été invité à une réunion à huis clos avec elle, d</w:t>
      </w:r>
      <w:r w:rsidR="009809CB">
        <w:rPr>
          <w:rFonts w:eastAsia="Arial" w:cs="Arial"/>
          <w:sz w:val="24"/>
          <w:szCs w:val="24"/>
          <w:bdr w:val="nil"/>
          <w:lang w:val="fr-BE"/>
        </w:rPr>
        <w:t>’</w:t>
      </w:r>
      <w:r>
        <w:rPr>
          <w:rFonts w:eastAsia="Arial" w:cs="Arial"/>
          <w:sz w:val="24"/>
          <w:szCs w:val="24"/>
          <w:bdr w:val="nil"/>
          <w:lang w:val="fr-BE"/>
        </w:rPr>
        <w:t xml:space="preserve">autres députés et des parties prenantes pour discuter de la mise en œuvre de la directive SMA au niveau national. Le FEPH a ensuite fourni une </w:t>
      </w:r>
      <w:hyperlink r:id="rId69" w:history="1">
        <w:r>
          <w:rPr>
            <w:rFonts w:eastAsia="Arial" w:cs="Arial"/>
            <w:color w:val="0000FF"/>
            <w:sz w:val="24"/>
            <w:szCs w:val="24"/>
            <w:u w:val="single"/>
            <w:bdr w:val="nil"/>
            <w:lang w:val="fr-BE"/>
          </w:rPr>
          <w:t>proposition d</w:t>
        </w:r>
        <w:r w:rsidR="009809CB">
          <w:rPr>
            <w:rFonts w:eastAsia="Arial" w:cs="Arial"/>
            <w:color w:val="0000FF"/>
            <w:sz w:val="24"/>
            <w:szCs w:val="24"/>
            <w:u w:val="single"/>
            <w:bdr w:val="nil"/>
            <w:lang w:val="fr-BE"/>
          </w:rPr>
          <w:t>’</w:t>
        </w:r>
        <w:r>
          <w:rPr>
            <w:rFonts w:eastAsia="Arial" w:cs="Arial"/>
            <w:color w:val="0000FF"/>
            <w:sz w:val="24"/>
            <w:szCs w:val="24"/>
            <w:u w:val="single"/>
            <w:bdr w:val="nil"/>
            <w:lang w:val="fr-BE"/>
          </w:rPr>
          <w:t>amendements</w:t>
        </w:r>
      </w:hyperlink>
      <w:r>
        <w:rPr>
          <w:rFonts w:eastAsia="Arial" w:cs="Arial"/>
          <w:sz w:val="24"/>
          <w:szCs w:val="24"/>
          <w:bdr w:val="nil"/>
          <w:lang w:val="fr-BE"/>
        </w:rPr>
        <w:t xml:space="preserve"> au rapport soulignant l</w:t>
      </w:r>
      <w:r w:rsidR="009809CB">
        <w:rPr>
          <w:rFonts w:eastAsia="Arial" w:cs="Arial"/>
          <w:sz w:val="24"/>
          <w:szCs w:val="24"/>
          <w:bdr w:val="nil"/>
          <w:lang w:val="fr-BE"/>
        </w:rPr>
        <w:t>’</w:t>
      </w:r>
      <w:r>
        <w:rPr>
          <w:rFonts w:eastAsia="Arial" w:cs="Arial"/>
          <w:sz w:val="24"/>
          <w:szCs w:val="24"/>
          <w:bdr w:val="nil"/>
          <w:lang w:val="fr-BE"/>
        </w:rPr>
        <w:t>extrême manque d</w:t>
      </w:r>
      <w:r w:rsidR="009809CB">
        <w:rPr>
          <w:rFonts w:eastAsia="Arial" w:cs="Arial"/>
          <w:sz w:val="24"/>
          <w:szCs w:val="24"/>
          <w:bdr w:val="nil"/>
          <w:lang w:val="fr-BE"/>
        </w:rPr>
        <w:t>’</w:t>
      </w:r>
      <w:r>
        <w:rPr>
          <w:rFonts w:eastAsia="Arial" w:cs="Arial"/>
          <w:sz w:val="24"/>
          <w:szCs w:val="24"/>
          <w:bdr w:val="nil"/>
          <w:lang w:val="fr-BE"/>
        </w:rPr>
        <w:t>ambition de certains pays en matière d</w:t>
      </w:r>
      <w:r w:rsidR="009809CB">
        <w:rPr>
          <w:rFonts w:eastAsia="Arial" w:cs="Arial"/>
          <w:sz w:val="24"/>
          <w:szCs w:val="24"/>
          <w:bdr w:val="nil"/>
          <w:lang w:val="fr-BE"/>
        </w:rPr>
        <w:t>’</w:t>
      </w:r>
      <w:r>
        <w:rPr>
          <w:rFonts w:eastAsia="Arial" w:cs="Arial"/>
          <w:sz w:val="24"/>
          <w:szCs w:val="24"/>
          <w:bdr w:val="nil"/>
          <w:lang w:val="fr-BE"/>
        </w:rPr>
        <w:t>accessibilité des médias, et formulant des recommandations pour améliorer sa mise en œuvre. Le travail sur le rapport se poursuit au niveau des commissions et l</w:t>
      </w:r>
      <w:r w:rsidR="009809CB">
        <w:rPr>
          <w:rFonts w:eastAsia="Arial" w:cs="Arial"/>
          <w:sz w:val="24"/>
          <w:szCs w:val="24"/>
          <w:bdr w:val="nil"/>
          <w:lang w:val="fr-BE"/>
        </w:rPr>
        <w:t>’</w:t>
      </w:r>
      <w:r>
        <w:rPr>
          <w:rFonts w:eastAsia="Arial" w:cs="Arial"/>
          <w:sz w:val="24"/>
          <w:szCs w:val="24"/>
          <w:bdr w:val="nil"/>
          <w:lang w:val="fr-BE"/>
        </w:rPr>
        <w:t xml:space="preserve">adoption en plénière est prévue pour mai 2023.  </w:t>
      </w:r>
    </w:p>
    <w:p w14:paraId="75CEA183" w14:textId="380430C9" w:rsidR="00AD147C" w:rsidRPr="000160B9" w:rsidRDefault="00000000" w:rsidP="000160B9">
      <w:pPr>
        <w:spacing w:line="360" w:lineRule="auto"/>
        <w:rPr>
          <w:sz w:val="24"/>
          <w:szCs w:val="24"/>
        </w:rPr>
      </w:pPr>
      <w:r>
        <w:rPr>
          <w:rFonts w:eastAsia="Arial" w:cs="Arial"/>
          <w:sz w:val="24"/>
          <w:szCs w:val="24"/>
          <w:bdr w:val="nil"/>
          <w:lang w:val="fr-BE"/>
        </w:rPr>
        <w:t xml:space="preserve">Le FEPH organisera </w:t>
      </w:r>
      <w:hyperlink r:id="rId70" w:history="1">
        <w:r>
          <w:rPr>
            <w:rFonts w:eastAsia="Arial" w:cs="Arial"/>
            <w:color w:val="0000FF"/>
            <w:sz w:val="24"/>
            <w:szCs w:val="24"/>
            <w:u w:val="single"/>
            <w:bdr w:val="nil"/>
            <w:lang w:val="fr-BE"/>
          </w:rPr>
          <w:t>un webinaire le 11 avril</w:t>
        </w:r>
      </w:hyperlink>
      <w:r>
        <w:rPr>
          <w:rFonts w:eastAsia="Arial" w:cs="Arial"/>
          <w:sz w:val="24"/>
          <w:szCs w:val="24"/>
          <w:bdr w:val="nil"/>
          <w:lang w:val="fr-BE"/>
        </w:rPr>
        <w:t xml:space="preserve"> pour discuter de la transposition et de la mise en œuvre de la directive SMA, ainsi que des mesures prises par les principales parties prenantes pour assurer l</w:t>
      </w:r>
      <w:r w:rsidR="009809CB">
        <w:rPr>
          <w:rFonts w:eastAsia="Arial" w:cs="Arial"/>
          <w:sz w:val="24"/>
          <w:szCs w:val="24"/>
          <w:bdr w:val="nil"/>
          <w:lang w:val="fr-BE"/>
        </w:rPr>
        <w:t>’</w:t>
      </w:r>
      <w:r>
        <w:rPr>
          <w:rFonts w:eastAsia="Arial" w:cs="Arial"/>
          <w:sz w:val="24"/>
          <w:szCs w:val="24"/>
          <w:bdr w:val="nil"/>
          <w:lang w:val="fr-BE"/>
        </w:rPr>
        <w:t xml:space="preserve">accessibilité des médias. </w:t>
      </w:r>
    </w:p>
    <w:p w14:paraId="13171E6C" w14:textId="77777777" w:rsidR="004E36DC" w:rsidRPr="000160B9" w:rsidRDefault="00000000" w:rsidP="000160B9">
      <w:pPr>
        <w:spacing w:line="360" w:lineRule="auto"/>
        <w:rPr>
          <w:sz w:val="24"/>
          <w:szCs w:val="24"/>
        </w:rPr>
      </w:pPr>
      <w:r>
        <w:rPr>
          <w:rFonts w:eastAsia="Arial" w:cs="Arial"/>
          <w:sz w:val="24"/>
          <w:szCs w:val="24"/>
          <w:bdr w:val="nil"/>
          <w:lang w:val="fr-BE"/>
        </w:rPr>
        <w:t>Contact : Daniel.</w:t>
      </w:r>
    </w:p>
    <w:p w14:paraId="78F6C436" w14:textId="3AD56E4E" w:rsidR="00970C0C" w:rsidRPr="00EF1FF1" w:rsidRDefault="00000000" w:rsidP="00970C0C">
      <w:pPr>
        <w:pStyle w:val="Titre2"/>
      </w:pPr>
      <w:r>
        <w:rPr>
          <w:rFonts w:eastAsia="Arial" w:cs="Arial"/>
          <w:szCs w:val="24"/>
          <w:bdr w:val="nil"/>
          <w:lang w:val="fr-BE"/>
        </w:rPr>
        <w:lastRenderedPageBreak/>
        <w:t>Code européen des communications électroniques - communication d</w:t>
      </w:r>
      <w:r w:rsidR="009809CB">
        <w:rPr>
          <w:rFonts w:eastAsia="Arial" w:cs="Arial"/>
          <w:szCs w:val="24"/>
          <w:bdr w:val="nil"/>
          <w:lang w:val="fr-BE"/>
        </w:rPr>
        <w:t>’</w:t>
      </w:r>
      <w:r>
        <w:rPr>
          <w:rFonts w:eastAsia="Arial" w:cs="Arial"/>
          <w:szCs w:val="24"/>
          <w:bdr w:val="nil"/>
          <w:lang w:val="fr-BE"/>
        </w:rPr>
        <w:t>urgence au numéro 112</w:t>
      </w:r>
      <w:r>
        <w:rPr>
          <w:rFonts w:eastAsia="Arial" w:cs="Arial"/>
          <w:szCs w:val="24"/>
          <w:bdr w:val="nil"/>
          <w:lang w:val="fr-BE"/>
        </w:rPr>
        <w:br/>
      </w:r>
    </w:p>
    <w:p w14:paraId="2DD2478D" w14:textId="054FD034" w:rsidR="00750F3F" w:rsidRPr="000160B9" w:rsidRDefault="00000000" w:rsidP="000160B9">
      <w:pPr>
        <w:pStyle w:val="Default"/>
        <w:spacing w:after="200" w:line="360" w:lineRule="auto"/>
        <w:rPr>
          <w:lang w:val="en-GB"/>
        </w:rPr>
      </w:pPr>
      <w:r>
        <w:rPr>
          <w:rFonts w:eastAsia="Arial"/>
          <w:bdr w:val="nil"/>
        </w:rPr>
        <w:t>La Commission européenne a publié un projet d</w:t>
      </w:r>
      <w:r w:rsidR="009809CB">
        <w:rPr>
          <w:rFonts w:eastAsia="Arial"/>
          <w:bdr w:val="nil"/>
        </w:rPr>
        <w:t>’</w:t>
      </w:r>
      <w:r>
        <w:rPr>
          <w:rFonts w:eastAsia="Arial"/>
          <w:bdr w:val="nil"/>
        </w:rPr>
        <w:t>acte délégué établissant des mesures visant à garantir un accès efficace aux services d</w:t>
      </w:r>
      <w:r w:rsidR="009809CB">
        <w:rPr>
          <w:rFonts w:eastAsia="Arial"/>
          <w:bdr w:val="nil"/>
        </w:rPr>
        <w:t>’</w:t>
      </w:r>
      <w:r>
        <w:rPr>
          <w:rFonts w:eastAsia="Arial"/>
          <w:bdr w:val="nil"/>
        </w:rPr>
        <w:t>urgence par le biais de communications d</w:t>
      </w:r>
      <w:r w:rsidR="009809CB">
        <w:rPr>
          <w:rFonts w:eastAsia="Arial"/>
          <w:bdr w:val="nil"/>
        </w:rPr>
        <w:t>’</w:t>
      </w:r>
      <w:r>
        <w:rPr>
          <w:rFonts w:eastAsia="Arial"/>
          <w:bdr w:val="nil"/>
        </w:rPr>
        <w:t>urgence au numéro d</w:t>
      </w:r>
      <w:r w:rsidR="009809CB">
        <w:rPr>
          <w:rFonts w:eastAsia="Arial"/>
          <w:bdr w:val="nil"/>
        </w:rPr>
        <w:t>’</w:t>
      </w:r>
      <w:r>
        <w:rPr>
          <w:rFonts w:eastAsia="Arial"/>
          <w:bdr w:val="nil"/>
        </w:rPr>
        <w:t>appel d</w:t>
      </w:r>
      <w:r w:rsidR="009809CB">
        <w:rPr>
          <w:rFonts w:eastAsia="Arial"/>
          <w:bdr w:val="nil"/>
        </w:rPr>
        <w:t>’</w:t>
      </w:r>
      <w:r>
        <w:rPr>
          <w:rFonts w:eastAsia="Arial"/>
          <w:bdr w:val="nil"/>
        </w:rPr>
        <w:t xml:space="preserve">urgence unique européen, le 112. </w:t>
      </w:r>
      <w:hyperlink r:id="rId71" w:history="1">
        <w:r>
          <w:rPr>
            <w:rFonts w:eastAsia="Arial"/>
            <w:color w:val="0000FF"/>
            <w:u w:val="single"/>
            <w:bdr w:val="nil"/>
          </w:rPr>
          <w:t>Le FEPH a réagi à ce projet</w:t>
        </w:r>
      </w:hyperlink>
      <w:r>
        <w:rPr>
          <w:rFonts w:eastAsia="Arial"/>
          <w:bdr w:val="nil"/>
        </w:rPr>
        <w:t>, mais il n</w:t>
      </w:r>
      <w:r w:rsidR="009809CB">
        <w:rPr>
          <w:rFonts w:eastAsia="Arial"/>
          <w:bdr w:val="nil"/>
        </w:rPr>
        <w:t>’</w:t>
      </w:r>
      <w:r>
        <w:rPr>
          <w:rFonts w:eastAsia="Arial"/>
          <w:bdr w:val="nil"/>
        </w:rPr>
        <w:t>a malheureusement pas été pris en compte dans l</w:t>
      </w:r>
      <w:r w:rsidR="009809CB">
        <w:rPr>
          <w:rFonts w:eastAsia="Arial"/>
          <w:bdr w:val="nil"/>
        </w:rPr>
        <w:t>’</w:t>
      </w:r>
      <w:r>
        <w:rPr>
          <w:rFonts w:eastAsia="Arial"/>
          <w:bdr w:val="nil"/>
        </w:rPr>
        <w:t xml:space="preserve">acte délégué </w:t>
      </w:r>
      <w:hyperlink r:id="rId72" w:history="1">
        <w:r>
          <w:rPr>
            <w:rFonts w:eastAsia="Arial"/>
            <w:color w:val="0000FF"/>
            <w:u w:val="single"/>
            <w:bdr w:val="nil"/>
          </w:rPr>
          <w:t>final</w:t>
        </w:r>
      </w:hyperlink>
      <w:r>
        <w:rPr>
          <w:rFonts w:eastAsia="Arial"/>
          <w:bdr w:val="nil"/>
        </w:rPr>
        <w:t>. Nous continuerons à travailler dans le domaine des normes de la loi sur l</w:t>
      </w:r>
      <w:r w:rsidR="009809CB">
        <w:rPr>
          <w:rFonts w:eastAsia="Arial"/>
          <w:bdr w:val="nil"/>
        </w:rPr>
        <w:t>’</w:t>
      </w:r>
      <w:r>
        <w:rPr>
          <w:rFonts w:eastAsia="Arial"/>
          <w:bdr w:val="nil"/>
        </w:rPr>
        <w:t>accessibilité afin de garantir que les communications d</w:t>
      </w:r>
      <w:r w:rsidR="009809CB">
        <w:rPr>
          <w:rFonts w:eastAsia="Arial"/>
          <w:bdr w:val="nil"/>
        </w:rPr>
        <w:t>’</w:t>
      </w:r>
      <w:r>
        <w:rPr>
          <w:rFonts w:eastAsia="Arial"/>
          <w:bdr w:val="nil"/>
        </w:rPr>
        <w:t>urgence au numéro d</w:t>
      </w:r>
      <w:r w:rsidR="009809CB">
        <w:rPr>
          <w:rFonts w:eastAsia="Arial"/>
          <w:bdr w:val="nil"/>
        </w:rPr>
        <w:t>’</w:t>
      </w:r>
      <w:r>
        <w:rPr>
          <w:rFonts w:eastAsia="Arial"/>
          <w:bdr w:val="nil"/>
        </w:rPr>
        <w:t>appel d</w:t>
      </w:r>
      <w:r w:rsidR="009809CB">
        <w:rPr>
          <w:rFonts w:eastAsia="Arial"/>
          <w:bdr w:val="nil"/>
        </w:rPr>
        <w:t>’</w:t>
      </w:r>
      <w:r>
        <w:rPr>
          <w:rFonts w:eastAsia="Arial"/>
          <w:bdr w:val="nil"/>
        </w:rPr>
        <w:t>urgence unique européen 112 soient accessibles aux personnes handicapées.</w:t>
      </w:r>
    </w:p>
    <w:p w14:paraId="770FB07B" w14:textId="77777777" w:rsidR="00750F3F" w:rsidRPr="000160B9" w:rsidRDefault="00000000" w:rsidP="000160B9">
      <w:pPr>
        <w:spacing w:line="360" w:lineRule="auto"/>
        <w:rPr>
          <w:sz w:val="24"/>
          <w:szCs w:val="24"/>
        </w:rPr>
      </w:pPr>
      <w:r>
        <w:rPr>
          <w:rFonts w:eastAsia="Arial" w:cs="Arial"/>
          <w:sz w:val="24"/>
          <w:szCs w:val="24"/>
          <w:bdr w:val="nil"/>
          <w:lang w:val="fr-BE"/>
        </w:rPr>
        <w:t>Contact : Daniel.</w:t>
      </w:r>
    </w:p>
    <w:p w14:paraId="2FF24ABB" w14:textId="77777777" w:rsidR="004E36DC" w:rsidRPr="00EF1FF1" w:rsidRDefault="00000000" w:rsidP="000160B9">
      <w:pPr>
        <w:pStyle w:val="Titre2"/>
      </w:pPr>
      <w:r>
        <w:rPr>
          <w:rFonts w:eastAsia="Arial" w:cs="Arial"/>
          <w:szCs w:val="24"/>
          <w:bdr w:val="nil"/>
          <w:lang w:val="fr-BE"/>
        </w:rPr>
        <w:t>Transport</w:t>
      </w:r>
    </w:p>
    <w:p w14:paraId="7D29BF12" w14:textId="77777777" w:rsidR="00750F3F" w:rsidRPr="000160B9" w:rsidRDefault="00000000" w:rsidP="000160B9">
      <w:pPr>
        <w:pStyle w:val="Titre3"/>
        <w:spacing w:after="240"/>
        <w:rPr>
          <w:color w:val="0070C0"/>
        </w:rPr>
      </w:pPr>
      <w:r>
        <w:rPr>
          <w:rFonts w:eastAsia="Arial" w:cs="Arial"/>
          <w:color w:val="0070C0"/>
          <w:szCs w:val="24"/>
          <w:bdr w:val="nil"/>
          <w:lang w:val="fr-BE"/>
        </w:rPr>
        <w:t xml:space="preserve">Droits des passagers </w:t>
      </w:r>
    </w:p>
    <w:p w14:paraId="45941F42" w14:textId="1CE8F81F" w:rsidR="004645E5" w:rsidRPr="000160B9" w:rsidRDefault="00000000" w:rsidP="000160B9">
      <w:pPr>
        <w:spacing w:line="360" w:lineRule="auto"/>
        <w:rPr>
          <w:sz w:val="24"/>
          <w:szCs w:val="24"/>
        </w:rPr>
      </w:pPr>
      <w:r>
        <w:rPr>
          <w:rFonts w:eastAsia="Arial" w:cs="Arial"/>
          <w:sz w:val="24"/>
          <w:szCs w:val="24"/>
          <w:bdr w:val="nil"/>
          <w:lang w:val="fr-BE"/>
        </w:rPr>
        <w:t>Au cours de l</w:t>
      </w:r>
      <w:r w:rsidR="009809CB">
        <w:rPr>
          <w:rFonts w:eastAsia="Arial" w:cs="Arial"/>
          <w:sz w:val="24"/>
          <w:szCs w:val="24"/>
          <w:bdr w:val="nil"/>
          <w:lang w:val="fr-BE"/>
        </w:rPr>
        <w:t>’</w:t>
      </w:r>
      <w:r>
        <w:rPr>
          <w:rFonts w:eastAsia="Arial" w:cs="Arial"/>
          <w:sz w:val="24"/>
          <w:szCs w:val="24"/>
          <w:bdr w:val="nil"/>
          <w:lang w:val="fr-BE"/>
        </w:rPr>
        <w:t xml:space="preserve">année 2022, le FEPH a apporté sa contribution à la fois </w:t>
      </w:r>
      <w:hyperlink r:id="rId73" w:history="1">
        <w:r>
          <w:rPr>
            <w:rFonts w:eastAsia="Arial" w:cs="Arial"/>
            <w:color w:val="0000FF"/>
            <w:sz w:val="24"/>
            <w:szCs w:val="24"/>
            <w:u w:val="single"/>
            <w:bdr w:val="nil"/>
            <w:lang w:val="fr-BE"/>
          </w:rPr>
          <w:t>au questionnaire public et aux questionnaires ciblés</w:t>
        </w:r>
      </w:hyperlink>
      <w:r>
        <w:rPr>
          <w:rFonts w:eastAsia="Arial" w:cs="Arial"/>
          <w:sz w:val="24"/>
          <w:szCs w:val="24"/>
          <w:bdr w:val="nil"/>
          <w:lang w:val="fr-BE"/>
        </w:rPr>
        <w:t xml:space="preserve"> de l</w:t>
      </w:r>
      <w:r w:rsidR="009809CB">
        <w:rPr>
          <w:rFonts w:eastAsia="Arial" w:cs="Arial"/>
          <w:sz w:val="24"/>
          <w:szCs w:val="24"/>
          <w:bdr w:val="nil"/>
          <w:lang w:val="fr-BE"/>
        </w:rPr>
        <w:t>’</w:t>
      </w:r>
      <w:r>
        <w:rPr>
          <w:rFonts w:eastAsia="Arial" w:cs="Arial"/>
          <w:sz w:val="24"/>
          <w:szCs w:val="24"/>
          <w:bdr w:val="nil"/>
          <w:lang w:val="fr-BE"/>
        </w:rPr>
        <w:t>évaluation des droits des passagers. Tout au long du processus, la Commission a dévoilé de nouvelles initiatives potentielles dans ce domaine qui, pour l</w:t>
      </w:r>
      <w:r w:rsidR="009809CB">
        <w:rPr>
          <w:rFonts w:eastAsia="Arial" w:cs="Arial"/>
          <w:sz w:val="24"/>
          <w:szCs w:val="24"/>
          <w:bdr w:val="nil"/>
          <w:lang w:val="fr-BE"/>
        </w:rPr>
        <w:t>’</w:t>
      </w:r>
      <w:r>
        <w:rPr>
          <w:rFonts w:eastAsia="Arial" w:cs="Arial"/>
          <w:sz w:val="24"/>
          <w:szCs w:val="24"/>
          <w:bdr w:val="nil"/>
          <w:lang w:val="fr-BE"/>
        </w:rPr>
        <w:t>instant, ne comprennent pas de révision du règlement sur les droits des passagers aériens pour les personnes handicapées (1107/2006). Sans sous-estimer l</w:t>
      </w:r>
      <w:r w:rsidR="009809CB">
        <w:rPr>
          <w:rFonts w:eastAsia="Arial" w:cs="Arial"/>
          <w:sz w:val="24"/>
          <w:szCs w:val="24"/>
          <w:bdr w:val="nil"/>
          <w:lang w:val="fr-BE"/>
        </w:rPr>
        <w:t>’</w:t>
      </w:r>
      <w:r>
        <w:rPr>
          <w:rFonts w:eastAsia="Arial" w:cs="Arial"/>
          <w:sz w:val="24"/>
          <w:szCs w:val="24"/>
          <w:bdr w:val="nil"/>
          <w:lang w:val="fr-BE"/>
        </w:rPr>
        <w:t>importance des mesures que la Commission envisage déjà pour les passagers en général (comme un meilleur remboursement ou une meilleure application de la loi), le FEPH lancera une campagne pour pousser à une révision du règlement 1107/2006 et combler les lacunes existantes. Une réunion avec la commissaire aux transports, Adina Vălean, est prévue le 3 mai.</w:t>
      </w:r>
    </w:p>
    <w:p w14:paraId="5E7FFB6B" w14:textId="77777777" w:rsidR="00750F3F" w:rsidRPr="000160B9" w:rsidRDefault="00000000" w:rsidP="000160B9">
      <w:pPr>
        <w:spacing w:line="360" w:lineRule="auto"/>
        <w:rPr>
          <w:sz w:val="24"/>
          <w:szCs w:val="24"/>
        </w:rPr>
      </w:pPr>
      <w:r>
        <w:rPr>
          <w:rFonts w:eastAsia="Arial" w:cs="Arial"/>
          <w:sz w:val="24"/>
          <w:szCs w:val="24"/>
          <w:bdr w:val="nil"/>
          <w:lang w:val="fr-BE"/>
        </w:rPr>
        <w:t xml:space="preserve">Contact : Daniel. </w:t>
      </w:r>
    </w:p>
    <w:p w14:paraId="6EDD2CE8" w14:textId="77777777" w:rsidR="004E36DC" w:rsidRPr="000160B9" w:rsidRDefault="00000000" w:rsidP="000160B9">
      <w:pPr>
        <w:pStyle w:val="Titre3"/>
        <w:spacing w:after="240"/>
        <w:rPr>
          <w:color w:val="0070C0"/>
          <w:szCs w:val="24"/>
        </w:rPr>
      </w:pPr>
      <w:r>
        <w:rPr>
          <w:rFonts w:eastAsia="Arial" w:cs="Arial"/>
          <w:color w:val="0070C0"/>
          <w:szCs w:val="24"/>
          <w:bdr w:val="nil"/>
          <w:lang w:val="fr-BE"/>
        </w:rPr>
        <w:t xml:space="preserve">Réseaux transeuropéens  </w:t>
      </w:r>
    </w:p>
    <w:p w14:paraId="3610B5D8" w14:textId="61F2FEEE" w:rsidR="000508F5" w:rsidRPr="000160B9" w:rsidRDefault="00000000" w:rsidP="000160B9">
      <w:pPr>
        <w:spacing w:line="360" w:lineRule="auto"/>
        <w:rPr>
          <w:sz w:val="24"/>
          <w:szCs w:val="24"/>
        </w:rPr>
      </w:pPr>
      <w:r>
        <w:rPr>
          <w:rFonts w:eastAsia="Arial" w:cs="Arial"/>
          <w:sz w:val="24"/>
          <w:szCs w:val="24"/>
          <w:bdr w:val="nil"/>
          <w:lang w:val="fr-BE"/>
        </w:rPr>
        <w:t xml:space="preserve">La Commission européenne a lancé la </w:t>
      </w:r>
      <w:hyperlink r:id="rId74" w:history="1">
        <w:r>
          <w:rPr>
            <w:rFonts w:eastAsia="Arial" w:cs="Arial"/>
            <w:color w:val="0000FF"/>
            <w:sz w:val="24"/>
            <w:szCs w:val="24"/>
            <w:u w:val="single"/>
            <w:bdr w:val="nil"/>
            <w:lang w:val="fr-BE"/>
          </w:rPr>
          <w:t>révision du réseau transeuropéen de transport (</w:t>
        </w:r>
        <w:r>
          <w:rPr>
            <w:rFonts w:eastAsia="Arial" w:cs="Arial"/>
            <w:b/>
            <w:bCs/>
            <w:color w:val="0000FF"/>
            <w:sz w:val="24"/>
            <w:szCs w:val="24"/>
            <w:u w:val="single"/>
            <w:bdr w:val="nil"/>
            <w:lang w:val="fr-BE"/>
          </w:rPr>
          <w:t>règlement RTE-T</w:t>
        </w:r>
        <w:r>
          <w:rPr>
            <w:rFonts w:eastAsia="Arial" w:cs="Arial"/>
            <w:color w:val="0000FF"/>
            <w:sz w:val="24"/>
            <w:szCs w:val="24"/>
            <w:u w:val="single"/>
            <w:bdr w:val="nil"/>
            <w:lang w:val="fr-BE"/>
          </w:rPr>
          <w:t>)</w:t>
        </w:r>
      </w:hyperlink>
      <w:r>
        <w:rPr>
          <w:rFonts w:eastAsia="Arial" w:cs="Arial"/>
          <w:sz w:val="24"/>
          <w:szCs w:val="24"/>
          <w:bdr w:val="nil"/>
          <w:lang w:val="fr-BE"/>
        </w:rPr>
        <w:t xml:space="preserve"> en décembre 2021. La nouvelle proposition a renforcé les dispositions relatives à l</w:t>
      </w:r>
      <w:r w:rsidR="009809CB">
        <w:rPr>
          <w:rFonts w:eastAsia="Arial" w:cs="Arial"/>
          <w:sz w:val="24"/>
          <w:szCs w:val="24"/>
          <w:bdr w:val="nil"/>
          <w:lang w:val="fr-BE"/>
        </w:rPr>
        <w:t>’</w:t>
      </w:r>
      <w:r>
        <w:rPr>
          <w:rFonts w:eastAsia="Arial" w:cs="Arial"/>
          <w:sz w:val="24"/>
          <w:szCs w:val="24"/>
          <w:bdr w:val="nil"/>
          <w:lang w:val="fr-BE"/>
        </w:rPr>
        <w:t xml:space="preserve">accessibilité et au handicap dans le règlement RTE-T, et nous voyons que nos réactions lors des consultations et des discussions pendant la conférence ferroviaire de 2021 ont eu une influence positive sur la proposition. En 2022, nous avons envoyé notre </w:t>
      </w:r>
      <w:hyperlink r:id="rId75" w:history="1">
        <w:r>
          <w:rPr>
            <w:rFonts w:eastAsia="Arial" w:cs="Arial"/>
            <w:color w:val="0000FF"/>
            <w:sz w:val="24"/>
            <w:szCs w:val="24"/>
            <w:u w:val="single"/>
            <w:bdr w:val="nil"/>
            <w:lang w:val="fr-BE"/>
          </w:rPr>
          <w:t xml:space="preserve">exposé de </w:t>
        </w:r>
        <w:r>
          <w:rPr>
            <w:rFonts w:eastAsia="Arial" w:cs="Arial"/>
            <w:color w:val="0000FF"/>
            <w:sz w:val="24"/>
            <w:szCs w:val="24"/>
            <w:u w:val="single"/>
            <w:bdr w:val="nil"/>
            <w:lang w:val="fr-BE"/>
          </w:rPr>
          <w:lastRenderedPageBreak/>
          <w:t>position sur les RTE-T</w:t>
        </w:r>
      </w:hyperlink>
      <w:r>
        <w:rPr>
          <w:rFonts w:eastAsia="Arial" w:cs="Arial"/>
          <w:sz w:val="24"/>
          <w:szCs w:val="24"/>
          <w:bdr w:val="nil"/>
          <w:lang w:val="fr-BE"/>
        </w:rPr>
        <w:t xml:space="preserve"> ainsi que des propositions d</w:t>
      </w:r>
      <w:r w:rsidR="009809CB">
        <w:rPr>
          <w:rFonts w:eastAsia="Arial" w:cs="Arial"/>
          <w:sz w:val="24"/>
          <w:szCs w:val="24"/>
          <w:bdr w:val="nil"/>
          <w:lang w:val="fr-BE"/>
        </w:rPr>
        <w:t>’</w:t>
      </w:r>
      <w:r>
        <w:rPr>
          <w:rFonts w:eastAsia="Arial" w:cs="Arial"/>
          <w:sz w:val="24"/>
          <w:szCs w:val="24"/>
          <w:bdr w:val="nil"/>
          <w:lang w:val="fr-BE"/>
        </w:rPr>
        <w:t xml:space="preserve">amendements plus détaillées au Parlement européen et au Conseil. </w:t>
      </w:r>
    </w:p>
    <w:p w14:paraId="3A1CF929" w14:textId="735471AA" w:rsidR="000508F5" w:rsidRPr="000160B9" w:rsidRDefault="00000000" w:rsidP="000160B9">
      <w:pPr>
        <w:spacing w:line="360" w:lineRule="auto"/>
        <w:rPr>
          <w:sz w:val="24"/>
          <w:szCs w:val="24"/>
        </w:rPr>
      </w:pPr>
      <w:r>
        <w:rPr>
          <w:rFonts w:eastAsia="Arial" w:cs="Arial"/>
          <w:sz w:val="24"/>
          <w:szCs w:val="24"/>
          <w:bdr w:val="nil"/>
          <w:lang w:val="fr-BE"/>
        </w:rPr>
        <w:t>La position du Parlement européen est encore au niveau de la commission, et les principaux amendements du FEPH ont été inclus dans le texte par les députés. La commission travaille à présent sur les amendements de compromis, l</w:t>
      </w:r>
      <w:r w:rsidR="009809CB">
        <w:rPr>
          <w:rFonts w:eastAsia="Arial" w:cs="Arial"/>
          <w:sz w:val="24"/>
          <w:szCs w:val="24"/>
          <w:bdr w:val="nil"/>
          <w:lang w:val="fr-BE"/>
        </w:rPr>
        <w:t>’</w:t>
      </w:r>
      <w:r>
        <w:rPr>
          <w:rFonts w:eastAsia="Arial" w:cs="Arial"/>
          <w:sz w:val="24"/>
          <w:szCs w:val="24"/>
          <w:bdr w:val="nil"/>
          <w:lang w:val="fr-BE"/>
        </w:rPr>
        <w:t xml:space="preserve">adoption en plénière restant à confirmer. </w:t>
      </w:r>
    </w:p>
    <w:p w14:paraId="048F5DA2" w14:textId="5E9CA290" w:rsidR="00E85B96" w:rsidRPr="000160B9" w:rsidRDefault="00000000" w:rsidP="000160B9">
      <w:pPr>
        <w:spacing w:line="360" w:lineRule="auto"/>
        <w:rPr>
          <w:sz w:val="24"/>
          <w:szCs w:val="24"/>
        </w:rPr>
      </w:pPr>
      <w:r>
        <w:rPr>
          <w:rFonts w:eastAsia="Arial" w:cs="Arial"/>
          <w:sz w:val="24"/>
          <w:szCs w:val="24"/>
          <w:bdr w:val="nil"/>
          <w:lang w:val="fr-BE"/>
        </w:rPr>
        <w:t>Le Conseil de l</w:t>
      </w:r>
      <w:r w:rsidR="009809CB">
        <w:rPr>
          <w:rFonts w:eastAsia="Arial" w:cs="Arial"/>
          <w:sz w:val="24"/>
          <w:szCs w:val="24"/>
          <w:bdr w:val="nil"/>
          <w:lang w:val="fr-BE"/>
        </w:rPr>
        <w:t>’</w:t>
      </w:r>
      <w:r>
        <w:rPr>
          <w:rFonts w:eastAsia="Arial" w:cs="Arial"/>
          <w:sz w:val="24"/>
          <w:szCs w:val="24"/>
          <w:bdr w:val="nil"/>
          <w:lang w:val="fr-BE"/>
        </w:rPr>
        <w:t>UE a adopté sa position (</w:t>
      </w:r>
      <w:hyperlink r:id="rId76" w:history="1">
        <w:r>
          <w:rPr>
            <w:rFonts w:eastAsia="Arial" w:cs="Arial"/>
            <w:color w:val="0000FF"/>
            <w:sz w:val="24"/>
            <w:szCs w:val="24"/>
            <w:u w:val="single"/>
            <w:bdr w:val="nil"/>
            <w:lang w:val="fr-BE"/>
          </w:rPr>
          <w:t>Approch</w:t>
        </w:r>
        <w:r>
          <w:rPr>
            <w:rFonts w:eastAsia="Arial" w:cs="Arial"/>
            <w:color w:val="0000FF"/>
            <w:sz w:val="24"/>
            <w:szCs w:val="24"/>
            <w:u w:val="single"/>
            <w:bdr w:val="nil"/>
            <w:lang w:val="fr-BE"/>
          </w:rPr>
          <w:t>e</w:t>
        </w:r>
        <w:r>
          <w:rPr>
            <w:rFonts w:eastAsia="Arial" w:cs="Arial"/>
            <w:color w:val="0000FF"/>
            <w:sz w:val="24"/>
            <w:szCs w:val="24"/>
            <w:u w:val="single"/>
            <w:bdr w:val="nil"/>
            <w:lang w:val="fr-BE"/>
          </w:rPr>
          <w:t xml:space="preserve"> commune</w:t>
        </w:r>
      </w:hyperlink>
      <w:r>
        <w:rPr>
          <w:rFonts w:eastAsia="Arial" w:cs="Arial"/>
          <w:sz w:val="24"/>
          <w:szCs w:val="24"/>
          <w:bdr w:val="nil"/>
          <w:lang w:val="fr-BE"/>
        </w:rPr>
        <w:t>) le 6 décembre 2022.</w:t>
      </w:r>
    </w:p>
    <w:p w14:paraId="0B07CB20" w14:textId="77777777" w:rsidR="004E36DC" w:rsidRPr="000160B9" w:rsidRDefault="00000000" w:rsidP="000160B9">
      <w:pPr>
        <w:spacing w:line="360" w:lineRule="auto"/>
        <w:rPr>
          <w:sz w:val="24"/>
          <w:szCs w:val="24"/>
          <w:highlight w:val="yellow"/>
        </w:rPr>
      </w:pPr>
      <w:r>
        <w:rPr>
          <w:rFonts w:eastAsia="Arial" w:cs="Arial"/>
          <w:sz w:val="24"/>
          <w:szCs w:val="24"/>
          <w:bdr w:val="nil"/>
          <w:lang w:val="fr-BE"/>
        </w:rPr>
        <w:t>Contact : Daniel.</w:t>
      </w:r>
    </w:p>
    <w:p w14:paraId="450831BD" w14:textId="77777777" w:rsidR="00E00606" w:rsidRDefault="00000000" w:rsidP="000160B9">
      <w:pPr>
        <w:pStyle w:val="Titre2"/>
      </w:pPr>
      <w:r>
        <w:rPr>
          <w:rFonts w:eastAsia="Arial" w:cs="Arial"/>
          <w:szCs w:val="24"/>
          <w:bdr w:val="nil"/>
          <w:lang w:val="fr-BE"/>
        </w:rPr>
        <w:t>Coopération internationale</w:t>
      </w:r>
    </w:p>
    <w:p w14:paraId="6668F274" w14:textId="029EB587" w:rsidR="00641B42" w:rsidRPr="000160B9" w:rsidRDefault="00000000" w:rsidP="000160B9">
      <w:pPr>
        <w:pStyle w:val="Titre3"/>
        <w:spacing w:after="240"/>
        <w:rPr>
          <w:color w:val="0070C0"/>
        </w:rPr>
      </w:pPr>
      <w:r>
        <w:rPr>
          <w:rFonts w:eastAsia="Arial" w:cs="Arial"/>
          <w:color w:val="0070C0"/>
          <w:szCs w:val="24"/>
          <w:bdr w:val="nil"/>
          <w:lang w:val="fr-BE"/>
        </w:rPr>
        <w:t>Programme d</w:t>
      </w:r>
      <w:r w:rsidR="009809CB">
        <w:rPr>
          <w:rFonts w:eastAsia="Arial" w:cs="Arial"/>
          <w:color w:val="0070C0"/>
          <w:szCs w:val="24"/>
          <w:bdr w:val="nil"/>
          <w:lang w:val="fr-BE"/>
        </w:rPr>
        <w:t>’</w:t>
      </w:r>
      <w:r>
        <w:rPr>
          <w:rFonts w:eastAsia="Arial" w:cs="Arial"/>
          <w:color w:val="0070C0"/>
          <w:szCs w:val="24"/>
          <w:bdr w:val="nil"/>
          <w:lang w:val="fr-BE"/>
        </w:rPr>
        <w:t>action en faveur des droits de l</w:t>
      </w:r>
      <w:r w:rsidR="009809CB">
        <w:rPr>
          <w:rFonts w:eastAsia="Arial" w:cs="Arial"/>
          <w:color w:val="0070C0"/>
          <w:szCs w:val="24"/>
          <w:bdr w:val="nil"/>
          <w:lang w:val="fr-BE"/>
        </w:rPr>
        <w:t>’</w:t>
      </w:r>
      <w:r>
        <w:rPr>
          <w:rFonts w:eastAsia="Arial" w:cs="Arial"/>
          <w:color w:val="0070C0"/>
          <w:szCs w:val="24"/>
          <w:bdr w:val="nil"/>
          <w:lang w:val="fr-BE"/>
        </w:rPr>
        <w:t>homme et de la démocratie</w:t>
      </w:r>
    </w:p>
    <w:p w14:paraId="632A4154" w14:textId="21132A1E" w:rsidR="004C6B31" w:rsidRPr="000160B9" w:rsidRDefault="00000000" w:rsidP="000160B9">
      <w:pPr>
        <w:spacing w:line="360" w:lineRule="auto"/>
        <w:rPr>
          <w:sz w:val="24"/>
          <w:szCs w:val="24"/>
        </w:rPr>
      </w:pPr>
      <w:r>
        <w:rPr>
          <w:rStyle w:val="normaltextrun"/>
          <w:rFonts w:eastAsia="Arial" w:cs="Arial"/>
          <w:sz w:val="24"/>
          <w:szCs w:val="24"/>
          <w:bdr w:val="nil"/>
          <w:lang w:val="fr-BE"/>
        </w:rPr>
        <w:t xml:space="preserve">Le </w:t>
      </w:r>
      <w:hyperlink r:id="rId77" w:history="1">
        <w:r>
          <w:rPr>
            <w:rStyle w:val="normaltextrun"/>
            <w:rFonts w:eastAsia="Arial" w:cs="Arial"/>
            <w:color w:val="0000FF"/>
            <w:sz w:val="24"/>
            <w:szCs w:val="24"/>
            <w:u w:val="single"/>
            <w:bdr w:val="nil"/>
            <w:lang w:val="fr-BE"/>
          </w:rPr>
          <w:t>Plan d</w:t>
        </w:r>
        <w:r w:rsidR="009809CB">
          <w:rPr>
            <w:rStyle w:val="normaltextrun"/>
            <w:rFonts w:eastAsia="Arial" w:cs="Arial"/>
            <w:color w:val="0000FF"/>
            <w:sz w:val="24"/>
            <w:szCs w:val="24"/>
            <w:u w:val="single"/>
            <w:bdr w:val="nil"/>
            <w:lang w:val="fr-BE"/>
          </w:rPr>
          <w:t>’</w:t>
        </w:r>
        <w:r>
          <w:rPr>
            <w:rStyle w:val="normaltextrun"/>
            <w:rFonts w:eastAsia="Arial" w:cs="Arial"/>
            <w:color w:val="0000FF"/>
            <w:sz w:val="24"/>
            <w:szCs w:val="24"/>
            <w:u w:val="single"/>
            <w:bdr w:val="nil"/>
            <w:lang w:val="fr-BE"/>
          </w:rPr>
          <w:t>action de l</w:t>
        </w:r>
        <w:r w:rsidR="009809CB">
          <w:rPr>
            <w:rStyle w:val="normaltextrun"/>
            <w:rFonts w:eastAsia="Arial" w:cs="Arial"/>
            <w:color w:val="0000FF"/>
            <w:sz w:val="24"/>
            <w:szCs w:val="24"/>
            <w:u w:val="single"/>
            <w:bdr w:val="nil"/>
            <w:lang w:val="fr-BE"/>
          </w:rPr>
          <w:t>’</w:t>
        </w:r>
        <w:r>
          <w:rPr>
            <w:rStyle w:val="normaltextrun"/>
            <w:rFonts w:eastAsia="Arial" w:cs="Arial"/>
            <w:color w:val="0000FF"/>
            <w:sz w:val="24"/>
            <w:szCs w:val="24"/>
            <w:u w:val="single"/>
            <w:bdr w:val="nil"/>
            <w:lang w:val="fr-BE"/>
          </w:rPr>
          <w:t xml:space="preserve">UE en faveur des </w:t>
        </w:r>
        <w:r>
          <w:rPr>
            <w:rStyle w:val="normaltextrun"/>
            <w:rFonts w:eastAsia="Arial" w:cs="Arial"/>
            <w:color w:val="0000FF"/>
            <w:sz w:val="24"/>
            <w:szCs w:val="24"/>
            <w:u w:val="single"/>
            <w:bdr w:val="nil"/>
            <w:lang w:val="fr-BE"/>
          </w:rPr>
          <w:t>d</w:t>
        </w:r>
        <w:r>
          <w:rPr>
            <w:rStyle w:val="normaltextrun"/>
            <w:rFonts w:eastAsia="Arial" w:cs="Arial"/>
            <w:color w:val="0000FF"/>
            <w:sz w:val="24"/>
            <w:szCs w:val="24"/>
            <w:u w:val="single"/>
            <w:bdr w:val="nil"/>
            <w:lang w:val="fr-BE"/>
          </w:rPr>
          <w:t>roits de l</w:t>
        </w:r>
        <w:r w:rsidR="009809CB">
          <w:rPr>
            <w:rStyle w:val="normaltextrun"/>
            <w:rFonts w:eastAsia="Arial" w:cs="Arial"/>
            <w:color w:val="0000FF"/>
            <w:sz w:val="24"/>
            <w:szCs w:val="24"/>
            <w:u w:val="single"/>
            <w:bdr w:val="nil"/>
            <w:lang w:val="fr-BE"/>
          </w:rPr>
          <w:t>’</w:t>
        </w:r>
        <w:r>
          <w:rPr>
            <w:rStyle w:val="normaltextrun"/>
            <w:rFonts w:eastAsia="Arial" w:cs="Arial"/>
            <w:color w:val="0000FF"/>
            <w:sz w:val="24"/>
            <w:szCs w:val="24"/>
            <w:u w:val="single"/>
            <w:bdr w:val="nil"/>
            <w:lang w:val="fr-BE"/>
          </w:rPr>
          <w:t>homme et de la démocratie 2020-2024</w:t>
        </w:r>
      </w:hyperlink>
      <w:r>
        <w:rPr>
          <w:rStyle w:val="normaltextrun"/>
          <w:rFonts w:eastAsia="Arial" w:cs="Arial"/>
          <w:sz w:val="24"/>
          <w:szCs w:val="24"/>
          <w:bdr w:val="nil"/>
          <w:lang w:val="fr-BE"/>
        </w:rPr>
        <w:t xml:space="preserve"> constitue le troisième programme de l</w:t>
      </w:r>
      <w:r w:rsidR="009809CB">
        <w:rPr>
          <w:rStyle w:val="normaltextrun"/>
          <w:rFonts w:eastAsia="Arial" w:cs="Arial"/>
          <w:sz w:val="24"/>
          <w:szCs w:val="24"/>
          <w:bdr w:val="nil"/>
          <w:lang w:val="fr-BE"/>
        </w:rPr>
        <w:t>’</w:t>
      </w:r>
      <w:r>
        <w:rPr>
          <w:rStyle w:val="normaltextrun"/>
          <w:rFonts w:eastAsia="Arial" w:cs="Arial"/>
          <w:sz w:val="24"/>
          <w:szCs w:val="24"/>
          <w:bdr w:val="nil"/>
          <w:lang w:val="fr-BE"/>
        </w:rPr>
        <w:t>UE visant à promouvoir et à protéger les droits de l</w:t>
      </w:r>
      <w:r w:rsidR="009809CB">
        <w:rPr>
          <w:rStyle w:val="normaltextrun"/>
          <w:rFonts w:eastAsia="Arial" w:cs="Arial"/>
          <w:sz w:val="24"/>
          <w:szCs w:val="24"/>
          <w:bdr w:val="nil"/>
          <w:lang w:val="fr-BE"/>
        </w:rPr>
        <w:t>’</w:t>
      </w:r>
      <w:r>
        <w:rPr>
          <w:rStyle w:val="normaltextrun"/>
          <w:rFonts w:eastAsia="Arial" w:cs="Arial"/>
          <w:sz w:val="24"/>
          <w:szCs w:val="24"/>
          <w:bdr w:val="nil"/>
          <w:lang w:val="fr-BE"/>
        </w:rPr>
        <w:t>homme et les libertés fondamentales, la démocratie et l</w:t>
      </w:r>
      <w:r w:rsidR="009809CB">
        <w:rPr>
          <w:rStyle w:val="normaltextrun"/>
          <w:rFonts w:eastAsia="Arial" w:cs="Arial"/>
          <w:sz w:val="24"/>
          <w:szCs w:val="24"/>
          <w:bdr w:val="nil"/>
          <w:lang w:val="fr-BE"/>
        </w:rPr>
        <w:t>’</w:t>
      </w:r>
      <w:r>
        <w:rPr>
          <w:rStyle w:val="normaltextrun"/>
          <w:rFonts w:eastAsia="Arial" w:cs="Arial"/>
          <w:sz w:val="24"/>
          <w:szCs w:val="24"/>
          <w:bdr w:val="nil"/>
          <w:lang w:val="fr-BE"/>
        </w:rPr>
        <w:t>État de droit, ainsi que le travail des organisations de la société civile (OSC) et des défenseurs des droits de l</w:t>
      </w:r>
      <w:r w:rsidR="009809CB">
        <w:rPr>
          <w:rStyle w:val="normaltextrun"/>
          <w:rFonts w:eastAsia="Arial" w:cs="Arial"/>
          <w:sz w:val="24"/>
          <w:szCs w:val="24"/>
          <w:bdr w:val="nil"/>
          <w:lang w:val="fr-BE"/>
        </w:rPr>
        <w:t>’</w:t>
      </w:r>
      <w:r>
        <w:rPr>
          <w:rStyle w:val="normaltextrun"/>
          <w:rFonts w:eastAsia="Arial" w:cs="Arial"/>
          <w:sz w:val="24"/>
          <w:szCs w:val="24"/>
          <w:bdr w:val="nil"/>
          <w:lang w:val="fr-BE"/>
        </w:rPr>
        <w:t>homme dans le monde entier. Les délégations de l</w:t>
      </w:r>
      <w:r w:rsidR="009809CB">
        <w:rPr>
          <w:rStyle w:val="normaltextrun"/>
          <w:rFonts w:eastAsia="Arial" w:cs="Arial"/>
          <w:sz w:val="24"/>
          <w:szCs w:val="24"/>
          <w:bdr w:val="nil"/>
          <w:lang w:val="fr-BE"/>
        </w:rPr>
        <w:t>’</w:t>
      </w:r>
      <w:r>
        <w:rPr>
          <w:rStyle w:val="normaltextrun"/>
          <w:rFonts w:eastAsia="Arial" w:cs="Arial"/>
          <w:sz w:val="24"/>
          <w:szCs w:val="24"/>
          <w:bdr w:val="nil"/>
          <w:lang w:val="fr-BE"/>
        </w:rPr>
        <w:t>UE, les services d</w:t>
      </w:r>
      <w:r w:rsidR="009809CB">
        <w:rPr>
          <w:rStyle w:val="normaltextrun"/>
          <w:rFonts w:eastAsia="Arial" w:cs="Arial"/>
          <w:sz w:val="24"/>
          <w:szCs w:val="24"/>
          <w:bdr w:val="nil"/>
          <w:lang w:val="fr-BE"/>
        </w:rPr>
        <w:t>’</w:t>
      </w:r>
      <w:r>
        <w:rPr>
          <w:rStyle w:val="normaltextrun"/>
          <w:rFonts w:eastAsia="Arial" w:cs="Arial"/>
          <w:sz w:val="24"/>
          <w:szCs w:val="24"/>
          <w:bdr w:val="nil"/>
          <w:lang w:val="fr-BE"/>
        </w:rPr>
        <w:t>action extérieure de l</w:t>
      </w:r>
      <w:r w:rsidR="009809CB">
        <w:rPr>
          <w:rStyle w:val="normaltextrun"/>
          <w:rFonts w:eastAsia="Arial" w:cs="Arial"/>
          <w:sz w:val="24"/>
          <w:szCs w:val="24"/>
          <w:bdr w:val="nil"/>
          <w:lang w:val="fr-BE"/>
        </w:rPr>
        <w:t>’</w:t>
      </w:r>
      <w:r>
        <w:rPr>
          <w:rStyle w:val="normaltextrun"/>
          <w:rFonts w:eastAsia="Arial" w:cs="Arial"/>
          <w:sz w:val="24"/>
          <w:szCs w:val="24"/>
          <w:bdr w:val="nil"/>
          <w:lang w:val="fr-BE"/>
        </w:rPr>
        <w:t xml:space="preserve">UE et les ambassades des États membres sont en première ligne de sa mise en œuvre. Les OSC, y </w:t>
      </w:r>
      <w:r w:rsidRPr="00703714">
        <w:rPr>
          <w:rStyle w:val="normaltextrun"/>
          <w:rFonts w:eastAsia="Arial" w:cs="Arial"/>
          <w:sz w:val="24"/>
          <w:szCs w:val="24"/>
          <w:bdr w:val="nil"/>
          <w:lang w:val="fr-BE"/>
        </w:rPr>
        <w:t>compris les OPH</w:t>
      </w:r>
      <w:r>
        <w:rPr>
          <w:rStyle w:val="normaltextrun"/>
          <w:rFonts w:eastAsia="Arial" w:cs="Arial"/>
          <w:sz w:val="24"/>
          <w:szCs w:val="24"/>
          <w:bdr w:val="nil"/>
          <w:lang w:val="fr-BE"/>
        </w:rPr>
        <w:t xml:space="preserve">, ont été consultées à différents stades de sa mise en œuvre. Le premier </w:t>
      </w:r>
      <w:hyperlink r:id="rId78" w:history="1">
        <w:r>
          <w:rPr>
            <w:rStyle w:val="normaltextrun"/>
            <w:rFonts w:eastAsia="Arial" w:cs="Arial"/>
            <w:color w:val="0000FF"/>
            <w:sz w:val="24"/>
            <w:szCs w:val="24"/>
            <w:u w:val="single"/>
            <w:bdr w:val="nil"/>
            <w:lang w:val="fr-BE"/>
          </w:rPr>
          <w:t>rapp</w:t>
        </w:r>
        <w:r>
          <w:rPr>
            <w:rStyle w:val="normaltextrun"/>
            <w:rFonts w:eastAsia="Arial" w:cs="Arial"/>
            <w:color w:val="0000FF"/>
            <w:sz w:val="24"/>
            <w:szCs w:val="24"/>
            <w:u w:val="single"/>
            <w:bdr w:val="nil"/>
            <w:lang w:val="fr-BE"/>
          </w:rPr>
          <w:t>o</w:t>
        </w:r>
        <w:r>
          <w:rPr>
            <w:rStyle w:val="normaltextrun"/>
            <w:rFonts w:eastAsia="Arial" w:cs="Arial"/>
            <w:color w:val="0000FF"/>
            <w:sz w:val="24"/>
            <w:szCs w:val="24"/>
            <w:u w:val="single"/>
            <w:bdr w:val="nil"/>
            <w:lang w:val="fr-BE"/>
          </w:rPr>
          <w:t>rt annuel</w:t>
        </w:r>
      </w:hyperlink>
      <w:r>
        <w:rPr>
          <w:rStyle w:val="normaltextrun"/>
          <w:rFonts w:eastAsia="Arial" w:cs="Arial"/>
          <w:sz w:val="24"/>
          <w:szCs w:val="24"/>
          <w:bdr w:val="nil"/>
          <w:lang w:val="fr-BE"/>
        </w:rPr>
        <w:t xml:space="preserve"> est disponible et le rapport 2022 sera publié prochainement. </w:t>
      </w:r>
    </w:p>
    <w:p w14:paraId="671910A6" w14:textId="558F89B2" w:rsidR="004C6B31" w:rsidRPr="000160B9" w:rsidRDefault="00000000" w:rsidP="000160B9">
      <w:pPr>
        <w:spacing w:line="360" w:lineRule="auto"/>
        <w:rPr>
          <w:rStyle w:val="normaltextrun"/>
          <w:rFonts w:cs="Arial"/>
          <w:color w:val="000000"/>
          <w:sz w:val="24"/>
          <w:szCs w:val="24"/>
        </w:rPr>
      </w:pPr>
      <w:r>
        <w:rPr>
          <w:rStyle w:val="normaltextrun"/>
          <w:rFonts w:eastAsia="Arial" w:cs="Arial"/>
          <w:sz w:val="24"/>
          <w:szCs w:val="24"/>
          <w:bdr w:val="nil"/>
          <w:lang w:val="fr-BE"/>
        </w:rPr>
        <w:t xml:space="preserve">Le FEPH collabore avec le Consortium international pour le handicap et le développement (IDDC) sur ce dossier. En décembre dernier, nous avons soumis conjointement </w:t>
      </w:r>
      <w:hyperlink r:id="rId79" w:history="1">
        <w:r>
          <w:rPr>
            <w:rStyle w:val="normaltextrun"/>
            <w:rFonts w:eastAsia="Arial" w:cs="Arial"/>
            <w:color w:val="0000FF"/>
            <w:sz w:val="24"/>
            <w:szCs w:val="24"/>
            <w:u w:val="single"/>
            <w:bdr w:val="nil"/>
            <w:lang w:val="fr-BE"/>
          </w:rPr>
          <w:t>la contribution à l</w:t>
        </w:r>
        <w:r w:rsidR="009809CB">
          <w:rPr>
            <w:rStyle w:val="normaltextrun"/>
            <w:rFonts w:eastAsia="Arial" w:cs="Arial"/>
            <w:color w:val="0000FF"/>
            <w:sz w:val="24"/>
            <w:szCs w:val="24"/>
            <w:u w:val="single"/>
            <w:bdr w:val="nil"/>
            <w:lang w:val="fr-BE"/>
          </w:rPr>
          <w:t>’</w:t>
        </w:r>
        <w:r>
          <w:rPr>
            <w:rStyle w:val="normaltextrun"/>
            <w:rFonts w:eastAsia="Arial" w:cs="Arial"/>
            <w:color w:val="0000FF"/>
            <w:sz w:val="24"/>
            <w:szCs w:val="24"/>
            <w:u w:val="single"/>
            <w:bdr w:val="nil"/>
            <w:lang w:val="fr-BE"/>
          </w:rPr>
          <w:t>examen à mi-parcours</w:t>
        </w:r>
      </w:hyperlink>
      <w:r>
        <w:rPr>
          <w:rStyle w:val="normaltextrun"/>
          <w:rFonts w:eastAsia="Arial" w:cs="Arial"/>
          <w:sz w:val="24"/>
          <w:szCs w:val="24"/>
          <w:bdr w:val="nil"/>
          <w:lang w:val="fr-BE"/>
        </w:rPr>
        <w:t xml:space="preserve"> du programme d</w:t>
      </w:r>
      <w:r w:rsidR="009809CB">
        <w:rPr>
          <w:rStyle w:val="normaltextrun"/>
          <w:rFonts w:eastAsia="Arial" w:cs="Arial"/>
          <w:sz w:val="24"/>
          <w:szCs w:val="24"/>
          <w:bdr w:val="nil"/>
          <w:lang w:val="fr-BE"/>
        </w:rPr>
        <w:t>’</w:t>
      </w:r>
      <w:r>
        <w:rPr>
          <w:rStyle w:val="normaltextrun"/>
          <w:rFonts w:eastAsia="Arial" w:cs="Arial"/>
          <w:sz w:val="24"/>
          <w:szCs w:val="24"/>
          <w:bdr w:val="nil"/>
          <w:lang w:val="fr-BE"/>
        </w:rPr>
        <w:t xml:space="preserve">action, qui devrait avoir lieu en juin 2023.  </w:t>
      </w:r>
      <w:r>
        <w:rPr>
          <w:rStyle w:val="normaltextrun"/>
          <w:rFonts w:eastAsia="Arial" w:cs="Arial"/>
          <w:color w:val="000000"/>
          <w:sz w:val="24"/>
          <w:szCs w:val="24"/>
          <w:bdr w:val="nil"/>
          <w:lang w:val="fr-BE"/>
        </w:rPr>
        <w:tab/>
      </w:r>
    </w:p>
    <w:p w14:paraId="47A0A80A" w14:textId="77777777" w:rsidR="004C6B31" w:rsidRPr="000160B9" w:rsidRDefault="00000000" w:rsidP="000160B9">
      <w:pPr>
        <w:spacing w:line="360" w:lineRule="auto"/>
        <w:rPr>
          <w:rStyle w:val="normaltextrun"/>
          <w:rFonts w:cs="Arial"/>
          <w:color w:val="000000"/>
          <w:sz w:val="24"/>
          <w:szCs w:val="24"/>
        </w:rPr>
      </w:pPr>
      <w:r>
        <w:rPr>
          <w:rStyle w:val="normaltextrun"/>
          <w:rFonts w:eastAsia="Arial" w:cs="Arial"/>
          <w:color w:val="000000"/>
          <w:sz w:val="24"/>
          <w:szCs w:val="24"/>
          <w:bdr w:val="nil"/>
          <w:lang w:val="fr-BE"/>
        </w:rPr>
        <w:t xml:space="preserve">Contact : Giulia. </w:t>
      </w:r>
    </w:p>
    <w:p w14:paraId="795B6B82" w14:textId="1825CF4C" w:rsidR="00B93A7C" w:rsidRPr="000160B9" w:rsidRDefault="00000000" w:rsidP="000160B9">
      <w:pPr>
        <w:pStyle w:val="Titre3"/>
        <w:spacing w:after="240"/>
        <w:rPr>
          <w:color w:val="0070C0"/>
        </w:rPr>
      </w:pPr>
      <w:r>
        <w:rPr>
          <w:rFonts w:eastAsia="Arial" w:cs="Arial"/>
          <w:color w:val="0070C0"/>
          <w:szCs w:val="24"/>
          <w:bdr w:val="nil"/>
          <w:lang w:val="fr-BE"/>
        </w:rPr>
        <w:t>Programme d</w:t>
      </w:r>
      <w:r w:rsidR="009809CB">
        <w:rPr>
          <w:rFonts w:eastAsia="Arial" w:cs="Arial"/>
          <w:color w:val="0070C0"/>
          <w:szCs w:val="24"/>
          <w:bdr w:val="nil"/>
          <w:lang w:val="fr-BE"/>
        </w:rPr>
        <w:t>’</w:t>
      </w:r>
      <w:r>
        <w:rPr>
          <w:rFonts w:eastAsia="Arial" w:cs="Arial"/>
          <w:color w:val="0070C0"/>
          <w:szCs w:val="24"/>
          <w:bdr w:val="nil"/>
          <w:lang w:val="fr-BE"/>
        </w:rPr>
        <w:t>action pour l</w:t>
      </w:r>
      <w:r w:rsidR="009809CB">
        <w:rPr>
          <w:rFonts w:eastAsia="Arial" w:cs="Arial"/>
          <w:color w:val="0070C0"/>
          <w:szCs w:val="24"/>
          <w:bdr w:val="nil"/>
          <w:lang w:val="fr-BE"/>
        </w:rPr>
        <w:t>’</w:t>
      </w:r>
      <w:r>
        <w:rPr>
          <w:rFonts w:eastAsia="Arial" w:cs="Arial"/>
          <w:color w:val="0070C0"/>
          <w:szCs w:val="24"/>
          <w:bdr w:val="nil"/>
          <w:lang w:val="fr-BE"/>
        </w:rPr>
        <w:t>égalité des sexes III</w:t>
      </w:r>
    </w:p>
    <w:p w14:paraId="43385F4D" w14:textId="11A6A445" w:rsidR="00B93A7C" w:rsidRPr="000160B9" w:rsidRDefault="00000000" w:rsidP="000160B9">
      <w:pPr>
        <w:spacing w:line="360" w:lineRule="auto"/>
        <w:rPr>
          <w:sz w:val="24"/>
          <w:szCs w:val="24"/>
        </w:rPr>
      </w:pPr>
      <w:r>
        <w:rPr>
          <w:rStyle w:val="normaltextrun"/>
          <w:rFonts w:eastAsia="Arial" w:cs="Arial"/>
          <w:color w:val="000000"/>
          <w:sz w:val="24"/>
          <w:szCs w:val="24"/>
          <w:bdr w:val="nil"/>
          <w:lang w:val="fr-BE"/>
        </w:rPr>
        <w:t xml:space="preserve">Le </w:t>
      </w:r>
      <w:hyperlink r:id="rId80" w:history="1">
        <w:r>
          <w:rPr>
            <w:rStyle w:val="normaltextrun"/>
            <w:rFonts w:eastAsia="Arial" w:cs="Arial"/>
            <w:color w:val="0000FF"/>
            <w:sz w:val="24"/>
            <w:szCs w:val="24"/>
            <w:u w:val="single"/>
            <w:bdr w:val="nil"/>
            <w:lang w:val="fr-BE"/>
          </w:rPr>
          <w:t>P</w:t>
        </w:r>
        <w:r w:rsidR="00703714">
          <w:rPr>
            <w:rStyle w:val="normaltextrun"/>
            <w:rFonts w:eastAsia="Arial" w:cs="Arial"/>
            <w:color w:val="0000FF"/>
            <w:sz w:val="24"/>
            <w:szCs w:val="24"/>
            <w:u w:val="single"/>
            <w:bdr w:val="nil"/>
            <w:lang w:val="fr-BE"/>
          </w:rPr>
          <w:t>rogramme</w:t>
        </w:r>
        <w:r>
          <w:rPr>
            <w:rStyle w:val="normaltextrun"/>
            <w:rFonts w:eastAsia="Arial" w:cs="Arial"/>
            <w:color w:val="0000FF"/>
            <w:sz w:val="24"/>
            <w:szCs w:val="24"/>
            <w:u w:val="single"/>
            <w:bdr w:val="nil"/>
            <w:lang w:val="fr-BE"/>
          </w:rPr>
          <w:t xml:space="preserve"> d</w:t>
        </w:r>
        <w:r w:rsidR="009809CB">
          <w:rPr>
            <w:rStyle w:val="normaltextrun"/>
            <w:rFonts w:eastAsia="Arial" w:cs="Arial"/>
            <w:color w:val="0000FF"/>
            <w:sz w:val="24"/>
            <w:szCs w:val="24"/>
            <w:u w:val="single"/>
            <w:bdr w:val="nil"/>
            <w:lang w:val="fr-BE"/>
          </w:rPr>
          <w:t>’</w:t>
        </w:r>
        <w:r>
          <w:rPr>
            <w:rStyle w:val="normaltextrun"/>
            <w:rFonts w:eastAsia="Arial" w:cs="Arial"/>
            <w:color w:val="0000FF"/>
            <w:sz w:val="24"/>
            <w:szCs w:val="24"/>
            <w:u w:val="single"/>
            <w:bdr w:val="nil"/>
            <w:lang w:val="fr-BE"/>
          </w:rPr>
          <w:t>action de l</w:t>
        </w:r>
        <w:r w:rsidR="009809CB">
          <w:rPr>
            <w:rStyle w:val="normaltextrun"/>
            <w:rFonts w:eastAsia="Arial" w:cs="Arial"/>
            <w:color w:val="0000FF"/>
            <w:sz w:val="24"/>
            <w:szCs w:val="24"/>
            <w:u w:val="single"/>
            <w:bdr w:val="nil"/>
            <w:lang w:val="fr-BE"/>
          </w:rPr>
          <w:t>’</w:t>
        </w:r>
        <w:r>
          <w:rPr>
            <w:rStyle w:val="normaltextrun"/>
            <w:rFonts w:eastAsia="Arial" w:cs="Arial"/>
            <w:color w:val="0000FF"/>
            <w:sz w:val="24"/>
            <w:szCs w:val="24"/>
            <w:u w:val="single"/>
            <w:bdr w:val="nil"/>
            <w:lang w:val="fr-BE"/>
          </w:rPr>
          <w:t>UE en faveu</w:t>
        </w:r>
        <w:r>
          <w:rPr>
            <w:rStyle w:val="normaltextrun"/>
            <w:rFonts w:eastAsia="Arial" w:cs="Arial"/>
            <w:color w:val="0000FF"/>
            <w:sz w:val="24"/>
            <w:szCs w:val="24"/>
            <w:u w:val="single"/>
            <w:bdr w:val="nil"/>
            <w:lang w:val="fr-BE"/>
          </w:rPr>
          <w:t>r</w:t>
        </w:r>
        <w:r>
          <w:rPr>
            <w:rStyle w:val="normaltextrun"/>
            <w:rFonts w:eastAsia="Arial" w:cs="Arial"/>
            <w:color w:val="0000FF"/>
            <w:sz w:val="24"/>
            <w:szCs w:val="24"/>
            <w:u w:val="single"/>
            <w:bdr w:val="nil"/>
            <w:lang w:val="fr-BE"/>
          </w:rPr>
          <w:t xml:space="preserve"> de l</w:t>
        </w:r>
        <w:r w:rsidR="009809CB">
          <w:rPr>
            <w:rStyle w:val="normaltextrun"/>
            <w:rFonts w:eastAsia="Arial" w:cs="Arial"/>
            <w:color w:val="0000FF"/>
            <w:sz w:val="24"/>
            <w:szCs w:val="24"/>
            <w:u w:val="single"/>
            <w:bdr w:val="nil"/>
            <w:lang w:val="fr-BE"/>
          </w:rPr>
          <w:t>’</w:t>
        </w:r>
        <w:r>
          <w:rPr>
            <w:rStyle w:val="normaltextrun"/>
            <w:rFonts w:eastAsia="Arial" w:cs="Arial"/>
            <w:color w:val="0000FF"/>
            <w:sz w:val="24"/>
            <w:szCs w:val="24"/>
            <w:u w:val="single"/>
            <w:bdr w:val="nil"/>
            <w:lang w:val="fr-BE"/>
          </w:rPr>
          <w:t>égalité entre les femmes et les hommes et l</w:t>
        </w:r>
        <w:r w:rsidR="009809CB">
          <w:rPr>
            <w:rStyle w:val="normaltextrun"/>
            <w:rFonts w:eastAsia="Arial" w:cs="Arial"/>
            <w:color w:val="0000FF"/>
            <w:sz w:val="24"/>
            <w:szCs w:val="24"/>
            <w:u w:val="single"/>
            <w:bdr w:val="nil"/>
            <w:lang w:val="fr-BE"/>
          </w:rPr>
          <w:t>’</w:t>
        </w:r>
        <w:r>
          <w:rPr>
            <w:rStyle w:val="normaltextrun"/>
            <w:rFonts w:eastAsia="Arial" w:cs="Arial"/>
            <w:color w:val="0000FF"/>
            <w:sz w:val="24"/>
            <w:szCs w:val="24"/>
            <w:u w:val="single"/>
            <w:bdr w:val="nil"/>
            <w:lang w:val="fr-BE"/>
          </w:rPr>
          <w:t>autonomisation des femmes dans les relations extérieures 2020-2025</w:t>
        </w:r>
      </w:hyperlink>
      <w:r>
        <w:rPr>
          <w:rStyle w:val="normaltextrun"/>
          <w:rFonts w:eastAsia="Arial" w:cs="Arial"/>
          <w:color w:val="000000"/>
          <w:sz w:val="24"/>
          <w:szCs w:val="24"/>
          <w:bdr w:val="nil"/>
          <w:lang w:val="fr-BE"/>
        </w:rPr>
        <w:t xml:space="preserve"> (GAP III) vise à accélérer les progrès en matière d</w:t>
      </w:r>
      <w:r w:rsidR="009809CB">
        <w:rPr>
          <w:rStyle w:val="normaltextrun"/>
          <w:rFonts w:eastAsia="Arial" w:cs="Arial"/>
          <w:color w:val="000000"/>
          <w:sz w:val="24"/>
          <w:szCs w:val="24"/>
          <w:bdr w:val="nil"/>
          <w:lang w:val="fr-BE"/>
        </w:rPr>
        <w:t>’</w:t>
      </w:r>
      <w:r>
        <w:rPr>
          <w:rStyle w:val="normaltextrun"/>
          <w:rFonts w:eastAsia="Arial" w:cs="Arial"/>
          <w:color w:val="000000"/>
          <w:sz w:val="24"/>
          <w:szCs w:val="24"/>
          <w:bdr w:val="nil"/>
          <w:lang w:val="fr-BE"/>
        </w:rPr>
        <w:t>autonomisation des femmes et des filles, et à préserver les acquis en matière d</w:t>
      </w:r>
      <w:r w:rsidR="009809CB">
        <w:rPr>
          <w:rStyle w:val="normaltextrun"/>
          <w:rFonts w:eastAsia="Arial" w:cs="Arial"/>
          <w:color w:val="000000"/>
          <w:sz w:val="24"/>
          <w:szCs w:val="24"/>
          <w:bdr w:val="nil"/>
          <w:lang w:val="fr-BE"/>
        </w:rPr>
        <w:t>’</w:t>
      </w:r>
      <w:r>
        <w:rPr>
          <w:rStyle w:val="normaltextrun"/>
          <w:rFonts w:eastAsia="Arial" w:cs="Arial"/>
          <w:color w:val="000000"/>
          <w:sz w:val="24"/>
          <w:szCs w:val="24"/>
          <w:bdr w:val="nil"/>
          <w:lang w:val="fr-BE"/>
        </w:rPr>
        <w:t>égalité entre les femmes et les hommes au cours des 25 années qui se sont écoulées depuis l</w:t>
      </w:r>
      <w:r w:rsidR="009809CB">
        <w:rPr>
          <w:rStyle w:val="normaltextrun"/>
          <w:rFonts w:eastAsia="Arial" w:cs="Arial"/>
          <w:color w:val="000000"/>
          <w:sz w:val="24"/>
          <w:szCs w:val="24"/>
          <w:bdr w:val="nil"/>
          <w:lang w:val="fr-BE"/>
        </w:rPr>
        <w:t>’</w:t>
      </w:r>
      <w:r>
        <w:rPr>
          <w:rStyle w:val="normaltextrun"/>
          <w:rFonts w:eastAsia="Arial" w:cs="Arial"/>
          <w:color w:val="000000"/>
          <w:sz w:val="24"/>
          <w:szCs w:val="24"/>
          <w:bdr w:val="nil"/>
          <w:lang w:val="fr-BE"/>
        </w:rPr>
        <w:t>adoption de la déclaration de Pékin et de son programme d</w:t>
      </w:r>
      <w:r w:rsidR="009809CB">
        <w:rPr>
          <w:rStyle w:val="normaltextrun"/>
          <w:rFonts w:eastAsia="Arial" w:cs="Arial"/>
          <w:color w:val="000000"/>
          <w:sz w:val="24"/>
          <w:szCs w:val="24"/>
          <w:bdr w:val="nil"/>
          <w:lang w:val="fr-BE"/>
        </w:rPr>
        <w:t>’</w:t>
      </w:r>
      <w:r>
        <w:rPr>
          <w:rStyle w:val="normaltextrun"/>
          <w:rFonts w:eastAsia="Arial" w:cs="Arial"/>
          <w:color w:val="000000"/>
          <w:sz w:val="24"/>
          <w:szCs w:val="24"/>
          <w:bdr w:val="nil"/>
          <w:lang w:val="fr-BE"/>
        </w:rPr>
        <w:t xml:space="preserve">action. Sa </w:t>
      </w:r>
      <w:r>
        <w:rPr>
          <w:rStyle w:val="normaltextrun"/>
          <w:rFonts w:eastAsia="Arial" w:cs="Arial"/>
          <w:color w:val="000000"/>
          <w:sz w:val="24"/>
          <w:szCs w:val="24"/>
          <w:bdr w:val="nil"/>
          <w:lang w:val="fr-BE"/>
        </w:rPr>
        <w:lastRenderedPageBreak/>
        <w:t>mise en œuvre est dirigée par la haute représentante de l</w:t>
      </w:r>
      <w:r w:rsidR="009809CB">
        <w:rPr>
          <w:rStyle w:val="normaltextrun"/>
          <w:rFonts w:eastAsia="Arial" w:cs="Arial"/>
          <w:color w:val="000000"/>
          <w:sz w:val="24"/>
          <w:szCs w:val="24"/>
          <w:bdr w:val="nil"/>
          <w:lang w:val="fr-BE"/>
        </w:rPr>
        <w:t>’</w:t>
      </w:r>
      <w:r>
        <w:rPr>
          <w:rStyle w:val="normaltextrun"/>
          <w:rFonts w:eastAsia="Arial" w:cs="Arial"/>
          <w:color w:val="000000"/>
          <w:sz w:val="24"/>
          <w:szCs w:val="24"/>
          <w:bdr w:val="nil"/>
          <w:lang w:val="fr-BE"/>
        </w:rPr>
        <w:t>UE pour les affaires étrangères et la politique de sécurité, la DG Partenariat international de la Commission européenne et les délégations de l</w:t>
      </w:r>
      <w:r w:rsidR="009809CB">
        <w:rPr>
          <w:rStyle w:val="normaltextrun"/>
          <w:rFonts w:eastAsia="Arial" w:cs="Arial"/>
          <w:color w:val="000000"/>
          <w:sz w:val="24"/>
          <w:szCs w:val="24"/>
          <w:bdr w:val="nil"/>
          <w:lang w:val="fr-BE"/>
        </w:rPr>
        <w:t>’</w:t>
      </w:r>
      <w:r>
        <w:rPr>
          <w:rStyle w:val="normaltextrun"/>
          <w:rFonts w:eastAsia="Arial" w:cs="Arial"/>
          <w:color w:val="000000"/>
          <w:sz w:val="24"/>
          <w:szCs w:val="24"/>
          <w:bdr w:val="nil"/>
          <w:lang w:val="fr-BE"/>
        </w:rPr>
        <w:t>UE dans les pays partenaires.  </w:t>
      </w:r>
    </w:p>
    <w:p w14:paraId="64ACD73A" w14:textId="501EEFC1" w:rsidR="00B93A7C" w:rsidRPr="000160B9" w:rsidRDefault="00000000" w:rsidP="000160B9">
      <w:pPr>
        <w:spacing w:line="360" w:lineRule="auto"/>
        <w:rPr>
          <w:sz w:val="24"/>
          <w:szCs w:val="24"/>
        </w:rPr>
      </w:pPr>
      <w:r>
        <w:rPr>
          <w:rStyle w:val="normaltextrun"/>
          <w:rFonts w:eastAsia="Arial" w:cs="Arial"/>
          <w:color w:val="000000"/>
          <w:sz w:val="24"/>
          <w:szCs w:val="24"/>
          <w:bdr w:val="nil"/>
          <w:lang w:val="fr-BE"/>
        </w:rPr>
        <w:t>Le FEPH a signalé à la Commission européenne que les plans de mise en œuvre nationaux du programme GAP III de l</w:t>
      </w:r>
      <w:r w:rsidR="009809CB">
        <w:rPr>
          <w:rStyle w:val="normaltextrun"/>
          <w:rFonts w:eastAsia="Arial" w:cs="Arial"/>
          <w:color w:val="000000"/>
          <w:sz w:val="24"/>
          <w:szCs w:val="24"/>
          <w:bdr w:val="nil"/>
          <w:lang w:val="fr-BE"/>
        </w:rPr>
        <w:t>’</w:t>
      </w:r>
      <w:r>
        <w:rPr>
          <w:rStyle w:val="normaltextrun"/>
          <w:rFonts w:eastAsia="Arial" w:cs="Arial"/>
          <w:color w:val="000000"/>
          <w:sz w:val="24"/>
          <w:szCs w:val="24"/>
          <w:bdr w:val="nil"/>
          <w:lang w:val="fr-BE"/>
        </w:rPr>
        <w:t>UE n</w:t>
      </w:r>
      <w:r w:rsidR="009809CB">
        <w:rPr>
          <w:rStyle w:val="normaltextrun"/>
          <w:rFonts w:eastAsia="Arial" w:cs="Arial"/>
          <w:color w:val="000000"/>
          <w:sz w:val="24"/>
          <w:szCs w:val="24"/>
          <w:bdr w:val="nil"/>
          <w:lang w:val="fr-BE"/>
        </w:rPr>
        <w:t>’</w:t>
      </w:r>
      <w:r>
        <w:rPr>
          <w:rStyle w:val="normaltextrun"/>
          <w:rFonts w:eastAsia="Arial" w:cs="Arial"/>
          <w:color w:val="000000"/>
          <w:sz w:val="24"/>
          <w:szCs w:val="24"/>
          <w:bdr w:val="nil"/>
          <w:lang w:val="fr-BE"/>
        </w:rPr>
        <w:t>incluaient pas systématiquement une approche intersectionnelle. Les consultations avec la société civile sur la mise en œuvre du GAP III, y compris au niveau national, ne tiennent souvent pas compte de la voix des femmes et des filles handicapées, notamment en assurant l</w:t>
      </w:r>
      <w:r w:rsidR="009809CB">
        <w:rPr>
          <w:rStyle w:val="normaltextrun"/>
          <w:rFonts w:eastAsia="Arial" w:cs="Arial"/>
          <w:color w:val="000000"/>
          <w:sz w:val="24"/>
          <w:szCs w:val="24"/>
          <w:bdr w:val="nil"/>
          <w:lang w:val="fr-BE"/>
        </w:rPr>
        <w:t>’</w:t>
      </w:r>
      <w:r>
        <w:rPr>
          <w:rStyle w:val="normaltextrun"/>
          <w:rFonts w:eastAsia="Arial" w:cs="Arial"/>
          <w:color w:val="000000"/>
          <w:sz w:val="24"/>
          <w:szCs w:val="24"/>
          <w:bdr w:val="nil"/>
          <w:lang w:val="fr-BE"/>
        </w:rPr>
        <w:t>accessibilité et des aménagements raisonnables. </w:t>
      </w:r>
    </w:p>
    <w:p w14:paraId="55C9A622" w14:textId="62715054" w:rsidR="00B93A7C" w:rsidRPr="000160B9" w:rsidRDefault="00000000" w:rsidP="000160B9">
      <w:pPr>
        <w:spacing w:line="360" w:lineRule="auto"/>
        <w:rPr>
          <w:sz w:val="24"/>
          <w:szCs w:val="24"/>
        </w:rPr>
      </w:pPr>
      <w:r>
        <w:rPr>
          <w:rStyle w:val="normaltextrun"/>
          <w:rFonts w:eastAsia="Arial" w:cs="Arial"/>
          <w:color w:val="000000"/>
          <w:sz w:val="24"/>
          <w:szCs w:val="24"/>
          <w:bdr w:val="nil"/>
          <w:lang w:val="fr-BE"/>
        </w:rPr>
        <w:t>Le FEPH travaille sur ce dossier avec l</w:t>
      </w:r>
      <w:r w:rsidR="009809CB">
        <w:rPr>
          <w:rStyle w:val="normaltextrun"/>
          <w:rFonts w:eastAsia="Arial" w:cs="Arial"/>
          <w:color w:val="000000"/>
          <w:sz w:val="24"/>
          <w:szCs w:val="24"/>
          <w:bdr w:val="nil"/>
          <w:lang w:val="fr-BE"/>
        </w:rPr>
        <w:t>’</w:t>
      </w:r>
      <w:r>
        <w:rPr>
          <w:rStyle w:val="normaltextrun"/>
          <w:rFonts w:eastAsia="Arial" w:cs="Arial"/>
          <w:color w:val="000000"/>
          <w:sz w:val="24"/>
          <w:szCs w:val="24"/>
          <w:bdr w:val="nil"/>
          <w:lang w:val="fr-BE"/>
        </w:rPr>
        <w:t xml:space="preserve">IDDC et </w:t>
      </w:r>
      <w:hyperlink r:id="rId81" w:history="1">
        <w:r>
          <w:rPr>
            <w:rStyle w:val="normaltextrun"/>
            <w:rFonts w:eastAsia="Arial" w:cs="Arial"/>
            <w:color w:val="0000FF"/>
            <w:sz w:val="24"/>
            <w:szCs w:val="24"/>
            <w:u w:val="single"/>
            <w:bdr w:val="nil"/>
            <w:lang w:val="fr-BE"/>
          </w:rPr>
          <w:t>CONC</w:t>
        </w:r>
        <w:r>
          <w:rPr>
            <w:rStyle w:val="normaltextrun"/>
            <w:rFonts w:eastAsia="Arial" w:cs="Arial"/>
            <w:color w:val="0000FF"/>
            <w:sz w:val="24"/>
            <w:szCs w:val="24"/>
            <w:u w:val="single"/>
            <w:bdr w:val="nil"/>
            <w:lang w:val="fr-BE"/>
          </w:rPr>
          <w:t>O</w:t>
        </w:r>
        <w:r>
          <w:rPr>
            <w:rStyle w:val="normaltextrun"/>
            <w:rFonts w:eastAsia="Arial" w:cs="Arial"/>
            <w:color w:val="0000FF"/>
            <w:sz w:val="24"/>
            <w:szCs w:val="24"/>
            <w:u w:val="single"/>
            <w:bdr w:val="nil"/>
            <w:lang w:val="fr-BE"/>
          </w:rPr>
          <w:t>RD</w:t>
        </w:r>
      </w:hyperlink>
      <w:r>
        <w:rPr>
          <w:rStyle w:val="normaltextrun"/>
          <w:rFonts w:eastAsia="Arial" w:cs="Arial"/>
          <w:color w:val="000000"/>
          <w:sz w:val="24"/>
          <w:szCs w:val="24"/>
          <w:bdr w:val="nil"/>
          <w:lang w:val="fr-BE"/>
        </w:rPr>
        <w:t>. Cette dernière prépare actuellement un rapport alternatif sur la mise en œuvre de GAP III, en tant qu</w:t>
      </w:r>
      <w:r w:rsidR="009809CB">
        <w:rPr>
          <w:rStyle w:val="normaltextrun"/>
          <w:rFonts w:eastAsia="Arial" w:cs="Arial"/>
          <w:color w:val="000000"/>
          <w:sz w:val="24"/>
          <w:szCs w:val="24"/>
          <w:bdr w:val="nil"/>
          <w:lang w:val="fr-BE"/>
        </w:rPr>
        <w:t>’</w:t>
      </w:r>
      <w:r>
        <w:rPr>
          <w:rStyle w:val="normaltextrun"/>
          <w:rFonts w:eastAsia="Arial" w:cs="Arial"/>
          <w:color w:val="000000"/>
          <w:sz w:val="24"/>
          <w:szCs w:val="24"/>
          <w:bdr w:val="nil"/>
          <w:lang w:val="fr-BE"/>
        </w:rPr>
        <w:t>évaluation externe. Ce rapport alternatif alimentera la révision à mi-parcours de GAP III de la Commission européenne. Un autre dialogue structuré avec la société civile est prévu en novembre 2023. </w:t>
      </w:r>
    </w:p>
    <w:p w14:paraId="33F74CEE" w14:textId="77777777" w:rsidR="00B93A7C" w:rsidRPr="000160B9" w:rsidRDefault="00000000" w:rsidP="000160B9">
      <w:pPr>
        <w:spacing w:line="360" w:lineRule="auto"/>
        <w:rPr>
          <w:rFonts w:cs="Arial"/>
          <w:color w:val="000000"/>
          <w:sz w:val="24"/>
          <w:szCs w:val="24"/>
        </w:rPr>
      </w:pPr>
      <w:r>
        <w:rPr>
          <w:rStyle w:val="normaltextrun"/>
          <w:rFonts w:eastAsia="Arial" w:cs="Arial"/>
          <w:color w:val="000000"/>
          <w:sz w:val="24"/>
          <w:szCs w:val="24"/>
          <w:bdr w:val="nil"/>
          <w:lang w:val="fr-BE"/>
        </w:rPr>
        <w:t>Contact : An-Sofie et Giulia</w:t>
      </w:r>
    </w:p>
    <w:p w14:paraId="314F137D" w14:textId="5EB4E112" w:rsidR="00641B42" w:rsidRPr="000160B9" w:rsidRDefault="00000000" w:rsidP="000160B9">
      <w:pPr>
        <w:pStyle w:val="Titre3"/>
        <w:spacing w:after="240"/>
        <w:rPr>
          <w:color w:val="0070C0"/>
        </w:rPr>
      </w:pPr>
      <w:r>
        <w:rPr>
          <w:rFonts w:eastAsia="Arial" w:cs="Arial"/>
          <w:color w:val="0070C0"/>
          <w:szCs w:val="24"/>
          <w:bdr w:val="nil"/>
          <w:lang w:val="fr-BE"/>
        </w:rPr>
        <w:t>Le vivier de talents de l</w:t>
      </w:r>
      <w:r w:rsidR="009809CB">
        <w:rPr>
          <w:rFonts w:eastAsia="Arial" w:cs="Arial"/>
          <w:color w:val="0070C0"/>
          <w:szCs w:val="24"/>
          <w:bdr w:val="nil"/>
          <w:lang w:val="fr-BE"/>
        </w:rPr>
        <w:t>’</w:t>
      </w:r>
      <w:r>
        <w:rPr>
          <w:rFonts w:eastAsia="Arial" w:cs="Arial"/>
          <w:color w:val="0070C0"/>
          <w:szCs w:val="24"/>
          <w:bdr w:val="nil"/>
          <w:lang w:val="fr-BE"/>
        </w:rPr>
        <w:t>UE</w:t>
      </w:r>
    </w:p>
    <w:p w14:paraId="41AB71C2" w14:textId="3AA89BD1" w:rsidR="0051394D" w:rsidRPr="000160B9" w:rsidRDefault="00000000" w:rsidP="000160B9">
      <w:pPr>
        <w:spacing w:line="360" w:lineRule="auto"/>
        <w:rPr>
          <w:rFonts w:cs="Arial"/>
          <w:color w:val="2E2E2E"/>
          <w:sz w:val="24"/>
          <w:szCs w:val="24"/>
        </w:rPr>
      </w:pPr>
      <w:r>
        <w:rPr>
          <w:rStyle w:val="normaltextrun"/>
          <w:rFonts w:eastAsia="Arial" w:cs="Arial"/>
          <w:color w:val="2E2E2E"/>
          <w:sz w:val="24"/>
          <w:szCs w:val="24"/>
          <w:bdr w:val="nil"/>
          <w:lang w:val="fr-BE"/>
        </w:rPr>
        <w:t>En septembre 2020, l</w:t>
      </w:r>
      <w:r w:rsidR="009809CB">
        <w:rPr>
          <w:rStyle w:val="normaltextrun"/>
          <w:rFonts w:eastAsia="Arial" w:cs="Arial"/>
          <w:color w:val="2E2E2E"/>
          <w:sz w:val="24"/>
          <w:szCs w:val="24"/>
          <w:bdr w:val="nil"/>
          <w:lang w:val="fr-BE"/>
        </w:rPr>
        <w:t>’</w:t>
      </w:r>
      <w:r>
        <w:rPr>
          <w:rStyle w:val="normaltextrun"/>
          <w:rFonts w:eastAsia="Arial" w:cs="Arial"/>
          <w:color w:val="2E2E2E"/>
          <w:sz w:val="24"/>
          <w:szCs w:val="24"/>
          <w:bdr w:val="nil"/>
          <w:lang w:val="fr-BE"/>
        </w:rPr>
        <w:t xml:space="preserve">Union européenne a adopté un </w:t>
      </w:r>
      <w:hyperlink r:id="rId82" w:history="1">
        <w:r>
          <w:rPr>
            <w:rStyle w:val="normaltextrun"/>
            <w:rFonts w:eastAsia="Arial" w:cs="Arial"/>
            <w:color w:val="0000FF"/>
            <w:sz w:val="24"/>
            <w:szCs w:val="24"/>
            <w:u w:val="single"/>
            <w:bdr w:val="nil"/>
            <w:lang w:val="fr-BE"/>
          </w:rPr>
          <w:t>nouveau pacte s</w:t>
        </w:r>
        <w:r>
          <w:rPr>
            <w:rStyle w:val="normaltextrun"/>
            <w:rFonts w:eastAsia="Arial" w:cs="Arial"/>
            <w:color w:val="0000FF"/>
            <w:sz w:val="24"/>
            <w:szCs w:val="24"/>
            <w:u w:val="single"/>
            <w:bdr w:val="nil"/>
            <w:lang w:val="fr-BE"/>
          </w:rPr>
          <w:t>u</w:t>
        </w:r>
        <w:r>
          <w:rPr>
            <w:rStyle w:val="normaltextrun"/>
            <w:rFonts w:eastAsia="Arial" w:cs="Arial"/>
            <w:color w:val="0000FF"/>
            <w:sz w:val="24"/>
            <w:szCs w:val="24"/>
            <w:u w:val="single"/>
            <w:bdr w:val="nil"/>
            <w:lang w:val="fr-BE"/>
          </w:rPr>
          <w:t>r les migrations et l</w:t>
        </w:r>
        <w:r w:rsidR="009809CB">
          <w:rPr>
            <w:rStyle w:val="normaltextrun"/>
            <w:rFonts w:eastAsia="Arial" w:cs="Arial"/>
            <w:color w:val="0000FF"/>
            <w:sz w:val="24"/>
            <w:szCs w:val="24"/>
            <w:u w:val="single"/>
            <w:bdr w:val="nil"/>
            <w:lang w:val="fr-BE"/>
          </w:rPr>
          <w:t>’</w:t>
        </w:r>
        <w:r>
          <w:rPr>
            <w:rStyle w:val="normaltextrun"/>
            <w:rFonts w:eastAsia="Arial" w:cs="Arial"/>
            <w:color w:val="0000FF"/>
            <w:sz w:val="24"/>
            <w:szCs w:val="24"/>
            <w:u w:val="single"/>
            <w:bdr w:val="nil"/>
            <w:lang w:val="fr-BE"/>
          </w:rPr>
          <w:t>asile</w:t>
        </w:r>
      </w:hyperlink>
      <w:r>
        <w:rPr>
          <w:rStyle w:val="normaltextrun"/>
          <w:rFonts w:eastAsia="Arial" w:cs="Arial"/>
          <w:sz w:val="24"/>
          <w:szCs w:val="24"/>
          <w:bdr w:val="nil"/>
          <w:lang w:val="fr-BE"/>
        </w:rPr>
        <w:t xml:space="preserve">. Il </w:t>
      </w:r>
      <w:r>
        <w:rPr>
          <w:rStyle w:val="normaltextrun"/>
          <w:rFonts w:eastAsia="Arial" w:cs="Arial"/>
          <w:color w:val="2E2E2E"/>
          <w:sz w:val="24"/>
          <w:szCs w:val="24"/>
          <w:bdr w:val="nil"/>
          <w:lang w:val="fr-BE"/>
        </w:rPr>
        <w:t>s</w:t>
      </w:r>
      <w:r w:rsidR="009809CB">
        <w:rPr>
          <w:rStyle w:val="normaltextrun"/>
          <w:rFonts w:eastAsia="Arial" w:cs="Arial"/>
          <w:color w:val="2E2E2E"/>
          <w:sz w:val="24"/>
          <w:szCs w:val="24"/>
          <w:bdr w:val="nil"/>
          <w:lang w:val="fr-BE"/>
        </w:rPr>
        <w:t>’</w:t>
      </w:r>
      <w:r>
        <w:rPr>
          <w:rStyle w:val="normaltextrun"/>
          <w:rFonts w:eastAsia="Arial" w:cs="Arial"/>
          <w:color w:val="2E2E2E"/>
          <w:sz w:val="24"/>
          <w:szCs w:val="24"/>
          <w:bdr w:val="nil"/>
          <w:lang w:val="fr-BE"/>
        </w:rPr>
        <w:t>agit d</w:t>
      </w:r>
      <w:r w:rsidR="009809CB">
        <w:rPr>
          <w:rStyle w:val="normaltextrun"/>
          <w:rFonts w:eastAsia="Arial" w:cs="Arial"/>
          <w:color w:val="2E2E2E"/>
          <w:sz w:val="24"/>
          <w:szCs w:val="24"/>
          <w:bdr w:val="nil"/>
          <w:lang w:val="fr-BE"/>
        </w:rPr>
        <w:t>’</w:t>
      </w:r>
      <w:r>
        <w:rPr>
          <w:rStyle w:val="normaltextrun"/>
          <w:rFonts w:eastAsia="Arial" w:cs="Arial"/>
          <w:color w:val="2E2E2E"/>
          <w:sz w:val="24"/>
          <w:szCs w:val="24"/>
          <w:bdr w:val="nil"/>
          <w:lang w:val="fr-BE"/>
        </w:rPr>
        <w:t>un document politique qui présente l</w:t>
      </w:r>
      <w:r w:rsidR="009809CB">
        <w:rPr>
          <w:rStyle w:val="normaltextrun"/>
          <w:rFonts w:eastAsia="Arial" w:cs="Arial"/>
          <w:color w:val="2E2E2E"/>
          <w:sz w:val="24"/>
          <w:szCs w:val="24"/>
          <w:bdr w:val="nil"/>
          <w:lang w:val="fr-BE"/>
        </w:rPr>
        <w:t>’</w:t>
      </w:r>
      <w:r>
        <w:rPr>
          <w:rStyle w:val="normaltextrun"/>
          <w:rFonts w:eastAsia="Arial" w:cs="Arial"/>
          <w:color w:val="2E2E2E"/>
          <w:sz w:val="24"/>
          <w:szCs w:val="24"/>
          <w:bdr w:val="nil"/>
          <w:lang w:val="fr-BE"/>
        </w:rPr>
        <w:t>agenda de l</w:t>
      </w:r>
      <w:r w:rsidR="009809CB">
        <w:rPr>
          <w:rStyle w:val="normaltextrun"/>
          <w:rFonts w:eastAsia="Arial" w:cs="Arial"/>
          <w:color w:val="2E2E2E"/>
          <w:sz w:val="24"/>
          <w:szCs w:val="24"/>
          <w:bdr w:val="nil"/>
          <w:lang w:val="fr-BE"/>
        </w:rPr>
        <w:t>’</w:t>
      </w:r>
      <w:r>
        <w:rPr>
          <w:rStyle w:val="normaltextrun"/>
          <w:rFonts w:eastAsia="Arial" w:cs="Arial"/>
          <w:color w:val="2E2E2E"/>
          <w:sz w:val="24"/>
          <w:szCs w:val="24"/>
          <w:bdr w:val="nil"/>
          <w:lang w:val="fr-BE"/>
        </w:rPr>
        <w:t>UE en matière de migration pour les années à venir, ainsi qu</w:t>
      </w:r>
      <w:r w:rsidR="009809CB">
        <w:rPr>
          <w:rStyle w:val="normaltextrun"/>
          <w:rFonts w:eastAsia="Arial" w:cs="Arial"/>
          <w:color w:val="2E2E2E"/>
          <w:sz w:val="24"/>
          <w:szCs w:val="24"/>
          <w:bdr w:val="nil"/>
          <w:lang w:val="fr-BE"/>
        </w:rPr>
        <w:t>’</w:t>
      </w:r>
      <w:r>
        <w:rPr>
          <w:rStyle w:val="normaltextrun"/>
          <w:rFonts w:eastAsia="Arial" w:cs="Arial"/>
          <w:color w:val="2E2E2E"/>
          <w:sz w:val="24"/>
          <w:szCs w:val="24"/>
          <w:bdr w:val="nil"/>
          <w:lang w:val="fr-BE"/>
        </w:rPr>
        <w:t xml:space="preserve">un ensemble de propositions législatives et de recommandations. </w:t>
      </w:r>
      <w:hyperlink r:id="rId83" w:history="1">
        <w:r>
          <w:rPr>
            <w:rStyle w:val="normaltextrun"/>
            <w:rFonts w:eastAsia="Arial" w:cs="Arial"/>
            <w:color w:val="0000FF"/>
            <w:sz w:val="24"/>
            <w:szCs w:val="24"/>
            <w:u w:val="single"/>
            <w:bdr w:val="nil"/>
            <w:lang w:val="fr-BE"/>
          </w:rPr>
          <w:t>Le FEPH a publié ses recommandations pour le Pacte sur les migrations</w:t>
        </w:r>
      </w:hyperlink>
      <w:r>
        <w:rPr>
          <w:rStyle w:val="normaltextrun"/>
          <w:rFonts w:eastAsia="Arial" w:cs="Arial"/>
          <w:color w:val="2E2E2E"/>
          <w:sz w:val="24"/>
          <w:szCs w:val="24"/>
          <w:bdr w:val="nil"/>
          <w:lang w:val="fr-BE"/>
        </w:rPr>
        <w:t xml:space="preserve">, ainsi que pour le </w:t>
      </w:r>
      <w:hyperlink r:id="rId84" w:tgtFrame="_blank" w:history="1">
        <w:r>
          <w:rPr>
            <w:rStyle w:val="normaltextrun"/>
            <w:rFonts w:eastAsia="Arial" w:cs="Arial"/>
            <w:color w:val="0000FF"/>
            <w:sz w:val="24"/>
            <w:szCs w:val="24"/>
            <w:u w:val="single"/>
            <w:bdr w:val="nil"/>
            <w:lang w:val="fr-BE"/>
          </w:rPr>
          <w:t>Plan d</w:t>
        </w:r>
        <w:r w:rsidR="009809CB">
          <w:rPr>
            <w:rStyle w:val="normaltextrun"/>
            <w:rFonts w:eastAsia="Arial" w:cs="Arial"/>
            <w:color w:val="0000FF"/>
            <w:sz w:val="24"/>
            <w:szCs w:val="24"/>
            <w:u w:val="single"/>
            <w:bdr w:val="nil"/>
            <w:lang w:val="fr-BE"/>
          </w:rPr>
          <w:t>’</w:t>
        </w:r>
        <w:r>
          <w:rPr>
            <w:rStyle w:val="normaltextrun"/>
            <w:rFonts w:eastAsia="Arial" w:cs="Arial"/>
            <w:color w:val="0000FF"/>
            <w:sz w:val="24"/>
            <w:szCs w:val="24"/>
            <w:u w:val="single"/>
            <w:bdr w:val="nil"/>
            <w:lang w:val="fr-BE"/>
          </w:rPr>
          <w:t>action pour l</w:t>
        </w:r>
        <w:r w:rsidR="009809CB">
          <w:rPr>
            <w:rStyle w:val="normaltextrun"/>
            <w:rFonts w:eastAsia="Arial" w:cs="Arial"/>
            <w:color w:val="0000FF"/>
            <w:sz w:val="24"/>
            <w:szCs w:val="24"/>
            <w:u w:val="single"/>
            <w:bdr w:val="nil"/>
            <w:lang w:val="fr-BE"/>
          </w:rPr>
          <w:t>’</w:t>
        </w:r>
        <w:r>
          <w:rPr>
            <w:rStyle w:val="normaltextrun"/>
            <w:rFonts w:eastAsia="Arial" w:cs="Arial"/>
            <w:color w:val="0000FF"/>
            <w:sz w:val="24"/>
            <w:szCs w:val="24"/>
            <w:u w:val="single"/>
            <w:bdr w:val="nil"/>
            <w:lang w:val="fr-BE"/>
          </w:rPr>
          <w:t>intégration et l</w:t>
        </w:r>
        <w:r w:rsidR="009809CB">
          <w:rPr>
            <w:rStyle w:val="normaltextrun"/>
            <w:rFonts w:eastAsia="Arial" w:cs="Arial"/>
            <w:color w:val="0000FF"/>
            <w:sz w:val="24"/>
            <w:szCs w:val="24"/>
            <w:u w:val="single"/>
            <w:bdr w:val="nil"/>
            <w:lang w:val="fr-BE"/>
          </w:rPr>
          <w:t>’</w:t>
        </w:r>
        <w:r>
          <w:rPr>
            <w:rStyle w:val="normaltextrun"/>
            <w:rFonts w:eastAsia="Arial" w:cs="Arial"/>
            <w:color w:val="0000FF"/>
            <w:sz w:val="24"/>
            <w:szCs w:val="24"/>
            <w:u w:val="single"/>
            <w:bdr w:val="nil"/>
            <w:lang w:val="fr-BE"/>
          </w:rPr>
          <w:t>inclusion des migrants et des personnes issues de l</w:t>
        </w:r>
        <w:r w:rsidR="009809CB">
          <w:rPr>
            <w:rStyle w:val="normaltextrun"/>
            <w:rFonts w:eastAsia="Arial" w:cs="Arial"/>
            <w:color w:val="0000FF"/>
            <w:sz w:val="24"/>
            <w:szCs w:val="24"/>
            <w:u w:val="single"/>
            <w:bdr w:val="nil"/>
            <w:lang w:val="fr-BE"/>
          </w:rPr>
          <w:t>’</w:t>
        </w:r>
        <w:r>
          <w:rPr>
            <w:rStyle w:val="normaltextrun"/>
            <w:rFonts w:eastAsia="Arial" w:cs="Arial"/>
            <w:color w:val="0000FF"/>
            <w:sz w:val="24"/>
            <w:szCs w:val="24"/>
            <w:u w:val="single"/>
            <w:bdr w:val="nil"/>
            <w:lang w:val="fr-BE"/>
          </w:rPr>
          <w:t>immigration</w:t>
        </w:r>
      </w:hyperlink>
      <w:r>
        <w:rPr>
          <w:rStyle w:val="normaltextrun"/>
          <w:rFonts w:eastAsia="Arial" w:cs="Arial"/>
          <w:color w:val="2E2E2E"/>
          <w:sz w:val="24"/>
          <w:szCs w:val="24"/>
          <w:bdr w:val="nil"/>
          <w:lang w:val="fr-BE"/>
        </w:rPr>
        <w:t>. </w:t>
      </w:r>
    </w:p>
    <w:p w14:paraId="69380706" w14:textId="2E59AE97" w:rsidR="0051394D" w:rsidRPr="000160B9" w:rsidRDefault="00000000" w:rsidP="000160B9">
      <w:pPr>
        <w:spacing w:line="360" w:lineRule="auto"/>
        <w:rPr>
          <w:rStyle w:val="normaltextrun"/>
          <w:rFonts w:cs="Arial"/>
          <w:color w:val="001F30"/>
          <w:sz w:val="24"/>
          <w:szCs w:val="24"/>
        </w:rPr>
      </w:pPr>
      <w:r>
        <w:rPr>
          <w:rStyle w:val="normaltextrun"/>
          <w:rFonts w:eastAsia="Arial" w:cs="Arial"/>
          <w:color w:val="001F30"/>
          <w:sz w:val="24"/>
          <w:szCs w:val="24"/>
          <w:bdr w:val="nil"/>
          <w:lang w:val="fr-BE"/>
        </w:rPr>
        <w:t>La dernière initiative de cette politique est la création d</w:t>
      </w:r>
      <w:r w:rsidR="009809CB">
        <w:rPr>
          <w:rStyle w:val="normaltextrun"/>
          <w:rFonts w:eastAsia="Arial" w:cs="Arial"/>
          <w:color w:val="001F30"/>
          <w:sz w:val="24"/>
          <w:szCs w:val="24"/>
          <w:bdr w:val="nil"/>
          <w:lang w:val="fr-BE"/>
        </w:rPr>
        <w:t>’</w:t>
      </w:r>
      <w:r>
        <w:rPr>
          <w:rStyle w:val="normaltextrun"/>
          <w:rFonts w:eastAsia="Arial" w:cs="Arial"/>
          <w:color w:val="001F30"/>
          <w:sz w:val="24"/>
          <w:szCs w:val="24"/>
          <w:bdr w:val="nil"/>
          <w:lang w:val="fr-BE"/>
        </w:rPr>
        <w:t>une réserve de talents de l</w:t>
      </w:r>
      <w:r w:rsidR="009809CB">
        <w:rPr>
          <w:rStyle w:val="normaltextrun"/>
          <w:rFonts w:eastAsia="Arial" w:cs="Arial"/>
          <w:color w:val="001F30"/>
          <w:sz w:val="24"/>
          <w:szCs w:val="24"/>
          <w:bdr w:val="nil"/>
          <w:lang w:val="fr-BE"/>
        </w:rPr>
        <w:t>’</w:t>
      </w:r>
      <w:r>
        <w:rPr>
          <w:rStyle w:val="normaltextrun"/>
          <w:rFonts w:eastAsia="Arial" w:cs="Arial"/>
          <w:color w:val="001F30"/>
          <w:sz w:val="24"/>
          <w:szCs w:val="24"/>
          <w:bdr w:val="nil"/>
          <w:lang w:val="fr-BE"/>
        </w:rPr>
        <w:t xml:space="preserve">UE, </w:t>
      </w:r>
      <w:r>
        <w:rPr>
          <w:rStyle w:val="normaltextrun"/>
          <w:rFonts w:eastAsia="Arial" w:cs="Arial"/>
          <w:color w:val="2E2E2E"/>
          <w:sz w:val="24"/>
          <w:szCs w:val="24"/>
          <w:bdr w:val="nil"/>
          <w:lang w:val="fr-BE"/>
        </w:rPr>
        <w:t>un outil d</w:t>
      </w:r>
      <w:r w:rsidR="009809CB">
        <w:rPr>
          <w:rStyle w:val="normaltextrun"/>
          <w:rFonts w:eastAsia="Arial" w:cs="Arial"/>
          <w:color w:val="2E2E2E"/>
          <w:sz w:val="24"/>
          <w:szCs w:val="24"/>
          <w:bdr w:val="nil"/>
          <w:lang w:val="fr-BE"/>
        </w:rPr>
        <w:t>’</w:t>
      </w:r>
      <w:r>
        <w:rPr>
          <w:rStyle w:val="normaltextrun"/>
          <w:rFonts w:eastAsia="Arial" w:cs="Arial"/>
          <w:color w:val="2E2E2E"/>
          <w:sz w:val="24"/>
          <w:szCs w:val="24"/>
          <w:bdr w:val="nil"/>
          <w:lang w:val="fr-BE"/>
        </w:rPr>
        <w:t>appariement à l</w:t>
      </w:r>
      <w:r w:rsidR="009809CB">
        <w:rPr>
          <w:rStyle w:val="normaltextrun"/>
          <w:rFonts w:eastAsia="Arial" w:cs="Arial"/>
          <w:color w:val="2E2E2E"/>
          <w:sz w:val="24"/>
          <w:szCs w:val="24"/>
          <w:bdr w:val="nil"/>
          <w:lang w:val="fr-BE"/>
        </w:rPr>
        <w:t>’</w:t>
      </w:r>
      <w:r>
        <w:rPr>
          <w:rStyle w:val="normaltextrun"/>
          <w:rFonts w:eastAsia="Arial" w:cs="Arial"/>
          <w:color w:val="2E2E2E"/>
          <w:sz w:val="24"/>
          <w:szCs w:val="24"/>
          <w:bdr w:val="nil"/>
          <w:lang w:val="fr-BE"/>
        </w:rPr>
        <w:t>échelle de l</w:t>
      </w:r>
      <w:r w:rsidR="009809CB">
        <w:rPr>
          <w:rStyle w:val="normaltextrun"/>
          <w:rFonts w:eastAsia="Arial" w:cs="Arial"/>
          <w:color w:val="2E2E2E"/>
          <w:sz w:val="24"/>
          <w:szCs w:val="24"/>
          <w:bdr w:val="nil"/>
          <w:lang w:val="fr-BE"/>
        </w:rPr>
        <w:t>’</w:t>
      </w:r>
      <w:r>
        <w:rPr>
          <w:rStyle w:val="normaltextrun"/>
          <w:rFonts w:eastAsia="Arial" w:cs="Arial"/>
          <w:color w:val="2E2E2E"/>
          <w:sz w:val="24"/>
          <w:szCs w:val="24"/>
          <w:bdr w:val="nil"/>
          <w:lang w:val="fr-BE"/>
        </w:rPr>
        <w:t>UE destiné à faciliter le recrutement international, à rendre l</w:t>
      </w:r>
      <w:r w:rsidR="009809CB">
        <w:rPr>
          <w:rStyle w:val="normaltextrun"/>
          <w:rFonts w:eastAsia="Arial" w:cs="Arial"/>
          <w:color w:val="2E2E2E"/>
          <w:sz w:val="24"/>
          <w:szCs w:val="24"/>
          <w:bdr w:val="nil"/>
          <w:lang w:val="fr-BE"/>
        </w:rPr>
        <w:t>’</w:t>
      </w:r>
      <w:r>
        <w:rPr>
          <w:rStyle w:val="normaltextrun"/>
          <w:rFonts w:eastAsia="Arial" w:cs="Arial"/>
          <w:color w:val="2E2E2E"/>
          <w:sz w:val="24"/>
          <w:szCs w:val="24"/>
          <w:bdr w:val="nil"/>
          <w:lang w:val="fr-BE"/>
        </w:rPr>
        <w:t>UE plus attrayante pour les travailleurs qualifiés des pays non</w:t>
      </w:r>
      <w:r w:rsidR="00703714">
        <w:rPr>
          <w:rStyle w:val="normaltextrun"/>
          <w:rFonts w:eastAsia="Arial" w:cs="Arial"/>
          <w:color w:val="2E2E2E"/>
          <w:sz w:val="24"/>
          <w:szCs w:val="24"/>
          <w:bdr w:val="nil"/>
          <w:lang w:val="fr-BE"/>
        </w:rPr>
        <w:t>-</w:t>
      </w:r>
      <w:r>
        <w:rPr>
          <w:rStyle w:val="normaltextrun"/>
          <w:rFonts w:eastAsia="Arial" w:cs="Arial"/>
          <w:color w:val="2E2E2E"/>
          <w:sz w:val="24"/>
          <w:szCs w:val="24"/>
          <w:bdr w:val="nil"/>
          <w:lang w:val="fr-BE"/>
        </w:rPr>
        <w:t>membres de l</w:t>
      </w:r>
      <w:r w:rsidR="009809CB">
        <w:rPr>
          <w:rStyle w:val="normaltextrun"/>
          <w:rFonts w:eastAsia="Arial" w:cs="Arial"/>
          <w:color w:val="2E2E2E"/>
          <w:sz w:val="24"/>
          <w:szCs w:val="24"/>
          <w:bdr w:val="nil"/>
          <w:lang w:val="fr-BE"/>
        </w:rPr>
        <w:t>’</w:t>
      </w:r>
      <w:r>
        <w:rPr>
          <w:rStyle w:val="normaltextrun"/>
          <w:rFonts w:eastAsia="Arial" w:cs="Arial"/>
          <w:color w:val="2E2E2E"/>
          <w:sz w:val="24"/>
          <w:szCs w:val="24"/>
          <w:bdr w:val="nil"/>
          <w:lang w:val="fr-BE"/>
        </w:rPr>
        <w:t xml:space="preserve">UE et à aider les employeurs à trouver les talents dont ils ont besoin. Le FEPH a récemment </w:t>
      </w:r>
      <w:hyperlink r:id="rId85" w:history="1">
        <w:r>
          <w:rPr>
            <w:rStyle w:val="normaltextrun"/>
            <w:rFonts w:eastAsia="Arial" w:cs="Arial"/>
            <w:color w:val="0000FF"/>
            <w:sz w:val="24"/>
            <w:szCs w:val="24"/>
            <w:u w:val="single"/>
            <w:bdr w:val="nil"/>
            <w:lang w:val="fr-BE"/>
          </w:rPr>
          <w:t xml:space="preserve">répondu </w:t>
        </w:r>
        <w:r>
          <w:rPr>
            <w:rStyle w:val="normaltextrun"/>
            <w:rFonts w:eastAsia="Arial" w:cs="Arial"/>
            <w:color w:val="0000FF"/>
            <w:sz w:val="24"/>
            <w:szCs w:val="24"/>
            <w:u w:val="single"/>
            <w:bdr w:val="nil"/>
            <w:lang w:val="fr-BE"/>
          </w:rPr>
          <w:t>à</w:t>
        </w:r>
        <w:r>
          <w:rPr>
            <w:rStyle w:val="normaltextrun"/>
            <w:rFonts w:eastAsia="Arial" w:cs="Arial"/>
            <w:color w:val="0000FF"/>
            <w:sz w:val="24"/>
            <w:szCs w:val="24"/>
            <w:u w:val="single"/>
            <w:bdr w:val="nil"/>
            <w:lang w:val="fr-BE"/>
          </w:rPr>
          <w:t xml:space="preserve"> l</w:t>
        </w:r>
        <w:r w:rsidR="009809CB">
          <w:rPr>
            <w:rStyle w:val="normaltextrun"/>
            <w:rFonts w:eastAsia="Arial" w:cs="Arial"/>
            <w:color w:val="0000FF"/>
            <w:sz w:val="24"/>
            <w:szCs w:val="24"/>
            <w:u w:val="single"/>
            <w:bdr w:val="nil"/>
            <w:lang w:val="fr-BE"/>
          </w:rPr>
          <w:t>’</w:t>
        </w:r>
        <w:r>
          <w:rPr>
            <w:rStyle w:val="normaltextrun"/>
            <w:rFonts w:eastAsia="Arial" w:cs="Arial"/>
            <w:color w:val="0000FF"/>
            <w:sz w:val="24"/>
            <w:szCs w:val="24"/>
            <w:u w:val="single"/>
            <w:bdr w:val="nil"/>
            <w:lang w:val="fr-BE"/>
          </w:rPr>
          <w:t>appel à contribution pour la création d</w:t>
        </w:r>
        <w:r w:rsidR="009809CB">
          <w:rPr>
            <w:rStyle w:val="normaltextrun"/>
            <w:rFonts w:eastAsia="Arial" w:cs="Arial"/>
            <w:color w:val="0000FF"/>
            <w:sz w:val="24"/>
            <w:szCs w:val="24"/>
            <w:u w:val="single"/>
            <w:bdr w:val="nil"/>
            <w:lang w:val="fr-BE"/>
          </w:rPr>
          <w:t>’</w:t>
        </w:r>
        <w:r>
          <w:rPr>
            <w:rStyle w:val="normaltextrun"/>
            <w:rFonts w:eastAsia="Arial" w:cs="Arial"/>
            <w:color w:val="0000FF"/>
            <w:sz w:val="24"/>
            <w:szCs w:val="24"/>
            <w:u w:val="single"/>
            <w:bdr w:val="nil"/>
            <w:lang w:val="fr-BE"/>
          </w:rPr>
          <w:t>une telle plateforme</w:t>
        </w:r>
      </w:hyperlink>
      <w:r>
        <w:rPr>
          <w:rStyle w:val="normaltextrun"/>
          <w:rFonts w:eastAsia="Arial" w:cs="Arial"/>
          <w:color w:val="2E2E2E"/>
          <w:sz w:val="24"/>
          <w:szCs w:val="24"/>
          <w:bdr w:val="nil"/>
          <w:lang w:val="fr-BE"/>
        </w:rPr>
        <w:t xml:space="preserve"> en soulignant l</w:t>
      </w:r>
      <w:r w:rsidR="009809CB">
        <w:rPr>
          <w:rStyle w:val="normaltextrun"/>
          <w:rFonts w:eastAsia="Arial" w:cs="Arial"/>
          <w:color w:val="2E2E2E"/>
          <w:sz w:val="24"/>
          <w:szCs w:val="24"/>
          <w:bdr w:val="nil"/>
          <w:lang w:val="fr-BE"/>
        </w:rPr>
        <w:t>’</w:t>
      </w:r>
      <w:r>
        <w:rPr>
          <w:rStyle w:val="normaltextrun"/>
          <w:rFonts w:eastAsia="Arial" w:cs="Arial"/>
          <w:color w:val="2E2E2E"/>
          <w:sz w:val="24"/>
          <w:szCs w:val="24"/>
          <w:bdr w:val="nil"/>
          <w:lang w:val="fr-BE"/>
        </w:rPr>
        <w:t>importance de l</w:t>
      </w:r>
      <w:r w:rsidR="009809CB">
        <w:rPr>
          <w:rStyle w:val="normaltextrun"/>
          <w:rFonts w:eastAsia="Arial" w:cs="Arial"/>
          <w:color w:val="2E2E2E"/>
          <w:sz w:val="24"/>
          <w:szCs w:val="24"/>
          <w:bdr w:val="nil"/>
          <w:lang w:val="fr-BE"/>
        </w:rPr>
        <w:t>’</w:t>
      </w:r>
      <w:r>
        <w:rPr>
          <w:rStyle w:val="normaltextrun"/>
          <w:rFonts w:eastAsia="Arial" w:cs="Arial"/>
          <w:color w:val="2E2E2E"/>
          <w:sz w:val="24"/>
          <w:szCs w:val="24"/>
          <w:bdr w:val="nil"/>
          <w:lang w:val="fr-BE"/>
        </w:rPr>
        <w:t>accessibilité pour que les travailleurs qualifiés en situation de handicap puissent également en bénéficier. La Commission présentera la proposition au dernier trimestre 2023.</w:t>
      </w:r>
    </w:p>
    <w:p w14:paraId="2572726F" w14:textId="77777777" w:rsidR="00B93A7C" w:rsidRPr="000160B9" w:rsidRDefault="00000000" w:rsidP="000160B9">
      <w:pPr>
        <w:spacing w:line="360" w:lineRule="auto"/>
        <w:rPr>
          <w:rFonts w:cs="Arial"/>
          <w:sz w:val="24"/>
          <w:szCs w:val="24"/>
        </w:rPr>
      </w:pPr>
      <w:r>
        <w:rPr>
          <w:rFonts w:eastAsia="Arial" w:cs="Arial"/>
          <w:sz w:val="24"/>
          <w:szCs w:val="24"/>
          <w:bdr w:val="nil"/>
          <w:lang w:val="fr-BE"/>
        </w:rPr>
        <w:lastRenderedPageBreak/>
        <w:t xml:space="preserve">Contact : An-Sofie. </w:t>
      </w:r>
    </w:p>
    <w:p w14:paraId="329CCC77" w14:textId="2B795634" w:rsidR="005C516D" w:rsidRPr="000160B9" w:rsidRDefault="00000000" w:rsidP="000160B9">
      <w:pPr>
        <w:pStyle w:val="Titre3"/>
        <w:spacing w:after="240"/>
        <w:rPr>
          <w:color w:val="0070C0"/>
        </w:rPr>
      </w:pPr>
      <w:r>
        <w:rPr>
          <w:rFonts w:eastAsia="Arial" w:cs="Arial"/>
          <w:color w:val="0070C0"/>
          <w:szCs w:val="24"/>
          <w:bdr w:val="nil"/>
          <w:lang w:val="fr-BE"/>
        </w:rPr>
        <w:t>Nouvel agenda sur les relations entre l</w:t>
      </w:r>
      <w:r w:rsidR="009809CB">
        <w:rPr>
          <w:rFonts w:eastAsia="Arial" w:cs="Arial"/>
          <w:color w:val="0070C0"/>
          <w:szCs w:val="24"/>
          <w:bdr w:val="nil"/>
          <w:lang w:val="fr-BE"/>
        </w:rPr>
        <w:t>’</w:t>
      </w:r>
      <w:r>
        <w:rPr>
          <w:rFonts w:eastAsia="Arial" w:cs="Arial"/>
          <w:color w:val="0070C0"/>
          <w:szCs w:val="24"/>
          <w:bdr w:val="nil"/>
          <w:lang w:val="fr-BE"/>
        </w:rPr>
        <w:t>UE et l</w:t>
      </w:r>
      <w:r w:rsidR="009809CB">
        <w:rPr>
          <w:rFonts w:eastAsia="Arial" w:cs="Arial"/>
          <w:color w:val="0070C0"/>
          <w:szCs w:val="24"/>
          <w:bdr w:val="nil"/>
          <w:lang w:val="fr-BE"/>
        </w:rPr>
        <w:t>’</w:t>
      </w:r>
      <w:r>
        <w:rPr>
          <w:rFonts w:eastAsia="Arial" w:cs="Arial"/>
          <w:color w:val="0070C0"/>
          <w:szCs w:val="24"/>
          <w:bdr w:val="nil"/>
          <w:lang w:val="fr-BE"/>
        </w:rPr>
        <w:t>Amérique latine et les Caraïbes</w:t>
      </w:r>
    </w:p>
    <w:p w14:paraId="445CB74A" w14:textId="39ADA7D4" w:rsidR="008949D7" w:rsidRPr="000160B9" w:rsidRDefault="00000000" w:rsidP="000160B9">
      <w:pPr>
        <w:spacing w:line="360" w:lineRule="auto"/>
        <w:rPr>
          <w:sz w:val="24"/>
          <w:szCs w:val="24"/>
        </w:rPr>
      </w:pPr>
      <w:r>
        <w:rPr>
          <w:rFonts w:eastAsia="Arial" w:cs="Arial"/>
          <w:sz w:val="24"/>
          <w:szCs w:val="24"/>
          <w:bdr w:val="nil"/>
          <w:lang w:val="fr-BE"/>
        </w:rPr>
        <w:t xml:space="preserve">Dans le </w:t>
      </w:r>
      <w:hyperlink r:id="rId86" w:history="1">
        <w:r>
          <w:rPr>
            <w:rFonts w:eastAsia="Arial" w:cs="Arial"/>
            <w:color w:val="0000FF"/>
            <w:sz w:val="24"/>
            <w:szCs w:val="24"/>
            <w:u w:val="single"/>
            <w:bdr w:val="nil"/>
            <w:lang w:val="fr-BE"/>
          </w:rPr>
          <w:t>partenariat stratégique</w:t>
        </w:r>
        <w:r w:rsidR="009809CB">
          <w:rPr>
            <w:rFonts w:eastAsia="Arial" w:cs="Arial"/>
            <w:color w:val="0000FF"/>
            <w:sz w:val="24"/>
            <w:szCs w:val="24"/>
            <w:u w:val="single"/>
            <w:bdr w:val="nil"/>
            <w:lang w:val="fr-BE"/>
          </w:rPr>
          <w:t xml:space="preserve"> actuel</w:t>
        </w:r>
        <w:r>
          <w:rPr>
            <w:rFonts w:eastAsia="Arial" w:cs="Arial"/>
            <w:color w:val="0000FF"/>
            <w:sz w:val="24"/>
            <w:szCs w:val="24"/>
            <w:u w:val="single"/>
            <w:bdr w:val="nil"/>
            <w:lang w:val="fr-BE"/>
          </w:rPr>
          <w:t xml:space="preserve"> UE-Amériqu</w:t>
        </w:r>
        <w:r>
          <w:rPr>
            <w:rFonts w:eastAsia="Arial" w:cs="Arial"/>
            <w:color w:val="0000FF"/>
            <w:sz w:val="24"/>
            <w:szCs w:val="24"/>
            <w:u w:val="single"/>
            <w:bdr w:val="nil"/>
            <w:lang w:val="fr-BE"/>
          </w:rPr>
          <w:t>e</w:t>
        </w:r>
        <w:r>
          <w:rPr>
            <w:rFonts w:eastAsia="Arial" w:cs="Arial"/>
            <w:color w:val="0000FF"/>
            <w:sz w:val="24"/>
            <w:szCs w:val="24"/>
            <w:u w:val="single"/>
            <w:bdr w:val="nil"/>
            <w:lang w:val="fr-BE"/>
          </w:rPr>
          <w:t xml:space="preserve"> latine : état des lieux et perspectives</w:t>
        </w:r>
      </w:hyperlink>
      <w:r>
        <w:rPr>
          <w:rFonts w:eastAsia="Arial" w:cs="Arial"/>
          <w:sz w:val="24"/>
          <w:szCs w:val="24"/>
          <w:bdr w:val="nil"/>
          <w:lang w:val="fr-BE"/>
        </w:rPr>
        <w:t>, il n</w:t>
      </w:r>
      <w:r w:rsidR="009809CB">
        <w:rPr>
          <w:rFonts w:eastAsia="Arial" w:cs="Arial"/>
          <w:sz w:val="24"/>
          <w:szCs w:val="24"/>
          <w:bdr w:val="nil"/>
          <w:lang w:val="fr-BE"/>
        </w:rPr>
        <w:t>’</w:t>
      </w:r>
      <w:r>
        <w:rPr>
          <w:rFonts w:eastAsia="Arial" w:cs="Arial"/>
          <w:sz w:val="24"/>
          <w:szCs w:val="24"/>
          <w:bdr w:val="nil"/>
          <w:lang w:val="fr-BE"/>
        </w:rPr>
        <w:t>y a aucune mention spécifique de l</w:t>
      </w:r>
      <w:r w:rsidR="009809CB">
        <w:rPr>
          <w:rFonts w:eastAsia="Arial" w:cs="Arial"/>
          <w:sz w:val="24"/>
          <w:szCs w:val="24"/>
          <w:bdr w:val="nil"/>
          <w:lang w:val="fr-BE"/>
        </w:rPr>
        <w:t>’</w:t>
      </w:r>
      <w:r>
        <w:rPr>
          <w:rFonts w:eastAsia="Arial" w:cs="Arial"/>
          <w:sz w:val="24"/>
          <w:szCs w:val="24"/>
          <w:bdr w:val="nil"/>
          <w:lang w:val="fr-BE"/>
        </w:rPr>
        <w:t>inclusion des personnes handicapées ou de la CDPH. Cette année, la Commission européenne travaille sur un nouvel agenda pour les relations entre l</w:t>
      </w:r>
      <w:r w:rsidR="009809CB">
        <w:rPr>
          <w:rFonts w:eastAsia="Arial" w:cs="Arial"/>
          <w:sz w:val="24"/>
          <w:szCs w:val="24"/>
          <w:bdr w:val="nil"/>
          <w:lang w:val="fr-BE"/>
        </w:rPr>
        <w:t>’</w:t>
      </w:r>
      <w:r>
        <w:rPr>
          <w:rFonts w:eastAsia="Arial" w:cs="Arial"/>
          <w:sz w:val="24"/>
          <w:szCs w:val="24"/>
          <w:bdr w:val="nil"/>
          <w:lang w:val="fr-BE"/>
        </w:rPr>
        <w:t>UE et les États d</w:t>
      </w:r>
      <w:r w:rsidR="009809CB">
        <w:rPr>
          <w:rFonts w:eastAsia="Arial" w:cs="Arial"/>
          <w:sz w:val="24"/>
          <w:szCs w:val="24"/>
          <w:bdr w:val="nil"/>
          <w:lang w:val="fr-BE"/>
        </w:rPr>
        <w:t>’</w:t>
      </w:r>
      <w:r>
        <w:rPr>
          <w:rFonts w:eastAsia="Arial" w:cs="Arial"/>
          <w:sz w:val="24"/>
          <w:szCs w:val="24"/>
          <w:bdr w:val="nil"/>
          <w:lang w:val="fr-BE"/>
        </w:rPr>
        <w:t>Amérique latine et des Caraïbes, et un sommet de leurs chefs d</w:t>
      </w:r>
      <w:r w:rsidR="009809CB">
        <w:rPr>
          <w:rFonts w:eastAsia="Arial" w:cs="Arial"/>
          <w:sz w:val="24"/>
          <w:szCs w:val="24"/>
          <w:bdr w:val="nil"/>
          <w:lang w:val="fr-BE"/>
        </w:rPr>
        <w:t>’</w:t>
      </w:r>
      <w:r>
        <w:rPr>
          <w:rFonts w:eastAsia="Arial" w:cs="Arial"/>
          <w:sz w:val="24"/>
          <w:szCs w:val="24"/>
          <w:bdr w:val="nil"/>
          <w:lang w:val="fr-BE"/>
        </w:rPr>
        <w:t>État et de gouvernement se tiendra en juillet.</w:t>
      </w:r>
    </w:p>
    <w:p w14:paraId="33F0655B" w14:textId="6F7E4827" w:rsidR="008949D7" w:rsidRPr="000160B9" w:rsidRDefault="00000000" w:rsidP="000160B9">
      <w:pPr>
        <w:spacing w:line="360" w:lineRule="auto"/>
        <w:rPr>
          <w:sz w:val="24"/>
          <w:szCs w:val="24"/>
        </w:rPr>
      </w:pPr>
      <w:r>
        <w:rPr>
          <w:rFonts w:eastAsia="Arial" w:cs="Arial"/>
          <w:sz w:val="24"/>
          <w:szCs w:val="24"/>
          <w:bdr w:val="nil"/>
          <w:lang w:val="fr-BE"/>
        </w:rPr>
        <w:t xml:space="preserve">En février 2023, le FEPH a soumis avec RIADIS </w:t>
      </w:r>
      <w:hyperlink r:id="rId87" w:history="1">
        <w:r>
          <w:rPr>
            <w:rFonts w:eastAsia="Arial" w:cs="Arial"/>
            <w:color w:val="0000FF"/>
            <w:sz w:val="24"/>
            <w:szCs w:val="24"/>
            <w:u w:val="single"/>
            <w:bdr w:val="nil"/>
            <w:lang w:val="fr-BE"/>
          </w:rPr>
          <w:t>une contributi</w:t>
        </w:r>
        <w:r>
          <w:rPr>
            <w:rFonts w:eastAsia="Arial" w:cs="Arial"/>
            <w:color w:val="0000FF"/>
            <w:sz w:val="24"/>
            <w:szCs w:val="24"/>
            <w:u w:val="single"/>
            <w:bdr w:val="nil"/>
            <w:lang w:val="fr-BE"/>
          </w:rPr>
          <w:t>o</w:t>
        </w:r>
        <w:r>
          <w:rPr>
            <w:rFonts w:eastAsia="Arial" w:cs="Arial"/>
            <w:color w:val="0000FF"/>
            <w:sz w:val="24"/>
            <w:szCs w:val="24"/>
            <w:u w:val="single"/>
            <w:bdr w:val="nil"/>
            <w:lang w:val="fr-BE"/>
          </w:rPr>
          <w:t>n à la consultation</w:t>
        </w:r>
      </w:hyperlink>
      <w:r>
        <w:rPr>
          <w:rFonts w:eastAsia="Arial" w:cs="Arial"/>
          <w:sz w:val="24"/>
          <w:szCs w:val="24"/>
          <w:bdr w:val="nil"/>
          <w:lang w:val="fr-BE"/>
        </w:rPr>
        <w:t xml:space="preserve"> pour le nouvel agenda pour l</w:t>
      </w:r>
      <w:r w:rsidR="009809CB">
        <w:rPr>
          <w:rFonts w:eastAsia="Arial" w:cs="Arial"/>
          <w:sz w:val="24"/>
          <w:szCs w:val="24"/>
          <w:bdr w:val="nil"/>
          <w:lang w:val="fr-BE"/>
        </w:rPr>
        <w:t>’</w:t>
      </w:r>
      <w:r>
        <w:rPr>
          <w:rFonts w:eastAsia="Arial" w:cs="Arial"/>
          <w:sz w:val="24"/>
          <w:szCs w:val="24"/>
          <w:bdr w:val="nil"/>
          <w:lang w:val="fr-BE"/>
        </w:rPr>
        <w:t xml:space="preserve">Amérique latine et les Caraïbes. </w:t>
      </w:r>
    </w:p>
    <w:p w14:paraId="286D14E0" w14:textId="77777777" w:rsidR="00770EEC" w:rsidRPr="000160B9" w:rsidRDefault="00000000" w:rsidP="000160B9">
      <w:pPr>
        <w:spacing w:line="360" w:lineRule="auto"/>
        <w:rPr>
          <w:sz w:val="24"/>
          <w:szCs w:val="24"/>
        </w:rPr>
      </w:pPr>
      <w:r>
        <w:rPr>
          <w:rFonts w:eastAsia="Arial" w:cs="Arial"/>
          <w:sz w:val="24"/>
          <w:szCs w:val="24"/>
          <w:bdr w:val="nil"/>
          <w:lang w:val="fr-BE"/>
        </w:rPr>
        <w:t xml:space="preserve">Contact : Giulia. </w:t>
      </w:r>
    </w:p>
    <w:p w14:paraId="7BC68D6B" w14:textId="4D85AAE5" w:rsidR="005C516D" w:rsidRPr="000160B9" w:rsidRDefault="00000000" w:rsidP="000160B9">
      <w:pPr>
        <w:pStyle w:val="Titre3"/>
        <w:spacing w:after="240"/>
        <w:rPr>
          <w:color w:val="0070C0"/>
        </w:rPr>
      </w:pPr>
      <w:r>
        <w:rPr>
          <w:rFonts w:eastAsia="Arial" w:cs="Arial"/>
          <w:color w:val="0070C0"/>
          <w:szCs w:val="24"/>
          <w:bdr w:val="nil"/>
          <w:lang w:val="fr-BE"/>
        </w:rPr>
        <w:t>Stratégie de l</w:t>
      </w:r>
      <w:r w:rsidR="009809CB">
        <w:rPr>
          <w:rFonts w:eastAsia="Arial" w:cs="Arial"/>
          <w:color w:val="0070C0"/>
          <w:szCs w:val="24"/>
          <w:bdr w:val="nil"/>
          <w:lang w:val="fr-BE"/>
        </w:rPr>
        <w:t>’</w:t>
      </w:r>
      <w:r>
        <w:rPr>
          <w:rFonts w:eastAsia="Arial" w:cs="Arial"/>
          <w:color w:val="0070C0"/>
          <w:szCs w:val="24"/>
          <w:bdr w:val="nil"/>
          <w:lang w:val="fr-BE"/>
        </w:rPr>
        <w:t>UE en matière de santé mondiale</w:t>
      </w:r>
    </w:p>
    <w:p w14:paraId="0B2C3CFB" w14:textId="343F3031" w:rsidR="00324A10" w:rsidRPr="000160B9" w:rsidRDefault="00000000" w:rsidP="000160B9">
      <w:pPr>
        <w:spacing w:line="360" w:lineRule="auto"/>
        <w:rPr>
          <w:rStyle w:val="eop"/>
          <w:rFonts w:cs="Arial"/>
          <w:color w:val="001F30"/>
          <w:sz w:val="24"/>
          <w:szCs w:val="24"/>
        </w:rPr>
      </w:pPr>
      <w:r>
        <w:rPr>
          <w:rStyle w:val="normaltextrun"/>
          <w:rFonts w:eastAsia="Arial" w:cs="Arial"/>
          <w:color w:val="2E2E2E"/>
          <w:sz w:val="24"/>
          <w:szCs w:val="24"/>
          <w:bdr w:val="nil"/>
          <w:lang w:val="fr-BE"/>
        </w:rPr>
        <w:t>L</w:t>
      </w:r>
      <w:r w:rsidR="009809CB">
        <w:rPr>
          <w:rStyle w:val="normaltextrun"/>
          <w:rFonts w:eastAsia="Arial" w:cs="Arial"/>
          <w:color w:val="2E2E2E"/>
          <w:sz w:val="24"/>
          <w:szCs w:val="24"/>
          <w:bdr w:val="nil"/>
          <w:lang w:val="fr-BE"/>
        </w:rPr>
        <w:t>’</w:t>
      </w:r>
      <w:r>
        <w:rPr>
          <w:rStyle w:val="normaltextrun"/>
          <w:rFonts w:eastAsia="Arial" w:cs="Arial"/>
          <w:color w:val="2E2E2E"/>
          <w:sz w:val="24"/>
          <w:szCs w:val="24"/>
          <w:bdr w:val="nil"/>
          <w:lang w:val="fr-BE"/>
        </w:rPr>
        <w:t>UE a publié sa nouvelle « </w:t>
      </w:r>
      <w:hyperlink r:id="rId88" w:tgtFrame="_blank" w:history="1">
        <w:r>
          <w:rPr>
            <w:rStyle w:val="normaltextrun"/>
            <w:rFonts w:eastAsia="Arial" w:cs="Arial"/>
            <w:color w:val="0563C1"/>
            <w:sz w:val="24"/>
            <w:szCs w:val="24"/>
            <w:u w:val="single"/>
            <w:bdr w:val="nil"/>
            <w:lang w:val="fr-BE"/>
          </w:rPr>
          <w:t>Stratégie de l</w:t>
        </w:r>
        <w:r w:rsidR="009809CB">
          <w:rPr>
            <w:rStyle w:val="normaltextrun"/>
            <w:rFonts w:eastAsia="Arial" w:cs="Arial"/>
            <w:color w:val="0563C1"/>
            <w:sz w:val="24"/>
            <w:szCs w:val="24"/>
            <w:u w:val="single"/>
            <w:bdr w:val="nil"/>
            <w:lang w:val="fr-BE"/>
          </w:rPr>
          <w:t>’</w:t>
        </w:r>
        <w:r>
          <w:rPr>
            <w:rStyle w:val="normaltextrun"/>
            <w:rFonts w:eastAsia="Arial" w:cs="Arial"/>
            <w:color w:val="0563C1"/>
            <w:sz w:val="24"/>
            <w:szCs w:val="24"/>
            <w:u w:val="single"/>
            <w:bdr w:val="nil"/>
            <w:lang w:val="fr-BE"/>
          </w:rPr>
          <w:t>U</w:t>
        </w:r>
        <w:r>
          <w:rPr>
            <w:rStyle w:val="normaltextrun"/>
            <w:rFonts w:eastAsia="Arial" w:cs="Arial"/>
            <w:color w:val="0563C1"/>
            <w:sz w:val="24"/>
            <w:szCs w:val="24"/>
            <w:u w:val="single"/>
            <w:bdr w:val="nil"/>
            <w:lang w:val="fr-BE"/>
          </w:rPr>
          <w:t>E</w:t>
        </w:r>
        <w:r>
          <w:rPr>
            <w:rStyle w:val="normaltextrun"/>
            <w:rFonts w:eastAsia="Arial" w:cs="Arial"/>
            <w:color w:val="0563C1"/>
            <w:sz w:val="24"/>
            <w:szCs w:val="24"/>
            <w:u w:val="single"/>
            <w:bdr w:val="nil"/>
            <w:lang w:val="fr-BE"/>
          </w:rPr>
          <w:t xml:space="preserve"> en matière de santé mondiale : </w:t>
        </w:r>
        <w:r w:rsidR="007325BE">
          <w:rPr>
            <w:rStyle w:val="normaltextrun"/>
            <w:rFonts w:eastAsia="Arial" w:cs="Arial"/>
            <w:color w:val="0563C1"/>
            <w:sz w:val="24"/>
            <w:szCs w:val="24"/>
            <w:u w:val="single"/>
            <w:bdr w:val="nil"/>
            <w:lang w:val="fr-BE"/>
          </w:rPr>
          <w:t>u</w:t>
        </w:r>
        <w:r>
          <w:rPr>
            <w:rStyle w:val="normaltextrun"/>
            <w:rFonts w:eastAsia="Arial" w:cs="Arial"/>
            <w:color w:val="0563C1"/>
            <w:sz w:val="24"/>
            <w:szCs w:val="24"/>
            <w:u w:val="single"/>
            <w:bdr w:val="nil"/>
            <w:lang w:val="fr-BE"/>
          </w:rPr>
          <w:t xml:space="preserve">ne meilleure santé pour tous dans un </w:t>
        </w:r>
      </w:hyperlink>
      <w:r>
        <w:rPr>
          <w:rStyle w:val="normaltextrun"/>
          <w:rFonts w:eastAsia="Arial" w:cs="Arial"/>
          <w:color w:val="0563C1"/>
          <w:sz w:val="24"/>
          <w:szCs w:val="24"/>
          <w:u w:val="single"/>
          <w:bdr w:val="nil"/>
          <w:lang w:val="fr-BE"/>
        </w:rPr>
        <w:t>monde en évolution</w:t>
      </w:r>
      <w:r>
        <w:rPr>
          <w:rStyle w:val="normaltextrun"/>
          <w:rFonts w:eastAsia="Arial" w:cs="Arial"/>
          <w:color w:val="2E2E2E"/>
          <w:sz w:val="24"/>
          <w:szCs w:val="24"/>
          <w:bdr w:val="nil"/>
          <w:lang w:val="fr-BE"/>
        </w:rPr>
        <w:t> » le 30 novembre 2022. La stratégie s</w:t>
      </w:r>
      <w:r w:rsidR="009809CB">
        <w:rPr>
          <w:rStyle w:val="normaltextrun"/>
          <w:rFonts w:eastAsia="Arial" w:cs="Arial"/>
          <w:color w:val="2E2E2E"/>
          <w:sz w:val="24"/>
          <w:szCs w:val="24"/>
          <w:bdr w:val="nil"/>
          <w:lang w:val="fr-BE"/>
        </w:rPr>
        <w:t>’</w:t>
      </w:r>
      <w:r>
        <w:rPr>
          <w:rStyle w:val="normaltextrun"/>
          <w:rFonts w:eastAsia="Arial" w:cs="Arial"/>
          <w:color w:val="2E2E2E"/>
          <w:sz w:val="24"/>
          <w:szCs w:val="24"/>
          <w:bdr w:val="nil"/>
          <w:lang w:val="fr-BE"/>
        </w:rPr>
        <w:t>étend jusqu</w:t>
      </w:r>
      <w:r w:rsidR="009809CB">
        <w:rPr>
          <w:rStyle w:val="normaltextrun"/>
          <w:rFonts w:eastAsia="Arial" w:cs="Arial"/>
          <w:color w:val="2E2E2E"/>
          <w:sz w:val="24"/>
          <w:szCs w:val="24"/>
          <w:bdr w:val="nil"/>
          <w:lang w:val="fr-BE"/>
        </w:rPr>
        <w:t>’</w:t>
      </w:r>
      <w:r>
        <w:rPr>
          <w:rStyle w:val="normaltextrun"/>
          <w:rFonts w:eastAsia="Arial" w:cs="Arial"/>
          <w:color w:val="2E2E2E"/>
          <w:sz w:val="24"/>
          <w:szCs w:val="24"/>
          <w:bdr w:val="nil"/>
          <w:lang w:val="fr-BE"/>
        </w:rPr>
        <w:t xml:space="preserve">en 2030. </w:t>
      </w:r>
      <w:r>
        <w:rPr>
          <w:rStyle w:val="normaltextrun"/>
          <w:rFonts w:eastAsia="Arial" w:cs="Arial"/>
          <w:color w:val="001F30"/>
          <w:sz w:val="24"/>
          <w:szCs w:val="24"/>
          <w:bdr w:val="nil"/>
          <w:lang w:val="fr-BE"/>
        </w:rPr>
        <w:t>Le FEPH accueille favorablement la stratégie</w:t>
      </w:r>
      <w:r w:rsidR="009809CB">
        <w:rPr>
          <w:rStyle w:val="normaltextrun"/>
          <w:rFonts w:eastAsia="Arial" w:cs="Arial"/>
          <w:color w:val="001F30"/>
          <w:sz w:val="24"/>
          <w:szCs w:val="24"/>
          <w:bdr w:val="nil"/>
          <w:lang w:val="fr-BE"/>
        </w:rPr>
        <w:t>,</w:t>
      </w:r>
      <w:r>
        <w:rPr>
          <w:rStyle w:val="normaltextrun"/>
          <w:rFonts w:eastAsia="Arial" w:cs="Arial"/>
          <w:color w:val="001F30"/>
          <w:sz w:val="24"/>
          <w:szCs w:val="24"/>
          <w:bdr w:val="nil"/>
          <w:lang w:val="fr-BE"/>
        </w:rPr>
        <w:t xml:space="preserve"> car elle inclut les droits des personnes handicapées dans l</w:t>
      </w:r>
      <w:r w:rsidR="009809CB">
        <w:rPr>
          <w:rStyle w:val="normaltextrun"/>
          <w:rFonts w:eastAsia="Arial" w:cs="Arial"/>
          <w:color w:val="001F30"/>
          <w:sz w:val="24"/>
          <w:szCs w:val="24"/>
          <w:bdr w:val="nil"/>
          <w:lang w:val="fr-BE"/>
        </w:rPr>
        <w:t>’</w:t>
      </w:r>
      <w:r>
        <w:rPr>
          <w:rStyle w:val="normaltextrun"/>
          <w:rFonts w:eastAsia="Arial" w:cs="Arial"/>
          <w:color w:val="001F30"/>
          <w:sz w:val="24"/>
          <w:szCs w:val="24"/>
          <w:bdr w:val="nil"/>
          <w:lang w:val="fr-BE"/>
        </w:rPr>
        <w:t>accès aux soins de santé dans le monde et fait référence à la CDPH. Ce n</w:t>
      </w:r>
      <w:r w:rsidR="009809CB">
        <w:rPr>
          <w:rStyle w:val="normaltextrun"/>
          <w:rFonts w:eastAsia="Arial" w:cs="Arial"/>
          <w:color w:val="001F30"/>
          <w:sz w:val="24"/>
          <w:szCs w:val="24"/>
          <w:bdr w:val="nil"/>
          <w:lang w:val="fr-BE"/>
        </w:rPr>
        <w:t>’</w:t>
      </w:r>
      <w:r>
        <w:rPr>
          <w:rStyle w:val="normaltextrun"/>
          <w:rFonts w:eastAsia="Arial" w:cs="Arial"/>
          <w:color w:val="001F30"/>
          <w:sz w:val="24"/>
          <w:szCs w:val="24"/>
          <w:bdr w:val="nil"/>
          <w:lang w:val="fr-BE"/>
        </w:rPr>
        <w:t>était pas le cas de la stratégie précédente</w:t>
      </w:r>
      <w:r>
        <w:rPr>
          <w:rStyle w:val="normaltextrun"/>
          <w:rFonts w:eastAsia="Arial" w:cs="Arial"/>
          <w:b/>
          <w:bCs/>
          <w:color w:val="001F30"/>
          <w:sz w:val="24"/>
          <w:szCs w:val="24"/>
          <w:bdr w:val="nil"/>
          <w:lang w:val="fr-BE"/>
        </w:rPr>
        <w:t>.</w:t>
      </w:r>
      <w:r>
        <w:rPr>
          <w:rStyle w:val="normaltextrun"/>
          <w:rFonts w:eastAsia="Arial" w:cs="Arial"/>
          <w:color w:val="001F30"/>
          <w:sz w:val="24"/>
          <w:szCs w:val="24"/>
          <w:bdr w:val="nil"/>
          <w:lang w:val="fr-BE"/>
        </w:rPr>
        <w:t> </w:t>
      </w:r>
    </w:p>
    <w:p w14:paraId="3B2C2D72" w14:textId="1794233A" w:rsidR="00324A10" w:rsidRPr="000160B9" w:rsidRDefault="00000000" w:rsidP="000160B9">
      <w:pPr>
        <w:spacing w:line="360" w:lineRule="auto"/>
        <w:rPr>
          <w:rFonts w:cs="Arial"/>
          <w:color w:val="2E2E2E"/>
          <w:sz w:val="24"/>
          <w:szCs w:val="24"/>
        </w:rPr>
      </w:pPr>
      <w:r>
        <w:rPr>
          <w:rStyle w:val="normaltextrun"/>
          <w:rFonts w:eastAsia="Arial" w:cs="Arial"/>
          <w:color w:val="2E2E2E"/>
          <w:sz w:val="24"/>
          <w:szCs w:val="24"/>
          <w:bdr w:val="nil"/>
          <w:lang w:val="fr-BE"/>
        </w:rPr>
        <w:t>La stratégie vise à améliorer la sécurité sanitaire mondiale et à garantir une meilleure santé pour tous dans le monde. La stratégie fait de la santé mondiale un pilier essentiel de la politique extérieure de l</w:t>
      </w:r>
      <w:r w:rsidR="009809CB">
        <w:rPr>
          <w:rStyle w:val="normaltextrun"/>
          <w:rFonts w:eastAsia="Arial" w:cs="Arial"/>
          <w:color w:val="2E2E2E"/>
          <w:sz w:val="24"/>
          <w:szCs w:val="24"/>
          <w:bdr w:val="nil"/>
          <w:lang w:val="fr-BE"/>
        </w:rPr>
        <w:t>’</w:t>
      </w:r>
      <w:r>
        <w:rPr>
          <w:rStyle w:val="normaltextrun"/>
          <w:rFonts w:eastAsia="Arial" w:cs="Arial"/>
          <w:color w:val="2E2E2E"/>
          <w:sz w:val="24"/>
          <w:szCs w:val="24"/>
          <w:bdr w:val="nil"/>
          <w:lang w:val="fr-BE"/>
        </w:rPr>
        <w:t>UE. La stratégie vise à orienter l</w:t>
      </w:r>
      <w:r w:rsidR="009809CB">
        <w:rPr>
          <w:rStyle w:val="normaltextrun"/>
          <w:rFonts w:eastAsia="Arial" w:cs="Arial"/>
          <w:color w:val="2E2E2E"/>
          <w:sz w:val="24"/>
          <w:szCs w:val="24"/>
          <w:bdr w:val="nil"/>
          <w:lang w:val="fr-BE"/>
        </w:rPr>
        <w:t>’</w:t>
      </w:r>
      <w:r>
        <w:rPr>
          <w:rStyle w:val="normaltextrun"/>
          <w:rFonts w:eastAsia="Arial" w:cs="Arial"/>
          <w:color w:val="2E2E2E"/>
          <w:sz w:val="24"/>
          <w:szCs w:val="24"/>
          <w:bdr w:val="nil"/>
          <w:lang w:val="fr-BE"/>
        </w:rPr>
        <w:t>action de l</w:t>
      </w:r>
      <w:r w:rsidR="009809CB">
        <w:rPr>
          <w:rStyle w:val="normaltextrun"/>
          <w:rFonts w:eastAsia="Arial" w:cs="Arial"/>
          <w:color w:val="2E2E2E"/>
          <w:sz w:val="24"/>
          <w:szCs w:val="24"/>
          <w:bdr w:val="nil"/>
          <w:lang w:val="fr-BE"/>
        </w:rPr>
        <w:t>’</w:t>
      </w:r>
      <w:r>
        <w:rPr>
          <w:rStyle w:val="normaltextrun"/>
          <w:rFonts w:eastAsia="Arial" w:cs="Arial"/>
          <w:color w:val="2E2E2E"/>
          <w:sz w:val="24"/>
          <w:szCs w:val="24"/>
          <w:bdr w:val="nil"/>
          <w:lang w:val="fr-BE"/>
        </w:rPr>
        <w:t>UE pour garantir une meilleure préparation et une meilleure réaction aux menaces sanitaires. </w:t>
      </w:r>
    </w:p>
    <w:p w14:paraId="28D83419" w14:textId="77777777" w:rsidR="00324A10" w:rsidRPr="000160B9" w:rsidRDefault="00000000" w:rsidP="000160B9">
      <w:pPr>
        <w:spacing w:line="360" w:lineRule="auto"/>
        <w:rPr>
          <w:rStyle w:val="normaltextrun"/>
          <w:rFonts w:cs="Arial"/>
          <w:color w:val="2E2E2E"/>
          <w:sz w:val="24"/>
          <w:szCs w:val="24"/>
        </w:rPr>
      </w:pPr>
      <w:r>
        <w:rPr>
          <w:rStyle w:val="normaltextrun"/>
          <w:rFonts w:eastAsia="Arial" w:cs="Arial"/>
          <w:color w:val="2E2E2E"/>
          <w:sz w:val="24"/>
          <w:szCs w:val="24"/>
          <w:bdr w:val="nil"/>
          <w:lang w:val="fr-BE"/>
        </w:rPr>
        <w:t xml:space="preserve">La Commission met actuellement en place un cadre de suivi de la stratégie. </w:t>
      </w:r>
    </w:p>
    <w:p w14:paraId="09537A14" w14:textId="77777777" w:rsidR="00661550" w:rsidRPr="000160B9" w:rsidRDefault="00000000" w:rsidP="000160B9">
      <w:pPr>
        <w:spacing w:line="360" w:lineRule="auto"/>
        <w:rPr>
          <w:sz w:val="24"/>
          <w:szCs w:val="24"/>
        </w:rPr>
      </w:pPr>
      <w:r>
        <w:rPr>
          <w:rFonts w:eastAsia="Arial" w:cs="Arial"/>
          <w:sz w:val="24"/>
          <w:szCs w:val="24"/>
          <w:bdr w:val="nil"/>
          <w:lang w:val="fr-BE"/>
        </w:rPr>
        <w:t>Contact : An-Sofie.</w:t>
      </w:r>
    </w:p>
    <w:p w14:paraId="627F0052" w14:textId="39A29D39" w:rsidR="004E36DC" w:rsidRPr="00EF1FF1" w:rsidRDefault="00000000" w:rsidP="000160B9">
      <w:pPr>
        <w:pStyle w:val="Titre2"/>
        <w:spacing w:after="240"/>
      </w:pPr>
      <w:r>
        <w:rPr>
          <w:rFonts w:eastAsia="Arial" w:cs="Arial"/>
          <w:szCs w:val="24"/>
          <w:bdr w:val="nil"/>
          <w:lang w:val="fr-BE"/>
        </w:rPr>
        <w:t>Conseil de l</w:t>
      </w:r>
      <w:r w:rsidR="009809CB">
        <w:rPr>
          <w:rFonts w:eastAsia="Arial" w:cs="Arial"/>
          <w:szCs w:val="24"/>
          <w:bdr w:val="nil"/>
          <w:lang w:val="fr-BE"/>
        </w:rPr>
        <w:t>’</w:t>
      </w:r>
      <w:r>
        <w:rPr>
          <w:rFonts w:eastAsia="Arial" w:cs="Arial"/>
          <w:szCs w:val="24"/>
          <w:bdr w:val="nil"/>
          <w:lang w:val="fr-BE"/>
        </w:rPr>
        <w:t>Europe - retrait du projet de protocole additionnel à la Convention d</w:t>
      </w:r>
      <w:r w:rsidR="009809CB">
        <w:rPr>
          <w:rFonts w:eastAsia="Arial" w:cs="Arial"/>
          <w:szCs w:val="24"/>
          <w:bdr w:val="nil"/>
          <w:lang w:val="fr-BE"/>
        </w:rPr>
        <w:t>’</w:t>
      </w:r>
      <w:r>
        <w:rPr>
          <w:rFonts w:eastAsia="Arial" w:cs="Arial"/>
          <w:szCs w:val="24"/>
          <w:bdr w:val="nil"/>
          <w:lang w:val="fr-BE"/>
        </w:rPr>
        <w:t>Oviedo (sur le traitement et le placement en psychiatrie sous contrainte)</w:t>
      </w:r>
    </w:p>
    <w:p w14:paraId="3D3C2653" w14:textId="1A330BF9" w:rsidR="004E36DC" w:rsidRPr="00EF1FF1" w:rsidRDefault="00000000" w:rsidP="004E36DC">
      <w:pPr>
        <w:spacing w:line="360" w:lineRule="auto"/>
        <w:rPr>
          <w:sz w:val="24"/>
          <w:szCs w:val="24"/>
        </w:rPr>
      </w:pPr>
      <w:r>
        <w:rPr>
          <w:rFonts w:eastAsia="Arial" w:cs="Arial"/>
          <w:sz w:val="24"/>
          <w:szCs w:val="24"/>
          <w:bdr w:val="nil"/>
          <w:lang w:val="fr-BE"/>
        </w:rPr>
        <w:t xml:space="preserve">En 2022, le Comité des </w:t>
      </w:r>
      <w:r w:rsidR="009809CB">
        <w:rPr>
          <w:rFonts w:eastAsia="Arial" w:cs="Arial"/>
          <w:sz w:val="24"/>
          <w:szCs w:val="24"/>
          <w:bdr w:val="nil"/>
          <w:lang w:val="fr-BE"/>
        </w:rPr>
        <w:t>m</w:t>
      </w:r>
      <w:r>
        <w:rPr>
          <w:rFonts w:eastAsia="Arial" w:cs="Arial"/>
          <w:sz w:val="24"/>
          <w:szCs w:val="24"/>
          <w:bdr w:val="nil"/>
          <w:lang w:val="fr-BE"/>
        </w:rPr>
        <w:t>inistres a temporairement suspendu l</w:t>
      </w:r>
      <w:r w:rsidR="009809CB">
        <w:rPr>
          <w:rFonts w:eastAsia="Arial" w:cs="Arial"/>
          <w:sz w:val="24"/>
          <w:szCs w:val="24"/>
          <w:bdr w:val="nil"/>
          <w:lang w:val="fr-BE"/>
        </w:rPr>
        <w:t>’</w:t>
      </w:r>
      <w:r>
        <w:rPr>
          <w:rFonts w:eastAsia="Arial" w:cs="Arial"/>
          <w:sz w:val="24"/>
          <w:szCs w:val="24"/>
          <w:bdr w:val="nil"/>
          <w:lang w:val="fr-BE"/>
        </w:rPr>
        <w:t>adoption du projet de protocole additionnel à la Convention d</w:t>
      </w:r>
      <w:r w:rsidR="009809CB">
        <w:rPr>
          <w:rFonts w:eastAsia="Arial" w:cs="Arial"/>
          <w:sz w:val="24"/>
          <w:szCs w:val="24"/>
          <w:bdr w:val="nil"/>
          <w:lang w:val="fr-BE"/>
        </w:rPr>
        <w:t>’</w:t>
      </w:r>
      <w:r>
        <w:rPr>
          <w:rFonts w:eastAsia="Arial" w:cs="Arial"/>
          <w:sz w:val="24"/>
          <w:szCs w:val="24"/>
          <w:bdr w:val="nil"/>
          <w:lang w:val="fr-BE"/>
        </w:rPr>
        <w:t xml:space="preserve">Oviedo concernant le traitement et le placement en psychiatrie sous contrainte. Le comité de bioéthique a été chargé de préparer un projet de </w:t>
      </w:r>
      <w:r>
        <w:rPr>
          <w:rFonts w:eastAsia="Arial" w:cs="Arial"/>
          <w:sz w:val="24"/>
          <w:szCs w:val="24"/>
          <w:bdr w:val="nil"/>
          <w:lang w:val="fr-BE"/>
        </w:rPr>
        <w:lastRenderedPageBreak/>
        <w:t xml:space="preserve">recommandations sur le traitement volontaire. Les grandes lignes du projet de recommandations ont été envoyées au FEPH et discutées lors de la réunion du Comité du 2 novembre. Le FEPH a envoyé une position commune, préparée avec nos membres (ENUSP, SME, Inclusion Europe...) et nos partenaires, au Comité et aux représentations permanentes des </w:t>
      </w:r>
      <w:r w:rsidR="009809CB">
        <w:rPr>
          <w:rFonts w:eastAsia="Arial" w:cs="Arial"/>
          <w:sz w:val="24"/>
          <w:szCs w:val="24"/>
          <w:bdr w:val="nil"/>
          <w:lang w:val="fr-BE"/>
        </w:rPr>
        <w:t>É</w:t>
      </w:r>
      <w:r>
        <w:rPr>
          <w:rFonts w:eastAsia="Arial" w:cs="Arial"/>
          <w:sz w:val="24"/>
          <w:szCs w:val="24"/>
          <w:bdr w:val="nil"/>
          <w:lang w:val="fr-BE"/>
        </w:rPr>
        <w:t xml:space="preserve">tats membres à Strasbourg. Une délégation du FEPH a également participé à la réunion. La prochaine réunion aura lieu en juin 2023. </w:t>
      </w:r>
    </w:p>
    <w:p w14:paraId="47972481" w14:textId="77777777" w:rsidR="004E36DC" w:rsidRPr="00EF1FF1" w:rsidRDefault="00000000" w:rsidP="004E36DC">
      <w:pPr>
        <w:spacing w:line="360" w:lineRule="auto"/>
        <w:rPr>
          <w:sz w:val="24"/>
        </w:rPr>
      </w:pPr>
      <w:r>
        <w:rPr>
          <w:rFonts w:eastAsia="Arial" w:cs="Arial"/>
          <w:sz w:val="24"/>
          <w:szCs w:val="24"/>
          <w:bdr w:val="nil"/>
          <w:lang w:val="fr-BE"/>
        </w:rPr>
        <w:t xml:space="preserve">Contact : Marine. </w:t>
      </w:r>
    </w:p>
    <w:p w14:paraId="0C60475A" w14:textId="77777777" w:rsidR="004E36DC" w:rsidRPr="00EF1FF1" w:rsidRDefault="00000000" w:rsidP="000160B9">
      <w:pPr>
        <w:pStyle w:val="Titre2"/>
        <w:spacing w:after="240"/>
      </w:pPr>
      <w:r>
        <w:rPr>
          <w:rFonts w:eastAsia="Arial" w:cs="Arial"/>
          <w:szCs w:val="24"/>
          <w:bdr w:val="nil"/>
          <w:lang w:val="fr-BE"/>
        </w:rPr>
        <w:t>Contacts au secrétariat du FEPH :</w:t>
      </w:r>
    </w:p>
    <w:p w14:paraId="649DFD0B" w14:textId="77777777" w:rsidR="004E36DC" w:rsidRPr="000160B9" w:rsidRDefault="00000000" w:rsidP="000160B9">
      <w:pPr>
        <w:numPr>
          <w:ilvl w:val="0"/>
          <w:numId w:val="5"/>
        </w:numPr>
        <w:spacing w:after="160" w:line="360" w:lineRule="auto"/>
        <w:contextualSpacing/>
        <w:rPr>
          <w:rFonts w:eastAsia="Calibri" w:cs="Arial"/>
          <w:sz w:val="24"/>
          <w:szCs w:val="24"/>
          <w:lang w:val="es-ES" w:bidi="ar-SA"/>
        </w:rPr>
      </w:pPr>
      <w:r>
        <w:rPr>
          <w:rFonts w:eastAsia="Arial" w:cs="Arial"/>
          <w:sz w:val="24"/>
          <w:szCs w:val="24"/>
          <w:bdr w:val="nil"/>
          <w:lang w:val="fr-BE" w:bidi="ar-SA"/>
        </w:rPr>
        <w:t xml:space="preserve">Alejandro Moledo : </w:t>
      </w:r>
      <w:hyperlink r:id="rId89" w:history="1">
        <w:r>
          <w:rPr>
            <w:rFonts w:eastAsia="Arial" w:cs="Arial"/>
            <w:color w:val="0000FF"/>
            <w:sz w:val="24"/>
            <w:szCs w:val="24"/>
            <w:u w:val="single"/>
            <w:bdr w:val="nil"/>
            <w:lang w:val="fr-BE" w:bidi="ar-SA"/>
          </w:rPr>
          <w:t>alejandro.moledo@edf-feph.org</w:t>
        </w:r>
      </w:hyperlink>
    </w:p>
    <w:p w14:paraId="1C01756D" w14:textId="77777777" w:rsidR="00DC4CB1" w:rsidRPr="000160B9" w:rsidRDefault="00000000" w:rsidP="000160B9">
      <w:pPr>
        <w:numPr>
          <w:ilvl w:val="0"/>
          <w:numId w:val="5"/>
        </w:numPr>
        <w:spacing w:after="160" w:line="360" w:lineRule="auto"/>
        <w:contextualSpacing/>
        <w:rPr>
          <w:rFonts w:eastAsia="Calibri" w:cs="Arial"/>
          <w:sz w:val="24"/>
          <w:szCs w:val="24"/>
          <w:lang w:bidi="ar-SA"/>
        </w:rPr>
      </w:pPr>
      <w:r>
        <w:rPr>
          <w:rFonts w:eastAsia="Arial" w:cs="Arial"/>
          <w:sz w:val="24"/>
          <w:szCs w:val="24"/>
          <w:bdr w:val="nil"/>
          <w:lang w:val="fr-BE" w:bidi="ar-SA"/>
        </w:rPr>
        <w:t xml:space="preserve">Marie Denninghaus : </w:t>
      </w:r>
      <w:hyperlink r:id="rId90" w:history="1">
        <w:r>
          <w:rPr>
            <w:rFonts w:eastAsia="Arial" w:cs="Arial"/>
            <w:color w:val="0000FF"/>
            <w:sz w:val="24"/>
            <w:szCs w:val="24"/>
            <w:u w:val="single"/>
            <w:bdr w:val="nil"/>
            <w:lang w:val="fr-BE" w:bidi="ar-SA"/>
          </w:rPr>
          <w:t>marie.denninghaus@edf-feph.org</w:t>
        </w:r>
      </w:hyperlink>
      <w:r>
        <w:rPr>
          <w:rFonts w:eastAsia="Arial" w:cs="Arial"/>
          <w:sz w:val="24"/>
          <w:szCs w:val="24"/>
          <w:bdr w:val="nil"/>
          <w:lang w:val="fr-BE" w:bidi="ar-SA"/>
        </w:rPr>
        <w:t xml:space="preserve"> </w:t>
      </w:r>
    </w:p>
    <w:p w14:paraId="7F0295AF" w14:textId="77777777" w:rsidR="004E36DC" w:rsidRPr="000160B9" w:rsidRDefault="00000000" w:rsidP="000160B9">
      <w:pPr>
        <w:numPr>
          <w:ilvl w:val="0"/>
          <w:numId w:val="5"/>
        </w:numPr>
        <w:spacing w:after="160" w:line="360" w:lineRule="auto"/>
        <w:contextualSpacing/>
        <w:rPr>
          <w:rFonts w:eastAsia="Calibri" w:cs="Arial"/>
          <w:sz w:val="24"/>
          <w:szCs w:val="24"/>
          <w:lang w:bidi="ar-SA"/>
        </w:rPr>
      </w:pPr>
      <w:r>
        <w:rPr>
          <w:rFonts w:eastAsia="Arial" w:cs="Arial"/>
          <w:sz w:val="24"/>
          <w:szCs w:val="24"/>
          <w:bdr w:val="nil"/>
          <w:lang w:val="fr-BE" w:bidi="ar-SA"/>
        </w:rPr>
        <w:t xml:space="preserve">Marine Uldry : </w:t>
      </w:r>
      <w:hyperlink r:id="rId91" w:history="1">
        <w:r>
          <w:rPr>
            <w:rFonts w:eastAsia="Arial" w:cs="Arial"/>
            <w:color w:val="0000FF"/>
            <w:sz w:val="24"/>
            <w:szCs w:val="24"/>
            <w:u w:val="single"/>
            <w:bdr w:val="nil"/>
            <w:lang w:val="fr-BE" w:bidi="ar-SA"/>
          </w:rPr>
          <w:t>marine.uldry@edf-feph.org</w:t>
        </w:r>
      </w:hyperlink>
    </w:p>
    <w:p w14:paraId="21355888" w14:textId="77777777" w:rsidR="004E36DC" w:rsidRPr="000160B9" w:rsidRDefault="00000000" w:rsidP="000160B9">
      <w:pPr>
        <w:numPr>
          <w:ilvl w:val="0"/>
          <w:numId w:val="5"/>
        </w:numPr>
        <w:spacing w:after="160" w:line="360" w:lineRule="auto"/>
        <w:contextualSpacing/>
        <w:rPr>
          <w:rFonts w:eastAsia="Calibri" w:cs="Arial"/>
          <w:sz w:val="24"/>
          <w:szCs w:val="24"/>
          <w:lang w:bidi="ar-SA"/>
        </w:rPr>
      </w:pPr>
      <w:r>
        <w:rPr>
          <w:rFonts w:eastAsia="Arial" w:cs="Arial"/>
          <w:sz w:val="24"/>
          <w:szCs w:val="24"/>
          <w:bdr w:val="nil"/>
          <w:lang w:val="fr-BE" w:bidi="ar-SA"/>
        </w:rPr>
        <w:t xml:space="preserve">Haydn Hammersley : </w:t>
      </w:r>
      <w:hyperlink r:id="rId92" w:history="1">
        <w:r>
          <w:rPr>
            <w:rFonts w:eastAsia="Arial" w:cs="Arial"/>
            <w:color w:val="0000FF"/>
            <w:sz w:val="24"/>
            <w:szCs w:val="24"/>
            <w:u w:val="single"/>
            <w:bdr w:val="nil"/>
            <w:lang w:val="fr-BE" w:bidi="ar-SA"/>
          </w:rPr>
          <w:t>haydn.hammersley@edf-feph.org</w:t>
        </w:r>
      </w:hyperlink>
      <w:r>
        <w:rPr>
          <w:rFonts w:eastAsia="Arial" w:cs="Arial"/>
          <w:sz w:val="24"/>
          <w:szCs w:val="24"/>
          <w:bdr w:val="nil"/>
          <w:lang w:val="fr-BE" w:bidi="ar-SA"/>
        </w:rPr>
        <w:t xml:space="preserve"> </w:t>
      </w:r>
    </w:p>
    <w:p w14:paraId="169219EC" w14:textId="77777777" w:rsidR="004E36DC" w:rsidRPr="000160B9" w:rsidRDefault="00000000" w:rsidP="000160B9">
      <w:pPr>
        <w:numPr>
          <w:ilvl w:val="0"/>
          <w:numId w:val="5"/>
        </w:numPr>
        <w:spacing w:after="160" w:line="360" w:lineRule="auto"/>
        <w:contextualSpacing/>
        <w:rPr>
          <w:rFonts w:eastAsia="Calibri" w:cs="Arial"/>
          <w:sz w:val="24"/>
          <w:szCs w:val="24"/>
          <w:lang w:val="es-ES" w:bidi="ar-SA"/>
        </w:rPr>
      </w:pPr>
      <w:r>
        <w:rPr>
          <w:rFonts w:eastAsia="Arial" w:cs="Arial"/>
          <w:sz w:val="24"/>
          <w:szCs w:val="24"/>
          <w:bdr w:val="nil"/>
          <w:lang w:val="fr-BE" w:bidi="ar-SA"/>
        </w:rPr>
        <w:t xml:space="preserve">Álvaro Couceiro : </w:t>
      </w:r>
      <w:hyperlink r:id="rId93" w:history="1">
        <w:r>
          <w:rPr>
            <w:rFonts w:eastAsia="Arial" w:cs="Arial"/>
            <w:color w:val="0000FF"/>
            <w:sz w:val="24"/>
            <w:szCs w:val="24"/>
            <w:u w:val="single"/>
            <w:bdr w:val="nil"/>
            <w:lang w:val="fr-BE" w:bidi="ar-SA"/>
          </w:rPr>
          <w:t>alvaro.couceiro@edf-feph.org</w:t>
        </w:r>
      </w:hyperlink>
    </w:p>
    <w:p w14:paraId="7DF93544" w14:textId="77777777" w:rsidR="004E36DC" w:rsidRPr="000160B9" w:rsidRDefault="00000000" w:rsidP="000160B9">
      <w:pPr>
        <w:numPr>
          <w:ilvl w:val="0"/>
          <w:numId w:val="5"/>
        </w:numPr>
        <w:spacing w:after="160" w:line="360" w:lineRule="auto"/>
        <w:contextualSpacing/>
        <w:rPr>
          <w:rFonts w:eastAsia="Calibri" w:cs="Arial"/>
          <w:sz w:val="24"/>
          <w:szCs w:val="24"/>
          <w:lang w:bidi="ar-SA"/>
        </w:rPr>
      </w:pPr>
      <w:r>
        <w:rPr>
          <w:rFonts w:eastAsia="Arial" w:cs="Arial"/>
          <w:sz w:val="24"/>
          <w:szCs w:val="24"/>
          <w:bdr w:val="nil"/>
          <w:lang w:val="fr-BE" w:bidi="ar-SA"/>
        </w:rPr>
        <w:t xml:space="preserve">Daniel Casas : </w:t>
      </w:r>
      <w:hyperlink r:id="rId94" w:history="1">
        <w:r>
          <w:rPr>
            <w:rFonts w:eastAsia="Arial" w:cs="Arial"/>
            <w:color w:val="0000FF"/>
            <w:sz w:val="24"/>
            <w:szCs w:val="24"/>
            <w:u w:val="single"/>
            <w:bdr w:val="nil"/>
            <w:lang w:val="fr-BE" w:bidi="ar-SA"/>
          </w:rPr>
          <w:t>daniel.casas@edf-feph.org</w:t>
        </w:r>
      </w:hyperlink>
      <w:r>
        <w:rPr>
          <w:rFonts w:eastAsia="Arial" w:cs="Arial"/>
          <w:sz w:val="24"/>
          <w:szCs w:val="24"/>
          <w:bdr w:val="nil"/>
          <w:lang w:val="fr-BE" w:bidi="ar-SA"/>
        </w:rPr>
        <w:t xml:space="preserve"> </w:t>
      </w:r>
    </w:p>
    <w:p w14:paraId="5C7D7D4B" w14:textId="77777777" w:rsidR="004E36DC" w:rsidRPr="000160B9" w:rsidRDefault="00000000" w:rsidP="000160B9">
      <w:pPr>
        <w:numPr>
          <w:ilvl w:val="0"/>
          <w:numId w:val="5"/>
        </w:numPr>
        <w:spacing w:after="160" w:line="360" w:lineRule="auto"/>
        <w:contextualSpacing/>
        <w:rPr>
          <w:rFonts w:eastAsia="Calibri" w:cs="Arial"/>
          <w:sz w:val="24"/>
          <w:szCs w:val="24"/>
          <w:lang w:val="fr-FR" w:bidi="ar-SA"/>
        </w:rPr>
      </w:pPr>
      <w:r>
        <w:rPr>
          <w:rFonts w:eastAsia="Arial" w:cs="Arial"/>
          <w:sz w:val="24"/>
          <w:szCs w:val="24"/>
          <w:bdr w:val="nil"/>
          <w:lang w:val="fr-BE" w:bidi="ar-SA"/>
        </w:rPr>
        <w:t xml:space="preserve">Carine Marzin : </w:t>
      </w:r>
      <w:hyperlink r:id="rId95" w:history="1">
        <w:r>
          <w:rPr>
            <w:rFonts w:eastAsia="Arial" w:cs="Arial"/>
            <w:color w:val="0000FF"/>
            <w:sz w:val="24"/>
            <w:szCs w:val="24"/>
            <w:u w:val="single"/>
            <w:bdr w:val="nil"/>
            <w:lang w:val="fr-BE" w:bidi="ar-SA"/>
          </w:rPr>
          <w:t>carine.marzin@edf-feph.org</w:t>
        </w:r>
      </w:hyperlink>
      <w:r>
        <w:rPr>
          <w:rFonts w:eastAsia="Arial" w:cs="Arial"/>
          <w:sz w:val="24"/>
          <w:szCs w:val="24"/>
          <w:bdr w:val="nil"/>
          <w:lang w:val="fr-BE" w:bidi="ar-SA"/>
        </w:rPr>
        <w:t xml:space="preserve"> </w:t>
      </w:r>
    </w:p>
    <w:p w14:paraId="553C8F5F" w14:textId="77777777" w:rsidR="00DC4CB1" w:rsidRPr="000160B9" w:rsidRDefault="00000000" w:rsidP="000160B9">
      <w:pPr>
        <w:numPr>
          <w:ilvl w:val="0"/>
          <w:numId w:val="5"/>
        </w:numPr>
        <w:spacing w:after="160" w:line="360" w:lineRule="auto"/>
        <w:contextualSpacing/>
        <w:rPr>
          <w:rFonts w:eastAsia="Calibri" w:cs="Arial"/>
          <w:sz w:val="24"/>
          <w:szCs w:val="24"/>
          <w:lang w:bidi="ar-SA"/>
        </w:rPr>
      </w:pPr>
      <w:r>
        <w:rPr>
          <w:rFonts w:eastAsia="Arial" w:cs="Arial"/>
          <w:sz w:val="24"/>
          <w:szCs w:val="24"/>
          <w:bdr w:val="nil"/>
          <w:lang w:val="fr-BE" w:bidi="ar-SA"/>
        </w:rPr>
        <w:t xml:space="preserve">Kave Noori : </w:t>
      </w:r>
      <w:hyperlink r:id="rId96" w:history="1">
        <w:r>
          <w:rPr>
            <w:rFonts w:eastAsia="Arial" w:cs="Arial"/>
            <w:color w:val="0000FF"/>
            <w:sz w:val="24"/>
            <w:szCs w:val="24"/>
            <w:u w:val="single"/>
            <w:bdr w:val="nil"/>
            <w:lang w:val="fr-BE" w:bidi="ar-SA"/>
          </w:rPr>
          <w:t>Kave.Noori@edf-feph.org</w:t>
        </w:r>
      </w:hyperlink>
      <w:r>
        <w:rPr>
          <w:rFonts w:eastAsia="Arial" w:cs="Arial"/>
          <w:sz w:val="24"/>
          <w:szCs w:val="24"/>
          <w:bdr w:val="nil"/>
          <w:lang w:val="fr-BE" w:bidi="ar-SA"/>
        </w:rPr>
        <w:t xml:space="preserve"> </w:t>
      </w:r>
    </w:p>
    <w:p w14:paraId="0F550349" w14:textId="77777777" w:rsidR="00DC4CB1" w:rsidRPr="000160B9" w:rsidRDefault="00000000" w:rsidP="000160B9">
      <w:pPr>
        <w:numPr>
          <w:ilvl w:val="0"/>
          <w:numId w:val="5"/>
        </w:numPr>
        <w:spacing w:after="160" w:line="360" w:lineRule="auto"/>
        <w:contextualSpacing/>
        <w:rPr>
          <w:rFonts w:eastAsia="Calibri" w:cs="Arial"/>
          <w:sz w:val="24"/>
          <w:szCs w:val="24"/>
          <w:lang w:bidi="ar-SA"/>
        </w:rPr>
      </w:pPr>
      <w:r>
        <w:rPr>
          <w:rFonts w:eastAsia="Arial" w:cs="Arial"/>
          <w:sz w:val="24"/>
          <w:szCs w:val="24"/>
          <w:bdr w:val="nil"/>
          <w:lang w:val="fr-BE" w:bidi="ar-SA"/>
        </w:rPr>
        <w:t xml:space="preserve">Markaya Henderson : </w:t>
      </w:r>
      <w:hyperlink r:id="rId97" w:history="1">
        <w:r>
          <w:rPr>
            <w:rFonts w:eastAsia="Arial" w:cs="Arial"/>
            <w:color w:val="0000FF"/>
            <w:sz w:val="24"/>
            <w:szCs w:val="24"/>
            <w:u w:val="single"/>
            <w:bdr w:val="nil"/>
            <w:lang w:val="fr-BE" w:bidi="ar-SA"/>
          </w:rPr>
          <w:t>markaya.henderson@edf-feph.org</w:t>
        </w:r>
      </w:hyperlink>
      <w:r>
        <w:rPr>
          <w:rFonts w:eastAsia="Arial" w:cs="Arial"/>
          <w:sz w:val="24"/>
          <w:szCs w:val="24"/>
          <w:bdr w:val="nil"/>
          <w:lang w:val="fr-BE" w:bidi="ar-SA"/>
        </w:rPr>
        <w:t xml:space="preserve"> </w:t>
      </w:r>
    </w:p>
    <w:p w14:paraId="4B6BBDD8" w14:textId="77777777" w:rsidR="00DC4CB1" w:rsidRPr="000160B9" w:rsidRDefault="00000000" w:rsidP="000160B9">
      <w:pPr>
        <w:numPr>
          <w:ilvl w:val="0"/>
          <w:numId w:val="5"/>
        </w:numPr>
        <w:spacing w:after="160" w:line="360" w:lineRule="auto"/>
        <w:contextualSpacing/>
        <w:rPr>
          <w:rFonts w:eastAsia="Calibri" w:cs="Arial"/>
          <w:sz w:val="24"/>
          <w:szCs w:val="24"/>
          <w:lang w:bidi="ar-SA"/>
        </w:rPr>
      </w:pPr>
      <w:r>
        <w:rPr>
          <w:rFonts w:eastAsia="Arial" w:cs="Arial"/>
          <w:sz w:val="24"/>
          <w:szCs w:val="24"/>
          <w:bdr w:val="nil"/>
          <w:lang w:val="fr-BE" w:bidi="ar-SA"/>
        </w:rPr>
        <w:t xml:space="preserve">Marion Steff : </w:t>
      </w:r>
      <w:hyperlink r:id="rId98" w:history="1">
        <w:r>
          <w:rPr>
            <w:rFonts w:eastAsia="Arial" w:cs="Arial"/>
            <w:color w:val="0000FF"/>
            <w:sz w:val="24"/>
            <w:szCs w:val="24"/>
            <w:u w:val="single"/>
            <w:bdr w:val="nil"/>
            <w:lang w:val="fr-BE" w:bidi="ar-SA"/>
          </w:rPr>
          <w:t>marion.steff@edf-feph.org</w:t>
        </w:r>
      </w:hyperlink>
    </w:p>
    <w:p w14:paraId="7F5ED564" w14:textId="77777777" w:rsidR="004E36DC" w:rsidRPr="000160B9" w:rsidRDefault="00000000" w:rsidP="000160B9">
      <w:pPr>
        <w:numPr>
          <w:ilvl w:val="0"/>
          <w:numId w:val="5"/>
        </w:numPr>
        <w:spacing w:after="160" w:line="360" w:lineRule="auto"/>
        <w:contextualSpacing/>
        <w:rPr>
          <w:rFonts w:eastAsia="Calibri" w:cs="Arial"/>
          <w:sz w:val="24"/>
          <w:szCs w:val="24"/>
          <w:lang w:bidi="ar-SA"/>
        </w:rPr>
      </w:pPr>
      <w:r>
        <w:rPr>
          <w:rFonts w:eastAsia="Arial" w:cs="Arial"/>
          <w:sz w:val="24"/>
          <w:szCs w:val="24"/>
          <w:bdr w:val="nil"/>
          <w:lang w:val="fr-BE" w:bidi="ar-SA"/>
        </w:rPr>
        <w:t xml:space="preserve">An-Sofie Leenknecht : </w:t>
      </w:r>
      <w:hyperlink r:id="rId99" w:history="1">
        <w:r>
          <w:rPr>
            <w:rFonts w:eastAsia="Arial" w:cs="Arial"/>
            <w:color w:val="0000FF"/>
            <w:sz w:val="24"/>
            <w:szCs w:val="24"/>
            <w:u w:val="single"/>
            <w:bdr w:val="nil"/>
            <w:lang w:val="fr-BE" w:bidi="ar-SA"/>
          </w:rPr>
          <w:t>ansofie.leenknecht@edf-feph.org</w:t>
        </w:r>
      </w:hyperlink>
      <w:r>
        <w:rPr>
          <w:rFonts w:eastAsia="Arial" w:cs="Arial"/>
          <w:sz w:val="24"/>
          <w:szCs w:val="24"/>
          <w:bdr w:val="nil"/>
          <w:lang w:val="fr-BE" w:bidi="ar-SA"/>
        </w:rPr>
        <w:t xml:space="preserve">  </w:t>
      </w:r>
    </w:p>
    <w:p w14:paraId="742D59EE" w14:textId="77777777" w:rsidR="00D93CCF" w:rsidRPr="000160B9" w:rsidRDefault="00000000" w:rsidP="000160B9">
      <w:pPr>
        <w:numPr>
          <w:ilvl w:val="0"/>
          <w:numId w:val="5"/>
        </w:numPr>
        <w:spacing w:after="160" w:line="360" w:lineRule="auto"/>
        <w:contextualSpacing/>
        <w:rPr>
          <w:rFonts w:eastAsia="Calibri" w:cs="Arial"/>
          <w:sz w:val="24"/>
          <w:szCs w:val="24"/>
          <w:lang w:val="es-ES" w:bidi="ar-SA"/>
        </w:rPr>
      </w:pPr>
      <w:r>
        <w:rPr>
          <w:rFonts w:eastAsia="Arial" w:cs="Arial"/>
          <w:sz w:val="24"/>
          <w:szCs w:val="24"/>
          <w:bdr w:val="nil"/>
          <w:lang w:val="fr-BE" w:bidi="ar-SA"/>
        </w:rPr>
        <w:t xml:space="preserve">Giulia Traversi : </w:t>
      </w:r>
      <w:hyperlink r:id="rId100" w:history="1">
        <w:r>
          <w:rPr>
            <w:rFonts w:eastAsia="Arial" w:cs="Arial"/>
            <w:color w:val="0000FF"/>
            <w:sz w:val="24"/>
            <w:szCs w:val="24"/>
            <w:u w:val="single"/>
            <w:bdr w:val="nil"/>
            <w:lang w:val="fr-BE" w:bidi="ar-SA"/>
          </w:rPr>
          <w:t>giulia.traversi@edf-feph.org</w:t>
        </w:r>
      </w:hyperlink>
      <w:r>
        <w:rPr>
          <w:rFonts w:eastAsia="Arial" w:cs="Arial"/>
          <w:sz w:val="24"/>
          <w:szCs w:val="24"/>
          <w:bdr w:val="nil"/>
          <w:lang w:val="fr-BE" w:bidi="ar-SA"/>
        </w:rPr>
        <w:t xml:space="preserve"> </w:t>
      </w:r>
    </w:p>
    <w:p w14:paraId="0AE0025D" w14:textId="77777777" w:rsidR="00913671" w:rsidRPr="00F518C3" w:rsidRDefault="00000000" w:rsidP="00D90CB9">
      <w:pPr>
        <w:pStyle w:val="Paragraphedeliste"/>
        <w:spacing w:line="256" w:lineRule="auto"/>
        <w:ind w:left="0"/>
        <w:rPr>
          <w:lang w:val="es-ES"/>
        </w:rPr>
      </w:pPr>
      <w:r w:rsidRPr="00F518C3">
        <w:rPr>
          <w:lang w:val="es-ES"/>
        </w:rPr>
        <w:t xml:space="preserve"> </w:t>
      </w:r>
    </w:p>
    <w:sectPr w:rsidR="00913671" w:rsidRPr="00F518C3" w:rsidSect="00E0253A">
      <w:headerReference w:type="even" r:id="rId101"/>
      <w:headerReference w:type="default" r:id="rId102"/>
      <w:footerReference w:type="even" r:id="rId103"/>
      <w:footerReference w:type="default" r:id="rId104"/>
      <w:headerReference w:type="first" r:id="rId105"/>
      <w:footerReference w:type="first" r:id="rId106"/>
      <w:pgSz w:w="11906" w:h="16838"/>
      <w:pgMar w:top="2041" w:right="836" w:bottom="1440" w:left="1080" w:header="709" w:footer="113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 w:date="2023-03-24T19:49:00Z" w:initials="CH">
    <w:p w14:paraId="6F07926B" w14:textId="77777777" w:rsidR="00E8302A" w:rsidRDefault="00E8302A" w:rsidP="008D7FAB">
      <w:pPr>
        <w:pStyle w:val="Commentaire"/>
      </w:pPr>
      <w:r>
        <w:rPr>
          <w:rStyle w:val="Marquedecommentaire"/>
        </w:rPr>
        <w:annotationRef/>
      </w:r>
      <w:r>
        <w:rPr>
          <w:lang w:val="fr-BE"/>
        </w:rPr>
        <w:t>La page n'existe plus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0792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87D49" w16cex:dateUtc="2023-03-24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07926B" w16cid:durableId="27C87D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8EAB" w14:textId="77777777" w:rsidR="006A027B" w:rsidRDefault="006A027B">
      <w:pPr>
        <w:spacing w:after="0" w:line="240" w:lineRule="auto"/>
      </w:pPr>
      <w:r>
        <w:separator/>
      </w:r>
    </w:p>
  </w:endnote>
  <w:endnote w:type="continuationSeparator" w:id="0">
    <w:p w14:paraId="6644CE1F" w14:textId="77777777" w:rsidR="006A027B" w:rsidRDefault="006A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F618" w14:textId="77777777" w:rsidR="009809CB" w:rsidRDefault="009809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EB54" w14:textId="77777777" w:rsidR="007D4987" w:rsidRDefault="00000000" w:rsidP="00CD5671">
    <w:pPr>
      <w:pStyle w:val="Pieddepage"/>
      <w:jc w:val="center"/>
      <w:rPr>
        <w:noProof/>
      </w:rPr>
    </w:pPr>
    <w:r>
      <w:rPr>
        <w:noProof/>
      </w:rPr>
      <w:drawing>
        <wp:anchor distT="0" distB="0" distL="114300" distR="114300" simplePos="0" relativeHeight="251660288" behindDoc="1" locked="0" layoutInCell="1" allowOverlap="1" wp14:anchorId="532FEEDE" wp14:editId="70EB8B32">
          <wp:simplePos x="0" y="0"/>
          <wp:positionH relativeFrom="column">
            <wp:posOffset>962660</wp:posOffset>
          </wp:positionH>
          <wp:positionV relativeFrom="paragraph">
            <wp:posOffset>244475</wp:posOffset>
          </wp:positionV>
          <wp:extent cx="4406900" cy="476250"/>
          <wp:effectExtent l="0" t="0" r="0" b="0"/>
          <wp:wrapSquare wrapText="bothSides"/>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808073" name="Picture 2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069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913671">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AB9B" w14:textId="77777777" w:rsidR="009809CB" w:rsidRDefault="009809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F87A" w14:textId="77777777" w:rsidR="006A027B" w:rsidRDefault="006A027B">
      <w:pPr>
        <w:spacing w:after="0" w:line="240" w:lineRule="auto"/>
      </w:pPr>
      <w:r>
        <w:separator/>
      </w:r>
    </w:p>
  </w:footnote>
  <w:footnote w:type="continuationSeparator" w:id="0">
    <w:p w14:paraId="588B2F33" w14:textId="77777777" w:rsidR="006A027B" w:rsidRDefault="006A0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BDF9" w14:textId="77777777" w:rsidR="009809CB" w:rsidRDefault="009809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C199" w14:textId="77777777" w:rsidR="007D4987" w:rsidRPr="00B10A93" w:rsidRDefault="00000000" w:rsidP="00702749">
    <w:pPr>
      <w:tabs>
        <w:tab w:val="center" w:pos="4320"/>
        <w:tab w:val="right" w:pos="8640"/>
      </w:tabs>
      <w:spacing w:after="0" w:line="240" w:lineRule="auto"/>
      <w:ind w:right="902"/>
      <w:rPr>
        <w:rFonts w:ascii="Open Sans" w:hAnsi="Open Sans"/>
        <w:b/>
        <w:bCs/>
        <w:color w:val="003480"/>
        <w:sz w:val="12"/>
        <w:szCs w:val="12"/>
        <w:lang w:val="en"/>
      </w:rPr>
    </w:pPr>
    <w:r>
      <w:rPr>
        <w:noProof/>
      </w:rPr>
      <w:drawing>
        <wp:anchor distT="0" distB="0" distL="114300" distR="114300" simplePos="0" relativeHeight="251661312" behindDoc="0" locked="0" layoutInCell="1" allowOverlap="1" wp14:anchorId="6CD1885C" wp14:editId="3D69306D">
          <wp:simplePos x="0" y="0"/>
          <wp:positionH relativeFrom="column">
            <wp:posOffset>2211070</wp:posOffset>
          </wp:positionH>
          <wp:positionV relativeFrom="paragraph">
            <wp:posOffset>-88900</wp:posOffset>
          </wp:positionV>
          <wp:extent cx="1756410" cy="7874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965428"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641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b/>
        <w:bCs/>
        <w:noProof/>
        <w:color w:val="003480"/>
        <w:sz w:val="12"/>
        <w:szCs w:val="12"/>
        <w:lang w:val="en"/>
      </w:rPr>
      <w:drawing>
        <wp:anchor distT="0" distB="0" distL="114300" distR="114300" simplePos="0" relativeHeight="251659264" behindDoc="0" locked="0" layoutInCell="1" allowOverlap="1" wp14:anchorId="07739AF2" wp14:editId="790BE51E">
          <wp:simplePos x="0" y="0"/>
          <wp:positionH relativeFrom="column">
            <wp:posOffset>-28575</wp:posOffset>
          </wp:positionH>
          <wp:positionV relativeFrom="paragraph">
            <wp:posOffset>-88900</wp:posOffset>
          </wp:positionV>
          <wp:extent cx="781050" cy="865505"/>
          <wp:effectExtent l="0" t="0" r="0" b="0"/>
          <wp:wrapSquare wrapText="bothSides"/>
          <wp:docPr id="16" name="Picture 18" descr="logo 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554534" name="Picture 18" descr="logo EDF"/>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8105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b/>
        <w:bCs/>
        <w:noProof/>
        <w:color w:val="003480"/>
        <w:sz w:val="12"/>
        <w:szCs w:val="12"/>
        <w:lang w:val="en"/>
      </w:rPr>
      <w:drawing>
        <wp:anchor distT="0" distB="0" distL="114300" distR="114300" simplePos="0" relativeHeight="251658240" behindDoc="0" locked="0" layoutInCell="1" allowOverlap="1" wp14:anchorId="58619A5F" wp14:editId="336C0CB3">
          <wp:simplePos x="0" y="0"/>
          <wp:positionH relativeFrom="column">
            <wp:posOffset>5217795</wp:posOffset>
          </wp:positionH>
          <wp:positionV relativeFrom="paragraph">
            <wp:posOffset>-125095</wp:posOffset>
          </wp:positionV>
          <wp:extent cx="1088390" cy="958850"/>
          <wp:effectExtent l="0" t="0" r="0" b="0"/>
          <wp:wrapSquare wrapText="bothSides"/>
          <wp:docPr id="15" name="Picture 17" descr="logo 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351314" name="Picture 17" descr="logo funded by the european union"/>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5D655" w14:textId="77777777" w:rsidR="007D4987" w:rsidRDefault="007D4987" w:rsidP="00702749">
    <w:pPr>
      <w:pStyle w:val="En-tte"/>
    </w:pPr>
  </w:p>
  <w:p w14:paraId="686C6D38" w14:textId="77777777" w:rsidR="007D4987" w:rsidRDefault="007D49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9152" w14:textId="77777777" w:rsidR="009809CB" w:rsidRDefault="009809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13E"/>
    <w:multiLevelType w:val="multilevel"/>
    <w:tmpl w:val="7AAC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C0A77"/>
    <w:multiLevelType w:val="multilevel"/>
    <w:tmpl w:val="34C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7F1913"/>
    <w:multiLevelType w:val="hybridMultilevel"/>
    <w:tmpl w:val="25A80F9E"/>
    <w:lvl w:ilvl="0" w:tplc="F7481318">
      <w:start w:val="1"/>
      <w:numFmt w:val="decimal"/>
      <w:lvlText w:val="%1."/>
      <w:lvlJc w:val="left"/>
      <w:pPr>
        <w:ind w:left="720" w:hanging="360"/>
      </w:pPr>
    </w:lvl>
    <w:lvl w:ilvl="1" w:tplc="E17C0F96" w:tentative="1">
      <w:start w:val="1"/>
      <w:numFmt w:val="lowerLetter"/>
      <w:lvlText w:val="%2."/>
      <w:lvlJc w:val="left"/>
      <w:pPr>
        <w:ind w:left="1440" w:hanging="360"/>
      </w:pPr>
    </w:lvl>
    <w:lvl w:ilvl="2" w:tplc="6EA4F506" w:tentative="1">
      <w:start w:val="1"/>
      <w:numFmt w:val="lowerRoman"/>
      <w:lvlText w:val="%3."/>
      <w:lvlJc w:val="right"/>
      <w:pPr>
        <w:ind w:left="2160" w:hanging="180"/>
      </w:pPr>
    </w:lvl>
    <w:lvl w:ilvl="3" w:tplc="6A22167E" w:tentative="1">
      <w:start w:val="1"/>
      <w:numFmt w:val="decimal"/>
      <w:lvlText w:val="%4."/>
      <w:lvlJc w:val="left"/>
      <w:pPr>
        <w:ind w:left="2880" w:hanging="360"/>
      </w:pPr>
    </w:lvl>
    <w:lvl w:ilvl="4" w:tplc="49663676" w:tentative="1">
      <w:start w:val="1"/>
      <w:numFmt w:val="lowerLetter"/>
      <w:lvlText w:val="%5."/>
      <w:lvlJc w:val="left"/>
      <w:pPr>
        <w:ind w:left="3600" w:hanging="360"/>
      </w:pPr>
    </w:lvl>
    <w:lvl w:ilvl="5" w:tplc="C952C5D0" w:tentative="1">
      <w:start w:val="1"/>
      <w:numFmt w:val="lowerRoman"/>
      <w:lvlText w:val="%6."/>
      <w:lvlJc w:val="right"/>
      <w:pPr>
        <w:ind w:left="4320" w:hanging="180"/>
      </w:pPr>
    </w:lvl>
    <w:lvl w:ilvl="6" w:tplc="74461E94" w:tentative="1">
      <w:start w:val="1"/>
      <w:numFmt w:val="decimal"/>
      <w:lvlText w:val="%7."/>
      <w:lvlJc w:val="left"/>
      <w:pPr>
        <w:ind w:left="5040" w:hanging="360"/>
      </w:pPr>
    </w:lvl>
    <w:lvl w:ilvl="7" w:tplc="79FC549A" w:tentative="1">
      <w:start w:val="1"/>
      <w:numFmt w:val="lowerLetter"/>
      <w:lvlText w:val="%8."/>
      <w:lvlJc w:val="left"/>
      <w:pPr>
        <w:ind w:left="5760" w:hanging="360"/>
      </w:pPr>
    </w:lvl>
    <w:lvl w:ilvl="8" w:tplc="F768E270" w:tentative="1">
      <w:start w:val="1"/>
      <w:numFmt w:val="lowerRoman"/>
      <w:lvlText w:val="%9."/>
      <w:lvlJc w:val="right"/>
      <w:pPr>
        <w:ind w:left="6480" w:hanging="180"/>
      </w:pPr>
    </w:lvl>
  </w:abstractNum>
  <w:abstractNum w:abstractNumId="3" w15:restartNumberingAfterBreak="0">
    <w:nsid w:val="1F287DDA"/>
    <w:multiLevelType w:val="multilevel"/>
    <w:tmpl w:val="EA8E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6860F7"/>
    <w:multiLevelType w:val="hybridMultilevel"/>
    <w:tmpl w:val="A984AB32"/>
    <w:lvl w:ilvl="0" w:tplc="DB248684">
      <w:start w:val="1"/>
      <w:numFmt w:val="bullet"/>
      <w:lvlText w:val=""/>
      <w:lvlJc w:val="left"/>
      <w:pPr>
        <w:ind w:left="720" w:hanging="360"/>
      </w:pPr>
      <w:rPr>
        <w:rFonts w:ascii="Symbol" w:hAnsi="Symbol" w:hint="default"/>
      </w:rPr>
    </w:lvl>
    <w:lvl w:ilvl="1" w:tplc="20A01946" w:tentative="1">
      <w:start w:val="1"/>
      <w:numFmt w:val="bullet"/>
      <w:lvlText w:val="o"/>
      <w:lvlJc w:val="left"/>
      <w:pPr>
        <w:ind w:left="1440" w:hanging="360"/>
      </w:pPr>
      <w:rPr>
        <w:rFonts w:ascii="Courier New" w:hAnsi="Courier New" w:cs="Courier New" w:hint="default"/>
      </w:rPr>
    </w:lvl>
    <w:lvl w:ilvl="2" w:tplc="E6B67D7E" w:tentative="1">
      <w:start w:val="1"/>
      <w:numFmt w:val="bullet"/>
      <w:lvlText w:val=""/>
      <w:lvlJc w:val="left"/>
      <w:pPr>
        <w:ind w:left="2160" w:hanging="360"/>
      </w:pPr>
      <w:rPr>
        <w:rFonts w:ascii="Wingdings" w:hAnsi="Wingdings" w:hint="default"/>
      </w:rPr>
    </w:lvl>
    <w:lvl w:ilvl="3" w:tplc="E0BE96EE" w:tentative="1">
      <w:start w:val="1"/>
      <w:numFmt w:val="bullet"/>
      <w:lvlText w:val=""/>
      <w:lvlJc w:val="left"/>
      <w:pPr>
        <w:ind w:left="2880" w:hanging="360"/>
      </w:pPr>
      <w:rPr>
        <w:rFonts w:ascii="Symbol" w:hAnsi="Symbol" w:hint="default"/>
      </w:rPr>
    </w:lvl>
    <w:lvl w:ilvl="4" w:tplc="C79A005E" w:tentative="1">
      <w:start w:val="1"/>
      <w:numFmt w:val="bullet"/>
      <w:lvlText w:val="o"/>
      <w:lvlJc w:val="left"/>
      <w:pPr>
        <w:ind w:left="3600" w:hanging="360"/>
      </w:pPr>
      <w:rPr>
        <w:rFonts w:ascii="Courier New" w:hAnsi="Courier New" w:cs="Courier New" w:hint="default"/>
      </w:rPr>
    </w:lvl>
    <w:lvl w:ilvl="5" w:tplc="5AF271CA" w:tentative="1">
      <w:start w:val="1"/>
      <w:numFmt w:val="bullet"/>
      <w:lvlText w:val=""/>
      <w:lvlJc w:val="left"/>
      <w:pPr>
        <w:ind w:left="4320" w:hanging="360"/>
      </w:pPr>
      <w:rPr>
        <w:rFonts w:ascii="Wingdings" w:hAnsi="Wingdings" w:hint="default"/>
      </w:rPr>
    </w:lvl>
    <w:lvl w:ilvl="6" w:tplc="E43C5D80" w:tentative="1">
      <w:start w:val="1"/>
      <w:numFmt w:val="bullet"/>
      <w:lvlText w:val=""/>
      <w:lvlJc w:val="left"/>
      <w:pPr>
        <w:ind w:left="5040" w:hanging="360"/>
      </w:pPr>
      <w:rPr>
        <w:rFonts w:ascii="Symbol" w:hAnsi="Symbol" w:hint="default"/>
      </w:rPr>
    </w:lvl>
    <w:lvl w:ilvl="7" w:tplc="81D8C6EC" w:tentative="1">
      <w:start w:val="1"/>
      <w:numFmt w:val="bullet"/>
      <w:lvlText w:val="o"/>
      <w:lvlJc w:val="left"/>
      <w:pPr>
        <w:ind w:left="5760" w:hanging="360"/>
      </w:pPr>
      <w:rPr>
        <w:rFonts w:ascii="Courier New" w:hAnsi="Courier New" w:cs="Courier New" w:hint="default"/>
      </w:rPr>
    </w:lvl>
    <w:lvl w:ilvl="8" w:tplc="E46EFABE" w:tentative="1">
      <w:start w:val="1"/>
      <w:numFmt w:val="bullet"/>
      <w:lvlText w:val=""/>
      <w:lvlJc w:val="left"/>
      <w:pPr>
        <w:ind w:left="6480" w:hanging="360"/>
      </w:pPr>
      <w:rPr>
        <w:rFonts w:ascii="Wingdings" w:hAnsi="Wingdings" w:hint="default"/>
      </w:rPr>
    </w:lvl>
  </w:abstractNum>
  <w:abstractNum w:abstractNumId="5" w15:restartNumberingAfterBreak="0">
    <w:nsid w:val="28601482"/>
    <w:multiLevelType w:val="hybridMultilevel"/>
    <w:tmpl w:val="CBBC7B14"/>
    <w:lvl w:ilvl="0" w:tplc="BD8C1592">
      <w:start w:val="1"/>
      <w:numFmt w:val="bullet"/>
      <w:lvlText w:val=""/>
      <w:lvlJc w:val="left"/>
      <w:pPr>
        <w:ind w:left="720" w:hanging="360"/>
      </w:pPr>
      <w:rPr>
        <w:rFonts w:ascii="Symbol" w:hAnsi="Symbol" w:hint="default"/>
        <w:color w:val="0070C0"/>
      </w:rPr>
    </w:lvl>
    <w:lvl w:ilvl="1" w:tplc="082CED2E">
      <w:start w:val="1"/>
      <w:numFmt w:val="bullet"/>
      <w:lvlText w:val="o"/>
      <w:lvlJc w:val="left"/>
      <w:pPr>
        <w:ind w:left="1440" w:hanging="360"/>
      </w:pPr>
      <w:rPr>
        <w:rFonts w:ascii="Courier New" w:hAnsi="Courier New" w:cs="Courier New" w:hint="default"/>
      </w:rPr>
    </w:lvl>
    <w:lvl w:ilvl="2" w:tplc="8C38BBE0">
      <w:start w:val="1"/>
      <w:numFmt w:val="bullet"/>
      <w:lvlText w:val=""/>
      <w:lvlJc w:val="left"/>
      <w:pPr>
        <w:ind w:left="2160" w:hanging="360"/>
      </w:pPr>
      <w:rPr>
        <w:rFonts w:ascii="Wingdings" w:hAnsi="Wingdings" w:hint="default"/>
      </w:rPr>
    </w:lvl>
    <w:lvl w:ilvl="3" w:tplc="1B3E96A2">
      <w:start w:val="1"/>
      <w:numFmt w:val="bullet"/>
      <w:lvlText w:val=""/>
      <w:lvlJc w:val="left"/>
      <w:pPr>
        <w:ind w:left="2880" w:hanging="360"/>
      </w:pPr>
      <w:rPr>
        <w:rFonts w:ascii="Symbol" w:hAnsi="Symbol" w:hint="default"/>
      </w:rPr>
    </w:lvl>
    <w:lvl w:ilvl="4" w:tplc="5B10018E">
      <w:start w:val="1"/>
      <w:numFmt w:val="bullet"/>
      <w:lvlText w:val="o"/>
      <w:lvlJc w:val="left"/>
      <w:pPr>
        <w:ind w:left="3600" w:hanging="360"/>
      </w:pPr>
      <w:rPr>
        <w:rFonts w:ascii="Courier New" w:hAnsi="Courier New" w:cs="Courier New" w:hint="default"/>
      </w:rPr>
    </w:lvl>
    <w:lvl w:ilvl="5" w:tplc="F51AA14E">
      <w:start w:val="1"/>
      <w:numFmt w:val="bullet"/>
      <w:lvlText w:val=""/>
      <w:lvlJc w:val="left"/>
      <w:pPr>
        <w:ind w:left="4320" w:hanging="360"/>
      </w:pPr>
      <w:rPr>
        <w:rFonts w:ascii="Wingdings" w:hAnsi="Wingdings" w:hint="default"/>
      </w:rPr>
    </w:lvl>
    <w:lvl w:ilvl="6" w:tplc="9628203E">
      <w:start w:val="1"/>
      <w:numFmt w:val="bullet"/>
      <w:lvlText w:val=""/>
      <w:lvlJc w:val="left"/>
      <w:pPr>
        <w:ind w:left="5040" w:hanging="360"/>
      </w:pPr>
      <w:rPr>
        <w:rFonts w:ascii="Symbol" w:hAnsi="Symbol" w:hint="default"/>
      </w:rPr>
    </w:lvl>
    <w:lvl w:ilvl="7" w:tplc="6C3A624C">
      <w:start w:val="1"/>
      <w:numFmt w:val="bullet"/>
      <w:lvlText w:val="o"/>
      <w:lvlJc w:val="left"/>
      <w:pPr>
        <w:ind w:left="5760" w:hanging="360"/>
      </w:pPr>
      <w:rPr>
        <w:rFonts w:ascii="Courier New" w:hAnsi="Courier New" w:cs="Courier New" w:hint="default"/>
      </w:rPr>
    </w:lvl>
    <w:lvl w:ilvl="8" w:tplc="5900E002">
      <w:start w:val="1"/>
      <w:numFmt w:val="bullet"/>
      <w:lvlText w:val=""/>
      <w:lvlJc w:val="left"/>
      <w:pPr>
        <w:ind w:left="6480" w:hanging="360"/>
      </w:pPr>
      <w:rPr>
        <w:rFonts w:ascii="Wingdings" w:hAnsi="Wingdings" w:hint="default"/>
      </w:rPr>
    </w:lvl>
  </w:abstractNum>
  <w:abstractNum w:abstractNumId="6" w15:restartNumberingAfterBreak="0">
    <w:nsid w:val="29031BE4"/>
    <w:multiLevelType w:val="multilevel"/>
    <w:tmpl w:val="435A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C952E0"/>
    <w:multiLevelType w:val="multilevel"/>
    <w:tmpl w:val="630C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24622C"/>
    <w:multiLevelType w:val="hybridMultilevel"/>
    <w:tmpl w:val="DB2CAB8A"/>
    <w:lvl w:ilvl="0" w:tplc="59903E20">
      <w:start w:val="1"/>
      <w:numFmt w:val="bullet"/>
      <w:lvlText w:val=""/>
      <w:lvlJc w:val="left"/>
      <w:pPr>
        <w:ind w:left="720" w:hanging="360"/>
      </w:pPr>
      <w:rPr>
        <w:rFonts w:ascii="Symbol" w:hAnsi="Symbol" w:hint="default"/>
        <w:color w:val="0070C0"/>
      </w:rPr>
    </w:lvl>
    <w:lvl w:ilvl="1" w:tplc="C0200184">
      <w:start w:val="1"/>
      <w:numFmt w:val="bullet"/>
      <w:lvlText w:val="o"/>
      <w:lvlJc w:val="left"/>
      <w:pPr>
        <w:ind w:left="1440" w:hanging="360"/>
      </w:pPr>
      <w:rPr>
        <w:rFonts w:ascii="Courier New" w:hAnsi="Courier New" w:cs="Courier New" w:hint="default"/>
      </w:rPr>
    </w:lvl>
    <w:lvl w:ilvl="2" w:tplc="921CAB9E">
      <w:start w:val="1"/>
      <w:numFmt w:val="bullet"/>
      <w:lvlText w:val=""/>
      <w:lvlJc w:val="left"/>
      <w:pPr>
        <w:ind w:left="2160" w:hanging="360"/>
      </w:pPr>
      <w:rPr>
        <w:rFonts w:ascii="Wingdings" w:hAnsi="Wingdings" w:hint="default"/>
      </w:rPr>
    </w:lvl>
    <w:lvl w:ilvl="3" w:tplc="74544A18">
      <w:start w:val="1"/>
      <w:numFmt w:val="bullet"/>
      <w:lvlText w:val=""/>
      <w:lvlJc w:val="left"/>
      <w:pPr>
        <w:ind w:left="2880" w:hanging="360"/>
      </w:pPr>
      <w:rPr>
        <w:rFonts w:ascii="Symbol" w:hAnsi="Symbol" w:hint="default"/>
      </w:rPr>
    </w:lvl>
    <w:lvl w:ilvl="4" w:tplc="E84C57E2">
      <w:start w:val="1"/>
      <w:numFmt w:val="bullet"/>
      <w:lvlText w:val="o"/>
      <w:lvlJc w:val="left"/>
      <w:pPr>
        <w:ind w:left="3600" w:hanging="360"/>
      </w:pPr>
      <w:rPr>
        <w:rFonts w:ascii="Courier New" w:hAnsi="Courier New" w:cs="Courier New" w:hint="default"/>
      </w:rPr>
    </w:lvl>
    <w:lvl w:ilvl="5" w:tplc="11EAACAC">
      <w:start w:val="1"/>
      <w:numFmt w:val="bullet"/>
      <w:lvlText w:val=""/>
      <w:lvlJc w:val="left"/>
      <w:pPr>
        <w:ind w:left="4320" w:hanging="360"/>
      </w:pPr>
      <w:rPr>
        <w:rFonts w:ascii="Wingdings" w:hAnsi="Wingdings" w:hint="default"/>
      </w:rPr>
    </w:lvl>
    <w:lvl w:ilvl="6" w:tplc="F65CCCF0">
      <w:start w:val="1"/>
      <w:numFmt w:val="bullet"/>
      <w:lvlText w:val=""/>
      <w:lvlJc w:val="left"/>
      <w:pPr>
        <w:ind w:left="5040" w:hanging="360"/>
      </w:pPr>
      <w:rPr>
        <w:rFonts w:ascii="Symbol" w:hAnsi="Symbol" w:hint="default"/>
      </w:rPr>
    </w:lvl>
    <w:lvl w:ilvl="7" w:tplc="AD9E3458">
      <w:start w:val="1"/>
      <w:numFmt w:val="bullet"/>
      <w:lvlText w:val="o"/>
      <w:lvlJc w:val="left"/>
      <w:pPr>
        <w:ind w:left="5760" w:hanging="360"/>
      </w:pPr>
      <w:rPr>
        <w:rFonts w:ascii="Courier New" w:hAnsi="Courier New" w:cs="Courier New" w:hint="default"/>
      </w:rPr>
    </w:lvl>
    <w:lvl w:ilvl="8" w:tplc="A4FA87DC">
      <w:start w:val="1"/>
      <w:numFmt w:val="bullet"/>
      <w:lvlText w:val=""/>
      <w:lvlJc w:val="left"/>
      <w:pPr>
        <w:ind w:left="6480" w:hanging="360"/>
      </w:pPr>
      <w:rPr>
        <w:rFonts w:ascii="Wingdings" w:hAnsi="Wingdings" w:hint="default"/>
      </w:rPr>
    </w:lvl>
  </w:abstractNum>
  <w:abstractNum w:abstractNumId="9" w15:restartNumberingAfterBreak="0">
    <w:nsid w:val="3D2861CE"/>
    <w:multiLevelType w:val="hybridMultilevel"/>
    <w:tmpl w:val="1388ADAC"/>
    <w:lvl w:ilvl="0" w:tplc="E618B4B8">
      <w:numFmt w:val="bullet"/>
      <w:lvlText w:val=""/>
      <w:lvlJc w:val="left"/>
      <w:pPr>
        <w:ind w:left="720" w:hanging="360"/>
      </w:pPr>
      <w:rPr>
        <w:rFonts w:ascii="Symbol" w:eastAsia="Times New Roman" w:hAnsi="Symbol" w:cs="Times New Roman" w:hint="default"/>
      </w:rPr>
    </w:lvl>
    <w:lvl w:ilvl="1" w:tplc="6ACA3AC0" w:tentative="1">
      <w:start w:val="1"/>
      <w:numFmt w:val="bullet"/>
      <w:lvlText w:val="o"/>
      <w:lvlJc w:val="left"/>
      <w:pPr>
        <w:ind w:left="1440" w:hanging="360"/>
      </w:pPr>
      <w:rPr>
        <w:rFonts w:ascii="Courier New" w:hAnsi="Courier New" w:cs="Courier New" w:hint="default"/>
      </w:rPr>
    </w:lvl>
    <w:lvl w:ilvl="2" w:tplc="34A61602" w:tentative="1">
      <w:start w:val="1"/>
      <w:numFmt w:val="bullet"/>
      <w:lvlText w:val=""/>
      <w:lvlJc w:val="left"/>
      <w:pPr>
        <w:ind w:left="2160" w:hanging="360"/>
      </w:pPr>
      <w:rPr>
        <w:rFonts w:ascii="Wingdings" w:hAnsi="Wingdings" w:hint="default"/>
      </w:rPr>
    </w:lvl>
    <w:lvl w:ilvl="3" w:tplc="B6765694" w:tentative="1">
      <w:start w:val="1"/>
      <w:numFmt w:val="bullet"/>
      <w:lvlText w:val=""/>
      <w:lvlJc w:val="left"/>
      <w:pPr>
        <w:ind w:left="2880" w:hanging="360"/>
      </w:pPr>
      <w:rPr>
        <w:rFonts w:ascii="Symbol" w:hAnsi="Symbol" w:hint="default"/>
      </w:rPr>
    </w:lvl>
    <w:lvl w:ilvl="4" w:tplc="CA12BC4A" w:tentative="1">
      <w:start w:val="1"/>
      <w:numFmt w:val="bullet"/>
      <w:lvlText w:val="o"/>
      <w:lvlJc w:val="left"/>
      <w:pPr>
        <w:ind w:left="3600" w:hanging="360"/>
      </w:pPr>
      <w:rPr>
        <w:rFonts w:ascii="Courier New" w:hAnsi="Courier New" w:cs="Courier New" w:hint="default"/>
      </w:rPr>
    </w:lvl>
    <w:lvl w:ilvl="5" w:tplc="12861DA6" w:tentative="1">
      <w:start w:val="1"/>
      <w:numFmt w:val="bullet"/>
      <w:lvlText w:val=""/>
      <w:lvlJc w:val="left"/>
      <w:pPr>
        <w:ind w:left="4320" w:hanging="360"/>
      </w:pPr>
      <w:rPr>
        <w:rFonts w:ascii="Wingdings" w:hAnsi="Wingdings" w:hint="default"/>
      </w:rPr>
    </w:lvl>
    <w:lvl w:ilvl="6" w:tplc="E58E25B6" w:tentative="1">
      <w:start w:val="1"/>
      <w:numFmt w:val="bullet"/>
      <w:lvlText w:val=""/>
      <w:lvlJc w:val="left"/>
      <w:pPr>
        <w:ind w:left="5040" w:hanging="360"/>
      </w:pPr>
      <w:rPr>
        <w:rFonts w:ascii="Symbol" w:hAnsi="Symbol" w:hint="default"/>
      </w:rPr>
    </w:lvl>
    <w:lvl w:ilvl="7" w:tplc="FE5A5DA0" w:tentative="1">
      <w:start w:val="1"/>
      <w:numFmt w:val="bullet"/>
      <w:lvlText w:val="o"/>
      <w:lvlJc w:val="left"/>
      <w:pPr>
        <w:ind w:left="5760" w:hanging="360"/>
      </w:pPr>
      <w:rPr>
        <w:rFonts w:ascii="Courier New" w:hAnsi="Courier New" w:cs="Courier New" w:hint="default"/>
      </w:rPr>
    </w:lvl>
    <w:lvl w:ilvl="8" w:tplc="31C250BC" w:tentative="1">
      <w:start w:val="1"/>
      <w:numFmt w:val="bullet"/>
      <w:lvlText w:val=""/>
      <w:lvlJc w:val="left"/>
      <w:pPr>
        <w:ind w:left="6480" w:hanging="360"/>
      </w:pPr>
      <w:rPr>
        <w:rFonts w:ascii="Wingdings" w:hAnsi="Wingdings" w:hint="default"/>
      </w:rPr>
    </w:lvl>
  </w:abstractNum>
  <w:abstractNum w:abstractNumId="10" w15:restartNumberingAfterBreak="0">
    <w:nsid w:val="479438A0"/>
    <w:multiLevelType w:val="hybridMultilevel"/>
    <w:tmpl w:val="2918E6A6"/>
    <w:lvl w:ilvl="0" w:tplc="0C289DEE">
      <w:start w:val="1"/>
      <w:numFmt w:val="bullet"/>
      <w:lvlText w:val="o"/>
      <w:lvlJc w:val="left"/>
      <w:pPr>
        <w:ind w:left="720" w:hanging="360"/>
      </w:pPr>
      <w:rPr>
        <w:rFonts w:ascii="Courier New" w:hAnsi="Courier New" w:cs="Courier New" w:hint="default"/>
      </w:rPr>
    </w:lvl>
    <w:lvl w:ilvl="1" w:tplc="5B683D4A" w:tentative="1">
      <w:start w:val="1"/>
      <w:numFmt w:val="bullet"/>
      <w:lvlText w:val="o"/>
      <w:lvlJc w:val="left"/>
      <w:pPr>
        <w:ind w:left="1440" w:hanging="360"/>
      </w:pPr>
      <w:rPr>
        <w:rFonts w:ascii="Courier New" w:hAnsi="Courier New" w:cs="Courier New" w:hint="default"/>
      </w:rPr>
    </w:lvl>
    <w:lvl w:ilvl="2" w:tplc="D1AEAC4E" w:tentative="1">
      <w:start w:val="1"/>
      <w:numFmt w:val="bullet"/>
      <w:lvlText w:val=""/>
      <w:lvlJc w:val="left"/>
      <w:pPr>
        <w:ind w:left="2160" w:hanging="360"/>
      </w:pPr>
      <w:rPr>
        <w:rFonts w:ascii="Wingdings" w:hAnsi="Wingdings" w:hint="default"/>
      </w:rPr>
    </w:lvl>
    <w:lvl w:ilvl="3" w:tplc="98405770" w:tentative="1">
      <w:start w:val="1"/>
      <w:numFmt w:val="bullet"/>
      <w:lvlText w:val=""/>
      <w:lvlJc w:val="left"/>
      <w:pPr>
        <w:ind w:left="2880" w:hanging="360"/>
      </w:pPr>
      <w:rPr>
        <w:rFonts w:ascii="Symbol" w:hAnsi="Symbol" w:hint="default"/>
      </w:rPr>
    </w:lvl>
    <w:lvl w:ilvl="4" w:tplc="C89E0A34" w:tentative="1">
      <w:start w:val="1"/>
      <w:numFmt w:val="bullet"/>
      <w:lvlText w:val="o"/>
      <w:lvlJc w:val="left"/>
      <w:pPr>
        <w:ind w:left="3600" w:hanging="360"/>
      </w:pPr>
      <w:rPr>
        <w:rFonts w:ascii="Courier New" w:hAnsi="Courier New" w:cs="Courier New" w:hint="default"/>
      </w:rPr>
    </w:lvl>
    <w:lvl w:ilvl="5" w:tplc="C16AB13A" w:tentative="1">
      <w:start w:val="1"/>
      <w:numFmt w:val="bullet"/>
      <w:lvlText w:val=""/>
      <w:lvlJc w:val="left"/>
      <w:pPr>
        <w:ind w:left="4320" w:hanging="360"/>
      </w:pPr>
      <w:rPr>
        <w:rFonts w:ascii="Wingdings" w:hAnsi="Wingdings" w:hint="default"/>
      </w:rPr>
    </w:lvl>
    <w:lvl w:ilvl="6" w:tplc="7204A6B2" w:tentative="1">
      <w:start w:val="1"/>
      <w:numFmt w:val="bullet"/>
      <w:lvlText w:val=""/>
      <w:lvlJc w:val="left"/>
      <w:pPr>
        <w:ind w:left="5040" w:hanging="360"/>
      </w:pPr>
      <w:rPr>
        <w:rFonts w:ascii="Symbol" w:hAnsi="Symbol" w:hint="default"/>
      </w:rPr>
    </w:lvl>
    <w:lvl w:ilvl="7" w:tplc="7802793C" w:tentative="1">
      <w:start w:val="1"/>
      <w:numFmt w:val="bullet"/>
      <w:lvlText w:val="o"/>
      <w:lvlJc w:val="left"/>
      <w:pPr>
        <w:ind w:left="5760" w:hanging="360"/>
      </w:pPr>
      <w:rPr>
        <w:rFonts w:ascii="Courier New" w:hAnsi="Courier New" w:cs="Courier New" w:hint="default"/>
      </w:rPr>
    </w:lvl>
    <w:lvl w:ilvl="8" w:tplc="59D48690" w:tentative="1">
      <w:start w:val="1"/>
      <w:numFmt w:val="bullet"/>
      <w:lvlText w:val=""/>
      <w:lvlJc w:val="left"/>
      <w:pPr>
        <w:ind w:left="6480" w:hanging="360"/>
      </w:pPr>
      <w:rPr>
        <w:rFonts w:ascii="Wingdings" w:hAnsi="Wingdings" w:hint="default"/>
      </w:rPr>
    </w:lvl>
  </w:abstractNum>
  <w:abstractNum w:abstractNumId="11" w15:restartNumberingAfterBreak="0">
    <w:nsid w:val="4A3D45A3"/>
    <w:multiLevelType w:val="hybridMultilevel"/>
    <w:tmpl w:val="80025FEE"/>
    <w:lvl w:ilvl="0" w:tplc="D99AA992">
      <w:start w:val="1"/>
      <w:numFmt w:val="bullet"/>
      <w:lvlText w:val=""/>
      <w:lvlJc w:val="left"/>
      <w:pPr>
        <w:ind w:left="720" w:hanging="360"/>
      </w:pPr>
      <w:rPr>
        <w:rFonts w:ascii="Symbol" w:hAnsi="Symbol" w:hint="default"/>
        <w:color w:val="0070C0"/>
      </w:rPr>
    </w:lvl>
    <w:lvl w:ilvl="1" w:tplc="EAE878F2">
      <w:start w:val="1"/>
      <w:numFmt w:val="bullet"/>
      <w:lvlText w:val="o"/>
      <w:lvlJc w:val="left"/>
      <w:pPr>
        <w:ind w:left="1440" w:hanging="360"/>
      </w:pPr>
      <w:rPr>
        <w:rFonts w:ascii="Courier New" w:hAnsi="Courier New" w:cs="Courier New" w:hint="default"/>
      </w:rPr>
    </w:lvl>
    <w:lvl w:ilvl="2" w:tplc="43D0F9C8">
      <w:start w:val="1"/>
      <w:numFmt w:val="bullet"/>
      <w:lvlText w:val=""/>
      <w:lvlJc w:val="left"/>
      <w:pPr>
        <w:ind w:left="2160" w:hanging="360"/>
      </w:pPr>
      <w:rPr>
        <w:rFonts w:ascii="Wingdings" w:hAnsi="Wingdings" w:hint="default"/>
      </w:rPr>
    </w:lvl>
    <w:lvl w:ilvl="3" w:tplc="FC446BB0">
      <w:start w:val="1"/>
      <w:numFmt w:val="bullet"/>
      <w:lvlText w:val=""/>
      <w:lvlJc w:val="left"/>
      <w:pPr>
        <w:ind w:left="2880" w:hanging="360"/>
      </w:pPr>
      <w:rPr>
        <w:rFonts w:ascii="Symbol" w:hAnsi="Symbol" w:hint="default"/>
      </w:rPr>
    </w:lvl>
    <w:lvl w:ilvl="4" w:tplc="DC0C7270">
      <w:start w:val="1"/>
      <w:numFmt w:val="bullet"/>
      <w:lvlText w:val="o"/>
      <w:lvlJc w:val="left"/>
      <w:pPr>
        <w:ind w:left="3600" w:hanging="360"/>
      </w:pPr>
      <w:rPr>
        <w:rFonts w:ascii="Courier New" w:hAnsi="Courier New" w:cs="Courier New" w:hint="default"/>
      </w:rPr>
    </w:lvl>
    <w:lvl w:ilvl="5" w:tplc="9A52C8F0">
      <w:start w:val="1"/>
      <w:numFmt w:val="bullet"/>
      <w:lvlText w:val=""/>
      <w:lvlJc w:val="left"/>
      <w:pPr>
        <w:ind w:left="4320" w:hanging="360"/>
      </w:pPr>
      <w:rPr>
        <w:rFonts w:ascii="Wingdings" w:hAnsi="Wingdings" w:hint="default"/>
      </w:rPr>
    </w:lvl>
    <w:lvl w:ilvl="6" w:tplc="1610D2C0">
      <w:start w:val="1"/>
      <w:numFmt w:val="bullet"/>
      <w:lvlText w:val=""/>
      <w:lvlJc w:val="left"/>
      <w:pPr>
        <w:ind w:left="5040" w:hanging="360"/>
      </w:pPr>
      <w:rPr>
        <w:rFonts w:ascii="Symbol" w:hAnsi="Symbol" w:hint="default"/>
      </w:rPr>
    </w:lvl>
    <w:lvl w:ilvl="7" w:tplc="879A9988">
      <w:start w:val="1"/>
      <w:numFmt w:val="bullet"/>
      <w:lvlText w:val="o"/>
      <w:lvlJc w:val="left"/>
      <w:pPr>
        <w:ind w:left="5760" w:hanging="360"/>
      </w:pPr>
      <w:rPr>
        <w:rFonts w:ascii="Courier New" w:hAnsi="Courier New" w:cs="Courier New" w:hint="default"/>
      </w:rPr>
    </w:lvl>
    <w:lvl w:ilvl="8" w:tplc="A6EADADC">
      <w:start w:val="1"/>
      <w:numFmt w:val="bullet"/>
      <w:lvlText w:val=""/>
      <w:lvlJc w:val="left"/>
      <w:pPr>
        <w:ind w:left="6480" w:hanging="360"/>
      </w:pPr>
      <w:rPr>
        <w:rFonts w:ascii="Wingdings" w:hAnsi="Wingdings" w:hint="default"/>
      </w:rPr>
    </w:lvl>
  </w:abstractNum>
  <w:abstractNum w:abstractNumId="12" w15:restartNumberingAfterBreak="0">
    <w:nsid w:val="536469CB"/>
    <w:multiLevelType w:val="hybridMultilevel"/>
    <w:tmpl w:val="31ACE80A"/>
    <w:lvl w:ilvl="0" w:tplc="197C18B4">
      <w:start w:val="1"/>
      <w:numFmt w:val="bullet"/>
      <w:lvlText w:val=""/>
      <w:lvlJc w:val="left"/>
      <w:pPr>
        <w:ind w:left="720" w:hanging="360"/>
      </w:pPr>
      <w:rPr>
        <w:rFonts w:ascii="Symbol" w:hAnsi="Symbol" w:hint="default"/>
        <w:color w:val="0070C0"/>
      </w:rPr>
    </w:lvl>
    <w:lvl w:ilvl="1" w:tplc="22D6CBDC" w:tentative="1">
      <w:start w:val="1"/>
      <w:numFmt w:val="bullet"/>
      <w:lvlText w:val="o"/>
      <w:lvlJc w:val="left"/>
      <w:pPr>
        <w:ind w:left="1440" w:hanging="360"/>
      </w:pPr>
      <w:rPr>
        <w:rFonts w:ascii="Courier New" w:hAnsi="Courier New" w:cs="Courier New" w:hint="default"/>
      </w:rPr>
    </w:lvl>
    <w:lvl w:ilvl="2" w:tplc="570E4FD0" w:tentative="1">
      <w:start w:val="1"/>
      <w:numFmt w:val="bullet"/>
      <w:lvlText w:val=""/>
      <w:lvlJc w:val="left"/>
      <w:pPr>
        <w:ind w:left="2160" w:hanging="360"/>
      </w:pPr>
      <w:rPr>
        <w:rFonts w:ascii="Wingdings" w:hAnsi="Wingdings" w:hint="default"/>
      </w:rPr>
    </w:lvl>
    <w:lvl w:ilvl="3" w:tplc="740A242A" w:tentative="1">
      <w:start w:val="1"/>
      <w:numFmt w:val="bullet"/>
      <w:lvlText w:val=""/>
      <w:lvlJc w:val="left"/>
      <w:pPr>
        <w:ind w:left="2880" w:hanging="360"/>
      </w:pPr>
      <w:rPr>
        <w:rFonts w:ascii="Symbol" w:hAnsi="Symbol" w:hint="default"/>
      </w:rPr>
    </w:lvl>
    <w:lvl w:ilvl="4" w:tplc="D7882AB6" w:tentative="1">
      <w:start w:val="1"/>
      <w:numFmt w:val="bullet"/>
      <w:lvlText w:val="o"/>
      <w:lvlJc w:val="left"/>
      <w:pPr>
        <w:ind w:left="3600" w:hanging="360"/>
      </w:pPr>
      <w:rPr>
        <w:rFonts w:ascii="Courier New" w:hAnsi="Courier New" w:cs="Courier New" w:hint="default"/>
      </w:rPr>
    </w:lvl>
    <w:lvl w:ilvl="5" w:tplc="D9541B8A" w:tentative="1">
      <w:start w:val="1"/>
      <w:numFmt w:val="bullet"/>
      <w:lvlText w:val=""/>
      <w:lvlJc w:val="left"/>
      <w:pPr>
        <w:ind w:left="4320" w:hanging="360"/>
      </w:pPr>
      <w:rPr>
        <w:rFonts w:ascii="Wingdings" w:hAnsi="Wingdings" w:hint="default"/>
      </w:rPr>
    </w:lvl>
    <w:lvl w:ilvl="6" w:tplc="F9885B06" w:tentative="1">
      <w:start w:val="1"/>
      <w:numFmt w:val="bullet"/>
      <w:lvlText w:val=""/>
      <w:lvlJc w:val="left"/>
      <w:pPr>
        <w:ind w:left="5040" w:hanging="360"/>
      </w:pPr>
      <w:rPr>
        <w:rFonts w:ascii="Symbol" w:hAnsi="Symbol" w:hint="default"/>
      </w:rPr>
    </w:lvl>
    <w:lvl w:ilvl="7" w:tplc="92228BFC" w:tentative="1">
      <w:start w:val="1"/>
      <w:numFmt w:val="bullet"/>
      <w:lvlText w:val="o"/>
      <w:lvlJc w:val="left"/>
      <w:pPr>
        <w:ind w:left="5760" w:hanging="360"/>
      </w:pPr>
      <w:rPr>
        <w:rFonts w:ascii="Courier New" w:hAnsi="Courier New" w:cs="Courier New" w:hint="default"/>
      </w:rPr>
    </w:lvl>
    <w:lvl w:ilvl="8" w:tplc="D6A4D130" w:tentative="1">
      <w:start w:val="1"/>
      <w:numFmt w:val="bullet"/>
      <w:lvlText w:val=""/>
      <w:lvlJc w:val="left"/>
      <w:pPr>
        <w:ind w:left="6480" w:hanging="360"/>
      </w:pPr>
      <w:rPr>
        <w:rFonts w:ascii="Wingdings" w:hAnsi="Wingdings" w:hint="default"/>
      </w:rPr>
    </w:lvl>
  </w:abstractNum>
  <w:abstractNum w:abstractNumId="13" w15:restartNumberingAfterBreak="0">
    <w:nsid w:val="6A5455B6"/>
    <w:multiLevelType w:val="multilevel"/>
    <w:tmpl w:val="C52E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4158320">
    <w:abstractNumId w:val="10"/>
  </w:num>
  <w:num w:numId="2" w16cid:durableId="811168588">
    <w:abstractNumId w:val="9"/>
  </w:num>
  <w:num w:numId="3" w16cid:durableId="1912814496">
    <w:abstractNumId w:val="5"/>
  </w:num>
  <w:num w:numId="4" w16cid:durableId="1917323631">
    <w:abstractNumId w:val="11"/>
  </w:num>
  <w:num w:numId="5" w16cid:durableId="971522480">
    <w:abstractNumId w:val="8"/>
  </w:num>
  <w:num w:numId="6" w16cid:durableId="1255476592">
    <w:abstractNumId w:val="2"/>
  </w:num>
  <w:num w:numId="7" w16cid:durableId="944190833">
    <w:abstractNumId w:val="3"/>
  </w:num>
  <w:num w:numId="8" w16cid:durableId="367341136">
    <w:abstractNumId w:val="6"/>
  </w:num>
  <w:num w:numId="9" w16cid:durableId="3829777">
    <w:abstractNumId w:val="0"/>
  </w:num>
  <w:num w:numId="10" w16cid:durableId="444229584">
    <w:abstractNumId w:val="13"/>
  </w:num>
  <w:num w:numId="11" w16cid:durableId="1583291068">
    <w:abstractNumId w:val="7"/>
  </w:num>
  <w:num w:numId="12" w16cid:durableId="96141657">
    <w:abstractNumId w:val="1"/>
  </w:num>
  <w:num w:numId="13" w16cid:durableId="135150156">
    <w:abstractNumId w:val="4"/>
  </w:num>
  <w:num w:numId="14" w16cid:durableId="844827763">
    <w:abstractNumId w:val="1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
    <w15:presenceInfo w15:providerId="None" w15:userId="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02"/>
    <w:rsid w:val="000023E1"/>
    <w:rsid w:val="00010FE3"/>
    <w:rsid w:val="000116EB"/>
    <w:rsid w:val="0001234B"/>
    <w:rsid w:val="000160B9"/>
    <w:rsid w:val="00023AC7"/>
    <w:rsid w:val="0002460E"/>
    <w:rsid w:val="00024E6B"/>
    <w:rsid w:val="00034534"/>
    <w:rsid w:val="0003516B"/>
    <w:rsid w:val="0003787F"/>
    <w:rsid w:val="000410DE"/>
    <w:rsid w:val="000414EC"/>
    <w:rsid w:val="000436B0"/>
    <w:rsid w:val="000508F5"/>
    <w:rsid w:val="00056F7C"/>
    <w:rsid w:val="000610B2"/>
    <w:rsid w:val="00063D60"/>
    <w:rsid w:val="00070B9F"/>
    <w:rsid w:val="000722BC"/>
    <w:rsid w:val="0007636E"/>
    <w:rsid w:val="00080FDD"/>
    <w:rsid w:val="00081CCB"/>
    <w:rsid w:val="000831B3"/>
    <w:rsid w:val="00084066"/>
    <w:rsid w:val="00094B7E"/>
    <w:rsid w:val="000A0C1B"/>
    <w:rsid w:val="000A4D76"/>
    <w:rsid w:val="000B15EF"/>
    <w:rsid w:val="000B2893"/>
    <w:rsid w:val="000B6839"/>
    <w:rsid w:val="000B7DBE"/>
    <w:rsid w:val="000D1EFA"/>
    <w:rsid w:val="000D2A6E"/>
    <w:rsid w:val="000D5B4F"/>
    <w:rsid w:val="000D6748"/>
    <w:rsid w:val="000D77E3"/>
    <w:rsid w:val="000E2C61"/>
    <w:rsid w:val="000E3CB7"/>
    <w:rsid w:val="000F195C"/>
    <w:rsid w:val="000F281C"/>
    <w:rsid w:val="000F4513"/>
    <w:rsid w:val="000F615C"/>
    <w:rsid w:val="00102288"/>
    <w:rsid w:val="001051D6"/>
    <w:rsid w:val="0010667D"/>
    <w:rsid w:val="001102D0"/>
    <w:rsid w:val="001132B5"/>
    <w:rsid w:val="00113802"/>
    <w:rsid w:val="00125A6D"/>
    <w:rsid w:val="001322F0"/>
    <w:rsid w:val="001325FD"/>
    <w:rsid w:val="00146C15"/>
    <w:rsid w:val="001542F2"/>
    <w:rsid w:val="00173EB3"/>
    <w:rsid w:val="00181119"/>
    <w:rsid w:val="0018530D"/>
    <w:rsid w:val="0018534F"/>
    <w:rsid w:val="001A0C8A"/>
    <w:rsid w:val="001A0CDD"/>
    <w:rsid w:val="001A1381"/>
    <w:rsid w:val="001A1898"/>
    <w:rsid w:val="001B25D2"/>
    <w:rsid w:val="001C21A5"/>
    <w:rsid w:val="001D09EB"/>
    <w:rsid w:val="001D6F45"/>
    <w:rsid w:val="001E2101"/>
    <w:rsid w:val="001F4970"/>
    <w:rsid w:val="001F78AF"/>
    <w:rsid w:val="00211C0D"/>
    <w:rsid w:val="00226524"/>
    <w:rsid w:val="002266B1"/>
    <w:rsid w:val="00231000"/>
    <w:rsid w:val="002340A9"/>
    <w:rsid w:val="002404DC"/>
    <w:rsid w:val="00245A9B"/>
    <w:rsid w:val="002563BF"/>
    <w:rsid w:val="00257194"/>
    <w:rsid w:val="0026112B"/>
    <w:rsid w:val="00270413"/>
    <w:rsid w:val="00270533"/>
    <w:rsid w:val="00270809"/>
    <w:rsid w:val="0027112F"/>
    <w:rsid w:val="002758D2"/>
    <w:rsid w:val="002876EB"/>
    <w:rsid w:val="00292B80"/>
    <w:rsid w:val="0029348C"/>
    <w:rsid w:val="002A00D3"/>
    <w:rsid w:val="002A1335"/>
    <w:rsid w:val="002A239A"/>
    <w:rsid w:val="002A2A9A"/>
    <w:rsid w:val="002A342E"/>
    <w:rsid w:val="002B0F32"/>
    <w:rsid w:val="002B6372"/>
    <w:rsid w:val="002B6845"/>
    <w:rsid w:val="002C169D"/>
    <w:rsid w:val="002C2530"/>
    <w:rsid w:val="002C3CC4"/>
    <w:rsid w:val="002C7D2D"/>
    <w:rsid w:val="002D554E"/>
    <w:rsid w:val="002E2CCB"/>
    <w:rsid w:val="002E4D06"/>
    <w:rsid w:val="002F0792"/>
    <w:rsid w:val="00300367"/>
    <w:rsid w:val="00300EA3"/>
    <w:rsid w:val="00303D90"/>
    <w:rsid w:val="0030775B"/>
    <w:rsid w:val="00314618"/>
    <w:rsid w:val="003236EF"/>
    <w:rsid w:val="00324A10"/>
    <w:rsid w:val="00333531"/>
    <w:rsid w:val="00337D49"/>
    <w:rsid w:val="0034130E"/>
    <w:rsid w:val="00343764"/>
    <w:rsid w:val="003459EA"/>
    <w:rsid w:val="00356623"/>
    <w:rsid w:val="00357FC8"/>
    <w:rsid w:val="003620C9"/>
    <w:rsid w:val="00363B2C"/>
    <w:rsid w:val="0036742E"/>
    <w:rsid w:val="00370623"/>
    <w:rsid w:val="00370645"/>
    <w:rsid w:val="00371A1C"/>
    <w:rsid w:val="0037765C"/>
    <w:rsid w:val="003859DC"/>
    <w:rsid w:val="0039529B"/>
    <w:rsid w:val="003A532D"/>
    <w:rsid w:val="003B63DF"/>
    <w:rsid w:val="003C3ACE"/>
    <w:rsid w:val="003C40FF"/>
    <w:rsid w:val="003C4F36"/>
    <w:rsid w:val="003C7A7E"/>
    <w:rsid w:val="003D231E"/>
    <w:rsid w:val="003D2A2D"/>
    <w:rsid w:val="003D2CFB"/>
    <w:rsid w:val="003E00A4"/>
    <w:rsid w:val="003E10BC"/>
    <w:rsid w:val="003E377A"/>
    <w:rsid w:val="003E4B90"/>
    <w:rsid w:val="003E5013"/>
    <w:rsid w:val="003E5784"/>
    <w:rsid w:val="003E5961"/>
    <w:rsid w:val="003E6B7F"/>
    <w:rsid w:val="003F3762"/>
    <w:rsid w:val="004075AB"/>
    <w:rsid w:val="00407C35"/>
    <w:rsid w:val="004346B4"/>
    <w:rsid w:val="00444755"/>
    <w:rsid w:val="00454079"/>
    <w:rsid w:val="004543D8"/>
    <w:rsid w:val="00457FC7"/>
    <w:rsid w:val="004602B7"/>
    <w:rsid w:val="00463858"/>
    <w:rsid w:val="004645E5"/>
    <w:rsid w:val="00476616"/>
    <w:rsid w:val="00487530"/>
    <w:rsid w:val="00490168"/>
    <w:rsid w:val="0049755B"/>
    <w:rsid w:val="00497901"/>
    <w:rsid w:val="004A15D9"/>
    <w:rsid w:val="004B0B31"/>
    <w:rsid w:val="004B18D2"/>
    <w:rsid w:val="004B488D"/>
    <w:rsid w:val="004C0803"/>
    <w:rsid w:val="004C17E0"/>
    <w:rsid w:val="004C6B31"/>
    <w:rsid w:val="004C7574"/>
    <w:rsid w:val="004D3877"/>
    <w:rsid w:val="004D3C38"/>
    <w:rsid w:val="004D64ED"/>
    <w:rsid w:val="004E36DC"/>
    <w:rsid w:val="004E3887"/>
    <w:rsid w:val="004F4F1F"/>
    <w:rsid w:val="004F642D"/>
    <w:rsid w:val="0050545C"/>
    <w:rsid w:val="0051160D"/>
    <w:rsid w:val="00513137"/>
    <w:rsid w:val="0051394D"/>
    <w:rsid w:val="00513A6C"/>
    <w:rsid w:val="00514F5E"/>
    <w:rsid w:val="00515EE3"/>
    <w:rsid w:val="005222BC"/>
    <w:rsid w:val="0052395E"/>
    <w:rsid w:val="00526117"/>
    <w:rsid w:val="00535977"/>
    <w:rsid w:val="00545853"/>
    <w:rsid w:val="00545FF2"/>
    <w:rsid w:val="00550FC8"/>
    <w:rsid w:val="00555438"/>
    <w:rsid w:val="00562C21"/>
    <w:rsid w:val="00565B87"/>
    <w:rsid w:val="00570620"/>
    <w:rsid w:val="00580BDE"/>
    <w:rsid w:val="00582AC5"/>
    <w:rsid w:val="00584A92"/>
    <w:rsid w:val="005850CA"/>
    <w:rsid w:val="00590546"/>
    <w:rsid w:val="00593A76"/>
    <w:rsid w:val="00593E78"/>
    <w:rsid w:val="00594E33"/>
    <w:rsid w:val="005A0F63"/>
    <w:rsid w:val="005A1040"/>
    <w:rsid w:val="005A1124"/>
    <w:rsid w:val="005B1FBC"/>
    <w:rsid w:val="005C0899"/>
    <w:rsid w:val="005C516D"/>
    <w:rsid w:val="005D2A1D"/>
    <w:rsid w:val="005D5E4D"/>
    <w:rsid w:val="005D6841"/>
    <w:rsid w:val="005D78FA"/>
    <w:rsid w:val="005E11D8"/>
    <w:rsid w:val="005E1BFB"/>
    <w:rsid w:val="005E48B5"/>
    <w:rsid w:val="005F3F25"/>
    <w:rsid w:val="005F4DEE"/>
    <w:rsid w:val="005F6967"/>
    <w:rsid w:val="005F6D5E"/>
    <w:rsid w:val="005F736E"/>
    <w:rsid w:val="006021CA"/>
    <w:rsid w:val="006136C5"/>
    <w:rsid w:val="00617C22"/>
    <w:rsid w:val="00622826"/>
    <w:rsid w:val="006251BF"/>
    <w:rsid w:val="00626227"/>
    <w:rsid w:val="00627D4D"/>
    <w:rsid w:val="00632F7D"/>
    <w:rsid w:val="00634347"/>
    <w:rsid w:val="00641766"/>
    <w:rsid w:val="00641B42"/>
    <w:rsid w:val="00646AC2"/>
    <w:rsid w:val="006504AD"/>
    <w:rsid w:val="0065386E"/>
    <w:rsid w:val="006569F1"/>
    <w:rsid w:val="00661550"/>
    <w:rsid w:val="006622E5"/>
    <w:rsid w:val="006636F6"/>
    <w:rsid w:val="006737D5"/>
    <w:rsid w:val="006743C9"/>
    <w:rsid w:val="006830B6"/>
    <w:rsid w:val="006A027B"/>
    <w:rsid w:val="006A2871"/>
    <w:rsid w:val="006A6684"/>
    <w:rsid w:val="006B6071"/>
    <w:rsid w:val="006D171A"/>
    <w:rsid w:val="006D22FD"/>
    <w:rsid w:val="006D4C54"/>
    <w:rsid w:val="006D6A16"/>
    <w:rsid w:val="006E027F"/>
    <w:rsid w:val="006E12A2"/>
    <w:rsid w:val="006E5308"/>
    <w:rsid w:val="006F6D94"/>
    <w:rsid w:val="006F7E6C"/>
    <w:rsid w:val="0070041D"/>
    <w:rsid w:val="007018A3"/>
    <w:rsid w:val="00702749"/>
    <w:rsid w:val="00703714"/>
    <w:rsid w:val="00706263"/>
    <w:rsid w:val="00710F03"/>
    <w:rsid w:val="00724AC6"/>
    <w:rsid w:val="007325A4"/>
    <w:rsid w:val="007325BE"/>
    <w:rsid w:val="00735289"/>
    <w:rsid w:val="00750F3F"/>
    <w:rsid w:val="007523B5"/>
    <w:rsid w:val="00754092"/>
    <w:rsid w:val="00766C5C"/>
    <w:rsid w:val="00770EEC"/>
    <w:rsid w:val="0077255D"/>
    <w:rsid w:val="00772F63"/>
    <w:rsid w:val="00776EFC"/>
    <w:rsid w:val="00782102"/>
    <w:rsid w:val="007907CC"/>
    <w:rsid w:val="0079470A"/>
    <w:rsid w:val="00795209"/>
    <w:rsid w:val="007A4101"/>
    <w:rsid w:val="007B2C20"/>
    <w:rsid w:val="007B7E78"/>
    <w:rsid w:val="007C1E5E"/>
    <w:rsid w:val="007C2FFC"/>
    <w:rsid w:val="007D3B33"/>
    <w:rsid w:val="007D442A"/>
    <w:rsid w:val="007D4987"/>
    <w:rsid w:val="007D652A"/>
    <w:rsid w:val="007D66AC"/>
    <w:rsid w:val="007D7D32"/>
    <w:rsid w:val="007E3A9C"/>
    <w:rsid w:val="007F7978"/>
    <w:rsid w:val="00803C21"/>
    <w:rsid w:val="008177E5"/>
    <w:rsid w:val="00825148"/>
    <w:rsid w:val="00825AC8"/>
    <w:rsid w:val="00832DB6"/>
    <w:rsid w:val="008377E7"/>
    <w:rsid w:val="00843344"/>
    <w:rsid w:val="008467C9"/>
    <w:rsid w:val="0084728B"/>
    <w:rsid w:val="00850F92"/>
    <w:rsid w:val="008530D2"/>
    <w:rsid w:val="00866610"/>
    <w:rsid w:val="0087596D"/>
    <w:rsid w:val="00875E7E"/>
    <w:rsid w:val="00881DAC"/>
    <w:rsid w:val="008826E6"/>
    <w:rsid w:val="00892BF1"/>
    <w:rsid w:val="008949D7"/>
    <w:rsid w:val="00894F90"/>
    <w:rsid w:val="008A3143"/>
    <w:rsid w:val="008A52FA"/>
    <w:rsid w:val="008B46B3"/>
    <w:rsid w:val="008B5D98"/>
    <w:rsid w:val="008B73DB"/>
    <w:rsid w:val="008B7FC0"/>
    <w:rsid w:val="008C16D7"/>
    <w:rsid w:val="008C516C"/>
    <w:rsid w:val="008C691B"/>
    <w:rsid w:val="008C7780"/>
    <w:rsid w:val="008D0C77"/>
    <w:rsid w:val="008D677A"/>
    <w:rsid w:val="008E094E"/>
    <w:rsid w:val="008E2322"/>
    <w:rsid w:val="008E6DAB"/>
    <w:rsid w:val="008F7799"/>
    <w:rsid w:val="009054CB"/>
    <w:rsid w:val="00913671"/>
    <w:rsid w:val="00916E51"/>
    <w:rsid w:val="00933223"/>
    <w:rsid w:val="00945538"/>
    <w:rsid w:val="00957BE8"/>
    <w:rsid w:val="009625D0"/>
    <w:rsid w:val="009661CC"/>
    <w:rsid w:val="00970C0C"/>
    <w:rsid w:val="00972654"/>
    <w:rsid w:val="00977ECD"/>
    <w:rsid w:val="009809CB"/>
    <w:rsid w:val="009A0EC2"/>
    <w:rsid w:val="009A181F"/>
    <w:rsid w:val="009A49A0"/>
    <w:rsid w:val="009A5D9A"/>
    <w:rsid w:val="009A7AB3"/>
    <w:rsid w:val="009B0196"/>
    <w:rsid w:val="009B08EB"/>
    <w:rsid w:val="009B1656"/>
    <w:rsid w:val="009B25D4"/>
    <w:rsid w:val="009B5369"/>
    <w:rsid w:val="009C4D39"/>
    <w:rsid w:val="009C5754"/>
    <w:rsid w:val="009C6D5E"/>
    <w:rsid w:val="009D4BA6"/>
    <w:rsid w:val="009E0409"/>
    <w:rsid w:val="009F25FF"/>
    <w:rsid w:val="009F27EC"/>
    <w:rsid w:val="00A05096"/>
    <w:rsid w:val="00A2249A"/>
    <w:rsid w:val="00A265C6"/>
    <w:rsid w:val="00A27065"/>
    <w:rsid w:val="00A30D35"/>
    <w:rsid w:val="00A324BA"/>
    <w:rsid w:val="00A32808"/>
    <w:rsid w:val="00A33867"/>
    <w:rsid w:val="00A36BFD"/>
    <w:rsid w:val="00A42400"/>
    <w:rsid w:val="00A43708"/>
    <w:rsid w:val="00A45BDF"/>
    <w:rsid w:val="00A54144"/>
    <w:rsid w:val="00A73D0F"/>
    <w:rsid w:val="00A83CA9"/>
    <w:rsid w:val="00A95446"/>
    <w:rsid w:val="00A97010"/>
    <w:rsid w:val="00AA03D8"/>
    <w:rsid w:val="00AA5BC4"/>
    <w:rsid w:val="00AA6E14"/>
    <w:rsid w:val="00AA6FE7"/>
    <w:rsid w:val="00AB0673"/>
    <w:rsid w:val="00AB1F06"/>
    <w:rsid w:val="00AB6690"/>
    <w:rsid w:val="00AB7675"/>
    <w:rsid w:val="00AC0B43"/>
    <w:rsid w:val="00AD03B3"/>
    <w:rsid w:val="00AD1438"/>
    <w:rsid w:val="00AD147C"/>
    <w:rsid w:val="00AD1746"/>
    <w:rsid w:val="00AD48E5"/>
    <w:rsid w:val="00AD7807"/>
    <w:rsid w:val="00AE22DB"/>
    <w:rsid w:val="00AE3FE3"/>
    <w:rsid w:val="00AE7ABC"/>
    <w:rsid w:val="00AF4738"/>
    <w:rsid w:val="00B10A93"/>
    <w:rsid w:val="00B12225"/>
    <w:rsid w:val="00B17193"/>
    <w:rsid w:val="00B21DAF"/>
    <w:rsid w:val="00B24F21"/>
    <w:rsid w:val="00B27EA5"/>
    <w:rsid w:val="00B307C9"/>
    <w:rsid w:val="00B467DD"/>
    <w:rsid w:val="00B5105B"/>
    <w:rsid w:val="00B54215"/>
    <w:rsid w:val="00B62799"/>
    <w:rsid w:val="00B62CD4"/>
    <w:rsid w:val="00B632AF"/>
    <w:rsid w:val="00B643D7"/>
    <w:rsid w:val="00B6452E"/>
    <w:rsid w:val="00B73510"/>
    <w:rsid w:val="00B76BB9"/>
    <w:rsid w:val="00B83111"/>
    <w:rsid w:val="00B84C2C"/>
    <w:rsid w:val="00B92D67"/>
    <w:rsid w:val="00B93A7C"/>
    <w:rsid w:val="00BA3332"/>
    <w:rsid w:val="00BB3110"/>
    <w:rsid w:val="00BC229D"/>
    <w:rsid w:val="00BE2708"/>
    <w:rsid w:val="00BF105F"/>
    <w:rsid w:val="00BF4A02"/>
    <w:rsid w:val="00BF65D1"/>
    <w:rsid w:val="00C1525D"/>
    <w:rsid w:val="00C17CC8"/>
    <w:rsid w:val="00C200F7"/>
    <w:rsid w:val="00C2120F"/>
    <w:rsid w:val="00C25712"/>
    <w:rsid w:val="00C31972"/>
    <w:rsid w:val="00C36B74"/>
    <w:rsid w:val="00C36E13"/>
    <w:rsid w:val="00C5465A"/>
    <w:rsid w:val="00C6729F"/>
    <w:rsid w:val="00C74721"/>
    <w:rsid w:val="00C755F8"/>
    <w:rsid w:val="00C77494"/>
    <w:rsid w:val="00C87432"/>
    <w:rsid w:val="00C9246D"/>
    <w:rsid w:val="00CA183A"/>
    <w:rsid w:val="00CA3E46"/>
    <w:rsid w:val="00CA4078"/>
    <w:rsid w:val="00CB7965"/>
    <w:rsid w:val="00CC3B17"/>
    <w:rsid w:val="00CC5BE7"/>
    <w:rsid w:val="00CC6803"/>
    <w:rsid w:val="00CD1D02"/>
    <w:rsid w:val="00CD5671"/>
    <w:rsid w:val="00CE0697"/>
    <w:rsid w:val="00CE144E"/>
    <w:rsid w:val="00CE5F48"/>
    <w:rsid w:val="00D003B4"/>
    <w:rsid w:val="00D01BEF"/>
    <w:rsid w:val="00D02932"/>
    <w:rsid w:val="00D03008"/>
    <w:rsid w:val="00D06189"/>
    <w:rsid w:val="00D11895"/>
    <w:rsid w:val="00D1320A"/>
    <w:rsid w:val="00D231A3"/>
    <w:rsid w:val="00D25D09"/>
    <w:rsid w:val="00D27308"/>
    <w:rsid w:val="00D41527"/>
    <w:rsid w:val="00D46D59"/>
    <w:rsid w:val="00D47254"/>
    <w:rsid w:val="00D57487"/>
    <w:rsid w:val="00D65282"/>
    <w:rsid w:val="00D76073"/>
    <w:rsid w:val="00D763D1"/>
    <w:rsid w:val="00D81B22"/>
    <w:rsid w:val="00D90CB9"/>
    <w:rsid w:val="00D91F38"/>
    <w:rsid w:val="00D93CCF"/>
    <w:rsid w:val="00DA1601"/>
    <w:rsid w:val="00DA5760"/>
    <w:rsid w:val="00DA5F56"/>
    <w:rsid w:val="00DB2670"/>
    <w:rsid w:val="00DB3FB5"/>
    <w:rsid w:val="00DC1B14"/>
    <w:rsid w:val="00DC4CB1"/>
    <w:rsid w:val="00DD3B03"/>
    <w:rsid w:val="00DE20BA"/>
    <w:rsid w:val="00DE2155"/>
    <w:rsid w:val="00DE4D5B"/>
    <w:rsid w:val="00DF2631"/>
    <w:rsid w:val="00DF3890"/>
    <w:rsid w:val="00DF50A1"/>
    <w:rsid w:val="00DF6BFD"/>
    <w:rsid w:val="00DF6DEA"/>
    <w:rsid w:val="00DF7BCD"/>
    <w:rsid w:val="00E00606"/>
    <w:rsid w:val="00E0253A"/>
    <w:rsid w:val="00E06A55"/>
    <w:rsid w:val="00E075BD"/>
    <w:rsid w:val="00E159C8"/>
    <w:rsid w:val="00E21BA9"/>
    <w:rsid w:val="00E25F69"/>
    <w:rsid w:val="00E31CFE"/>
    <w:rsid w:val="00E41446"/>
    <w:rsid w:val="00E45F7A"/>
    <w:rsid w:val="00E47C5F"/>
    <w:rsid w:val="00E512E6"/>
    <w:rsid w:val="00E53D3A"/>
    <w:rsid w:val="00E657B8"/>
    <w:rsid w:val="00E672DF"/>
    <w:rsid w:val="00E71CE8"/>
    <w:rsid w:val="00E75197"/>
    <w:rsid w:val="00E77B66"/>
    <w:rsid w:val="00E8302A"/>
    <w:rsid w:val="00E84D89"/>
    <w:rsid w:val="00E85B96"/>
    <w:rsid w:val="00E90FA7"/>
    <w:rsid w:val="00E95946"/>
    <w:rsid w:val="00EA1A2F"/>
    <w:rsid w:val="00EA3939"/>
    <w:rsid w:val="00EC7FA1"/>
    <w:rsid w:val="00ED43D1"/>
    <w:rsid w:val="00ED50C9"/>
    <w:rsid w:val="00ED5865"/>
    <w:rsid w:val="00ED6D40"/>
    <w:rsid w:val="00EF1FF1"/>
    <w:rsid w:val="00EF7CB3"/>
    <w:rsid w:val="00F0351B"/>
    <w:rsid w:val="00F045D0"/>
    <w:rsid w:val="00F103A6"/>
    <w:rsid w:val="00F13C40"/>
    <w:rsid w:val="00F1799A"/>
    <w:rsid w:val="00F247BE"/>
    <w:rsid w:val="00F40196"/>
    <w:rsid w:val="00F518C3"/>
    <w:rsid w:val="00F574E2"/>
    <w:rsid w:val="00F6470F"/>
    <w:rsid w:val="00F67043"/>
    <w:rsid w:val="00F67FFA"/>
    <w:rsid w:val="00F82932"/>
    <w:rsid w:val="00F86167"/>
    <w:rsid w:val="00F90C80"/>
    <w:rsid w:val="00FA37B4"/>
    <w:rsid w:val="00FA6938"/>
    <w:rsid w:val="00FB4974"/>
    <w:rsid w:val="00FE19A7"/>
    <w:rsid w:val="00FF13BD"/>
    <w:rsid w:val="00FF231A"/>
    <w:rsid w:val="00FF3AC6"/>
    <w:rsid w:val="00FF4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21BA"/>
  <w15:chartTrackingRefBased/>
  <w15:docId w15:val="{1F57E162-49E7-496B-9B4D-BEACB704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FF2"/>
    <w:pPr>
      <w:spacing w:after="200" w:line="276" w:lineRule="auto"/>
    </w:pPr>
    <w:rPr>
      <w:rFonts w:ascii="Arial" w:eastAsia="Times New Roman" w:hAnsi="Arial"/>
      <w:sz w:val="22"/>
      <w:szCs w:val="22"/>
      <w:lang w:eastAsia="en-US" w:bidi="en-US"/>
    </w:rPr>
  </w:style>
  <w:style w:type="paragraph" w:styleId="Titre1">
    <w:name w:val="heading 1"/>
    <w:basedOn w:val="Normal"/>
    <w:next w:val="Normal"/>
    <w:link w:val="Titre1Car"/>
    <w:uiPriority w:val="9"/>
    <w:qFormat/>
    <w:rsid w:val="005F6967"/>
    <w:pPr>
      <w:keepNext/>
      <w:keepLines/>
      <w:spacing w:before="480" w:after="0"/>
      <w:outlineLvl w:val="0"/>
    </w:pPr>
    <w:rPr>
      <w:b/>
      <w:bCs/>
      <w:color w:val="0A77B3"/>
      <w:sz w:val="28"/>
      <w:szCs w:val="28"/>
    </w:rPr>
  </w:style>
  <w:style w:type="paragraph" w:styleId="Titre2">
    <w:name w:val="heading 2"/>
    <w:basedOn w:val="Normal"/>
    <w:next w:val="Normal"/>
    <w:link w:val="Titre2Car"/>
    <w:uiPriority w:val="9"/>
    <w:qFormat/>
    <w:rsid w:val="005F6967"/>
    <w:pPr>
      <w:keepNext/>
      <w:keepLines/>
      <w:spacing w:before="200" w:after="0"/>
      <w:outlineLvl w:val="1"/>
    </w:pPr>
    <w:rPr>
      <w:b/>
      <w:bCs/>
      <w:color w:val="0A77B3"/>
      <w:sz w:val="24"/>
      <w:szCs w:val="26"/>
    </w:rPr>
  </w:style>
  <w:style w:type="paragraph" w:styleId="Titre3">
    <w:name w:val="heading 3"/>
    <w:basedOn w:val="Normal"/>
    <w:next w:val="Normal"/>
    <w:link w:val="Titre3Car"/>
    <w:uiPriority w:val="9"/>
    <w:qFormat/>
    <w:rsid w:val="005F6967"/>
    <w:pPr>
      <w:keepNext/>
      <w:keepLines/>
      <w:spacing w:before="200" w:after="0"/>
      <w:outlineLvl w:val="2"/>
    </w:pPr>
    <w:rPr>
      <w:b/>
      <w:bCs/>
      <w:color w:val="E22B2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F6967"/>
    <w:rPr>
      <w:rFonts w:ascii="Arial" w:eastAsia="Times New Roman" w:hAnsi="Arial" w:cs="Times New Roman"/>
      <w:b/>
      <w:bCs/>
      <w:color w:val="0A77B3"/>
      <w:sz w:val="28"/>
      <w:szCs w:val="28"/>
    </w:rPr>
  </w:style>
  <w:style w:type="character" w:customStyle="1" w:styleId="Titre2Car">
    <w:name w:val="Titre 2 Car"/>
    <w:link w:val="Titre2"/>
    <w:uiPriority w:val="9"/>
    <w:rsid w:val="005F6967"/>
    <w:rPr>
      <w:rFonts w:ascii="Arial" w:eastAsia="Times New Roman" w:hAnsi="Arial" w:cs="Times New Roman"/>
      <w:b/>
      <w:bCs/>
      <w:color w:val="0A77B3"/>
      <w:sz w:val="24"/>
      <w:szCs w:val="26"/>
    </w:rPr>
  </w:style>
  <w:style w:type="character" w:customStyle="1" w:styleId="Titre3Car">
    <w:name w:val="Titre 3 Car"/>
    <w:link w:val="Titre3"/>
    <w:uiPriority w:val="9"/>
    <w:semiHidden/>
    <w:rsid w:val="005F6967"/>
    <w:rPr>
      <w:rFonts w:ascii="Arial" w:eastAsia="Times New Roman" w:hAnsi="Arial" w:cs="Times New Roman"/>
      <w:b/>
      <w:bCs/>
      <w:color w:val="E22B21"/>
      <w:sz w:val="24"/>
    </w:rPr>
  </w:style>
  <w:style w:type="paragraph" w:styleId="Titre">
    <w:name w:val="Title"/>
    <w:basedOn w:val="Normal"/>
    <w:next w:val="Normal"/>
    <w:link w:val="TitreCar"/>
    <w:qFormat/>
    <w:rsid w:val="00023AC7"/>
    <w:pPr>
      <w:spacing w:after="300" w:line="240" w:lineRule="auto"/>
      <w:contextualSpacing/>
      <w:jc w:val="center"/>
    </w:pPr>
    <w:rPr>
      <w:b/>
      <w:color w:val="0070C0"/>
      <w:spacing w:val="5"/>
      <w:kern w:val="28"/>
      <w:sz w:val="28"/>
      <w:szCs w:val="52"/>
    </w:rPr>
  </w:style>
  <w:style w:type="character" w:customStyle="1" w:styleId="TitreCar">
    <w:name w:val="Titre Car"/>
    <w:link w:val="Titre"/>
    <w:rsid w:val="00023AC7"/>
    <w:rPr>
      <w:rFonts w:ascii="Arial" w:eastAsia="Times New Roman" w:hAnsi="Arial"/>
      <w:b/>
      <w:color w:val="0070C0"/>
      <w:spacing w:val="5"/>
      <w:kern w:val="28"/>
      <w:sz w:val="28"/>
      <w:szCs w:val="52"/>
      <w:lang w:eastAsia="en-US" w:bidi="en-US"/>
    </w:rPr>
  </w:style>
  <w:style w:type="paragraph" w:styleId="Sous-titre">
    <w:name w:val="Subtitle"/>
    <w:basedOn w:val="Normal"/>
    <w:next w:val="Normal"/>
    <w:link w:val="Sous-titreCar"/>
    <w:uiPriority w:val="11"/>
    <w:qFormat/>
    <w:rsid w:val="00023AC7"/>
    <w:pPr>
      <w:numPr>
        <w:ilvl w:val="1"/>
      </w:numPr>
      <w:jc w:val="center"/>
    </w:pPr>
    <w:rPr>
      <w:b/>
      <w:iCs/>
      <w:color w:val="4F81BD"/>
      <w:spacing w:val="15"/>
      <w:sz w:val="24"/>
      <w:szCs w:val="24"/>
    </w:rPr>
  </w:style>
  <w:style w:type="character" w:customStyle="1" w:styleId="Sous-titreCar">
    <w:name w:val="Sous-titre Car"/>
    <w:link w:val="Sous-titre"/>
    <w:uiPriority w:val="11"/>
    <w:rsid w:val="00023AC7"/>
    <w:rPr>
      <w:rFonts w:ascii="Arial" w:eastAsia="Times New Roman" w:hAnsi="Arial"/>
      <w:b/>
      <w:iCs/>
      <w:color w:val="4F81BD"/>
      <w:spacing w:val="15"/>
      <w:sz w:val="24"/>
      <w:szCs w:val="24"/>
      <w:lang w:eastAsia="en-US" w:bidi="en-US"/>
    </w:rPr>
  </w:style>
  <w:style w:type="paragraph" w:customStyle="1" w:styleId="ColorfulList-Accent11">
    <w:name w:val="Colorful List - Accent 11"/>
    <w:basedOn w:val="Normal"/>
    <w:uiPriority w:val="34"/>
    <w:qFormat/>
    <w:rsid w:val="005F6967"/>
    <w:pPr>
      <w:ind w:left="720"/>
      <w:contextualSpacing/>
    </w:pPr>
  </w:style>
  <w:style w:type="paragraph" w:customStyle="1" w:styleId="GridTable31">
    <w:name w:val="Grid Table 31"/>
    <w:basedOn w:val="Titre1"/>
    <w:next w:val="Normal"/>
    <w:uiPriority w:val="39"/>
    <w:semiHidden/>
    <w:unhideWhenUsed/>
    <w:qFormat/>
    <w:rsid w:val="005F6967"/>
    <w:pPr>
      <w:outlineLvl w:val="9"/>
    </w:pPr>
    <w:rPr>
      <w:rFonts w:ascii="Cambria" w:hAnsi="Cambria"/>
      <w:color w:val="365F91"/>
      <w:lang w:val="en-US" w:eastAsia="ja-JP"/>
    </w:rPr>
  </w:style>
  <w:style w:type="paragraph" w:styleId="Commentaire">
    <w:name w:val="annotation text"/>
    <w:basedOn w:val="Normal"/>
    <w:link w:val="CommentaireCar"/>
    <w:uiPriority w:val="99"/>
    <w:unhideWhenUsed/>
    <w:rsid w:val="00F86167"/>
    <w:pPr>
      <w:spacing w:after="160" w:line="240" w:lineRule="auto"/>
    </w:pPr>
    <w:rPr>
      <w:rFonts w:ascii="Calibri" w:eastAsia="Calibri" w:hAnsi="Calibri"/>
      <w:sz w:val="20"/>
      <w:szCs w:val="20"/>
      <w:lang w:val="en-US" w:bidi="ar-SA"/>
    </w:rPr>
  </w:style>
  <w:style w:type="character" w:customStyle="1" w:styleId="CommentaireCar">
    <w:name w:val="Commentaire Car"/>
    <w:link w:val="Commentaire"/>
    <w:uiPriority w:val="99"/>
    <w:rsid w:val="00F86167"/>
    <w:rPr>
      <w:sz w:val="20"/>
      <w:szCs w:val="20"/>
      <w:lang w:val="en-US"/>
    </w:rPr>
  </w:style>
  <w:style w:type="character" w:styleId="Marquedecommentaire">
    <w:name w:val="annotation reference"/>
    <w:uiPriority w:val="99"/>
    <w:semiHidden/>
    <w:unhideWhenUsed/>
    <w:rsid w:val="00F86167"/>
    <w:rPr>
      <w:sz w:val="16"/>
      <w:szCs w:val="16"/>
    </w:rPr>
  </w:style>
  <w:style w:type="paragraph" w:styleId="Textedebulles">
    <w:name w:val="Balloon Text"/>
    <w:basedOn w:val="Normal"/>
    <w:link w:val="TextedebullesCar"/>
    <w:uiPriority w:val="99"/>
    <w:semiHidden/>
    <w:unhideWhenUsed/>
    <w:rsid w:val="00F8616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F86167"/>
    <w:rPr>
      <w:rFonts w:ascii="Segoe UI" w:eastAsia="Times New Roman" w:hAnsi="Segoe UI" w:cs="Segoe UI"/>
      <w:sz w:val="18"/>
      <w:szCs w:val="18"/>
      <w:lang w:bidi="en-US"/>
    </w:rPr>
  </w:style>
  <w:style w:type="paragraph" w:styleId="En-tte">
    <w:name w:val="header"/>
    <w:basedOn w:val="Normal"/>
    <w:link w:val="En-tteCar"/>
    <w:uiPriority w:val="99"/>
    <w:unhideWhenUsed/>
    <w:rsid w:val="00F86167"/>
    <w:pPr>
      <w:tabs>
        <w:tab w:val="center" w:pos="4513"/>
        <w:tab w:val="right" w:pos="9026"/>
      </w:tabs>
      <w:spacing w:after="0" w:line="240" w:lineRule="auto"/>
    </w:pPr>
  </w:style>
  <w:style w:type="character" w:customStyle="1" w:styleId="En-tteCar">
    <w:name w:val="En-tête Car"/>
    <w:link w:val="En-tte"/>
    <w:uiPriority w:val="99"/>
    <w:rsid w:val="00F86167"/>
    <w:rPr>
      <w:rFonts w:ascii="Cambria" w:eastAsia="Times New Roman" w:hAnsi="Cambria" w:cs="Times New Roman"/>
      <w:lang w:bidi="en-US"/>
    </w:rPr>
  </w:style>
  <w:style w:type="paragraph" w:styleId="Pieddepage">
    <w:name w:val="footer"/>
    <w:basedOn w:val="Normal"/>
    <w:link w:val="PieddepageCar"/>
    <w:uiPriority w:val="99"/>
    <w:unhideWhenUsed/>
    <w:rsid w:val="00F86167"/>
    <w:pPr>
      <w:tabs>
        <w:tab w:val="center" w:pos="4513"/>
        <w:tab w:val="right" w:pos="9026"/>
      </w:tabs>
      <w:spacing w:after="0" w:line="240" w:lineRule="auto"/>
    </w:pPr>
  </w:style>
  <w:style w:type="character" w:customStyle="1" w:styleId="PieddepageCar">
    <w:name w:val="Pied de page Car"/>
    <w:link w:val="Pieddepage"/>
    <w:uiPriority w:val="99"/>
    <w:rsid w:val="00F86167"/>
    <w:rPr>
      <w:rFonts w:ascii="Cambria" w:eastAsia="Times New Roman" w:hAnsi="Cambria" w:cs="Times New Roman"/>
      <w:lang w:bidi="en-US"/>
    </w:rPr>
  </w:style>
  <w:style w:type="paragraph" w:styleId="Objetducommentaire">
    <w:name w:val="annotation subject"/>
    <w:basedOn w:val="Commentaire"/>
    <w:next w:val="Commentaire"/>
    <w:link w:val="ObjetducommentaireCar"/>
    <w:uiPriority w:val="99"/>
    <w:semiHidden/>
    <w:unhideWhenUsed/>
    <w:rsid w:val="00AB1F06"/>
    <w:pPr>
      <w:spacing w:after="200"/>
    </w:pPr>
    <w:rPr>
      <w:rFonts w:ascii="Cambria" w:eastAsia="Times New Roman" w:hAnsi="Cambria"/>
      <w:b/>
      <w:bCs/>
      <w:lang w:val="en-GB" w:bidi="en-US"/>
    </w:rPr>
  </w:style>
  <w:style w:type="character" w:customStyle="1" w:styleId="ObjetducommentaireCar">
    <w:name w:val="Objet du commentaire Car"/>
    <w:link w:val="Objetducommentaire"/>
    <w:uiPriority w:val="99"/>
    <w:semiHidden/>
    <w:rsid w:val="00AB1F06"/>
    <w:rPr>
      <w:rFonts w:ascii="Cambria" w:eastAsia="Times New Roman" w:hAnsi="Cambria" w:cs="Times New Roman"/>
      <w:b/>
      <w:bCs/>
      <w:sz w:val="20"/>
      <w:szCs w:val="20"/>
      <w:lang w:val="en-US" w:bidi="en-US"/>
    </w:rPr>
  </w:style>
  <w:style w:type="character" w:styleId="lev">
    <w:name w:val="Strong"/>
    <w:uiPriority w:val="22"/>
    <w:qFormat/>
    <w:rsid w:val="009B25D4"/>
    <w:rPr>
      <w:b/>
      <w:bCs/>
    </w:rPr>
  </w:style>
  <w:style w:type="paragraph" w:styleId="Citationintense">
    <w:name w:val="Intense Quote"/>
    <w:basedOn w:val="Normal"/>
    <w:next w:val="Normal"/>
    <w:link w:val="CitationintenseCar"/>
    <w:uiPriority w:val="30"/>
    <w:qFormat/>
    <w:rsid w:val="006D6A16"/>
    <w:pPr>
      <w:pBdr>
        <w:top w:val="single" w:sz="4" w:space="10" w:color="auto"/>
        <w:bottom w:val="single" w:sz="4" w:space="10" w:color="auto"/>
      </w:pBdr>
      <w:spacing w:before="240" w:after="240" w:line="300" w:lineRule="auto"/>
      <w:ind w:left="1152" w:right="1152"/>
      <w:jc w:val="both"/>
    </w:pPr>
    <w:rPr>
      <w:i/>
      <w:iCs/>
      <w:lang w:val="en-US"/>
    </w:rPr>
  </w:style>
  <w:style w:type="character" w:customStyle="1" w:styleId="CitationintenseCar">
    <w:name w:val="Citation intense Car"/>
    <w:link w:val="Citationintense"/>
    <w:uiPriority w:val="30"/>
    <w:rsid w:val="006D6A16"/>
    <w:rPr>
      <w:rFonts w:ascii="Cambria" w:eastAsia="Times New Roman" w:hAnsi="Cambria"/>
      <w:i/>
      <w:iCs/>
      <w:sz w:val="22"/>
      <w:szCs w:val="22"/>
      <w:lang w:val="en-US" w:eastAsia="en-US" w:bidi="en-US"/>
    </w:rPr>
  </w:style>
  <w:style w:type="character" w:styleId="Titredulivre">
    <w:name w:val="Book Title"/>
    <w:uiPriority w:val="33"/>
    <w:qFormat/>
    <w:rsid w:val="006D6A16"/>
    <w:rPr>
      <w:b/>
      <w:bCs/>
      <w:smallCaps/>
      <w:spacing w:val="5"/>
    </w:rPr>
  </w:style>
  <w:style w:type="character" w:styleId="Lienhypertexte">
    <w:name w:val="Hyperlink"/>
    <w:uiPriority w:val="99"/>
    <w:unhideWhenUsed/>
    <w:rsid w:val="006D6A16"/>
    <w:rPr>
      <w:color w:val="0000FF"/>
      <w:u w:val="single"/>
    </w:rPr>
  </w:style>
  <w:style w:type="paragraph" w:customStyle="1" w:styleId="MediumGrid21">
    <w:name w:val="Medium Grid 21"/>
    <w:rsid w:val="00C36B74"/>
    <w:rPr>
      <w:rFonts w:ascii="Trebuchet MS" w:eastAsia="MS Mincho" w:hAnsi="Trebuchet MS"/>
      <w:sz w:val="18"/>
      <w:szCs w:val="18"/>
      <w:lang w:val="en-US" w:eastAsia="en-US"/>
    </w:rPr>
  </w:style>
  <w:style w:type="paragraph" w:styleId="NormalWeb">
    <w:name w:val="Normal (Web)"/>
    <w:basedOn w:val="Normal"/>
    <w:uiPriority w:val="99"/>
    <w:semiHidden/>
    <w:unhideWhenUsed/>
    <w:rsid w:val="006504AD"/>
    <w:pPr>
      <w:spacing w:before="100" w:beforeAutospacing="1" w:after="100" w:afterAutospacing="1" w:line="240" w:lineRule="auto"/>
    </w:pPr>
    <w:rPr>
      <w:rFonts w:ascii="Times New Roman" w:hAnsi="Times New Roman"/>
      <w:sz w:val="24"/>
      <w:szCs w:val="24"/>
      <w:lang w:eastAsia="en-GB" w:bidi="ar-SA"/>
    </w:rPr>
  </w:style>
  <w:style w:type="paragraph" w:styleId="Paragraphedeliste">
    <w:name w:val="List Paragraph"/>
    <w:basedOn w:val="Normal"/>
    <w:uiPriority w:val="34"/>
    <w:qFormat/>
    <w:rsid w:val="006504AD"/>
    <w:pPr>
      <w:spacing w:after="160" w:line="259" w:lineRule="auto"/>
      <w:ind w:left="720"/>
      <w:contextualSpacing/>
    </w:pPr>
    <w:rPr>
      <w:rFonts w:ascii="Calibri" w:eastAsia="Calibri" w:hAnsi="Calibri"/>
      <w:lang w:bidi="ar-SA"/>
    </w:rPr>
  </w:style>
  <w:style w:type="numbering" w:customStyle="1" w:styleId="NoList1">
    <w:name w:val="No List1"/>
    <w:next w:val="Aucuneliste"/>
    <w:uiPriority w:val="99"/>
    <w:semiHidden/>
    <w:unhideWhenUsed/>
    <w:rsid w:val="007D4987"/>
  </w:style>
  <w:style w:type="paragraph" w:styleId="En-ttedetabledesmatires">
    <w:name w:val="TOC Heading"/>
    <w:basedOn w:val="Titre1"/>
    <w:next w:val="Normal"/>
    <w:uiPriority w:val="39"/>
    <w:semiHidden/>
    <w:unhideWhenUsed/>
    <w:qFormat/>
    <w:rsid w:val="007D4987"/>
    <w:pPr>
      <w:keepLines w:val="0"/>
      <w:spacing w:before="240" w:after="60"/>
      <w:outlineLvl w:val="9"/>
    </w:pPr>
    <w:rPr>
      <w:rFonts w:ascii="Calibri Light" w:hAnsi="Calibri Light"/>
      <w:color w:val="auto"/>
      <w:kern w:val="32"/>
      <w:sz w:val="32"/>
      <w:szCs w:val="32"/>
    </w:rPr>
  </w:style>
  <w:style w:type="paragraph" w:styleId="TM1">
    <w:name w:val="toc 1"/>
    <w:basedOn w:val="Normal"/>
    <w:next w:val="Normal"/>
    <w:autoRedefine/>
    <w:uiPriority w:val="39"/>
    <w:unhideWhenUsed/>
    <w:rsid w:val="007D4987"/>
    <w:rPr>
      <w:sz w:val="24"/>
    </w:rPr>
  </w:style>
  <w:style w:type="paragraph" w:styleId="TM2">
    <w:name w:val="toc 2"/>
    <w:basedOn w:val="Normal"/>
    <w:next w:val="Normal"/>
    <w:autoRedefine/>
    <w:uiPriority w:val="39"/>
    <w:unhideWhenUsed/>
    <w:rsid w:val="007D4987"/>
    <w:pPr>
      <w:ind w:left="220"/>
    </w:pPr>
    <w:rPr>
      <w:sz w:val="24"/>
    </w:rPr>
  </w:style>
  <w:style w:type="paragraph" w:styleId="TM3">
    <w:name w:val="toc 3"/>
    <w:basedOn w:val="Normal"/>
    <w:next w:val="Normal"/>
    <w:autoRedefine/>
    <w:uiPriority w:val="39"/>
    <w:unhideWhenUsed/>
    <w:rsid w:val="007D4987"/>
    <w:pPr>
      <w:ind w:left="440"/>
    </w:pPr>
    <w:rPr>
      <w:sz w:val="24"/>
    </w:rPr>
  </w:style>
  <w:style w:type="paragraph" w:styleId="Rvision">
    <w:name w:val="Revision"/>
    <w:hidden/>
    <w:uiPriority w:val="99"/>
    <w:semiHidden/>
    <w:rsid w:val="007D4987"/>
    <w:rPr>
      <w:rFonts w:ascii="Arial" w:eastAsia="Times New Roman" w:hAnsi="Arial"/>
      <w:sz w:val="24"/>
      <w:szCs w:val="22"/>
      <w:lang w:eastAsia="en-US" w:bidi="en-US"/>
    </w:rPr>
  </w:style>
  <w:style w:type="character" w:customStyle="1" w:styleId="Mention1">
    <w:name w:val="Mention1"/>
    <w:uiPriority w:val="99"/>
    <w:semiHidden/>
    <w:unhideWhenUsed/>
    <w:rsid w:val="007D4987"/>
    <w:rPr>
      <w:color w:val="2B579A"/>
      <w:shd w:val="clear" w:color="auto" w:fill="E6E6E6"/>
    </w:rPr>
  </w:style>
  <w:style w:type="character" w:styleId="Lienhypertextesuivivisit">
    <w:name w:val="FollowedHyperlink"/>
    <w:uiPriority w:val="99"/>
    <w:semiHidden/>
    <w:unhideWhenUsed/>
    <w:rsid w:val="007D4987"/>
    <w:rPr>
      <w:color w:val="954F72"/>
      <w:u w:val="single"/>
    </w:rPr>
  </w:style>
  <w:style w:type="character" w:customStyle="1" w:styleId="Mentionnonrsolue1">
    <w:name w:val="Mention non résolue1"/>
    <w:uiPriority w:val="99"/>
    <w:semiHidden/>
    <w:unhideWhenUsed/>
    <w:rsid w:val="000F281C"/>
    <w:rPr>
      <w:color w:val="605E5C"/>
      <w:shd w:val="clear" w:color="auto" w:fill="E1DFDD"/>
    </w:rPr>
  </w:style>
  <w:style w:type="paragraph" w:customStyle="1" w:styleId="Default">
    <w:name w:val="Default"/>
    <w:rsid w:val="00F0351B"/>
    <w:pPr>
      <w:autoSpaceDE w:val="0"/>
      <w:autoSpaceDN w:val="0"/>
      <w:adjustRightInd w:val="0"/>
    </w:pPr>
    <w:rPr>
      <w:rFonts w:ascii="Arial" w:hAnsi="Arial" w:cs="Arial"/>
      <w:color w:val="000000"/>
      <w:sz w:val="24"/>
      <w:szCs w:val="24"/>
      <w:lang w:val="fr-BE"/>
    </w:rPr>
  </w:style>
  <w:style w:type="character" w:customStyle="1" w:styleId="css-901oao">
    <w:name w:val="css-901oao"/>
    <w:basedOn w:val="Policepardfaut"/>
    <w:rsid w:val="00371A1C"/>
  </w:style>
  <w:style w:type="character" w:customStyle="1" w:styleId="r-18u37iz">
    <w:name w:val="r-18u37iz"/>
    <w:basedOn w:val="Policepardfaut"/>
    <w:rsid w:val="00371A1C"/>
  </w:style>
  <w:style w:type="paragraph" w:customStyle="1" w:styleId="paragraph">
    <w:name w:val="paragraph"/>
    <w:basedOn w:val="Normal"/>
    <w:rsid w:val="004C6B31"/>
    <w:pPr>
      <w:spacing w:before="100" w:beforeAutospacing="1" w:after="100" w:afterAutospacing="1" w:line="240" w:lineRule="auto"/>
    </w:pPr>
    <w:rPr>
      <w:rFonts w:ascii="Times New Roman" w:hAnsi="Times New Roman"/>
      <w:sz w:val="24"/>
      <w:szCs w:val="24"/>
      <w:lang w:val="fr-BE" w:eastAsia="fr-BE" w:bidi="ar-SA"/>
    </w:rPr>
  </w:style>
  <w:style w:type="character" w:customStyle="1" w:styleId="normaltextrun">
    <w:name w:val="normaltextrun"/>
    <w:basedOn w:val="Policepardfaut"/>
    <w:rsid w:val="004C6B31"/>
  </w:style>
  <w:style w:type="character" w:customStyle="1" w:styleId="eop">
    <w:name w:val="eop"/>
    <w:basedOn w:val="Policepardfaut"/>
    <w:rsid w:val="004C6B31"/>
  </w:style>
  <w:style w:type="character" w:customStyle="1" w:styleId="tabchar">
    <w:name w:val="tabchar"/>
    <w:basedOn w:val="Policepardfaut"/>
    <w:rsid w:val="004C6B31"/>
  </w:style>
  <w:style w:type="character" w:styleId="Mentionnonrsolue">
    <w:name w:val="Unresolved Mention"/>
    <w:basedOn w:val="Policepardfaut"/>
    <w:uiPriority w:val="99"/>
    <w:rsid w:val="00BC2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f-feph.org/publications/edf-position-paper-on-equality-bodies-legislation/" TargetMode="External"/><Relationship Id="rId21" Type="http://schemas.microsoft.com/office/2011/relationships/commentsExtended" Target="commentsExtended.xml"/><Relationship Id="rId42" Type="http://schemas.openxmlformats.org/officeDocument/2006/relationships/hyperlink" Target="https://www.edf-feph.org/european-parliament-defends-political-rights-of-mobile-eu-citizens-with-disabilities/" TargetMode="External"/><Relationship Id="rId47" Type="http://schemas.openxmlformats.org/officeDocument/2006/relationships/hyperlink" Target="https://eur-lex.europa.eu/legal-content/EN/NIM/?uri=uriserv:OJ.L_.2019.151.01.0070.01.ENG" TargetMode="External"/><Relationship Id="rId63" Type="http://schemas.openxmlformats.org/officeDocument/2006/relationships/hyperlink" Target="https://www.edf-feph.org/publications/disability-perspective-on-regulating-artificial-intelligence/" TargetMode="External"/><Relationship Id="rId68" Type="http://schemas.openxmlformats.org/officeDocument/2006/relationships/hyperlink" Target="https://data.consilium.europa.eu/doc/document/ST-14959-2022-INIT/en/pdf" TargetMode="External"/><Relationship Id="rId84" Type="http://schemas.openxmlformats.org/officeDocument/2006/relationships/hyperlink" Target="https://www.edf-feph.org/publications/edfs-input-to-the-eu-action-plan-on-integration-and-inclusion-of-migrants-and-people-of-migrant-background/" TargetMode="External"/><Relationship Id="rId89" Type="http://schemas.openxmlformats.org/officeDocument/2006/relationships/hyperlink" Target="mailto:alejandro.moledo@edf-feph.org" TargetMode="External"/><Relationship Id="rId2" Type="http://schemas.openxmlformats.org/officeDocument/2006/relationships/numbering" Target="numbering.xml"/><Relationship Id="rId16" Type="http://schemas.openxmlformats.org/officeDocument/2006/relationships/hyperlink" Target="https://www.edf-feph.org/publications/edf-position-on-the-european-disability-card-2022/" TargetMode="External"/><Relationship Id="rId29" Type="http://schemas.openxmlformats.org/officeDocument/2006/relationships/hyperlink" Target="https://www.edf-feph.org/eu-regulation-on-digitalisation-of-judicial-cooperation-must-respect-disability-rights/" TargetMode="External"/><Relationship Id="rId107" Type="http://schemas.openxmlformats.org/officeDocument/2006/relationships/fontTable" Target="fontTable.xml"/><Relationship Id="rId11" Type="http://schemas.openxmlformats.org/officeDocument/2006/relationships/hyperlink" Target="https://ec.europa.eu/social/main.jsp?langId=fr&amp;catId=1135&amp;furtherNews=yes&amp;newsId=10493" TargetMode="External"/><Relationship Id="rId24" Type="http://schemas.openxmlformats.org/officeDocument/2006/relationships/hyperlink" Target="https://www.edf-feph.org/content/uploads/2022/05/EDF_response_country_specific_recommendations_2022-2.docx" TargetMode="External"/><Relationship Id="rId32" Type="http://schemas.openxmlformats.org/officeDocument/2006/relationships/hyperlink" Target="https://www.edf-feph.org/publications/directive-on-combating-violence-against-women-and-domestic-violence-proposal-for-amendments/" TargetMode="External"/><Relationship Id="rId37" Type="http://schemas.openxmlformats.org/officeDocument/2006/relationships/hyperlink" Target="https://www.edf-feph.org/the-eu-parliament-proposes-a-new-electoral-law-ensuring-the-political-rights-of-persons-with-disabilities/" TargetMode="External"/><Relationship Id="rId40" Type="http://schemas.openxmlformats.org/officeDocument/2006/relationships/hyperlink" Target="https://eur-lex.europa.eu/legal-content/EN/TXT/?uri=CELEX:52021PC0733" TargetMode="External"/><Relationship Id="rId45" Type="http://schemas.openxmlformats.org/officeDocument/2006/relationships/hyperlink" Target="https://www.edf-feph.org/publications/prioritising-persons-with-disabilities-in-the-action-against-inflation-and-energy-costs/" TargetMode="External"/><Relationship Id="rId53" Type="http://schemas.openxmlformats.org/officeDocument/2006/relationships/hyperlink" Target="https://www.edf-feph.org/projects/wai-coop-project/" TargetMode="External"/><Relationship Id="rId58" Type="http://schemas.openxmlformats.org/officeDocument/2006/relationships/hyperlink" Target="https://www.europarl.europa.eu/doceo/document/A-9-2023-0033_EN.html" TargetMode="External"/><Relationship Id="rId66" Type="http://schemas.openxmlformats.org/officeDocument/2006/relationships/hyperlink" Target="https://eur-lex.europa.eu/legal-content/EN/TXT/?uri=CELEX%3A52021PC0281" TargetMode="External"/><Relationship Id="rId74" Type="http://schemas.openxmlformats.org/officeDocument/2006/relationships/hyperlink" Target="https://eur-lex.europa.eu/legal-content/EN/ALL/?uri=COM:2021:812:FIN" TargetMode="External"/><Relationship Id="rId79" Type="http://schemas.openxmlformats.org/officeDocument/2006/relationships/hyperlink" Target="https://www.edf-feph.org/publications/disability-rights-and-inclusion-in-the-eu-action-plan-on-human-rights-and-democracy/" TargetMode="External"/><Relationship Id="rId87" Type="http://schemas.openxmlformats.org/officeDocument/2006/relationships/hyperlink" Target="https://ec.europa.eu/info/law/better-regulation/have-your-say_fr"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europarl.europa.eu/RegData/commissions/envi/inag/2023/02-08/CJ39_AG(2023)742302_EN.pdf" TargetMode="External"/><Relationship Id="rId82" Type="http://schemas.openxmlformats.org/officeDocument/2006/relationships/hyperlink" Target="https://commission.europa.eu/strategy-and-policy/priorities-2019-2024/promoting-our-european-way-life/new-pact-migration-and-asylum_fr" TargetMode="External"/><Relationship Id="rId90" Type="http://schemas.openxmlformats.org/officeDocument/2006/relationships/hyperlink" Target="mailto:marie.denninghaus@edf-feph.org" TargetMode="External"/><Relationship Id="rId95" Type="http://schemas.openxmlformats.org/officeDocument/2006/relationships/hyperlink" Target="mailto:carine.marzin@edf-feph.org" TargetMode="External"/><Relationship Id="rId19" Type="http://schemas.openxmlformats.org/officeDocument/2006/relationships/hyperlink" Target="https://www.youtube.com/watch?v=dJcz0JP120Q" TargetMode="External"/><Relationship Id="rId14" Type="http://schemas.openxmlformats.org/officeDocument/2006/relationships/hyperlink" Target="https://ec.europa.eu/info/law/better-regulation/have-your-say/initiatives/13517-Carte-europeenne-du-handicap/F3372732_fr" TargetMode="External"/><Relationship Id="rId22" Type="http://schemas.microsoft.com/office/2016/09/relationships/commentsIds" Target="commentsIds.xml"/><Relationship Id="rId27" Type="http://schemas.openxmlformats.org/officeDocument/2006/relationships/hyperlink" Target="https://eur-lex.europa.eu/legal-content/FR/TXT/?uri=CELEX%3A52021PC0759" TargetMode="External"/><Relationship Id="rId30" Type="http://schemas.openxmlformats.org/officeDocument/2006/relationships/hyperlink" Target="https://www.edf-feph.org/publications/position-paper-on-proposed-amendments-to-the-eu-regulation-on-the-digitalisation-of-justice/" TargetMode="External"/><Relationship Id="rId35" Type="http://schemas.openxmlformats.org/officeDocument/2006/relationships/hyperlink" Target="https://edf-feph.us9.list-manage.com/track/click?u=865a5bbea1086c57a41cc876d&amp;id=6f529259e6&amp;e=4cd8016209" TargetMode="External"/><Relationship Id="rId43" Type="http://schemas.openxmlformats.org/officeDocument/2006/relationships/hyperlink" Target="https://eur-lex.europa.eu/legal-content/EN/TXT/?uri=CELEX%3A32022L2464" TargetMode="External"/><Relationship Id="rId48" Type="http://schemas.openxmlformats.org/officeDocument/2006/relationships/hyperlink" Target="https://ec.europa.eu/growth/tools-databases/enorm/?fuseaction=search.detail&amp;id=613" TargetMode="External"/><Relationship Id="rId56" Type="http://schemas.openxmlformats.org/officeDocument/2006/relationships/hyperlink" Target="https://www.edf-feph.org/a-look-at-the-european-commission-web-accessibility-action-plan/" TargetMode="External"/><Relationship Id="rId64" Type="http://schemas.openxmlformats.org/officeDocument/2006/relationships/hyperlink" Target="https://www.edf-feph.org/civil-society-and-edf-call-on-the-eu-to-put-fundamental-rights-first-in-the-artificiai-intelligence-act/" TargetMode="External"/><Relationship Id="rId69" Type="http://schemas.openxmlformats.org/officeDocument/2006/relationships/hyperlink" Target="https://www.edf-feph.org/content/uploads/2023/03/EDF-AMs-to-CULT-report-on-implementation-AVMSD_Final.docx" TargetMode="External"/><Relationship Id="rId77" Type="http://schemas.openxmlformats.org/officeDocument/2006/relationships/hyperlink" Target="https://www.eeas.europa.eu/sites/default/files/eu_action_plan_on_human_rights_and_democracy_2020-2024.pdf" TargetMode="External"/><Relationship Id="rId100" Type="http://schemas.openxmlformats.org/officeDocument/2006/relationships/hyperlink" Target="mailto:giulia.traversi@edf-feph.org" TargetMode="External"/><Relationship Id="rId105" Type="http://schemas.openxmlformats.org/officeDocument/2006/relationships/header" Target="header3.xml"/><Relationship Id="rId8" Type="http://schemas.openxmlformats.org/officeDocument/2006/relationships/hyperlink" Target="https://ec.europa.eu/social/main.jsp?catId=1484&amp;langId=fr" TargetMode="External"/><Relationship Id="rId51" Type="http://schemas.openxmlformats.org/officeDocument/2006/relationships/hyperlink" Target="https://eur-lex.europa.eu/legal-content/EN/TXT/?uri=SWD:2022:410:FIN" TargetMode="External"/><Relationship Id="rId72" Type="http://schemas.openxmlformats.org/officeDocument/2006/relationships/hyperlink" Target="https://eur-lex.europa.eu/legal-content/EN/TXT/?uri=CELEX%3A32023R0444&amp;qid=1678723770679" TargetMode="External"/><Relationship Id="rId80" Type="http://schemas.openxmlformats.org/officeDocument/2006/relationships/hyperlink" Target="https://ec.europa.eu/commission/presscorner/detail/fr/IP_20_2184" TargetMode="External"/><Relationship Id="rId85" Type="http://schemas.openxmlformats.org/officeDocument/2006/relationships/hyperlink" Target="https://ec.europa.eu/info/law/better-regulation/have-your-say/initiatives/13716-Reservoir-europeen-de-talents/F3388692_fr" TargetMode="External"/><Relationship Id="rId93" Type="http://schemas.openxmlformats.org/officeDocument/2006/relationships/hyperlink" Target="mailto:Alvaro.couceiro@edf-feph.org" TargetMode="External"/><Relationship Id="rId98" Type="http://schemas.openxmlformats.org/officeDocument/2006/relationships/hyperlink" Target="mailto:marion.steff@edf-feph.org" TargetMode="External"/><Relationship Id="rId3" Type="http://schemas.openxmlformats.org/officeDocument/2006/relationships/styles" Target="styles.xml"/><Relationship Id="rId12" Type="http://schemas.openxmlformats.org/officeDocument/2006/relationships/hyperlink" Target="https://www.edf-feph.org/report-social-protection-schemes-for-persons-with-disabilities-across-europe/" TargetMode="External"/><Relationship Id="rId17" Type="http://schemas.openxmlformats.org/officeDocument/2006/relationships/hyperlink" Target="https://www.edf-feph.org/eu-disability-card/" TargetMode="External"/><Relationship Id="rId25" Type="http://schemas.openxmlformats.org/officeDocument/2006/relationships/hyperlink" Target="https://www.edf-feph.org/european-commission-proposes-free-easier-access-to-equality-bodies/" TargetMode="External"/><Relationship Id="rId33" Type="http://schemas.openxmlformats.org/officeDocument/2006/relationships/hyperlink" Target="https://www.europarl.europa.eu/doceo/document/CJ01-PR-739730_EN.pdf" TargetMode="External"/><Relationship Id="rId38" Type="http://schemas.openxmlformats.org/officeDocument/2006/relationships/hyperlink" Target="https://video.consilium.europa.eu/event/en/26226" TargetMode="External"/><Relationship Id="rId46" Type="http://schemas.openxmlformats.org/officeDocument/2006/relationships/hyperlink" Target="https://www.europarl.europa.eu/doceo/document/TA-9-2023-0076_FR.html" TargetMode="External"/><Relationship Id="rId59" Type="http://schemas.openxmlformats.org/officeDocument/2006/relationships/hyperlink" Target="https://oeil.secure.europarl.europa.eu/oeil/popups/ficheprocedure.do?reference=2021/0206(COD)&amp;l=en" TargetMode="External"/><Relationship Id="rId67" Type="http://schemas.openxmlformats.org/officeDocument/2006/relationships/hyperlink" Target="https://www.europarl.europa.eu/doceo/document/A-9-2023-0038_EN.html" TargetMode="External"/><Relationship Id="rId103" Type="http://schemas.openxmlformats.org/officeDocument/2006/relationships/footer" Target="footer1.xml"/><Relationship Id="rId108" Type="http://schemas.microsoft.com/office/2011/relationships/people" Target="people.xml"/><Relationship Id="rId20" Type="http://schemas.openxmlformats.org/officeDocument/2006/relationships/comments" Target="comments.xml"/><Relationship Id="rId41" Type="http://schemas.openxmlformats.org/officeDocument/2006/relationships/hyperlink" Target="https://www.edf-feph.org/publications/edf-position-paper-on-mobile-eu-citizens-directives/" TargetMode="External"/><Relationship Id="rId54" Type="http://schemas.openxmlformats.org/officeDocument/2006/relationships/hyperlink" Target="https://www.web-directive.eu/" TargetMode="External"/><Relationship Id="rId62" Type="http://schemas.openxmlformats.org/officeDocument/2006/relationships/hyperlink" Target="https://eur-lex.europa.eu/legal-content/EN/TXT/?qid=1623335154975&amp;uri=CELEX%3A52021PC0206" TargetMode="External"/><Relationship Id="rId70" Type="http://schemas.openxmlformats.org/officeDocument/2006/relationships/hyperlink" Target="https://www.edf-feph.org/events-slug/audio-visual-media-services-directive-avmsd-has-it-made-progress-for-media-accessibility/" TargetMode="External"/><Relationship Id="rId75" Type="http://schemas.openxmlformats.org/officeDocument/2006/relationships/hyperlink" Target="https://www.edf-feph.org/publications/edf-position-paper-on-union-guidelines-for-the-development-of-the-trans-european-transport-network-ten-t/" TargetMode="External"/><Relationship Id="rId83" Type="http://schemas.openxmlformats.org/officeDocument/2006/relationships/hyperlink" Target="https://www.edf-feph.org/content/uploads/2021/12/edf_input_new_pact_on_migration_and_asylum.pdf" TargetMode="External"/><Relationship Id="rId88" Type="http://schemas.openxmlformats.org/officeDocument/2006/relationships/hyperlink" Target="https://health.ec.europa.eu/publications/eu-global-health-strategy-better-health-all-changing-world_en" TargetMode="External"/><Relationship Id="rId91" Type="http://schemas.openxmlformats.org/officeDocument/2006/relationships/hyperlink" Target="mailto:marine.uldry@edf-feph.org" TargetMode="External"/><Relationship Id="rId96" Type="http://schemas.openxmlformats.org/officeDocument/2006/relationships/hyperlink" Target="mailto:Kave.Noori@edf-feph.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europa.eu/info/law/better-regulation/have-your-say/initiatives/13517-Carte-europeenne-du-handicap_fr" TargetMode="External"/><Relationship Id="rId23" Type="http://schemas.microsoft.com/office/2018/08/relationships/commentsExtensible" Target="commentsExtensible.xml"/><Relationship Id="rId28" Type="http://schemas.openxmlformats.org/officeDocument/2006/relationships/hyperlink" Target="https://www.consilium.europa.eu/fr/press/press-releases/2022/12/09/digital-justice-council-adopts-negotiating-mandates-on-two-proposals-to-digitalise-judicial-cooperation-and-access-to-justice/" TargetMode="External"/><Relationship Id="rId36" Type="http://schemas.openxmlformats.org/officeDocument/2006/relationships/hyperlink" Target="https://www.europarl.europa.eu/doceo/document/A-9-2022-0083_EN.html" TargetMode="External"/><Relationship Id="rId49" Type="http://schemas.openxmlformats.org/officeDocument/2006/relationships/hyperlink" Target="https://digital-strategy.ec.europa.eu/fr/library/web-accessibility-directive-monitoring-reports" TargetMode="External"/><Relationship Id="rId57" Type="http://schemas.openxmlformats.org/officeDocument/2006/relationships/hyperlink" Target="https://ec.europa.eu/energy/topics/energy-efficiency/energy-efficient-buildings/energy-performance-buildings-directive_en" TargetMode="External"/><Relationship Id="rId106" Type="http://schemas.openxmlformats.org/officeDocument/2006/relationships/footer" Target="footer3.xml"/><Relationship Id="rId10" Type="http://schemas.openxmlformats.org/officeDocument/2006/relationships/hyperlink" Target="https://ec.europa.eu/social/main.jsp?catId=1597&amp;langId=fr" TargetMode="External"/><Relationship Id="rId31" Type="http://schemas.openxmlformats.org/officeDocument/2006/relationships/hyperlink" Target="https://eur-lex.europa.eu/legal-content/FR/TXT/?uri=CELEX%3A52022PC0105" TargetMode="External"/><Relationship Id="rId44" Type="http://schemas.openxmlformats.org/officeDocument/2006/relationships/hyperlink" Target="https://eur-lex.europa.eu/legal-content/EN/TXT/?uri=CELEX%3A52022PC0071" TargetMode="External"/><Relationship Id="rId52" Type="http://schemas.openxmlformats.org/officeDocument/2006/relationships/hyperlink" Target="https://eur-lex.europa.eu/legal-content/EN/TXT/?uri=SWD:2022:411:FIN" TargetMode="External"/><Relationship Id="rId60" Type="http://schemas.openxmlformats.org/officeDocument/2006/relationships/hyperlink" Target="https://www.edf-feph.org/joint-statement-on-the-social-climate-fund/" TargetMode="External"/><Relationship Id="rId65" Type="http://schemas.openxmlformats.org/officeDocument/2006/relationships/hyperlink" Target="https://www.consilium.europa.eu/fr/press/press-releases/2022/12/06/artificial-intelligence-act-council-calls-for-promoting-safe-ai-that-respects-fundamental-rights/" TargetMode="External"/><Relationship Id="rId73" Type="http://schemas.openxmlformats.org/officeDocument/2006/relationships/hyperlink" Target="https://www.edf-feph.org/edf-feedback-to-the-public-consultation-on-passenger-rights/" TargetMode="External"/><Relationship Id="rId78" Type="http://schemas.openxmlformats.org/officeDocument/2006/relationships/hyperlink" Target="https://www.eeas.europa.eu/eeas/eu-annual-reports-human-rights-and-democracy_en" TargetMode="External"/><Relationship Id="rId81" Type="http://schemas.openxmlformats.org/officeDocument/2006/relationships/hyperlink" Target="https://concordeurope.org/" TargetMode="External"/><Relationship Id="rId86" Type="http://schemas.openxmlformats.org/officeDocument/2006/relationships/hyperlink" Target="https://intranet.eulacfoundation.org/en/system/files/qa0217406enn.en_181.pdf" TargetMode="External"/><Relationship Id="rId94" Type="http://schemas.openxmlformats.org/officeDocument/2006/relationships/hyperlink" Target="mailto:daniel.casas@edf-feph.org" TargetMode="External"/><Relationship Id="rId99" Type="http://schemas.openxmlformats.org/officeDocument/2006/relationships/hyperlink" Target="mailto:ansofie.leenknecht@edf-feph.org"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social/main.jsp?catId=1552&amp;langId=fr" TargetMode="External"/><Relationship Id="rId13" Type="http://schemas.openxmlformats.org/officeDocument/2006/relationships/hyperlink" Target="https://ec.europa.eu/transparency/expert-groups-register/screen/expert-groups/consult?lang=fr&amp;groupID=3820" TargetMode="External"/><Relationship Id="rId18" Type="http://schemas.openxmlformats.org/officeDocument/2006/relationships/hyperlink" Target="https://ec.europa.eu/social/main.jsp?catId=738&amp;langId=fr&amp;pubId=8505&amp;furtherPubs=yes" TargetMode="External"/><Relationship Id="rId39" Type="http://schemas.openxmlformats.org/officeDocument/2006/relationships/hyperlink" Target="https://eur-lex.europa.eu/legal-content/EN/TXT/?uri=CELEX:52021PC0732" TargetMode="External"/><Relationship Id="rId109" Type="http://schemas.openxmlformats.org/officeDocument/2006/relationships/theme" Target="theme/theme1.xml"/><Relationship Id="rId34" Type="http://schemas.openxmlformats.org/officeDocument/2006/relationships/hyperlink" Target="https://www.europarl.europa.eu/RegData/commissions/empl/inag/2022/12-21/CJ21_AG(2022)740543_EN.pdf" TargetMode="External"/><Relationship Id="rId50" Type="http://schemas.openxmlformats.org/officeDocument/2006/relationships/hyperlink" Target="https://ec.europa.eu/info/law/better-regulation/have-your-say/initiatives/12537-Accessible-web-&amp;-digital-content-for-people-with-disabilities-review-of-EU-rules/public-consultation_fr" TargetMode="External"/><Relationship Id="rId55" Type="http://schemas.openxmlformats.org/officeDocument/2006/relationships/hyperlink" Target="https://wikis.ec.europa.eu/pages/viewpage.action?pageId=62259557" TargetMode="External"/><Relationship Id="rId76" Type="http://schemas.openxmlformats.org/officeDocument/2006/relationships/hyperlink" Target="https://data.consilium.europa.eu/doc/document/ST-15664-2022-INIT/en/pdf" TargetMode="External"/><Relationship Id="rId97" Type="http://schemas.openxmlformats.org/officeDocument/2006/relationships/hyperlink" Target="mailto:markaya.henderson@edf-feph.org" TargetMode="External"/><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edf-feph.org/better-access-to-the-single-european-emergency-number-112/" TargetMode="External"/><Relationship Id="rId92" Type="http://schemas.openxmlformats.org/officeDocument/2006/relationships/hyperlink" Target="mailto:haydn.hammersley@edf-feph.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C3CBE8-0CEC-4B01-BCA8-D2B69F86BFA1}">
  <we:reference id="wa200005121" version="1.0.0.0" store="en-US" storeType="OMEX"/>
  <we:alternateReferences>
    <we:reference id="wa200005121" version="1.0.0.0" store="WA20000512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4BA9C-A910-41FF-8389-388BC5FC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19</Pages>
  <Words>7072</Words>
  <Characters>38900</Characters>
  <Application>Microsoft Office Word</Application>
  <DocSecurity>0</DocSecurity>
  <Lines>324</Lines>
  <Paragraphs>91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Moledo</dc:creator>
  <cp:lastModifiedBy>CH</cp:lastModifiedBy>
  <cp:revision>11</cp:revision>
  <dcterms:created xsi:type="dcterms:W3CDTF">2023-03-22T14:15:00Z</dcterms:created>
  <dcterms:modified xsi:type="dcterms:W3CDTF">2023-03-24T19:59:00Z</dcterms:modified>
</cp:coreProperties>
</file>