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6A43" w14:textId="5E581026" w:rsidR="000A50E4" w:rsidRDefault="000A50E4" w:rsidP="000A50E4">
      <w:pPr>
        <w:pStyle w:val="Title"/>
        <w:rPr>
          <w:b/>
          <w:bCs/>
          <w:sz w:val="32"/>
          <w:szCs w:val="32"/>
          <w:lang w:val="en-US"/>
        </w:rPr>
      </w:pPr>
      <w:r>
        <w:rPr>
          <w:noProof/>
        </w:rPr>
        <w:drawing>
          <wp:anchor distT="0" distB="0" distL="114300" distR="114300" simplePos="0" relativeHeight="251658240" behindDoc="0" locked="0" layoutInCell="1" allowOverlap="1" wp14:anchorId="737058F2" wp14:editId="43F95792">
            <wp:simplePos x="0" y="0"/>
            <wp:positionH relativeFrom="column">
              <wp:posOffset>3181350</wp:posOffset>
            </wp:positionH>
            <wp:positionV relativeFrom="paragraph">
              <wp:posOffset>-539750</wp:posOffset>
            </wp:positionV>
            <wp:extent cx="3340100" cy="1879600"/>
            <wp:effectExtent l="0" t="0" r="0" b="6350"/>
            <wp:wrapNone/>
            <wp:docPr id="3"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0100" cy="1879600"/>
                    </a:xfrm>
                    <a:prstGeom prst="rect">
                      <a:avLst/>
                    </a:prstGeom>
                    <a:noFill/>
                    <a:ln>
                      <a:noFill/>
                    </a:ln>
                  </pic:spPr>
                </pic:pic>
              </a:graphicData>
            </a:graphic>
          </wp:anchor>
        </w:drawing>
      </w:r>
    </w:p>
    <w:p w14:paraId="69CE894C" w14:textId="0E30D8D4" w:rsidR="000A50E4" w:rsidRDefault="000A50E4" w:rsidP="000A50E4">
      <w:pPr>
        <w:pStyle w:val="Title"/>
        <w:rPr>
          <w:b/>
          <w:bCs/>
          <w:sz w:val="32"/>
          <w:szCs w:val="32"/>
          <w:lang w:val="en-US"/>
        </w:rPr>
      </w:pPr>
      <w:r>
        <w:rPr>
          <w:rStyle w:val="wacimagecontaine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634902D8" wp14:editId="56CC1512">
            <wp:simplePos x="0" y="0"/>
            <wp:positionH relativeFrom="column">
              <wp:posOffset>1341202</wp:posOffset>
            </wp:positionH>
            <wp:positionV relativeFrom="paragraph">
              <wp:posOffset>145415</wp:posOffset>
            </wp:positionV>
            <wp:extent cx="2506290" cy="946150"/>
            <wp:effectExtent l="0" t="0" r="0" b="0"/>
            <wp:wrapNone/>
            <wp:docPr id="4" name="Picture 3" descr="Athe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hen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0767" cy="947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C2814" w14:textId="2D46BF97" w:rsidR="000A50E4" w:rsidRDefault="000A50E4" w:rsidP="000A50E4">
      <w:pPr>
        <w:pStyle w:val="Title"/>
        <w:rPr>
          <w:b/>
          <w:bCs/>
          <w:sz w:val="32"/>
          <w:szCs w:val="32"/>
          <w:lang w:val="en-US"/>
        </w:rPr>
      </w:pPr>
      <w:r>
        <w:rPr>
          <w:rFonts w:ascii="Arial" w:hAnsi="Arial" w:cs="Arial"/>
          <w:color w:val="000000"/>
          <w:sz w:val="52"/>
          <w:szCs w:val="52"/>
          <w:shd w:val="clear" w:color="auto" w:fill="FFFFFF"/>
          <w:lang w:val="en-GB"/>
        </w:rPr>
        <w:br/>
      </w:r>
    </w:p>
    <w:p w14:paraId="5BBE1B09" w14:textId="77777777" w:rsidR="000A50E4" w:rsidRPr="007A795D" w:rsidRDefault="000A50E4" w:rsidP="007A795D">
      <w:pPr>
        <w:pStyle w:val="Title"/>
        <w:rPr>
          <w:rStyle w:val="normaltextrun"/>
          <w:rFonts w:ascii="Arial" w:hAnsi="Arial" w:cs="Arial"/>
          <w:b/>
          <w:bCs/>
          <w:color w:val="55259B"/>
          <w:sz w:val="48"/>
          <w:szCs w:val="48"/>
          <w:shd w:val="clear" w:color="auto" w:fill="FFFFFF"/>
          <w:lang w:val="en-US"/>
        </w:rPr>
      </w:pPr>
    </w:p>
    <w:p w14:paraId="7575FFC7" w14:textId="77777777" w:rsidR="007A795D" w:rsidRPr="007A795D" w:rsidRDefault="007A795D" w:rsidP="007A795D">
      <w:pPr>
        <w:rPr>
          <w:lang w:val="en-US"/>
        </w:rPr>
      </w:pPr>
    </w:p>
    <w:p w14:paraId="69B19E43" w14:textId="1108A204" w:rsidR="007A795D" w:rsidRPr="006E0300" w:rsidRDefault="007A795D" w:rsidP="007A795D">
      <w:pPr>
        <w:pStyle w:val="Title"/>
        <w:rPr>
          <w:rStyle w:val="eop"/>
          <w:rFonts w:ascii="Arial" w:hAnsi="Arial" w:cs="Arial"/>
          <w:b/>
          <w:bCs/>
          <w:color w:val="55259B"/>
          <w:sz w:val="52"/>
          <w:szCs w:val="52"/>
          <w:shd w:val="clear" w:color="auto" w:fill="FFFFFF"/>
          <w:lang w:val="en-US"/>
        </w:rPr>
      </w:pPr>
      <w:r w:rsidRPr="006E0300">
        <w:rPr>
          <w:rStyle w:val="normaltextrun"/>
          <w:rFonts w:ascii="Arial" w:hAnsi="Arial" w:cs="Arial"/>
          <w:b/>
          <w:bCs/>
          <w:color w:val="55259B"/>
          <w:sz w:val="52"/>
          <w:szCs w:val="52"/>
          <w:shd w:val="clear" w:color="auto" w:fill="FFFFFF"/>
          <w:lang w:val="en-US"/>
        </w:rPr>
        <w:t>Position</w:t>
      </w:r>
      <w:r w:rsidR="006E0300">
        <w:rPr>
          <w:rStyle w:val="normaltextrun"/>
          <w:rFonts w:ascii="Arial" w:hAnsi="Arial" w:cs="Arial"/>
          <w:b/>
          <w:bCs/>
          <w:color w:val="55259B"/>
          <w:sz w:val="52"/>
          <w:szCs w:val="52"/>
          <w:shd w:val="clear" w:color="auto" w:fill="FFFFFF"/>
          <w:lang w:val="en-US"/>
        </w:rPr>
        <w:t>-</w:t>
      </w:r>
      <w:r w:rsidRPr="006E0300">
        <w:rPr>
          <w:rStyle w:val="normaltextrun"/>
          <w:rFonts w:ascii="Arial" w:hAnsi="Arial" w:cs="Arial"/>
          <w:b/>
          <w:bCs/>
          <w:color w:val="55259B"/>
          <w:sz w:val="52"/>
          <w:szCs w:val="52"/>
          <w:shd w:val="clear" w:color="auto" w:fill="FFFFFF"/>
          <w:lang w:val="en-US"/>
        </w:rPr>
        <w:t>Policy Paper</w:t>
      </w:r>
      <w:r w:rsidRPr="006E0300">
        <w:rPr>
          <w:rStyle w:val="eop"/>
          <w:rFonts w:ascii="Arial" w:hAnsi="Arial" w:cs="Arial"/>
          <w:b/>
          <w:bCs/>
          <w:color w:val="55259B"/>
          <w:sz w:val="52"/>
          <w:szCs w:val="52"/>
          <w:shd w:val="clear" w:color="auto" w:fill="FFFFFF"/>
          <w:lang w:val="en-US"/>
        </w:rPr>
        <w:t xml:space="preserve"> </w:t>
      </w:r>
    </w:p>
    <w:p w14:paraId="4ECC1641" w14:textId="77777777" w:rsidR="007A795D" w:rsidRPr="006E0300" w:rsidRDefault="007A795D" w:rsidP="007A795D">
      <w:pPr>
        <w:rPr>
          <w:sz w:val="44"/>
          <w:szCs w:val="44"/>
          <w:lang w:val="en-US"/>
        </w:rPr>
      </w:pPr>
    </w:p>
    <w:p w14:paraId="734CFAC4" w14:textId="082220A3" w:rsidR="007A795D" w:rsidRPr="006E0300" w:rsidRDefault="007A795D" w:rsidP="007A795D">
      <w:pPr>
        <w:pStyle w:val="Title"/>
        <w:rPr>
          <w:rStyle w:val="eop"/>
          <w:rFonts w:ascii="Arial" w:hAnsi="Arial" w:cs="Arial"/>
          <w:b/>
          <w:bCs/>
          <w:color w:val="55259B"/>
          <w:sz w:val="44"/>
          <w:szCs w:val="44"/>
          <w:shd w:val="clear" w:color="auto" w:fill="FFFFFF"/>
          <w:lang w:val="en-GB"/>
        </w:rPr>
      </w:pPr>
      <w:bookmarkStart w:id="0" w:name="_Hlk193806841"/>
      <w:r w:rsidRPr="006E0300">
        <w:rPr>
          <w:rStyle w:val="eop"/>
          <w:rFonts w:ascii="Arial" w:hAnsi="Arial" w:cs="Arial"/>
          <w:b/>
          <w:bCs/>
          <w:color w:val="55259B"/>
          <w:sz w:val="44"/>
          <w:szCs w:val="44"/>
          <w:shd w:val="clear" w:color="auto" w:fill="FFFFFF"/>
          <w:lang w:val="en-GB"/>
        </w:rPr>
        <w:t>Emp</w:t>
      </w:r>
      <w:r w:rsidR="00CE0392">
        <w:rPr>
          <w:rStyle w:val="eop"/>
          <w:rFonts w:ascii="Arial" w:hAnsi="Arial" w:cs="Arial"/>
          <w:b/>
          <w:bCs/>
          <w:color w:val="55259B"/>
          <w:sz w:val="44"/>
          <w:szCs w:val="44"/>
          <w:shd w:val="clear" w:color="auto" w:fill="FFFFFF"/>
          <w:lang w:val="en-GB"/>
        </w:rPr>
        <w:t>i</w:t>
      </w:r>
      <w:r w:rsidRPr="006E0300">
        <w:rPr>
          <w:rStyle w:val="eop"/>
          <w:rFonts w:ascii="Arial" w:hAnsi="Arial" w:cs="Arial"/>
          <w:b/>
          <w:bCs/>
          <w:color w:val="55259B"/>
          <w:sz w:val="44"/>
          <w:szCs w:val="44"/>
          <w:shd w:val="clear" w:color="auto" w:fill="FFFFFF"/>
          <w:lang w:val="en-GB"/>
        </w:rPr>
        <w:t>rical</w:t>
      </w:r>
      <w:r w:rsidR="001108A3">
        <w:rPr>
          <w:rStyle w:val="eop"/>
          <w:rFonts w:ascii="Arial" w:hAnsi="Arial" w:cs="Arial"/>
          <w:b/>
          <w:bCs/>
          <w:color w:val="55259B"/>
          <w:sz w:val="44"/>
          <w:szCs w:val="44"/>
          <w:shd w:val="clear" w:color="auto" w:fill="FFFFFF"/>
          <w:lang w:val="en-GB"/>
        </w:rPr>
        <w:t xml:space="preserve"> </w:t>
      </w:r>
      <w:r w:rsidRPr="006E0300">
        <w:rPr>
          <w:rStyle w:val="eop"/>
          <w:rFonts w:ascii="Arial" w:hAnsi="Arial" w:cs="Arial"/>
          <w:b/>
          <w:bCs/>
          <w:color w:val="55259B"/>
          <w:sz w:val="44"/>
          <w:szCs w:val="44"/>
          <w:shd w:val="clear" w:color="auto" w:fill="FFFFFF"/>
          <w:lang w:val="en-GB"/>
        </w:rPr>
        <w:t>investigations and Policy implications for integrating Universal Design and Accessibility into Hig</w:t>
      </w:r>
      <w:r w:rsidR="003E0C11">
        <w:rPr>
          <w:rStyle w:val="eop"/>
          <w:rFonts w:ascii="Arial" w:hAnsi="Arial" w:cs="Arial"/>
          <w:b/>
          <w:bCs/>
          <w:color w:val="55259B"/>
          <w:sz w:val="44"/>
          <w:szCs w:val="44"/>
          <w:shd w:val="clear" w:color="auto" w:fill="FFFFFF"/>
          <w:lang w:val="en-GB"/>
        </w:rPr>
        <w:t>her</w:t>
      </w:r>
      <w:r w:rsidRPr="006E0300">
        <w:rPr>
          <w:rStyle w:val="eop"/>
          <w:rFonts w:ascii="Arial" w:hAnsi="Arial" w:cs="Arial"/>
          <w:b/>
          <w:bCs/>
          <w:color w:val="55259B"/>
          <w:sz w:val="44"/>
          <w:szCs w:val="44"/>
          <w:shd w:val="clear" w:color="auto" w:fill="FFFFFF"/>
          <w:lang w:val="en-GB"/>
        </w:rPr>
        <w:t xml:space="preserve"> Education Curricula </w:t>
      </w:r>
    </w:p>
    <w:bookmarkEnd w:id="0"/>
    <w:p w14:paraId="3CF020C5" w14:textId="77777777" w:rsidR="000A50E4" w:rsidRPr="006E0300" w:rsidRDefault="000A50E4" w:rsidP="00706777">
      <w:pPr>
        <w:jc w:val="both"/>
        <w:rPr>
          <w:rFonts w:cstheme="minorHAnsi"/>
          <w:sz w:val="44"/>
          <w:szCs w:val="44"/>
          <w:lang w:val="en-US"/>
        </w:rPr>
      </w:pPr>
    </w:p>
    <w:p w14:paraId="067E917C" w14:textId="4C22F665" w:rsidR="007A795D" w:rsidRPr="006E0300" w:rsidRDefault="007A795D" w:rsidP="007A795D">
      <w:pPr>
        <w:pStyle w:val="Title"/>
        <w:rPr>
          <w:rStyle w:val="eop"/>
          <w:rFonts w:ascii="Arial" w:hAnsi="Arial" w:cs="Arial"/>
          <w:b/>
          <w:bCs/>
          <w:color w:val="55259B"/>
          <w:sz w:val="44"/>
          <w:szCs w:val="44"/>
          <w:shd w:val="clear" w:color="auto" w:fill="FFFFFF"/>
          <w:lang w:val="en-GB"/>
        </w:rPr>
      </w:pPr>
      <w:r w:rsidRPr="006E0300">
        <w:rPr>
          <w:rStyle w:val="normaltextrun"/>
          <w:rFonts w:ascii="Arial" w:hAnsi="Arial" w:cs="Arial"/>
          <w:b/>
          <w:bCs/>
          <w:color w:val="55259B"/>
          <w:sz w:val="44"/>
          <w:szCs w:val="44"/>
          <w:shd w:val="clear" w:color="auto" w:fill="FFFFFF"/>
          <w:lang w:val="en-US"/>
        </w:rPr>
        <w:t>Athena project</w:t>
      </w:r>
      <w:r w:rsidR="007E553D" w:rsidRPr="006E0300">
        <w:rPr>
          <w:rStyle w:val="normaltextrun"/>
          <w:rFonts w:ascii="Arial" w:hAnsi="Arial" w:cs="Arial"/>
          <w:b/>
          <w:bCs/>
          <w:color w:val="55259B"/>
          <w:sz w:val="44"/>
          <w:szCs w:val="44"/>
          <w:shd w:val="clear" w:color="auto" w:fill="FFFFFF"/>
          <w:lang w:val="en-US"/>
        </w:rPr>
        <w:t xml:space="preserve">: </w:t>
      </w:r>
      <w:r w:rsidRPr="006E0300">
        <w:rPr>
          <w:rStyle w:val="eop"/>
          <w:rFonts w:ascii="Arial" w:hAnsi="Arial" w:cs="Arial"/>
          <w:b/>
          <w:bCs/>
          <w:color w:val="55259B"/>
          <w:sz w:val="44"/>
          <w:szCs w:val="44"/>
          <w:shd w:val="clear" w:color="auto" w:fill="FFFFFF"/>
          <w:lang w:val="en-GB"/>
        </w:rPr>
        <w:t xml:space="preserve">Work package 3 – D 3.4 </w:t>
      </w:r>
    </w:p>
    <w:p w14:paraId="444E043F" w14:textId="77777777" w:rsidR="000A50E4" w:rsidRPr="007A795D" w:rsidRDefault="000A50E4" w:rsidP="00706777">
      <w:pPr>
        <w:jc w:val="both"/>
        <w:rPr>
          <w:rFonts w:cstheme="minorHAnsi"/>
          <w:lang w:val="en-GB"/>
        </w:rPr>
      </w:pPr>
    </w:p>
    <w:p w14:paraId="767B825C" w14:textId="49463E37" w:rsidR="000A50E4" w:rsidRDefault="000A50E4" w:rsidP="00706777">
      <w:pPr>
        <w:jc w:val="both"/>
        <w:rPr>
          <w:rFonts w:cstheme="minorHAnsi"/>
          <w:lang w:val="en-US"/>
        </w:rPr>
      </w:pPr>
    </w:p>
    <w:p w14:paraId="22F661A9" w14:textId="77777777" w:rsidR="000A50E4" w:rsidRDefault="000A50E4" w:rsidP="00706777">
      <w:pPr>
        <w:jc w:val="both"/>
        <w:rPr>
          <w:rFonts w:cstheme="minorHAnsi"/>
          <w:lang w:val="en-US"/>
        </w:rPr>
      </w:pPr>
    </w:p>
    <w:p w14:paraId="6ABAB086" w14:textId="40639F20" w:rsidR="000A50E4" w:rsidRPr="007A795D" w:rsidRDefault="006E0300" w:rsidP="007A795D">
      <w:pPr>
        <w:tabs>
          <w:tab w:val="left" w:pos="1940"/>
        </w:tabs>
        <w:jc w:val="both"/>
        <w:rPr>
          <w:rFonts w:ascii="Arial" w:hAnsi="Arial" w:cs="Arial"/>
          <w:sz w:val="22"/>
          <w:szCs w:val="22"/>
          <w:lang w:val="en-US"/>
        </w:rPr>
      </w:pPr>
      <w:r>
        <w:rPr>
          <w:noProof/>
        </w:rPr>
        <w:drawing>
          <wp:inline distT="0" distB="0" distL="0" distR="0" wp14:anchorId="48DC6D56" wp14:editId="4B5B467F">
            <wp:extent cx="2463800" cy="519577"/>
            <wp:effectExtent l="0" t="0" r="0" b="0"/>
            <wp:docPr id="957111819"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11819" name="Picture 1" descr="Blue text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8051" cy="526800"/>
                    </a:xfrm>
                    <a:prstGeom prst="rect">
                      <a:avLst/>
                    </a:prstGeom>
                    <a:noFill/>
                    <a:ln>
                      <a:noFill/>
                    </a:ln>
                  </pic:spPr>
                </pic:pic>
              </a:graphicData>
            </a:graphic>
          </wp:inline>
        </w:drawing>
      </w:r>
    </w:p>
    <w:p w14:paraId="46696E3C" w14:textId="4F268082" w:rsidR="007A795D" w:rsidRDefault="007A795D" w:rsidP="00706777">
      <w:pPr>
        <w:jc w:val="both"/>
        <w:rPr>
          <w:rFonts w:ascii="Arial" w:hAnsi="Arial" w:cs="Arial"/>
          <w:sz w:val="22"/>
          <w:szCs w:val="22"/>
          <w:lang w:val="en-US"/>
        </w:rPr>
      </w:pPr>
    </w:p>
    <w:p w14:paraId="600D229E" w14:textId="77777777" w:rsidR="007A795D" w:rsidRDefault="007A795D" w:rsidP="00706777">
      <w:pPr>
        <w:jc w:val="both"/>
        <w:rPr>
          <w:rFonts w:ascii="Arial" w:hAnsi="Arial" w:cs="Arial"/>
          <w:sz w:val="22"/>
          <w:szCs w:val="22"/>
          <w:lang w:val="en-US"/>
        </w:rPr>
      </w:pPr>
    </w:p>
    <w:p w14:paraId="630196F4" w14:textId="77777777" w:rsidR="007A795D" w:rsidRDefault="007A795D" w:rsidP="00706777">
      <w:pPr>
        <w:jc w:val="both"/>
        <w:rPr>
          <w:rFonts w:ascii="Arial" w:hAnsi="Arial" w:cs="Arial"/>
          <w:sz w:val="22"/>
          <w:szCs w:val="22"/>
          <w:lang w:val="en-US"/>
        </w:rPr>
      </w:pPr>
    </w:p>
    <w:p w14:paraId="4B56B5D2" w14:textId="72F603ED" w:rsidR="000A50E4" w:rsidRPr="006E0300" w:rsidRDefault="007A795D" w:rsidP="00706777">
      <w:pPr>
        <w:jc w:val="both"/>
        <w:rPr>
          <w:rFonts w:ascii="Arial" w:hAnsi="Arial" w:cs="Arial"/>
          <w:sz w:val="20"/>
          <w:szCs w:val="20"/>
          <w:lang w:val="en-US"/>
        </w:rPr>
      </w:pPr>
      <w:r w:rsidRPr="006E0300">
        <w:rPr>
          <w:rFonts w:ascii="Arial" w:hAnsi="Arial" w:cs="Arial"/>
          <w:sz w:val="20"/>
          <w:szCs w:val="20"/>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3790A764" w14:textId="0C2D9401" w:rsidR="000A50E4" w:rsidRDefault="000A50E4" w:rsidP="00706777">
      <w:pPr>
        <w:jc w:val="both"/>
        <w:rPr>
          <w:rFonts w:cstheme="minorHAnsi"/>
          <w:lang w:val="en-US"/>
        </w:rPr>
      </w:pPr>
    </w:p>
    <w:p w14:paraId="1C3C5000" w14:textId="39771DBD" w:rsidR="000A50E4" w:rsidRDefault="007A795D" w:rsidP="00706777">
      <w:pPr>
        <w:jc w:val="both"/>
        <w:rPr>
          <w:rFonts w:cstheme="minorHAnsi"/>
          <w:lang w:val="en-US"/>
        </w:rPr>
      </w:pPr>
      <w:r>
        <w:rPr>
          <w:noProof/>
        </w:rPr>
        <w:drawing>
          <wp:anchor distT="0" distB="0" distL="114300" distR="114300" simplePos="0" relativeHeight="251660288" behindDoc="1" locked="0" layoutInCell="1" allowOverlap="1" wp14:anchorId="66402C47" wp14:editId="4A74B410">
            <wp:simplePos x="0" y="0"/>
            <wp:positionH relativeFrom="margin">
              <wp:align>center</wp:align>
            </wp:positionH>
            <wp:positionV relativeFrom="paragraph">
              <wp:posOffset>12700</wp:posOffset>
            </wp:positionV>
            <wp:extent cx="3447415" cy="1941830"/>
            <wp:effectExtent l="0" t="0" r="635" b="1270"/>
            <wp:wrapTight wrapText="bothSides">
              <wp:wrapPolygon edited="0">
                <wp:start x="0" y="0"/>
                <wp:lineTo x="0" y="21402"/>
                <wp:lineTo x="21485" y="21402"/>
                <wp:lineTo x="21485" y="0"/>
                <wp:lineTo x="0" y="0"/>
              </wp:wrapPolygon>
            </wp:wrapTight>
            <wp:docPr id="5" name="Picture 4" descr="Logos of the partners: &#10;European Disability Forum &#10;Johannes Kepler University Linz&#10;Universitat Autònoma de Barcelona&#10;European University Cyprus&#10;Masaryk University &#10;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of the partners: &#10;European Disability Forum &#10;Johannes Kepler University Linz&#10;Universitat Autònoma de Barcelona&#10;European University Cyprus&#10;Masaryk University &#10;EURAS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7415" cy="1941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53D2FD" w14:textId="77777777" w:rsidR="000A50E4" w:rsidRDefault="000A50E4" w:rsidP="00706777">
      <w:pPr>
        <w:jc w:val="both"/>
        <w:rPr>
          <w:rFonts w:cstheme="minorHAnsi"/>
          <w:lang w:val="en-US"/>
        </w:rPr>
      </w:pPr>
    </w:p>
    <w:p w14:paraId="3DC80C06" w14:textId="77777777" w:rsidR="000A50E4" w:rsidRDefault="000A50E4" w:rsidP="00706777">
      <w:pPr>
        <w:jc w:val="both"/>
        <w:rPr>
          <w:rFonts w:cstheme="minorHAnsi"/>
          <w:lang w:val="en-US"/>
        </w:rPr>
      </w:pPr>
    </w:p>
    <w:p w14:paraId="2268273F" w14:textId="77777777" w:rsidR="000A50E4" w:rsidRDefault="000A50E4" w:rsidP="00706777">
      <w:pPr>
        <w:jc w:val="both"/>
        <w:rPr>
          <w:rFonts w:cstheme="minorHAnsi"/>
          <w:lang w:val="en-US"/>
        </w:rPr>
      </w:pPr>
    </w:p>
    <w:p w14:paraId="40009293" w14:textId="77777777" w:rsidR="000A50E4" w:rsidRDefault="000A50E4" w:rsidP="00706777">
      <w:pPr>
        <w:jc w:val="both"/>
        <w:rPr>
          <w:rFonts w:cstheme="minorHAnsi"/>
          <w:lang w:val="en-US"/>
        </w:rPr>
      </w:pPr>
    </w:p>
    <w:p w14:paraId="3D7E858B" w14:textId="77777777" w:rsidR="000A50E4" w:rsidRDefault="000A50E4" w:rsidP="00706777">
      <w:pPr>
        <w:jc w:val="both"/>
        <w:rPr>
          <w:rFonts w:cstheme="minorHAnsi"/>
          <w:lang w:val="en-US"/>
        </w:rPr>
      </w:pPr>
    </w:p>
    <w:p w14:paraId="5F4FF354" w14:textId="77777777" w:rsidR="000A50E4" w:rsidRDefault="000A50E4" w:rsidP="00706777">
      <w:pPr>
        <w:jc w:val="both"/>
        <w:rPr>
          <w:rFonts w:cstheme="minorHAnsi"/>
          <w:lang w:val="en-US"/>
        </w:rPr>
      </w:pPr>
    </w:p>
    <w:p w14:paraId="6785FD4B" w14:textId="77777777" w:rsidR="000A50E4" w:rsidRDefault="000A50E4" w:rsidP="00706777">
      <w:pPr>
        <w:jc w:val="both"/>
        <w:rPr>
          <w:rFonts w:cstheme="minorHAnsi"/>
          <w:lang w:val="en-US"/>
        </w:rPr>
      </w:pPr>
    </w:p>
    <w:p w14:paraId="7DC11774" w14:textId="77777777" w:rsidR="000A50E4" w:rsidRDefault="000A50E4" w:rsidP="00706777">
      <w:pPr>
        <w:jc w:val="both"/>
        <w:rPr>
          <w:rFonts w:cstheme="minorHAnsi"/>
          <w:lang w:val="en-US"/>
        </w:rPr>
      </w:pPr>
    </w:p>
    <w:p w14:paraId="6A4E75D6" w14:textId="77777777" w:rsidR="000A50E4" w:rsidRDefault="000A50E4" w:rsidP="00706777">
      <w:pPr>
        <w:jc w:val="both"/>
        <w:rPr>
          <w:rFonts w:cstheme="minorHAnsi"/>
          <w:lang w:val="en-US"/>
        </w:rPr>
      </w:pPr>
    </w:p>
    <w:p w14:paraId="56AD06A4" w14:textId="77777777" w:rsidR="000A50E4" w:rsidRDefault="000A50E4" w:rsidP="00706777">
      <w:pPr>
        <w:jc w:val="both"/>
        <w:rPr>
          <w:rFonts w:cstheme="minorHAnsi"/>
          <w:lang w:val="en-US"/>
        </w:rPr>
      </w:pPr>
    </w:p>
    <w:p w14:paraId="4DA38D17" w14:textId="77777777" w:rsidR="000A50E4" w:rsidRDefault="000A50E4" w:rsidP="00706777">
      <w:pPr>
        <w:jc w:val="both"/>
        <w:rPr>
          <w:rFonts w:cstheme="minorHAnsi"/>
          <w:lang w:val="en-US"/>
        </w:rPr>
      </w:pPr>
    </w:p>
    <w:p w14:paraId="44D5C94C" w14:textId="77777777" w:rsidR="000A50E4" w:rsidRPr="002E4909" w:rsidRDefault="000A50E4" w:rsidP="00706777">
      <w:pPr>
        <w:jc w:val="both"/>
        <w:rPr>
          <w:rFonts w:cstheme="minorHAnsi"/>
          <w:lang w:val="en-US"/>
        </w:rPr>
      </w:pPr>
    </w:p>
    <w:p w14:paraId="399DE27B" w14:textId="6BC41379" w:rsidR="00753D29" w:rsidRPr="00B96A44" w:rsidRDefault="00B96A44" w:rsidP="00BE3079">
      <w:pPr>
        <w:pStyle w:val="Heading1"/>
        <w:spacing w:line="360" w:lineRule="auto"/>
        <w:rPr>
          <w:rFonts w:ascii="Arial" w:hAnsi="Arial" w:cs="Arial"/>
          <w:b/>
          <w:bCs/>
          <w:lang w:val="en-US"/>
        </w:rPr>
      </w:pPr>
      <w:r>
        <w:rPr>
          <w:rStyle w:val="eop"/>
          <w:rFonts w:ascii="Arial" w:hAnsi="Arial" w:cs="Arial"/>
          <w:b/>
          <w:bCs/>
          <w:color w:val="55259B"/>
          <w:sz w:val="36"/>
          <w:szCs w:val="36"/>
          <w:shd w:val="clear" w:color="auto" w:fill="FFFFFF"/>
          <w:lang w:val="en-GB"/>
        </w:rPr>
        <w:t xml:space="preserve">1. </w:t>
      </w:r>
      <w:r w:rsidRPr="00072D8D">
        <w:rPr>
          <w:rStyle w:val="eop"/>
          <w:rFonts w:ascii="Arial" w:hAnsi="Arial" w:cs="Arial"/>
          <w:b/>
          <w:bCs/>
          <w:color w:val="55259B"/>
          <w:sz w:val="36"/>
          <w:szCs w:val="36"/>
          <w:shd w:val="clear" w:color="auto" w:fill="FFFFFF"/>
          <w:lang w:val="en-GB"/>
        </w:rPr>
        <w:t>Stating the issue: Introduction and Background</w:t>
      </w:r>
      <w:r w:rsidRPr="00B96A44">
        <w:rPr>
          <w:rStyle w:val="eop"/>
          <w:rFonts w:ascii="Arial" w:hAnsi="Arial" w:cs="Arial"/>
          <w:b/>
          <w:bCs/>
          <w:color w:val="55259B"/>
          <w:sz w:val="36"/>
          <w:szCs w:val="36"/>
          <w:shd w:val="clear" w:color="auto" w:fill="FFFFFF"/>
          <w:lang w:val="en-GB"/>
        </w:rPr>
        <w:t xml:space="preserve">  </w:t>
      </w:r>
    </w:p>
    <w:p w14:paraId="73317FAC" w14:textId="315C365A" w:rsidR="00F608B3" w:rsidRPr="0044423E" w:rsidRDefault="005937F8" w:rsidP="00BE3079">
      <w:pPr>
        <w:spacing w:line="360" w:lineRule="auto"/>
        <w:rPr>
          <w:rFonts w:ascii="Arial" w:hAnsi="Arial" w:cs="Arial"/>
          <w:lang w:val="en-US"/>
        </w:rPr>
      </w:pPr>
      <w:r w:rsidRPr="0044423E">
        <w:rPr>
          <w:rFonts w:ascii="Arial" w:hAnsi="Arial" w:cs="Arial"/>
          <w:lang w:val="en-US"/>
        </w:rPr>
        <w:t xml:space="preserve">Universal Design (UD) and accessibility-related ideas have increasingly gained momentum in Higher Education (HE) debates. They constitute an indispensable dimension </w:t>
      </w:r>
      <w:r w:rsidR="00C52630" w:rsidRPr="0044423E">
        <w:rPr>
          <w:rFonts w:ascii="Arial" w:hAnsi="Arial" w:cs="Arial"/>
          <w:lang w:val="en-US"/>
        </w:rPr>
        <w:t xml:space="preserve">of inclusive </w:t>
      </w:r>
      <w:r w:rsidR="00D84FED" w:rsidRPr="0044423E">
        <w:rPr>
          <w:rFonts w:ascii="Arial" w:hAnsi="Arial" w:cs="Arial"/>
          <w:lang w:val="en-US"/>
        </w:rPr>
        <w:t>reform</w:t>
      </w:r>
      <w:r w:rsidR="00A36601" w:rsidRPr="0044423E">
        <w:rPr>
          <w:rFonts w:ascii="Arial" w:hAnsi="Arial" w:cs="Arial"/>
          <w:lang w:val="en-US"/>
        </w:rPr>
        <w:t xml:space="preserve"> efforts</w:t>
      </w:r>
      <w:r w:rsidRPr="0044423E">
        <w:rPr>
          <w:rFonts w:ascii="Arial" w:hAnsi="Arial" w:cs="Arial"/>
          <w:lang w:val="en-US"/>
        </w:rPr>
        <w:t xml:space="preserve"> in HE </w:t>
      </w:r>
      <w:r w:rsidR="00D247E8" w:rsidRPr="0044423E">
        <w:rPr>
          <w:rFonts w:ascii="Arial" w:hAnsi="Arial" w:cs="Arial"/>
          <w:lang w:val="en-US"/>
        </w:rPr>
        <w:t xml:space="preserve">underpinned by </w:t>
      </w:r>
      <w:r w:rsidR="00C52630" w:rsidRPr="0044423E">
        <w:rPr>
          <w:rFonts w:ascii="Arial" w:hAnsi="Arial" w:cs="Arial"/>
          <w:lang w:val="en-US"/>
        </w:rPr>
        <w:t xml:space="preserve">legal and policy mandates to </w:t>
      </w:r>
      <w:r w:rsidR="00756000" w:rsidRPr="0044423E">
        <w:rPr>
          <w:rFonts w:ascii="Arial" w:hAnsi="Arial" w:cs="Arial"/>
          <w:lang w:val="en-US"/>
        </w:rPr>
        <w:t>promot</w:t>
      </w:r>
      <w:r w:rsidR="00C52630" w:rsidRPr="0044423E">
        <w:rPr>
          <w:rFonts w:ascii="Arial" w:hAnsi="Arial" w:cs="Arial"/>
          <w:lang w:val="en-US"/>
        </w:rPr>
        <w:t>e</w:t>
      </w:r>
      <w:r w:rsidR="00756000" w:rsidRPr="0044423E">
        <w:rPr>
          <w:rFonts w:ascii="Arial" w:hAnsi="Arial" w:cs="Arial"/>
          <w:lang w:val="en-US"/>
        </w:rPr>
        <w:t xml:space="preserve"> </w:t>
      </w:r>
      <w:r w:rsidR="00641C9B" w:rsidRPr="0044423E">
        <w:rPr>
          <w:rFonts w:ascii="Arial" w:hAnsi="Arial" w:cs="Arial"/>
          <w:lang w:val="en-US"/>
        </w:rPr>
        <w:t>a rights-based</w:t>
      </w:r>
      <w:r w:rsidR="00910881" w:rsidRPr="0044423E">
        <w:rPr>
          <w:rFonts w:ascii="Arial" w:hAnsi="Arial" w:cs="Arial"/>
          <w:lang w:val="en-US"/>
        </w:rPr>
        <w:t xml:space="preserve"> </w:t>
      </w:r>
      <w:r w:rsidR="00641C9B" w:rsidRPr="0044423E">
        <w:rPr>
          <w:rFonts w:ascii="Arial" w:hAnsi="Arial" w:cs="Arial"/>
          <w:lang w:val="en-US"/>
        </w:rPr>
        <w:t>approach to addressing</w:t>
      </w:r>
      <w:r w:rsidR="00886D33" w:rsidRPr="0044423E">
        <w:rPr>
          <w:rFonts w:ascii="Arial" w:hAnsi="Arial" w:cs="Arial"/>
          <w:lang w:val="en-US"/>
        </w:rPr>
        <w:t xml:space="preserve"> diversity</w:t>
      </w:r>
      <w:r w:rsidR="00752263" w:rsidRPr="0044423E">
        <w:rPr>
          <w:rFonts w:ascii="Arial" w:hAnsi="Arial" w:cs="Arial"/>
          <w:lang w:val="en-US"/>
        </w:rPr>
        <w:t xml:space="preserve"> on the grounds of disability (</w:t>
      </w:r>
      <w:bookmarkStart w:id="1" w:name="_Hlk190336781"/>
      <w:r w:rsidR="00752263" w:rsidRPr="0044423E">
        <w:rPr>
          <w:rFonts w:ascii="Arial" w:hAnsi="Arial" w:cs="Arial"/>
          <w:lang w:val="en-US"/>
        </w:rPr>
        <w:t>UN 2006</w:t>
      </w:r>
      <w:bookmarkEnd w:id="1"/>
      <w:r w:rsidR="00752263" w:rsidRPr="0044423E">
        <w:rPr>
          <w:rFonts w:ascii="Arial" w:hAnsi="Arial" w:cs="Arial"/>
          <w:lang w:val="en-US"/>
        </w:rPr>
        <w:t>)</w:t>
      </w:r>
      <w:r w:rsidR="00113194" w:rsidRPr="0044423E">
        <w:rPr>
          <w:rFonts w:ascii="Arial" w:hAnsi="Arial" w:cs="Arial"/>
          <w:lang w:val="en-US"/>
        </w:rPr>
        <w:t xml:space="preserve">. </w:t>
      </w:r>
      <w:r w:rsidR="00C52630" w:rsidRPr="0044423E">
        <w:rPr>
          <w:rFonts w:ascii="Arial" w:hAnsi="Arial" w:cs="Arial"/>
          <w:lang w:val="en-US"/>
        </w:rPr>
        <w:t xml:space="preserve">An inclusive education reform agenda should, inter alia, focus on HE curricula and how they enable students across different disciplinary fields of study to </w:t>
      </w:r>
      <w:r w:rsidR="00C54DFD" w:rsidRPr="0044423E">
        <w:rPr>
          <w:rFonts w:ascii="Arial" w:hAnsi="Arial" w:cs="Arial"/>
          <w:lang w:val="en-US"/>
        </w:rPr>
        <w:t>advocate for</w:t>
      </w:r>
      <w:r w:rsidR="00C52630" w:rsidRPr="0044423E">
        <w:rPr>
          <w:rFonts w:ascii="Arial" w:hAnsi="Arial" w:cs="Arial"/>
          <w:lang w:val="en-US"/>
        </w:rPr>
        <w:t xml:space="preserve"> and integrate Accessibility and UD-related ideas and principles into their future professional practice</w:t>
      </w:r>
      <w:r w:rsidR="00752263" w:rsidRPr="0044423E">
        <w:rPr>
          <w:rFonts w:ascii="Arial" w:hAnsi="Arial" w:cs="Arial"/>
          <w:lang w:val="en-US"/>
        </w:rPr>
        <w:t xml:space="preserve">. </w:t>
      </w:r>
      <w:r w:rsidR="00113194" w:rsidRPr="0044423E">
        <w:rPr>
          <w:rFonts w:ascii="Arial" w:hAnsi="Arial" w:cs="Arial"/>
          <w:lang w:val="en-US"/>
        </w:rPr>
        <w:t xml:space="preserve"> </w:t>
      </w:r>
    </w:p>
    <w:p w14:paraId="4076FF09" w14:textId="77777777" w:rsidR="00753D29" w:rsidRPr="0044423E" w:rsidRDefault="006C4F8B" w:rsidP="00BE3079">
      <w:pPr>
        <w:spacing w:line="360" w:lineRule="auto"/>
        <w:rPr>
          <w:rFonts w:ascii="Arial" w:hAnsi="Arial" w:cs="Arial"/>
          <w:color w:val="000000" w:themeColor="text1"/>
          <w:lang w:val="en-US"/>
        </w:rPr>
      </w:pPr>
      <w:r w:rsidRPr="0044423E">
        <w:rPr>
          <w:rFonts w:ascii="Arial" w:hAnsi="Arial" w:cs="Arial"/>
          <w:color w:val="000000" w:themeColor="text1"/>
          <w:lang w:val="en-US"/>
        </w:rPr>
        <w:tab/>
      </w:r>
    </w:p>
    <w:p w14:paraId="1860DB39" w14:textId="1305221A" w:rsidR="00753D29" w:rsidRPr="0044423E" w:rsidRDefault="00F608B3" w:rsidP="00BE3079">
      <w:pPr>
        <w:spacing w:line="360" w:lineRule="auto"/>
        <w:rPr>
          <w:rFonts w:ascii="Arial" w:hAnsi="Arial" w:cs="Arial"/>
          <w:color w:val="000000"/>
          <w:kern w:val="0"/>
          <w:lang w:val="en-GB"/>
        </w:rPr>
      </w:pPr>
      <w:r w:rsidRPr="0044423E">
        <w:rPr>
          <w:rFonts w:ascii="Arial" w:hAnsi="Arial" w:cs="Arial"/>
          <w:color w:val="000000" w:themeColor="text1"/>
          <w:lang w:val="en-US"/>
        </w:rPr>
        <w:t>Existing studies</w:t>
      </w:r>
      <w:r w:rsidRPr="0044423E">
        <w:rPr>
          <w:rFonts w:ascii="Arial" w:hAnsi="Arial" w:cs="Arial"/>
          <w:color w:val="000000"/>
          <w:kern w:val="0"/>
          <w:lang w:val="en-GB"/>
        </w:rPr>
        <w:t xml:space="preserve"> on integrating accessibility and universal design in HE curricula across diverse disciplines </w:t>
      </w:r>
      <w:r w:rsidRPr="0044423E">
        <w:rPr>
          <w:rFonts w:ascii="Arial" w:hAnsi="Arial" w:cs="Arial"/>
          <w:color w:val="000000" w:themeColor="text1"/>
          <w:lang w:val="en-US"/>
        </w:rPr>
        <w:t>are sca</w:t>
      </w:r>
      <w:r w:rsidR="00886D33" w:rsidRPr="0044423E">
        <w:rPr>
          <w:rFonts w:ascii="Arial" w:hAnsi="Arial" w:cs="Arial"/>
          <w:color w:val="000000" w:themeColor="text1"/>
          <w:lang w:val="en-US"/>
        </w:rPr>
        <w:t>nt</w:t>
      </w:r>
      <w:r w:rsidRPr="0044423E">
        <w:rPr>
          <w:rFonts w:ascii="Arial" w:hAnsi="Arial" w:cs="Arial"/>
          <w:color w:val="000000" w:themeColor="text1"/>
          <w:lang w:val="en-US"/>
        </w:rPr>
        <w:t xml:space="preserve"> and </w:t>
      </w:r>
      <w:r w:rsidR="00886D33" w:rsidRPr="0044423E">
        <w:rPr>
          <w:rFonts w:ascii="Arial" w:hAnsi="Arial" w:cs="Arial"/>
          <w:color w:val="000000" w:themeColor="text1"/>
          <w:lang w:val="en-US"/>
        </w:rPr>
        <w:t>context-specific</w:t>
      </w:r>
      <w:r w:rsidRPr="0044423E">
        <w:rPr>
          <w:rFonts w:ascii="Arial" w:hAnsi="Arial" w:cs="Arial"/>
          <w:color w:val="000000" w:themeColor="text1"/>
          <w:lang w:val="en-US"/>
        </w:rPr>
        <w:t xml:space="preserve">. At the same time, these studies exclusively focus on UD and </w:t>
      </w:r>
      <w:r w:rsidR="73AB7A3E" w:rsidRPr="0044423E">
        <w:rPr>
          <w:rFonts w:ascii="Arial" w:hAnsi="Arial" w:cs="Arial"/>
          <w:color w:val="000000" w:themeColor="text1"/>
          <w:lang w:val="en-US"/>
        </w:rPr>
        <w:t>Universal Design for Learning (</w:t>
      </w:r>
      <w:r w:rsidRPr="0044423E">
        <w:rPr>
          <w:rFonts w:ascii="Arial" w:hAnsi="Arial" w:cs="Arial"/>
          <w:color w:val="000000"/>
        </w:rPr>
        <w:t>UDL</w:t>
      </w:r>
      <w:r w:rsidR="28822D35" w:rsidRPr="0044423E">
        <w:rPr>
          <w:rFonts w:ascii="Arial" w:hAnsi="Arial" w:cs="Arial"/>
          <w:color w:val="000000" w:themeColor="text1"/>
        </w:rPr>
        <w:t>)</w:t>
      </w:r>
      <w:r w:rsidRPr="0044423E">
        <w:rPr>
          <w:rFonts w:ascii="Arial" w:hAnsi="Arial" w:cs="Arial"/>
          <w:color w:val="000000"/>
        </w:rPr>
        <w:t xml:space="preserve"> practices related to inclusive pedagogies and learning </w:t>
      </w:r>
      <w:r w:rsidRPr="0044423E">
        <w:rPr>
          <w:rFonts w:ascii="Arial" w:hAnsi="Arial" w:cs="Arial"/>
          <w:color w:val="000000" w:themeColor="text1"/>
          <w:lang w:val="en-US"/>
        </w:rPr>
        <w:t>and not on how to embed UD, UDL and accessibility ideas into the content of these curricula to enable students to understand the theoretical and philosophical underpinnings of UD.</w:t>
      </w:r>
      <w:r w:rsidR="00D726C9" w:rsidRPr="0044423E">
        <w:rPr>
          <w:rFonts w:ascii="Arial" w:hAnsi="Arial" w:cs="Arial"/>
          <w:lang w:val="en-US"/>
        </w:rPr>
        <w:t xml:space="preserve"> </w:t>
      </w:r>
      <w:r w:rsidRPr="0044423E">
        <w:rPr>
          <w:rFonts w:ascii="Arial" w:hAnsi="Arial" w:cs="Arial"/>
          <w:lang w:val="en-US"/>
        </w:rPr>
        <w:t>H</w:t>
      </w:r>
      <w:r w:rsidR="00A8764E" w:rsidRPr="0044423E">
        <w:rPr>
          <w:rFonts w:ascii="Arial" w:hAnsi="Arial" w:cs="Arial"/>
          <w:lang w:val="en-US"/>
        </w:rPr>
        <w:t xml:space="preserve">igher </w:t>
      </w:r>
      <w:r w:rsidRPr="0044423E">
        <w:rPr>
          <w:rFonts w:ascii="Arial" w:hAnsi="Arial" w:cs="Arial"/>
          <w:lang w:val="en-US"/>
        </w:rPr>
        <w:t>E</w:t>
      </w:r>
      <w:r w:rsidR="00A8764E" w:rsidRPr="0044423E">
        <w:rPr>
          <w:rFonts w:ascii="Arial" w:hAnsi="Arial" w:cs="Arial"/>
          <w:lang w:val="en-US"/>
        </w:rPr>
        <w:t>ducation</w:t>
      </w:r>
      <w:r w:rsidRPr="0044423E">
        <w:rPr>
          <w:rFonts w:ascii="Arial" w:hAnsi="Arial" w:cs="Arial"/>
          <w:lang w:val="en-US"/>
        </w:rPr>
        <w:t xml:space="preserve"> curricula are political apparatuses integral to ‘educational biopolitics’ that construe and impose ideological orthodoxies constituting social identities, norms and human relations (</w:t>
      </w:r>
      <w:bookmarkStart w:id="2" w:name="_Hlk190336788"/>
      <w:r w:rsidRPr="0044423E">
        <w:rPr>
          <w:rFonts w:ascii="Arial" w:hAnsi="Arial" w:cs="Arial"/>
          <w:lang w:val="en-US"/>
        </w:rPr>
        <w:t>Bourassa 201</w:t>
      </w:r>
      <w:bookmarkEnd w:id="2"/>
      <w:r w:rsidR="00A8764E" w:rsidRPr="0044423E">
        <w:rPr>
          <w:rFonts w:ascii="Arial" w:hAnsi="Arial" w:cs="Arial"/>
          <w:lang w:val="en-US"/>
        </w:rPr>
        <w:t>8</w:t>
      </w:r>
      <w:r w:rsidRPr="0044423E">
        <w:rPr>
          <w:rFonts w:ascii="Arial" w:hAnsi="Arial" w:cs="Arial"/>
          <w:lang w:val="en-US"/>
        </w:rPr>
        <w:t xml:space="preserve">). Their role is pivotal in sustaining or subverting the status quo framed against ontological binaries and social hierarchies of able-bodied/ideal and disabled/non-ideal bodies. These dualisms are engendered by normative and deficit-oriented perspectives on disability, giving rise to relations of dependency by positioning persons with disabilities at the margins of societies and the lowest end of the social hierarchies.  </w:t>
      </w:r>
      <w:r w:rsidR="00886D33" w:rsidRPr="0044423E">
        <w:rPr>
          <w:rFonts w:ascii="Arial" w:hAnsi="Arial" w:cs="Arial"/>
          <w:lang w:val="en-US"/>
        </w:rPr>
        <w:t>By i</w:t>
      </w:r>
      <w:r w:rsidRPr="0044423E">
        <w:rPr>
          <w:rFonts w:ascii="Arial" w:hAnsi="Arial" w:cs="Arial"/>
          <w:lang w:val="en-US"/>
        </w:rPr>
        <w:t xml:space="preserve">ncorporating UD and accessibility-related issues in HE curricula, the oppressive dimensions of biopolitics are eclipsed by its emancipatory </w:t>
      </w:r>
      <w:r w:rsidR="00886D33" w:rsidRPr="0044423E">
        <w:rPr>
          <w:rFonts w:ascii="Arial" w:hAnsi="Arial" w:cs="Arial"/>
          <w:lang w:val="en-US"/>
        </w:rPr>
        <w:t xml:space="preserve">dimensions </w:t>
      </w:r>
      <w:r w:rsidRPr="0044423E">
        <w:rPr>
          <w:rFonts w:ascii="Arial" w:hAnsi="Arial" w:cs="Arial"/>
          <w:lang w:val="en-US"/>
        </w:rPr>
        <w:t xml:space="preserve">to challenge asymmetrical power relations by promoting the idea that disability is one dimension of human interdependencies, variation, and corporeal fragility (Goodley 2017). Intersectional theories foreground the plurality of social identities and point to how intersections of disability with other </w:t>
      </w:r>
      <w:proofErr w:type="spellStart"/>
      <w:r w:rsidRPr="0044423E">
        <w:rPr>
          <w:rFonts w:ascii="Arial" w:hAnsi="Arial" w:cs="Arial"/>
          <w:lang w:val="en-US"/>
        </w:rPr>
        <w:t>minoritised</w:t>
      </w:r>
      <w:proofErr w:type="spellEnd"/>
      <w:r w:rsidRPr="0044423E">
        <w:rPr>
          <w:rFonts w:ascii="Arial" w:hAnsi="Arial" w:cs="Arial"/>
          <w:lang w:val="en-US"/>
        </w:rPr>
        <w:t xml:space="preserve"> statuses </w:t>
      </w:r>
      <w:r w:rsidRPr="0044423E">
        <w:rPr>
          <w:rFonts w:ascii="Arial" w:hAnsi="Arial" w:cs="Arial"/>
          <w:lang w:val="en-US"/>
        </w:rPr>
        <w:lastRenderedPageBreak/>
        <w:t xml:space="preserve">linked to race/ ethnicity and gender should be addressed through UD principles and practices. In this respect, the centerstage positioning of normality in HE, framed against ableist, racist, ageist, and sexist discourses, is challenged by </w:t>
      </w:r>
      <w:proofErr w:type="spellStart"/>
      <w:r w:rsidRPr="0044423E">
        <w:rPr>
          <w:rFonts w:ascii="Arial" w:hAnsi="Arial" w:cs="Arial"/>
          <w:lang w:val="en-US"/>
        </w:rPr>
        <w:t>problematising</w:t>
      </w:r>
      <w:proofErr w:type="spellEnd"/>
      <w:r w:rsidRPr="0044423E">
        <w:rPr>
          <w:rFonts w:ascii="Arial" w:hAnsi="Arial" w:cs="Arial"/>
          <w:lang w:val="en-US"/>
        </w:rPr>
        <w:t xml:space="preserve"> arbitrary fabrications of the norm and diversifying it to accommodate human diversity through universally designed approaches.</w:t>
      </w:r>
    </w:p>
    <w:p w14:paraId="7CF1E486" w14:textId="77777777" w:rsidR="007C3F25" w:rsidRPr="0044423E" w:rsidRDefault="007C3F25" w:rsidP="00BE3079">
      <w:pPr>
        <w:spacing w:line="360" w:lineRule="auto"/>
        <w:rPr>
          <w:rFonts w:ascii="Arial" w:hAnsi="Arial" w:cs="Arial"/>
          <w:color w:val="000000"/>
          <w:kern w:val="0"/>
          <w:lang w:val="en-GB"/>
        </w:rPr>
      </w:pPr>
    </w:p>
    <w:p w14:paraId="13AA3BA6" w14:textId="532052AF" w:rsidR="00753D29" w:rsidRPr="00BE3079" w:rsidRDefault="00753D29" w:rsidP="006257AA">
      <w:pPr>
        <w:pStyle w:val="Heading1"/>
        <w:numPr>
          <w:ilvl w:val="0"/>
          <w:numId w:val="10"/>
        </w:numPr>
        <w:spacing w:line="360" w:lineRule="auto"/>
        <w:jc w:val="both"/>
        <w:rPr>
          <w:rFonts w:ascii="Arial" w:hAnsi="Arial" w:cs="Arial"/>
          <w:b/>
          <w:bCs/>
          <w:color w:val="4F0678"/>
          <w:sz w:val="32"/>
          <w:szCs w:val="32"/>
          <w:lang w:val="en-US"/>
        </w:rPr>
      </w:pPr>
      <w:r w:rsidRPr="00BE3079">
        <w:rPr>
          <w:rFonts w:ascii="Arial" w:hAnsi="Arial" w:cs="Arial"/>
          <w:b/>
          <w:bCs/>
          <w:color w:val="4F0678"/>
          <w:sz w:val="32"/>
          <w:szCs w:val="32"/>
          <w:lang w:val="en-US"/>
        </w:rPr>
        <w:t>The scope</w:t>
      </w:r>
      <w:r w:rsidR="000938D5" w:rsidRPr="00BE3079">
        <w:rPr>
          <w:rFonts w:ascii="Arial" w:hAnsi="Arial" w:cs="Arial"/>
          <w:b/>
          <w:bCs/>
          <w:color w:val="4F0678"/>
          <w:sz w:val="32"/>
          <w:szCs w:val="32"/>
          <w:lang w:val="en-US"/>
        </w:rPr>
        <w:t xml:space="preserve"> of this position paper</w:t>
      </w:r>
    </w:p>
    <w:p w14:paraId="26BB0873" w14:textId="2859CF60" w:rsidR="00F608B3" w:rsidRPr="0044423E" w:rsidRDefault="00756000" w:rsidP="00BE3079">
      <w:pPr>
        <w:spacing w:line="360" w:lineRule="auto"/>
        <w:rPr>
          <w:rFonts w:ascii="Arial" w:hAnsi="Arial" w:cs="Arial"/>
          <w:color w:val="000000"/>
        </w:rPr>
      </w:pPr>
      <w:r w:rsidRPr="0044423E">
        <w:rPr>
          <w:rFonts w:ascii="Arial" w:hAnsi="Arial" w:cs="Arial"/>
          <w:lang w:val="en-US"/>
        </w:rPr>
        <w:t>This policy</w:t>
      </w:r>
      <w:r w:rsidR="4AB1CDE6" w:rsidRPr="0044423E">
        <w:rPr>
          <w:rFonts w:ascii="Arial" w:hAnsi="Arial" w:cs="Arial"/>
          <w:lang w:val="en-US"/>
        </w:rPr>
        <w:t xml:space="preserve"> </w:t>
      </w:r>
      <w:r w:rsidR="005B6155" w:rsidRPr="0044423E">
        <w:rPr>
          <w:rFonts w:ascii="Arial" w:hAnsi="Arial" w:cs="Arial"/>
          <w:lang w:val="en-US"/>
        </w:rPr>
        <w:t xml:space="preserve">position </w:t>
      </w:r>
      <w:r w:rsidR="4AB1CDE6" w:rsidRPr="0044423E">
        <w:rPr>
          <w:rFonts w:ascii="Arial" w:hAnsi="Arial" w:cs="Arial"/>
          <w:lang w:val="en-US"/>
        </w:rPr>
        <w:t>paper</w:t>
      </w:r>
      <w:r w:rsidRPr="0044423E">
        <w:rPr>
          <w:rFonts w:ascii="Arial" w:hAnsi="Arial" w:cs="Arial"/>
          <w:lang w:val="en-US"/>
        </w:rPr>
        <w:t xml:space="preserve"> discusses </w:t>
      </w:r>
      <w:r w:rsidR="00D026C1" w:rsidRPr="0044423E">
        <w:rPr>
          <w:rFonts w:ascii="Arial" w:hAnsi="Arial" w:cs="Arial"/>
          <w:lang w:val="en-US"/>
        </w:rPr>
        <w:t xml:space="preserve">the implications of </w:t>
      </w:r>
      <w:r w:rsidR="008E6799" w:rsidRPr="0044423E">
        <w:rPr>
          <w:rFonts w:ascii="Arial" w:hAnsi="Arial" w:cs="Arial"/>
          <w:lang w:val="en-US"/>
        </w:rPr>
        <w:t xml:space="preserve">the </w:t>
      </w:r>
      <w:r w:rsidR="00D026C1" w:rsidRPr="0044423E">
        <w:rPr>
          <w:rFonts w:ascii="Arial" w:hAnsi="Arial" w:cs="Arial"/>
          <w:color w:val="000000"/>
          <w:kern w:val="0"/>
          <w:lang w:val="en-GB"/>
        </w:rPr>
        <w:t>ATHENA project funded by</w:t>
      </w:r>
      <w:r w:rsidR="00BE0D2A" w:rsidRPr="0044423E">
        <w:rPr>
          <w:rFonts w:ascii="Arial" w:hAnsi="Arial" w:cs="Arial"/>
          <w:color w:val="000000"/>
          <w:kern w:val="0"/>
          <w:lang w:val="en-GB"/>
        </w:rPr>
        <w:t xml:space="preserve"> the</w:t>
      </w:r>
      <w:r w:rsidR="00D026C1" w:rsidRPr="0044423E">
        <w:rPr>
          <w:rFonts w:ascii="Arial" w:hAnsi="Arial" w:cs="Arial"/>
          <w:color w:val="000000"/>
          <w:kern w:val="0"/>
          <w:lang w:val="en-GB"/>
        </w:rPr>
        <w:t xml:space="preserve"> European Education and Culture Executive Agency – EACEA Erasmus+, EU Solidarity Corps A.2 – Skills and Innovation, which focuses on integrating accessibility and universal design in HE curricula across diverse disciplines.</w:t>
      </w:r>
      <w:r w:rsidRPr="0044423E">
        <w:rPr>
          <w:rFonts w:ascii="Arial" w:hAnsi="Arial" w:cs="Arial"/>
          <w:color w:val="000000"/>
        </w:rPr>
        <w:t xml:space="preserve"> </w:t>
      </w:r>
      <w:r w:rsidR="00AF1CEC" w:rsidRPr="0044423E">
        <w:rPr>
          <w:rFonts w:ascii="Arial" w:hAnsi="Arial" w:cs="Arial"/>
          <w:color w:val="000000"/>
        </w:rPr>
        <w:t>The policy implications can</w:t>
      </w:r>
      <w:r w:rsidR="008D0129" w:rsidRPr="0044423E">
        <w:rPr>
          <w:rFonts w:ascii="Arial" w:hAnsi="Arial" w:cs="Arial"/>
          <w:color w:val="000000"/>
        </w:rPr>
        <w:t xml:space="preserve"> provide the impetus</w:t>
      </w:r>
      <w:r w:rsidR="00752263" w:rsidRPr="0044423E">
        <w:rPr>
          <w:rFonts w:ascii="Arial" w:hAnsi="Arial" w:cs="Arial"/>
          <w:color w:val="000000"/>
        </w:rPr>
        <w:t xml:space="preserve"> to </w:t>
      </w:r>
      <w:r w:rsidR="008E6799" w:rsidRPr="0044423E">
        <w:rPr>
          <w:rFonts w:ascii="Arial" w:hAnsi="Arial" w:cs="Arial"/>
          <w:color w:val="000000"/>
        </w:rPr>
        <w:t xml:space="preserve">establish </w:t>
      </w:r>
      <w:r w:rsidR="00C54DFD" w:rsidRPr="0044423E">
        <w:rPr>
          <w:rFonts w:ascii="Arial" w:hAnsi="Arial" w:cs="Arial"/>
          <w:color w:val="000000"/>
        </w:rPr>
        <w:t xml:space="preserve">the ideological </w:t>
      </w:r>
      <w:r w:rsidR="008E6799" w:rsidRPr="0044423E">
        <w:rPr>
          <w:rFonts w:ascii="Arial" w:hAnsi="Arial" w:cs="Arial"/>
          <w:color w:val="000000"/>
        </w:rPr>
        <w:t xml:space="preserve">foundations </w:t>
      </w:r>
      <w:r w:rsidR="00752263" w:rsidRPr="0044423E">
        <w:rPr>
          <w:rFonts w:ascii="Arial" w:hAnsi="Arial" w:cs="Arial"/>
          <w:color w:val="000000"/>
        </w:rPr>
        <w:t xml:space="preserve">and actionable strategies to </w:t>
      </w:r>
      <w:r w:rsidR="00AF1CEC" w:rsidRPr="0044423E">
        <w:rPr>
          <w:rFonts w:ascii="Arial" w:hAnsi="Arial" w:cs="Arial"/>
          <w:color w:val="000000"/>
        </w:rPr>
        <w:t xml:space="preserve">develop legal frameworks, financial support systems, curriculum design approaches, staff training programs and learning outcomes conducive to </w:t>
      </w:r>
      <w:r w:rsidR="00752263" w:rsidRPr="0044423E">
        <w:rPr>
          <w:rFonts w:ascii="Arial" w:hAnsi="Arial" w:cs="Arial"/>
          <w:color w:val="000000"/>
        </w:rPr>
        <w:t>creating</w:t>
      </w:r>
      <w:r w:rsidR="00AF1CEC" w:rsidRPr="0044423E">
        <w:rPr>
          <w:rFonts w:ascii="Arial" w:hAnsi="Arial" w:cs="Arial"/>
          <w:color w:val="000000"/>
        </w:rPr>
        <w:t xml:space="preserve"> inclusive socia</w:t>
      </w:r>
      <w:r w:rsidR="002029C1" w:rsidRPr="0044423E">
        <w:rPr>
          <w:rFonts w:ascii="Arial" w:hAnsi="Arial" w:cs="Arial"/>
          <w:color w:val="000000"/>
        </w:rPr>
        <w:t>l environments. The</w:t>
      </w:r>
      <w:r w:rsidR="004E22CF" w:rsidRPr="0044423E">
        <w:rPr>
          <w:rFonts w:ascii="Arial" w:hAnsi="Arial" w:cs="Arial"/>
          <w:color w:val="000000"/>
        </w:rPr>
        <w:t xml:space="preserve"> latter</w:t>
      </w:r>
      <w:r w:rsidR="002029C1" w:rsidRPr="0044423E">
        <w:rPr>
          <w:rFonts w:ascii="Arial" w:hAnsi="Arial" w:cs="Arial"/>
          <w:color w:val="000000"/>
        </w:rPr>
        <w:t xml:space="preserve"> can benefit and unleash the potential of all people irrespective of their biological and biographical characteristics and inter</w:t>
      </w:r>
      <w:r w:rsidR="008D0129" w:rsidRPr="0044423E">
        <w:rPr>
          <w:rFonts w:ascii="Arial" w:hAnsi="Arial" w:cs="Arial"/>
          <w:color w:val="000000"/>
        </w:rPr>
        <w:t>sections</w:t>
      </w:r>
      <w:r w:rsidR="002029C1" w:rsidRPr="0044423E">
        <w:rPr>
          <w:rFonts w:ascii="Arial" w:hAnsi="Arial" w:cs="Arial"/>
          <w:color w:val="000000"/>
        </w:rPr>
        <w:t xml:space="preserve"> across a continuum of human variation</w:t>
      </w:r>
      <w:r w:rsidR="008D0129" w:rsidRPr="0044423E">
        <w:rPr>
          <w:rFonts w:ascii="Arial" w:hAnsi="Arial" w:cs="Arial"/>
          <w:color w:val="000000"/>
        </w:rPr>
        <w:t>s and interdependencies</w:t>
      </w:r>
      <w:r w:rsidR="007A18C7" w:rsidRPr="0044423E">
        <w:rPr>
          <w:rFonts w:ascii="Arial" w:hAnsi="Arial" w:cs="Arial"/>
          <w:color w:val="000000"/>
        </w:rPr>
        <w:t xml:space="preserve"> (</w:t>
      </w:r>
      <w:bookmarkStart w:id="3" w:name="_Hlk190336797"/>
      <w:r w:rsidR="007A18C7" w:rsidRPr="0044423E">
        <w:rPr>
          <w:rFonts w:ascii="Arial" w:hAnsi="Arial" w:cs="Arial"/>
          <w:color w:val="000000"/>
        </w:rPr>
        <w:t>Goodley</w:t>
      </w:r>
      <w:r w:rsidR="004E22CF" w:rsidRPr="0044423E">
        <w:rPr>
          <w:rFonts w:ascii="Arial" w:hAnsi="Arial" w:cs="Arial"/>
          <w:color w:val="000000"/>
        </w:rPr>
        <w:t>,</w:t>
      </w:r>
      <w:r w:rsidR="007A18C7" w:rsidRPr="0044423E">
        <w:rPr>
          <w:rFonts w:ascii="Arial" w:hAnsi="Arial" w:cs="Arial"/>
          <w:color w:val="000000"/>
        </w:rPr>
        <w:t xml:space="preserve"> 2024</w:t>
      </w:r>
      <w:bookmarkEnd w:id="3"/>
      <w:r w:rsidR="007A18C7" w:rsidRPr="0044423E">
        <w:rPr>
          <w:rFonts w:ascii="Arial" w:hAnsi="Arial" w:cs="Arial"/>
          <w:color w:val="000000"/>
        </w:rPr>
        <w:t>)</w:t>
      </w:r>
      <w:r w:rsidR="002029C1" w:rsidRPr="0044423E">
        <w:rPr>
          <w:rFonts w:ascii="Arial" w:hAnsi="Arial" w:cs="Arial"/>
          <w:color w:val="000000"/>
        </w:rPr>
        <w:t xml:space="preserve">. </w:t>
      </w:r>
    </w:p>
    <w:p w14:paraId="4A3589D4" w14:textId="77777777" w:rsidR="00753D29" w:rsidRPr="0044423E" w:rsidRDefault="00753D29" w:rsidP="00BE3079">
      <w:pPr>
        <w:spacing w:line="360" w:lineRule="auto"/>
        <w:rPr>
          <w:rFonts w:ascii="Arial" w:hAnsi="Arial" w:cs="Arial"/>
          <w:color w:val="000000"/>
        </w:rPr>
      </w:pPr>
    </w:p>
    <w:p w14:paraId="796DF410" w14:textId="7571EEF9" w:rsidR="00753D29" w:rsidRPr="00BE220F" w:rsidRDefault="000938D5" w:rsidP="006257AA">
      <w:pPr>
        <w:pStyle w:val="Heading1"/>
        <w:numPr>
          <w:ilvl w:val="0"/>
          <w:numId w:val="10"/>
        </w:numPr>
        <w:spacing w:line="360" w:lineRule="auto"/>
        <w:rPr>
          <w:rFonts w:ascii="Arial" w:hAnsi="Arial" w:cs="Arial"/>
          <w:b/>
          <w:bCs/>
          <w:color w:val="5C078B"/>
          <w:sz w:val="32"/>
          <w:szCs w:val="32"/>
          <w:lang w:val="en-US"/>
        </w:rPr>
      </w:pPr>
      <w:r w:rsidRPr="00BE220F">
        <w:rPr>
          <w:rFonts w:ascii="Arial" w:hAnsi="Arial" w:cs="Arial"/>
          <w:b/>
          <w:bCs/>
          <w:color w:val="5C078B"/>
          <w:sz w:val="32"/>
          <w:szCs w:val="32"/>
          <w:lang w:val="en-US"/>
        </w:rPr>
        <w:t xml:space="preserve">Why we need further action: </w:t>
      </w:r>
      <w:r w:rsidR="00753D29" w:rsidRPr="00BE220F">
        <w:rPr>
          <w:rFonts w:ascii="Arial" w:hAnsi="Arial" w:cs="Arial"/>
          <w:b/>
          <w:bCs/>
          <w:color w:val="5C078B"/>
          <w:sz w:val="32"/>
          <w:szCs w:val="32"/>
          <w:lang w:val="en-US"/>
        </w:rPr>
        <w:t xml:space="preserve">Research Evidence </w:t>
      </w:r>
    </w:p>
    <w:p w14:paraId="2B6DAC42" w14:textId="6ABD375B" w:rsidR="00753D29" w:rsidRPr="00BE220F" w:rsidRDefault="006257AA" w:rsidP="006257AA">
      <w:pPr>
        <w:pStyle w:val="Heading2"/>
        <w:spacing w:line="360" w:lineRule="auto"/>
        <w:rPr>
          <w:rFonts w:ascii="Arial" w:hAnsi="Arial" w:cs="Arial"/>
          <w:b/>
          <w:bCs/>
          <w:color w:val="5C078B"/>
          <w:sz w:val="28"/>
          <w:szCs w:val="28"/>
          <w:lang w:val="en-US"/>
        </w:rPr>
      </w:pPr>
      <w:r>
        <w:rPr>
          <w:rFonts w:ascii="Arial" w:hAnsi="Arial" w:cs="Arial"/>
          <w:b/>
          <w:bCs/>
          <w:color w:val="5C078B"/>
          <w:sz w:val="28"/>
          <w:szCs w:val="28"/>
          <w:lang w:val="en-US"/>
        </w:rPr>
        <w:t xml:space="preserve">3.1 </w:t>
      </w:r>
      <w:r w:rsidR="00753D29" w:rsidRPr="00BE220F">
        <w:rPr>
          <w:rFonts w:ascii="Arial" w:hAnsi="Arial" w:cs="Arial"/>
          <w:b/>
          <w:bCs/>
          <w:color w:val="5C078B"/>
          <w:sz w:val="28"/>
          <w:szCs w:val="28"/>
          <w:lang w:val="en-US"/>
        </w:rPr>
        <w:t>Accessibility and UD concepts are absent from most HE curricula</w:t>
      </w:r>
    </w:p>
    <w:p w14:paraId="23A9B761" w14:textId="42141CDA" w:rsidR="00096D11" w:rsidRPr="0044423E" w:rsidRDefault="00125559" w:rsidP="00BE3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kern w:val="0"/>
          <w:lang w:val="en-GB"/>
        </w:rPr>
      </w:pPr>
      <w:r w:rsidRPr="0044423E">
        <w:rPr>
          <w:rFonts w:ascii="Arial" w:hAnsi="Arial" w:cs="Arial"/>
          <w:lang w:val="en-US"/>
        </w:rPr>
        <w:t xml:space="preserve">ATHENA project’s findings </w:t>
      </w:r>
      <w:r w:rsidR="00E62E4B" w:rsidRPr="0044423E">
        <w:rPr>
          <w:rFonts w:ascii="Arial" w:hAnsi="Arial" w:cs="Arial"/>
          <w:lang w:val="en-US"/>
        </w:rPr>
        <w:t>(Transnational Report 202</w:t>
      </w:r>
      <w:r w:rsidR="1305A08F" w:rsidRPr="0044423E">
        <w:rPr>
          <w:rFonts w:ascii="Arial" w:hAnsi="Arial" w:cs="Arial"/>
          <w:lang w:val="en-US"/>
        </w:rPr>
        <w:t>3</w:t>
      </w:r>
      <w:r w:rsidR="00E62E4B" w:rsidRPr="0044423E">
        <w:rPr>
          <w:rFonts w:ascii="Arial" w:hAnsi="Arial" w:cs="Arial"/>
          <w:lang w:val="en-US"/>
        </w:rPr>
        <w:t xml:space="preserve">) </w:t>
      </w:r>
      <w:r w:rsidRPr="0044423E">
        <w:rPr>
          <w:rFonts w:ascii="Arial" w:hAnsi="Arial" w:cs="Arial"/>
          <w:lang w:val="en-US"/>
        </w:rPr>
        <w:t xml:space="preserve">suggest that accessibility and UD-related concepts </w:t>
      </w:r>
      <w:r w:rsidR="00A36601" w:rsidRPr="0044423E">
        <w:rPr>
          <w:rFonts w:ascii="Arial" w:hAnsi="Arial" w:cs="Arial"/>
          <w:lang w:val="en-US"/>
        </w:rPr>
        <w:t xml:space="preserve">were </w:t>
      </w:r>
      <w:r w:rsidR="005C6F41" w:rsidRPr="0044423E">
        <w:rPr>
          <w:rFonts w:ascii="Arial" w:hAnsi="Arial" w:cs="Arial"/>
          <w:lang w:val="en-US"/>
        </w:rPr>
        <w:t>predominantly</w:t>
      </w:r>
      <w:r w:rsidRPr="0044423E">
        <w:rPr>
          <w:rFonts w:ascii="Arial" w:hAnsi="Arial" w:cs="Arial"/>
          <w:lang w:val="en-US"/>
        </w:rPr>
        <w:t xml:space="preserve"> absent from </w:t>
      </w:r>
      <w:r w:rsidR="00F9026E" w:rsidRPr="0044423E">
        <w:rPr>
          <w:rFonts w:ascii="Arial" w:hAnsi="Arial" w:cs="Arial"/>
          <w:lang w:val="en-US"/>
        </w:rPr>
        <w:t xml:space="preserve">many </w:t>
      </w:r>
      <w:r w:rsidRPr="0044423E">
        <w:rPr>
          <w:rFonts w:ascii="Arial" w:hAnsi="Arial" w:cs="Arial"/>
          <w:lang w:val="en-US"/>
        </w:rPr>
        <w:t>HE curricula</w:t>
      </w:r>
      <w:r w:rsidR="005742B1" w:rsidRPr="0044423E">
        <w:rPr>
          <w:rFonts w:ascii="Arial" w:hAnsi="Arial" w:cs="Arial"/>
          <w:lang w:val="en-US"/>
        </w:rPr>
        <w:t xml:space="preserve"> and </w:t>
      </w:r>
      <w:proofErr w:type="spellStart"/>
      <w:r w:rsidR="005742B1" w:rsidRPr="0044423E">
        <w:rPr>
          <w:rFonts w:ascii="Arial" w:hAnsi="Arial" w:cs="Arial"/>
          <w:lang w:val="en-US"/>
        </w:rPr>
        <w:t>conceptuali</w:t>
      </w:r>
      <w:r w:rsidR="00A6265F" w:rsidRPr="0044423E">
        <w:rPr>
          <w:rFonts w:ascii="Arial" w:hAnsi="Arial" w:cs="Arial"/>
          <w:lang w:val="en-US"/>
        </w:rPr>
        <w:t>s</w:t>
      </w:r>
      <w:r w:rsidR="005742B1" w:rsidRPr="0044423E">
        <w:rPr>
          <w:rFonts w:ascii="Arial" w:hAnsi="Arial" w:cs="Arial"/>
          <w:lang w:val="en-US"/>
        </w:rPr>
        <w:t>ed</w:t>
      </w:r>
      <w:proofErr w:type="spellEnd"/>
      <w:r w:rsidR="005742B1" w:rsidRPr="0044423E">
        <w:rPr>
          <w:rFonts w:ascii="Arial" w:hAnsi="Arial" w:cs="Arial"/>
          <w:lang w:val="en-US"/>
        </w:rPr>
        <w:t xml:space="preserve"> and portrayed </w:t>
      </w:r>
      <w:r w:rsidR="0029755D" w:rsidRPr="0044423E">
        <w:rPr>
          <w:rFonts w:ascii="Arial" w:hAnsi="Arial" w:cs="Arial"/>
          <w:lang w:val="en-US"/>
        </w:rPr>
        <w:t>variously</w:t>
      </w:r>
      <w:r w:rsidR="005742B1" w:rsidRPr="0044423E">
        <w:rPr>
          <w:rFonts w:ascii="Arial" w:hAnsi="Arial" w:cs="Arial"/>
          <w:lang w:val="en-US"/>
        </w:rPr>
        <w:t>.</w:t>
      </w:r>
      <w:r w:rsidR="005742B1" w:rsidRPr="0044423E">
        <w:rPr>
          <w:rFonts w:ascii="Arial" w:hAnsi="Arial" w:cs="Arial"/>
          <w:color w:val="000000"/>
          <w:kern w:val="0"/>
          <w:sz w:val="22"/>
          <w:szCs w:val="22"/>
          <w:lang w:val="en-GB"/>
        </w:rPr>
        <w:t xml:space="preserve"> </w:t>
      </w:r>
      <w:r w:rsidRPr="0044423E">
        <w:rPr>
          <w:rFonts w:ascii="Arial" w:hAnsi="Arial" w:cs="Arial"/>
          <w:lang w:val="en-US"/>
        </w:rPr>
        <w:t xml:space="preserve">These concepts </w:t>
      </w:r>
      <w:r w:rsidR="0038755F" w:rsidRPr="0044423E">
        <w:rPr>
          <w:rFonts w:ascii="Arial" w:hAnsi="Arial" w:cs="Arial"/>
          <w:lang w:val="en-US"/>
        </w:rPr>
        <w:t xml:space="preserve">were </w:t>
      </w:r>
      <w:r w:rsidRPr="0044423E">
        <w:rPr>
          <w:rFonts w:ascii="Arial" w:hAnsi="Arial" w:cs="Arial"/>
          <w:lang w:val="en-US"/>
        </w:rPr>
        <w:t>only embedded in a few courses designed by some academics who ha</w:t>
      </w:r>
      <w:r w:rsidR="004E22CF" w:rsidRPr="0044423E">
        <w:rPr>
          <w:rFonts w:ascii="Arial" w:hAnsi="Arial" w:cs="Arial"/>
          <w:lang w:val="en-US"/>
        </w:rPr>
        <w:t>d</w:t>
      </w:r>
      <w:r w:rsidRPr="0044423E">
        <w:rPr>
          <w:rFonts w:ascii="Arial" w:hAnsi="Arial" w:cs="Arial"/>
          <w:lang w:val="en-US"/>
        </w:rPr>
        <w:t xml:space="preserve"> a personal interest in accessibility and UD</w:t>
      </w:r>
      <w:r w:rsidR="00F9026E" w:rsidRPr="0044423E">
        <w:rPr>
          <w:rFonts w:ascii="Arial" w:hAnsi="Arial" w:cs="Arial"/>
          <w:lang w:val="en-US"/>
        </w:rPr>
        <w:t xml:space="preserve"> or in those HE curricula that </w:t>
      </w:r>
      <w:r w:rsidR="00610FDD" w:rsidRPr="0044423E">
        <w:rPr>
          <w:rFonts w:ascii="Arial" w:hAnsi="Arial" w:cs="Arial"/>
          <w:lang w:val="en-US"/>
        </w:rPr>
        <w:t>belong</w:t>
      </w:r>
      <w:r w:rsidR="004E22CF" w:rsidRPr="0044423E">
        <w:rPr>
          <w:rFonts w:ascii="Arial" w:hAnsi="Arial" w:cs="Arial"/>
          <w:lang w:val="en-US"/>
        </w:rPr>
        <w:t>ed</w:t>
      </w:r>
      <w:r w:rsidR="00610FDD" w:rsidRPr="0044423E">
        <w:rPr>
          <w:rFonts w:ascii="Arial" w:hAnsi="Arial" w:cs="Arial"/>
          <w:lang w:val="en-US"/>
        </w:rPr>
        <w:t xml:space="preserve"> </w:t>
      </w:r>
      <w:r w:rsidR="00D026C1" w:rsidRPr="0044423E">
        <w:rPr>
          <w:rFonts w:ascii="Arial" w:hAnsi="Arial" w:cs="Arial"/>
          <w:lang w:val="en-US"/>
        </w:rPr>
        <w:t xml:space="preserve">to </w:t>
      </w:r>
      <w:r w:rsidR="00610FDD" w:rsidRPr="0044423E">
        <w:rPr>
          <w:rFonts w:ascii="Arial" w:hAnsi="Arial" w:cs="Arial"/>
          <w:lang w:val="en-US"/>
        </w:rPr>
        <w:t xml:space="preserve">disciplines that </w:t>
      </w:r>
      <w:r w:rsidR="0038755F" w:rsidRPr="0044423E">
        <w:rPr>
          <w:rFonts w:ascii="Arial" w:hAnsi="Arial" w:cs="Arial"/>
          <w:lang w:val="en-US"/>
        </w:rPr>
        <w:t xml:space="preserve">were </w:t>
      </w:r>
      <w:r w:rsidR="00610FDD" w:rsidRPr="0044423E">
        <w:rPr>
          <w:rFonts w:ascii="Arial" w:hAnsi="Arial" w:cs="Arial"/>
          <w:lang w:val="en-US"/>
        </w:rPr>
        <w:t>closely relevant to issues of disability and/or assistive technologies</w:t>
      </w:r>
      <w:r w:rsidRPr="0044423E">
        <w:rPr>
          <w:rFonts w:ascii="Arial" w:hAnsi="Arial" w:cs="Arial"/>
          <w:lang w:val="en-US"/>
        </w:rPr>
        <w:t>.</w:t>
      </w:r>
      <w:r w:rsidR="001C0954" w:rsidRPr="0044423E">
        <w:rPr>
          <w:rFonts w:ascii="Arial" w:hAnsi="Arial" w:cs="Arial"/>
          <w:lang w:val="en-US"/>
        </w:rPr>
        <w:t xml:space="preserve"> Educational programs were</w:t>
      </w:r>
      <w:r w:rsidR="00BE0D2A" w:rsidRPr="0044423E">
        <w:rPr>
          <w:rFonts w:ascii="Arial" w:hAnsi="Arial" w:cs="Arial"/>
          <w:lang w:val="en-US"/>
        </w:rPr>
        <w:t xml:space="preserve"> generally</w:t>
      </w:r>
      <w:r w:rsidR="001C0954" w:rsidRPr="0044423E">
        <w:rPr>
          <w:rFonts w:ascii="Arial" w:hAnsi="Arial" w:cs="Arial"/>
          <w:lang w:val="en-US"/>
        </w:rPr>
        <w:t xml:space="preserve"> more likely to include these concepts in their respective </w:t>
      </w:r>
      <w:r w:rsidR="001C0954" w:rsidRPr="0044423E">
        <w:rPr>
          <w:rFonts w:ascii="Arial" w:hAnsi="Arial" w:cs="Arial"/>
          <w:lang w:val="en-US"/>
        </w:rPr>
        <w:lastRenderedPageBreak/>
        <w:t>subjects’ curricula, reflecting</w:t>
      </w:r>
      <w:r w:rsidR="00BE0D2A" w:rsidRPr="0044423E">
        <w:rPr>
          <w:rFonts w:ascii="Arial" w:hAnsi="Arial" w:cs="Arial"/>
          <w:lang w:val="en-US"/>
        </w:rPr>
        <w:t xml:space="preserve"> the existence of </w:t>
      </w:r>
      <w:r w:rsidR="001C0954" w:rsidRPr="0044423E">
        <w:rPr>
          <w:rFonts w:ascii="Arial" w:hAnsi="Arial" w:cs="Arial"/>
          <w:lang w:val="en-US"/>
        </w:rPr>
        <w:t xml:space="preserve">policy frameworks </w:t>
      </w:r>
      <w:r w:rsidR="00A36601" w:rsidRPr="0044423E">
        <w:rPr>
          <w:rFonts w:ascii="Arial" w:hAnsi="Arial" w:cs="Arial"/>
          <w:lang w:val="en-US"/>
        </w:rPr>
        <w:t xml:space="preserve">encouraging </w:t>
      </w:r>
      <w:r w:rsidR="0038755F" w:rsidRPr="0044423E">
        <w:rPr>
          <w:rFonts w:ascii="Arial" w:hAnsi="Arial" w:cs="Arial"/>
          <w:lang w:val="en-US"/>
        </w:rPr>
        <w:t xml:space="preserve">the development of </w:t>
      </w:r>
      <w:r w:rsidR="001C0954" w:rsidRPr="0044423E">
        <w:rPr>
          <w:rFonts w:ascii="Arial" w:hAnsi="Arial" w:cs="Arial"/>
          <w:color w:val="000000"/>
          <w:kern w:val="0"/>
          <w:lang w:val="en-GB"/>
        </w:rPr>
        <w:t xml:space="preserve">study programs </w:t>
      </w:r>
      <w:r w:rsidR="0038755F" w:rsidRPr="0044423E">
        <w:rPr>
          <w:rFonts w:ascii="Arial" w:hAnsi="Arial" w:cs="Arial"/>
          <w:color w:val="000000"/>
          <w:kern w:val="0"/>
          <w:lang w:val="en-GB"/>
        </w:rPr>
        <w:t xml:space="preserve">aimed at </w:t>
      </w:r>
      <w:r w:rsidR="001C0954" w:rsidRPr="0044423E">
        <w:rPr>
          <w:rFonts w:ascii="Arial" w:hAnsi="Arial" w:cs="Arial"/>
          <w:color w:val="000000"/>
          <w:kern w:val="0"/>
          <w:lang w:val="en-GB"/>
        </w:rPr>
        <w:t>training educators to support students with disabilities effectively.</w:t>
      </w:r>
      <w:r w:rsidR="00096D11" w:rsidRPr="0044423E">
        <w:rPr>
          <w:rFonts w:ascii="Arial" w:hAnsi="Arial" w:cs="Arial"/>
          <w:color w:val="000000"/>
          <w:kern w:val="0"/>
          <w:lang w:val="en-GB"/>
        </w:rPr>
        <w:t xml:space="preserve"> </w:t>
      </w:r>
      <w:r w:rsidR="00111008" w:rsidRPr="0044423E">
        <w:rPr>
          <w:rFonts w:ascii="Arial" w:hAnsi="Arial" w:cs="Arial"/>
          <w:color w:val="000000"/>
          <w:kern w:val="0"/>
          <w:lang w:val="en-GB"/>
        </w:rPr>
        <w:t>In s</w:t>
      </w:r>
      <w:r w:rsidR="00096D11" w:rsidRPr="0044423E">
        <w:rPr>
          <w:rFonts w:ascii="Arial" w:hAnsi="Arial" w:cs="Arial"/>
          <w:color w:val="000000"/>
          <w:kern w:val="0"/>
          <w:lang w:val="en-GB"/>
        </w:rPr>
        <w:t xml:space="preserve">ubjects such as </w:t>
      </w:r>
      <w:r w:rsidR="00026A97" w:rsidRPr="0044423E">
        <w:rPr>
          <w:rFonts w:ascii="Arial" w:hAnsi="Arial" w:cs="Arial"/>
          <w:color w:val="000000"/>
          <w:kern w:val="0"/>
          <w:lang w:val="en-GB"/>
        </w:rPr>
        <w:t>E</w:t>
      </w:r>
      <w:r w:rsidR="00096D11" w:rsidRPr="0044423E">
        <w:rPr>
          <w:rFonts w:ascii="Arial" w:hAnsi="Arial" w:cs="Arial"/>
          <w:color w:val="000000"/>
          <w:kern w:val="0"/>
          <w:lang w:val="en-GB"/>
        </w:rPr>
        <w:t xml:space="preserve">ducation, </w:t>
      </w:r>
      <w:r w:rsidR="00026A97" w:rsidRPr="0044423E">
        <w:rPr>
          <w:rFonts w:ascii="Arial" w:hAnsi="Arial" w:cs="Arial"/>
          <w:color w:val="000000"/>
          <w:kern w:val="0"/>
          <w:lang w:val="en-GB"/>
        </w:rPr>
        <w:t>S</w:t>
      </w:r>
      <w:r w:rsidR="00096D11" w:rsidRPr="0044423E">
        <w:rPr>
          <w:rFonts w:ascii="Arial" w:hAnsi="Arial" w:cs="Arial"/>
          <w:color w:val="000000"/>
          <w:kern w:val="0"/>
          <w:lang w:val="en-GB"/>
        </w:rPr>
        <w:t xml:space="preserve">ocial </w:t>
      </w:r>
      <w:r w:rsidR="00026A97" w:rsidRPr="0044423E">
        <w:rPr>
          <w:rFonts w:ascii="Arial" w:hAnsi="Arial" w:cs="Arial"/>
          <w:color w:val="000000"/>
          <w:kern w:val="0"/>
          <w:lang w:val="en-GB"/>
        </w:rPr>
        <w:t>S</w:t>
      </w:r>
      <w:r w:rsidR="00096D11" w:rsidRPr="0044423E">
        <w:rPr>
          <w:rFonts w:ascii="Arial" w:hAnsi="Arial" w:cs="Arial"/>
          <w:color w:val="000000"/>
          <w:kern w:val="0"/>
          <w:lang w:val="en-GB"/>
        </w:rPr>
        <w:t>ciences,</w:t>
      </w:r>
      <w:r w:rsidR="005742B1" w:rsidRPr="0044423E">
        <w:rPr>
          <w:rFonts w:ascii="Arial" w:hAnsi="Arial" w:cs="Arial"/>
          <w:color w:val="000000"/>
          <w:kern w:val="0"/>
          <w:lang w:val="en-GB"/>
        </w:rPr>
        <w:t xml:space="preserve"> </w:t>
      </w:r>
      <w:r w:rsidR="00026A97" w:rsidRPr="0044423E">
        <w:rPr>
          <w:rFonts w:ascii="Arial" w:hAnsi="Arial" w:cs="Arial"/>
          <w:color w:val="000000"/>
          <w:kern w:val="0"/>
          <w:lang w:val="en-GB"/>
        </w:rPr>
        <w:t>H</w:t>
      </w:r>
      <w:r w:rsidR="005742B1" w:rsidRPr="0044423E">
        <w:rPr>
          <w:rFonts w:ascii="Arial" w:hAnsi="Arial" w:cs="Arial"/>
          <w:color w:val="000000"/>
          <w:kern w:val="0"/>
          <w:lang w:val="en-GB"/>
        </w:rPr>
        <w:t xml:space="preserve">umanities, </w:t>
      </w:r>
      <w:r w:rsidR="00026A97" w:rsidRPr="0044423E">
        <w:rPr>
          <w:rFonts w:ascii="Arial" w:hAnsi="Arial" w:cs="Arial"/>
          <w:color w:val="000000"/>
          <w:kern w:val="0"/>
          <w:lang w:val="en-GB"/>
        </w:rPr>
        <w:t>L</w:t>
      </w:r>
      <w:r w:rsidR="005742B1" w:rsidRPr="0044423E">
        <w:rPr>
          <w:rFonts w:ascii="Arial" w:hAnsi="Arial" w:cs="Arial"/>
          <w:color w:val="000000"/>
          <w:kern w:val="0"/>
          <w:lang w:val="en-GB"/>
        </w:rPr>
        <w:t xml:space="preserve">aw and </w:t>
      </w:r>
      <w:r w:rsidR="00026A97" w:rsidRPr="0044423E">
        <w:rPr>
          <w:rFonts w:ascii="Arial" w:hAnsi="Arial" w:cs="Arial"/>
          <w:color w:val="000000"/>
          <w:kern w:val="0"/>
          <w:lang w:val="en-GB"/>
        </w:rPr>
        <w:t>B</w:t>
      </w:r>
      <w:r w:rsidR="005742B1" w:rsidRPr="0044423E">
        <w:rPr>
          <w:rFonts w:ascii="Arial" w:hAnsi="Arial" w:cs="Arial"/>
          <w:color w:val="000000"/>
          <w:kern w:val="0"/>
          <w:lang w:val="en-GB"/>
        </w:rPr>
        <w:t>usiness</w:t>
      </w:r>
      <w:r w:rsidR="00111008" w:rsidRPr="0044423E">
        <w:rPr>
          <w:rFonts w:ascii="Arial" w:hAnsi="Arial" w:cs="Arial"/>
          <w:color w:val="000000"/>
          <w:kern w:val="0"/>
          <w:lang w:val="en-GB"/>
        </w:rPr>
        <w:t>,</w:t>
      </w:r>
      <w:r w:rsidR="004F5DEE" w:rsidRPr="0044423E">
        <w:rPr>
          <w:rFonts w:ascii="Arial" w:hAnsi="Arial" w:cs="Arial"/>
          <w:color w:val="000000"/>
          <w:kern w:val="0"/>
          <w:lang w:val="en-GB"/>
        </w:rPr>
        <w:t xml:space="preserve"> disability, UD and</w:t>
      </w:r>
      <w:r w:rsidR="005742B1" w:rsidRPr="0044423E">
        <w:rPr>
          <w:rFonts w:ascii="Arial" w:hAnsi="Arial" w:cs="Arial"/>
          <w:color w:val="000000"/>
          <w:kern w:val="0"/>
          <w:lang w:val="en-GB"/>
        </w:rPr>
        <w:t xml:space="preserve"> accessibility</w:t>
      </w:r>
      <w:r w:rsidR="004F5DEE" w:rsidRPr="0044423E">
        <w:rPr>
          <w:rFonts w:ascii="Arial" w:hAnsi="Arial" w:cs="Arial"/>
          <w:color w:val="000000"/>
          <w:kern w:val="0"/>
          <w:lang w:val="en-GB"/>
        </w:rPr>
        <w:t xml:space="preserve"> and their </w:t>
      </w:r>
      <w:r w:rsidR="005742B1" w:rsidRPr="0044423E">
        <w:rPr>
          <w:rFonts w:ascii="Arial" w:hAnsi="Arial" w:cs="Arial"/>
          <w:color w:val="000000"/>
          <w:kern w:val="0"/>
          <w:lang w:val="en-GB"/>
        </w:rPr>
        <w:t xml:space="preserve">relevant </w:t>
      </w:r>
      <w:r w:rsidR="00BE0D2A" w:rsidRPr="0044423E">
        <w:rPr>
          <w:rFonts w:ascii="Arial" w:hAnsi="Arial" w:cs="Arial"/>
          <w:color w:val="000000"/>
          <w:kern w:val="0"/>
          <w:lang w:val="en-GB"/>
        </w:rPr>
        <w:t>nomenclature</w:t>
      </w:r>
      <w:r w:rsidR="00111008" w:rsidRPr="0044423E">
        <w:rPr>
          <w:rFonts w:ascii="Arial" w:hAnsi="Arial" w:cs="Arial"/>
          <w:color w:val="000000"/>
          <w:kern w:val="0"/>
          <w:lang w:val="en-GB"/>
        </w:rPr>
        <w:t xml:space="preserve"> </w:t>
      </w:r>
      <w:r w:rsidR="00BE0D2A" w:rsidRPr="0044423E">
        <w:rPr>
          <w:rFonts w:ascii="Arial" w:hAnsi="Arial" w:cs="Arial"/>
          <w:color w:val="000000"/>
          <w:kern w:val="0"/>
          <w:lang w:val="en-GB"/>
        </w:rPr>
        <w:t>w</w:t>
      </w:r>
      <w:r w:rsidR="005742B1" w:rsidRPr="0044423E">
        <w:rPr>
          <w:rFonts w:ascii="Arial" w:hAnsi="Arial" w:cs="Arial"/>
          <w:color w:val="000000"/>
          <w:kern w:val="0"/>
          <w:lang w:val="en-GB"/>
        </w:rPr>
        <w:t>ere</w:t>
      </w:r>
      <w:r w:rsidR="00BE0D2A" w:rsidRPr="0044423E">
        <w:rPr>
          <w:rFonts w:ascii="Arial" w:hAnsi="Arial" w:cs="Arial"/>
          <w:color w:val="000000"/>
          <w:kern w:val="0"/>
          <w:lang w:val="en-GB"/>
        </w:rPr>
        <w:t xml:space="preserve"> </w:t>
      </w:r>
      <w:r w:rsidR="004F5DEE" w:rsidRPr="0044423E">
        <w:rPr>
          <w:rFonts w:ascii="Arial" w:hAnsi="Arial" w:cs="Arial"/>
          <w:color w:val="000000"/>
          <w:kern w:val="0"/>
          <w:lang w:val="en-GB"/>
        </w:rPr>
        <w:t>associated</w:t>
      </w:r>
      <w:r w:rsidR="005742B1" w:rsidRPr="0044423E">
        <w:rPr>
          <w:rFonts w:ascii="Arial" w:hAnsi="Arial" w:cs="Arial"/>
          <w:color w:val="000000"/>
          <w:kern w:val="0"/>
          <w:lang w:val="en-GB"/>
        </w:rPr>
        <w:t xml:space="preserve"> with</w:t>
      </w:r>
      <w:r w:rsidR="00096D11" w:rsidRPr="0044423E">
        <w:rPr>
          <w:rFonts w:ascii="Arial" w:hAnsi="Arial" w:cs="Arial"/>
          <w:color w:val="000000"/>
          <w:kern w:val="0"/>
          <w:lang w:val="en-GB"/>
        </w:rPr>
        <w:t xml:space="preserve"> social justice</w:t>
      </w:r>
      <w:r w:rsidR="005742B1" w:rsidRPr="0044423E">
        <w:rPr>
          <w:rFonts w:ascii="Arial" w:hAnsi="Arial" w:cs="Arial"/>
          <w:color w:val="000000"/>
          <w:kern w:val="0"/>
          <w:lang w:val="en-GB"/>
        </w:rPr>
        <w:t xml:space="preserve">, human rights and social inclusion and </w:t>
      </w:r>
      <w:r w:rsidR="004F5DEE" w:rsidRPr="0044423E">
        <w:rPr>
          <w:rFonts w:ascii="Arial" w:hAnsi="Arial" w:cs="Arial"/>
          <w:color w:val="000000"/>
          <w:kern w:val="0"/>
          <w:lang w:val="en-GB"/>
        </w:rPr>
        <w:t xml:space="preserve">clustered with other legal and social requirements such as gender equality and linguistic rights. </w:t>
      </w:r>
      <w:r w:rsidR="00C54DFD" w:rsidRPr="0044423E">
        <w:rPr>
          <w:rFonts w:ascii="Arial" w:hAnsi="Arial" w:cs="Arial"/>
          <w:color w:val="000000"/>
          <w:kern w:val="0"/>
          <w:lang w:val="en-GB"/>
        </w:rPr>
        <w:t xml:space="preserve">In contrast, </w:t>
      </w:r>
      <w:r w:rsidR="00096D11" w:rsidRPr="0044423E">
        <w:rPr>
          <w:rFonts w:ascii="Arial" w:hAnsi="Arial" w:cs="Arial"/>
          <w:color w:val="000000"/>
          <w:kern w:val="0"/>
          <w:lang w:val="en-GB"/>
        </w:rPr>
        <w:t>subjects</w:t>
      </w:r>
      <w:r w:rsidR="004F5DEE" w:rsidRPr="0044423E">
        <w:rPr>
          <w:rFonts w:ascii="Arial" w:hAnsi="Arial" w:cs="Arial"/>
          <w:color w:val="000000"/>
          <w:kern w:val="0"/>
          <w:lang w:val="en-GB"/>
        </w:rPr>
        <w:t xml:space="preserve"> </w:t>
      </w:r>
      <w:r w:rsidR="00096D11" w:rsidRPr="0044423E">
        <w:rPr>
          <w:rFonts w:ascii="Arial" w:hAnsi="Arial" w:cs="Arial"/>
          <w:color w:val="000000"/>
          <w:kern w:val="0"/>
          <w:lang w:val="en-GB"/>
        </w:rPr>
        <w:t xml:space="preserve">such as Engineering, </w:t>
      </w:r>
      <w:r w:rsidR="004F5DEE" w:rsidRPr="0044423E">
        <w:rPr>
          <w:rFonts w:ascii="Arial" w:hAnsi="Arial" w:cs="Arial"/>
          <w:color w:val="000000"/>
          <w:kern w:val="0"/>
          <w:lang w:val="en-GB"/>
        </w:rPr>
        <w:t xml:space="preserve">Information and Communication Technology, and Health Sciences focused on </w:t>
      </w:r>
      <w:r w:rsidR="00096D11" w:rsidRPr="0044423E">
        <w:rPr>
          <w:rFonts w:ascii="Arial" w:hAnsi="Arial" w:cs="Arial"/>
          <w:color w:val="000000"/>
          <w:kern w:val="0"/>
          <w:lang w:val="en-GB"/>
        </w:rPr>
        <w:t xml:space="preserve">technology-enabled inclusion. </w:t>
      </w:r>
    </w:p>
    <w:p w14:paraId="2F67AB9D" w14:textId="77777777" w:rsidR="00753D29" w:rsidRPr="0044423E" w:rsidRDefault="00753D29" w:rsidP="00BE3079">
      <w:pPr>
        <w:spacing w:line="360" w:lineRule="auto"/>
        <w:rPr>
          <w:rFonts w:ascii="Arial" w:hAnsi="Arial" w:cs="Arial"/>
          <w:lang w:val="en-US"/>
        </w:rPr>
      </w:pPr>
    </w:p>
    <w:p w14:paraId="3FB0A560" w14:textId="3D24944E" w:rsidR="00753D29" w:rsidRPr="00BE220F" w:rsidRDefault="00E62E4B" w:rsidP="006257AA">
      <w:pPr>
        <w:pStyle w:val="Heading2"/>
        <w:numPr>
          <w:ilvl w:val="1"/>
          <w:numId w:val="10"/>
        </w:numPr>
        <w:spacing w:line="360" w:lineRule="auto"/>
        <w:rPr>
          <w:rFonts w:ascii="Arial" w:hAnsi="Arial" w:cs="Arial"/>
          <w:b/>
          <w:bCs/>
          <w:color w:val="5C078B"/>
          <w:sz w:val="28"/>
          <w:szCs w:val="28"/>
          <w:lang w:val="en-US"/>
        </w:rPr>
      </w:pPr>
      <w:r w:rsidRPr="00BE220F">
        <w:rPr>
          <w:rFonts w:ascii="Arial" w:hAnsi="Arial" w:cs="Arial"/>
          <w:b/>
          <w:bCs/>
          <w:color w:val="5C078B"/>
          <w:sz w:val="28"/>
          <w:szCs w:val="28"/>
          <w:lang w:val="en-US"/>
        </w:rPr>
        <w:t>I</w:t>
      </w:r>
      <w:r w:rsidR="00753D29" w:rsidRPr="00BE220F">
        <w:rPr>
          <w:rFonts w:ascii="Arial" w:hAnsi="Arial" w:cs="Arial"/>
          <w:b/>
          <w:bCs/>
          <w:color w:val="5C078B"/>
          <w:sz w:val="28"/>
          <w:szCs w:val="28"/>
          <w:lang w:val="en-US"/>
        </w:rPr>
        <w:t>nclusion’s</w:t>
      </w:r>
      <w:r w:rsidRPr="00BE220F">
        <w:rPr>
          <w:rFonts w:ascii="Arial" w:hAnsi="Arial" w:cs="Arial"/>
          <w:b/>
          <w:bCs/>
          <w:color w:val="5C078B"/>
          <w:sz w:val="28"/>
          <w:szCs w:val="28"/>
          <w:lang w:val="en-US"/>
        </w:rPr>
        <w:t xml:space="preserve"> narrow construction to</w:t>
      </w:r>
      <w:r w:rsidR="00753D29" w:rsidRPr="00BE220F">
        <w:rPr>
          <w:rFonts w:ascii="Arial" w:hAnsi="Arial" w:cs="Arial"/>
          <w:b/>
          <w:bCs/>
          <w:color w:val="5C078B"/>
          <w:sz w:val="28"/>
          <w:szCs w:val="28"/>
          <w:lang w:val="en-US"/>
        </w:rPr>
        <w:t xml:space="preserve"> </w:t>
      </w:r>
      <w:r w:rsidR="0095002A" w:rsidRPr="00BE220F">
        <w:rPr>
          <w:rFonts w:ascii="Arial" w:hAnsi="Arial" w:cs="Arial"/>
          <w:b/>
          <w:bCs/>
          <w:color w:val="5C078B"/>
          <w:sz w:val="28"/>
          <w:szCs w:val="28"/>
          <w:lang w:val="en-US"/>
        </w:rPr>
        <w:t xml:space="preserve">the </w:t>
      </w:r>
      <w:r w:rsidR="00753D29" w:rsidRPr="00BE220F">
        <w:rPr>
          <w:rFonts w:ascii="Arial" w:hAnsi="Arial" w:cs="Arial"/>
          <w:b/>
          <w:bCs/>
          <w:color w:val="5C078B"/>
          <w:sz w:val="28"/>
          <w:szCs w:val="28"/>
          <w:lang w:val="en-US"/>
        </w:rPr>
        <w:t>technicist dimension</w:t>
      </w:r>
    </w:p>
    <w:p w14:paraId="75824602" w14:textId="65A87BB7" w:rsidR="00A6265F" w:rsidRPr="0044423E" w:rsidRDefault="00A6265F" w:rsidP="00BE3079">
      <w:pPr>
        <w:spacing w:line="360" w:lineRule="auto"/>
        <w:rPr>
          <w:rFonts w:ascii="Arial" w:hAnsi="Arial" w:cs="Arial"/>
          <w:lang w:val="en-US"/>
        </w:rPr>
      </w:pPr>
      <w:r w:rsidRPr="0044423E">
        <w:rPr>
          <w:rFonts w:ascii="Arial" w:hAnsi="Arial" w:cs="Arial"/>
          <w:lang w:val="en-US"/>
        </w:rPr>
        <w:t xml:space="preserve">Even subject areas more likely to </w:t>
      </w:r>
      <w:r w:rsidR="00431428" w:rsidRPr="0044423E">
        <w:rPr>
          <w:rFonts w:ascii="Arial" w:hAnsi="Arial" w:cs="Arial"/>
          <w:lang w:val="en-US"/>
        </w:rPr>
        <w:t xml:space="preserve">refer to </w:t>
      </w:r>
      <w:r w:rsidRPr="0044423E">
        <w:rPr>
          <w:rFonts w:ascii="Arial" w:hAnsi="Arial" w:cs="Arial"/>
          <w:lang w:val="en-US"/>
        </w:rPr>
        <w:t>the rights-based and equity-oriented dimension</w:t>
      </w:r>
      <w:r w:rsidR="0038755F" w:rsidRPr="0044423E">
        <w:rPr>
          <w:rFonts w:ascii="Arial" w:hAnsi="Arial" w:cs="Arial"/>
          <w:lang w:val="en-US"/>
        </w:rPr>
        <w:t>s</w:t>
      </w:r>
      <w:r w:rsidRPr="0044423E">
        <w:rPr>
          <w:rFonts w:ascii="Arial" w:hAnsi="Arial" w:cs="Arial"/>
          <w:lang w:val="en-US"/>
        </w:rPr>
        <w:t xml:space="preserve"> of inclusion, UD and accessibility-related ideas</w:t>
      </w:r>
      <w:r w:rsidR="00752263" w:rsidRPr="0044423E">
        <w:rPr>
          <w:rFonts w:ascii="Arial" w:hAnsi="Arial" w:cs="Arial"/>
          <w:lang w:val="en-US"/>
        </w:rPr>
        <w:t xml:space="preserve"> </w:t>
      </w:r>
      <w:r w:rsidRPr="0044423E">
        <w:rPr>
          <w:rFonts w:ascii="Arial" w:hAnsi="Arial" w:cs="Arial"/>
          <w:lang w:val="en-US"/>
        </w:rPr>
        <w:t>were predominantly discussed in the context of assistive technologies</w:t>
      </w:r>
      <w:r w:rsidR="003F5F47" w:rsidRPr="0044423E">
        <w:rPr>
          <w:rFonts w:ascii="Arial" w:hAnsi="Arial" w:cs="Arial"/>
          <w:lang w:val="en-US"/>
        </w:rPr>
        <w:t xml:space="preserve"> and inclusive pedagogies</w:t>
      </w:r>
      <w:r w:rsidRPr="0044423E">
        <w:rPr>
          <w:rFonts w:ascii="Arial" w:hAnsi="Arial" w:cs="Arial"/>
          <w:lang w:val="en-US"/>
        </w:rPr>
        <w:t xml:space="preserve"> to enhance accessibility,</w:t>
      </w:r>
      <w:r w:rsidR="00DB054D" w:rsidRPr="0044423E">
        <w:rPr>
          <w:rFonts w:ascii="Arial" w:hAnsi="Arial" w:cs="Arial"/>
          <w:lang w:val="en-US"/>
        </w:rPr>
        <w:t xml:space="preserve"> denoting</w:t>
      </w:r>
      <w:r w:rsidRPr="0044423E">
        <w:rPr>
          <w:rFonts w:ascii="Arial" w:hAnsi="Arial" w:cs="Arial"/>
          <w:lang w:val="en-US"/>
        </w:rPr>
        <w:t xml:space="preserve"> a</w:t>
      </w:r>
      <w:r w:rsidR="003F5F47" w:rsidRPr="0044423E">
        <w:rPr>
          <w:rFonts w:ascii="Arial" w:hAnsi="Arial" w:cs="Arial"/>
          <w:lang w:val="en-US"/>
        </w:rPr>
        <w:t xml:space="preserve"> </w:t>
      </w:r>
      <w:r w:rsidR="00652EF4" w:rsidRPr="0044423E">
        <w:rPr>
          <w:rFonts w:ascii="Arial" w:hAnsi="Arial" w:cs="Arial"/>
          <w:lang w:val="en-US"/>
        </w:rPr>
        <w:t>‘</w:t>
      </w:r>
      <w:r w:rsidR="003F5F47" w:rsidRPr="0044423E">
        <w:rPr>
          <w:rFonts w:ascii="Arial" w:hAnsi="Arial" w:cs="Arial"/>
          <w:lang w:val="en-US"/>
        </w:rPr>
        <w:t>technology-enabled</w:t>
      </w:r>
      <w:r w:rsidR="00652EF4" w:rsidRPr="0044423E">
        <w:rPr>
          <w:rFonts w:ascii="Arial" w:hAnsi="Arial" w:cs="Arial"/>
          <w:lang w:val="en-US"/>
        </w:rPr>
        <w:t>’</w:t>
      </w:r>
      <w:r w:rsidR="003F5F47" w:rsidRPr="0044423E">
        <w:rPr>
          <w:rFonts w:ascii="Arial" w:hAnsi="Arial" w:cs="Arial"/>
          <w:lang w:val="en-US"/>
        </w:rPr>
        <w:t xml:space="preserve"> inclusion</w:t>
      </w:r>
      <w:r w:rsidR="00DB054D" w:rsidRPr="0044423E">
        <w:rPr>
          <w:rFonts w:ascii="Arial" w:hAnsi="Arial" w:cs="Arial"/>
          <w:lang w:val="en-US"/>
        </w:rPr>
        <w:t xml:space="preserve">. This is an example of how inclusion is reduced to its </w:t>
      </w:r>
      <w:r w:rsidRPr="0044423E">
        <w:rPr>
          <w:rFonts w:ascii="Arial" w:hAnsi="Arial" w:cs="Arial"/>
          <w:lang w:val="en-US"/>
        </w:rPr>
        <w:t xml:space="preserve">‘technicist’ </w:t>
      </w:r>
      <w:r w:rsidR="00DB054D" w:rsidRPr="0044423E">
        <w:rPr>
          <w:rFonts w:ascii="Arial" w:hAnsi="Arial" w:cs="Arial"/>
          <w:lang w:val="en-US"/>
        </w:rPr>
        <w:t xml:space="preserve">dimensions </w:t>
      </w:r>
      <w:r w:rsidR="00CC7C67" w:rsidRPr="0044423E">
        <w:rPr>
          <w:rFonts w:ascii="Arial" w:hAnsi="Arial" w:cs="Arial"/>
          <w:lang w:val="en-US"/>
        </w:rPr>
        <w:t>while</w:t>
      </w:r>
      <w:r w:rsidR="000A6EC3" w:rsidRPr="0044423E">
        <w:rPr>
          <w:rFonts w:ascii="Arial" w:hAnsi="Arial" w:cs="Arial"/>
          <w:lang w:val="en-US"/>
        </w:rPr>
        <w:t xml:space="preserve"> </w:t>
      </w:r>
      <w:r w:rsidR="0038755F" w:rsidRPr="0044423E">
        <w:rPr>
          <w:rFonts w:ascii="Arial" w:hAnsi="Arial" w:cs="Arial"/>
          <w:lang w:val="en-US"/>
        </w:rPr>
        <w:t>silencing</w:t>
      </w:r>
      <w:r w:rsidR="000A6EC3" w:rsidRPr="0044423E">
        <w:rPr>
          <w:rFonts w:ascii="Arial" w:hAnsi="Arial" w:cs="Arial"/>
          <w:lang w:val="en-US"/>
        </w:rPr>
        <w:t xml:space="preserve"> </w:t>
      </w:r>
      <w:r w:rsidR="00C87283" w:rsidRPr="0044423E">
        <w:rPr>
          <w:rFonts w:ascii="Arial" w:hAnsi="Arial" w:cs="Arial"/>
          <w:lang w:val="en-US"/>
        </w:rPr>
        <w:t xml:space="preserve">its </w:t>
      </w:r>
      <w:r w:rsidR="0038755F" w:rsidRPr="0044423E">
        <w:rPr>
          <w:rFonts w:ascii="Arial" w:hAnsi="Arial" w:cs="Arial"/>
          <w:lang w:val="en-US"/>
        </w:rPr>
        <w:t>social justice</w:t>
      </w:r>
      <w:r w:rsidR="00DB054D" w:rsidRPr="0044423E">
        <w:rPr>
          <w:rFonts w:ascii="Arial" w:hAnsi="Arial" w:cs="Arial"/>
          <w:lang w:val="en-US"/>
        </w:rPr>
        <w:t xml:space="preserve"> and equity-oriented</w:t>
      </w:r>
      <w:r w:rsidR="0038755F" w:rsidRPr="0044423E">
        <w:rPr>
          <w:rFonts w:ascii="Arial" w:hAnsi="Arial" w:cs="Arial"/>
          <w:lang w:val="en-US"/>
        </w:rPr>
        <w:t xml:space="preserve"> </w:t>
      </w:r>
      <w:r w:rsidR="004E22CF" w:rsidRPr="0044423E">
        <w:rPr>
          <w:rFonts w:ascii="Arial" w:hAnsi="Arial" w:cs="Arial"/>
          <w:lang w:val="en-US"/>
        </w:rPr>
        <w:t xml:space="preserve">dimensions </w:t>
      </w:r>
      <w:r w:rsidR="0038755F" w:rsidRPr="0044423E">
        <w:rPr>
          <w:rFonts w:ascii="Arial" w:hAnsi="Arial" w:cs="Arial"/>
          <w:lang w:val="en-US"/>
        </w:rPr>
        <w:t>(</w:t>
      </w:r>
      <w:bookmarkStart w:id="4" w:name="_Hlk190336808"/>
      <w:r w:rsidR="0038755F" w:rsidRPr="0044423E">
        <w:rPr>
          <w:rFonts w:ascii="Arial" w:hAnsi="Arial" w:cs="Arial"/>
          <w:lang w:val="en-US"/>
        </w:rPr>
        <w:t>Artiles 2020</w:t>
      </w:r>
      <w:r w:rsidR="00652EF4" w:rsidRPr="0044423E">
        <w:rPr>
          <w:rFonts w:ascii="Arial" w:hAnsi="Arial" w:cs="Arial"/>
          <w:lang w:val="en-US"/>
        </w:rPr>
        <w:t>;</w:t>
      </w:r>
      <w:r w:rsidR="00652EF4" w:rsidRPr="0044423E">
        <w:rPr>
          <w:rFonts w:ascii="Arial" w:hAnsi="Arial" w:cs="Arial"/>
          <w:color w:val="222222"/>
          <w:sz w:val="20"/>
          <w:szCs w:val="20"/>
          <w:shd w:val="clear" w:color="auto" w:fill="FFFFFF"/>
        </w:rPr>
        <w:t xml:space="preserve"> </w:t>
      </w:r>
      <w:r w:rsidR="00652EF4" w:rsidRPr="0044423E">
        <w:rPr>
          <w:rFonts w:ascii="Arial" w:hAnsi="Arial" w:cs="Arial"/>
          <w:color w:val="222222"/>
          <w:shd w:val="clear" w:color="auto" w:fill="FFFFFF"/>
        </w:rPr>
        <w:t>Stentiford &amp; Koutsouris 2022</w:t>
      </w:r>
      <w:bookmarkEnd w:id="4"/>
      <w:r w:rsidR="00652EF4" w:rsidRPr="0044423E">
        <w:rPr>
          <w:rFonts w:ascii="Arial" w:hAnsi="Arial" w:cs="Arial"/>
          <w:color w:val="222222"/>
          <w:sz w:val="20"/>
          <w:szCs w:val="20"/>
          <w:shd w:val="clear" w:color="auto" w:fill="FFFFFF"/>
        </w:rPr>
        <w:t>.</w:t>
      </w:r>
      <w:r w:rsidR="0038755F" w:rsidRPr="0044423E">
        <w:rPr>
          <w:rFonts w:ascii="Arial" w:hAnsi="Arial" w:cs="Arial"/>
          <w:lang w:val="en-US"/>
        </w:rPr>
        <w:t>)</w:t>
      </w:r>
      <w:r w:rsidR="00431428" w:rsidRPr="0044423E">
        <w:rPr>
          <w:rFonts w:ascii="Arial" w:hAnsi="Arial" w:cs="Arial"/>
          <w:lang w:val="en-US"/>
        </w:rPr>
        <w:t xml:space="preserve">. </w:t>
      </w:r>
      <w:r w:rsidR="00C87283" w:rsidRPr="0044423E">
        <w:rPr>
          <w:rFonts w:ascii="Arial" w:hAnsi="Arial" w:cs="Arial"/>
          <w:lang w:val="en-US"/>
        </w:rPr>
        <w:t>‘</w:t>
      </w:r>
      <w:r w:rsidR="00A36601" w:rsidRPr="0044423E">
        <w:rPr>
          <w:rFonts w:ascii="Arial" w:hAnsi="Arial" w:cs="Arial"/>
          <w:lang w:val="en-US"/>
        </w:rPr>
        <w:t>T</w:t>
      </w:r>
      <w:r w:rsidR="00C87283" w:rsidRPr="0044423E">
        <w:rPr>
          <w:rFonts w:ascii="Arial" w:hAnsi="Arial" w:cs="Arial"/>
          <w:lang w:val="en-US"/>
        </w:rPr>
        <w:t>echnicist’ understandings</w:t>
      </w:r>
      <w:r w:rsidR="00DB054D" w:rsidRPr="0044423E">
        <w:rPr>
          <w:rFonts w:ascii="Arial" w:hAnsi="Arial" w:cs="Arial"/>
          <w:lang w:val="en-US"/>
        </w:rPr>
        <w:t xml:space="preserve"> of inclusion</w:t>
      </w:r>
      <w:r w:rsidR="00431428" w:rsidRPr="0044423E">
        <w:rPr>
          <w:rFonts w:ascii="Arial" w:hAnsi="Arial" w:cs="Arial"/>
          <w:lang w:val="en-US"/>
        </w:rPr>
        <w:t xml:space="preserve"> </w:t>
      </w:r>
      <w:r w:rsidRPr="0044423E">
        <w:rPr>
          <w:rFonts w:ascii="Arial" w:hAnsi="Arial" w:cs="Arial"/>
          <w:lang w:val="en-US"/>
        </w:rPr>
        <w:t>are premised on a ‘minority’ rights approach aimed at ‘</w:t>
      </w:r>
      <w:proofErr w:type="spellStart"/>
      <w:r w:rsidRPr="0044423E">
        <w:rPr>
          <w:rFonts w:ascii="Arial" w:hAnsi="Arial" w:cs="Arial"/>
          <w:lang w:val="en-US"/>
        </w:rPr>
        <w:t>normalising</w:t>
      </w:r>
      <w:proofErr w:type="spellEnd"/>
      <w:r w:rsidRPr="0044423E">
        <w:rPr>
          <w:rFonts w:ascii="Arial" w:hAnsi="Arial" w:cs="Arial"/>
          <w:lang w:val="en-US"/>
        </w:rPr>
        <w:t>’ students with disabilities by providing compensatory mechanisms to approximate abled-bodied functionality through assistive technolog</w:t>
      </w:r>
      <w:r w:rsidR="0038755F" w:rsidRPr="0044423E">
        <w:rPr>
          <w:rFonts w:ascii="Arial" w:hAnsi="Arial" w:cs="Arial"/>
          <w:lang w:val="en-US"/>
        </w:rPr>
        <w:t>ies</w:t>
      </w:r>
      <w:r w:rsidRPr="0044423E">
        <w:rPr>
          <w:rFonts w:ascii="Arial" w:hAnsi="Arial" w:cs="Arial"/>
          <w:lang w:val="en-US"/>
        </w:rPr>
        <w:t xml:space="preserve">. </w:t>
      </w:r>
      <w:r w:rsidR="00111008" w:rsidRPr="0044423E">
        <w:rPr>
          <w:rFonts w:ascii="Arial" w:hAnsi="Arial" w:cs="Arial"/>
          <w:lang w:val="en-US"/>
        </w:rPr>
        <w:t xml:space="preserve">As such, they </w:t>
      </w:r>
      <w:r w:rsidRPr="0044423E">
        <w:rPr>
          <w:rFonts w:ascii="Arial" w:hAnsi="Arial" w:cs="Arial"/>
          <w:lang w:val="en-US"/>
        </w:rPr>
        <w:t xml:space="preserve">perpetuate relations of dependency and power </w:t>
      </w:r>
      <w:r w:rsidR="0038755F" w:rsidRPr="0044423E">
        <w:rPr>
          <w:rFonts w:ascii="Arial" w:hAnsi="Arial" w:cs="Arial"/>
          <w:lang w:val="en-US"/>
        </w:rPr>
        <w:t>imbalances</w:t>
      </w:r>
      <w:r w:rsidRPr="0044423E">
        <w:rPr>
          <w:rFonts w:ascii="Arial" w:hAnsi="Arial" w:cs="Arial"/>
          <w:lang w:val="en-US"/>
        </w:rPr>
        <w:t xml:space="preserve"> that undermine the</w:t>
      </w:r>
      <w:r w:rsidR="00A8764E" w:rsidRPr="0044423E">
        <w:rPr>
          <w:rFonts w:ascii="Arial" w:hAnsi="Arial" w:cs="Arial"/>
          <w:lang w:val="en-US"/>
        </w:rPr>
        <w:t xml:space="preserve"> </w:t>
      </w:r>
      <w:r w:rsidRPr="0044423E">
        <w:rPr>
          <w:rFonts w:ascii="Arial" w:hAnsi="Arial" w:cs="Arial"/>
          <w:lang w:val="en-US"/>
        </w:rPr>
        <w:t xml:space="preserve">social justice and equity-oriented foundations and orientations of inclusion, accessibility and UD.  </w:t>
      </w:r>
    </w:p>
    <w:p w14:paraId="12F9BAA7" w14:textId="77777777" w:rsidR="00753D29" w:rsidRPr="0044423E" w:rsidRDefault="006C4F8B" w:rsidP="00BE3079">
      <w:pPr>
        <w:spacing w:line="360" w:lineRule="auto"/>
        <w:rPr>
          <w:rFonts w:ascii="Arial" w:hAnsi="Arial" w:cs="Arial"/>
          <w:color w:val="000000"/>
          <w:kern w:val="0"/>
          <w:lang w:val="en-GB"/>
        </w:rPr>
      </w:pPr>
      <w:r w:rsidRPr="0044423E">
        <w:rPr>
          <w:rFonts w:ascii="Arial" w:hAnsi="Arial" w:cs="Arial"/>
          <w:color w:val="000000"/>
          <w:kern w:val="0"/>
          <w:lang w:val="en-GB"/>
        </w:rPr>
        <w:tab/>
      </w:r>
    </w:p>
    <w:p w14:paraId="2EA7E50B" w14:textId="24179230" w:rsidR="00D726C9" w:rsidRPr="0044423E" w:rsidRDefault="00752263" w:rsidP="00BE3079">
      <w:pPr>
        <w:spacing w:line="360" w:lineRule="auto"/>
        <w:rPr>
          <w:rFonts w:ascii="Arial" w:eastAsia="Times New Roman" w:hAnsi="Arial" w:cs="Arial"/>
          <w:lang w:val="en-US" w:eastAsia="es-ES"/>
        </w:rPr>
      </w:pPr>
      <w:r w:rsidRPr="0044423E">
        <w:rPr>
          <w:rFonts w:ascii="Arial" w:hAnsi="Arial" w:cs="Arial"/>
          <w:color w:val="000000"/>
          <w:kern w:val="0"/>
          <w:lang w:val="en-GB"/>
        </w:rPr>
        <w:t xml:space="preserve">ATHENA project’s empirical findings </w:t>
      </w:r>
      <w:r w:rsidRPr="0044423E">
        <w:rPr>
          <w:rFonts w:ascii="Arial" w:hAnsi="Arial" w:cs="Arial"/>
          <w:lang w:val="en-US"/>
        </w:rPr>
        <w:t>reverberate the contested nature of inclusive policy discourses, which are contextually and ideologically grounded and mediated products (</w:t>
      </w:r>
      <w:bookmarkStart w:id="5" w:name="_Hlk190336822"/>
      <w:r w:rsidRPr="0044423E">
        <w:rPr>
          <w:rFonts w:ascii="Arial" w:hAnsi="Arial" w:cs="Arial"/>
          <w:lang w:val="en-US"/>
        </w:rPr>
        <w:t xml:space="preserve">Fulcher </w:t>
      </w:r>
      <w:bookmarkEnd w:id="5"/>
      <w:r w:rsidR="00F07C3B" w:rsidRPr="0044423E">
        <w:rPr>
          <w:rFonts w:ascii="Arial" w:hAnsi="Arial" w:cs="Arial"/>
          <w:lang w:val="en-US"/>
        </w:rPr>
        <w:t>2015</w:t>
      </w:r>
      <w:r w:rsidRPr="0044423E">
        <w:rPr>
          <w:rFonts w:ascii="Arial" w:hAnsi="Arial" w:cs="Arial"/>
          <w:lang w:val="en-US"/>
        </w:rPr>
        <w:t>).</w:t>
      </w:r>
      <w:r w:rsidR="006C4F8B" w:rsidRPr="0044423E">
        <w:rPr>
          <w:rFonts w:ascii="Arial" w:hAnsi="Arial" w:cs="Arial"/>
          <w:lang w:val="en-US"/>
        </w:rPr>
        <w:t xml:space="preserve"> The</w:t>
      </w:r>
      <w:r w:rsidR="00886D33" w:rsidRPr="0044423E">
        <w:rPr>
          <w:rFonts w:ascii="Arial" w:hAnsi="Arial" w:cs="Arial"/>
          <w:lang w:val="en-US"/>
        </w:rPr>
        <w:t xml:space="preserve"> marginal </w:t>
      </w:r>
      <w:r w:rsidR="006C4F8B" w:rsidRPr="0044423E">
        <w:rPr>
          <w:rFonts w:ascii="Arial" w:hAnsi="Arial" w:cs="Arial"/>
          <w:lang w:val="en-US"/>
        </w:rPr>
        <w:t xml:space="preserve">status of UD and accessibility in HE and the ad hoc and sporadic attempts to incorporate them into course material and learning outcomes </w:t>
      </w:r>
      <w:r w:rsidR="006C4F8B" w:rsidRPr="0044423E">
        <w:rPr>
          <w:rFonts w:ascii="Arial" w:eastAsia="Times New Roman" w:hAnsi="Arial" w:cs="Arial"/>
          <w:lang w:val="en-US" w:eastAsia="es-ES"/>
        </w:rPr>
        <w:t>relate to broader issues regarding</w:t>
      </w:r>
      <w:r w:rsidR="00886D33" w:rsidRPr="0044423E">
        <w:rPr>
          <w:rFonts w:ascii="Arial" w:eastAsia="Times New Roman" w:hAnsi="Arial" w:cs="Arial"/>
          <w:lang w:val="en-US" w:eastAsia="es-ES"/>
        </w:rPr>
        <w:t xml:space="preserve"> attenuated</w:t>
      </w:r>
      <w:r w:rsidR="006C4F8B" w:rsidRPr="0044423E">
        <w:rPr>
          <w:rFonts w:ascii="Arial" w:eastAsia="Times New Roman" w:hAnsi="Arial" w:cs="Arial"/>
          <w:lang w:val="en-US" w:eastAsia="es-ES"/>
        </w:rPr>
        <w:t xml:space="preserve"> political </w:t>
      </w:r>
      <w:r w:rsidR="00886D33" w:rsidRPr="0044423E">
        <w:rPr>
          <w:rFonts w:ascii="Arial" w:eastAsia="Times New Roman" w:hAnsi="Arial" w:cs="Arial"/>
          <w:lang w:val="en-US" w:eastAsia="es-ES"/>
        </w:rPr>
        <w:t xml:space="preserve">commitment to promote inclusion and the associated concepts of accessibility and UD </w:t>
      </w:r>
      <w:r w:rsidR="006C4F8B" w:rsidRPr="0044423E">
        <w:rPr>
          <w:rFonts w:ascii="Arial" w:eastAsia="Times New Roman" w:hAnsi="Arial" w:cs="Arial"/>
          <w:lang w:val="en-US" w:eastAsia="es-ES"/>
        </w:rPr>
        <w:t>at governmental and university policy levels.</w:t>
      </w:r>
      <w:r w:rsidR="00886D33" w:rsidRPr="0044423E">
        <w:rPr>
          <w:rFonts w:ascii="Arial" w:eastAsia="Times New Roman" w:hAnsi="Arial" w:cs="Arial"/>
          <w:lang w:val="en-US" w:eastAsia="es-ES"/>
        </w:rPr>
        <w:t xml:space="preserve"> </w:t>
      </w:r>
    </w:p>
    <w:p w14:paraId="1770BB24" w14:textId="77777777" w:rsidR="007C3F25" w:rsidRPr="0044423E" w:rsidRDefault="007C3F25" w:rsidP="00BE3079">
      <w:pPr>
        <w:spacing w:line="360" w:lineRule="auto"/>
        <w:rPr>
          <w:rFonts w:ascii="Arial" w:eastAsia="Times New Roman" w:hAnsi="Arial" w:cs="Arial"/>
          <w:lang w:val="en-US" w:eastAsia="es-ES"/>
        </w:rPr>
      </w:pPr>
    </w:p>
    <w:p w14:paraId="3B84534B" w14:textId="75D01D32" w:rsidR="00753D29" w:rsidRPr="00BE220F" w:rsidRDefault="00E62E4B" w:rsidP="006257AA">
      <w:pPr>
        <w:pStyle w:val="Heading1"/>
        <w:numPr>
          <w:ilvl w:val="0"/>
          <w:numId w:val="10"/>
        </w:numPr>
        <w:spacing w:line="360" w:lineRule="auto"/>
        <w:rPr>
          <w:rFonts w:ascii="Arial" w:hAnsi="Arial" w:cs="Arial"/>
          <w:b/>
          <w:bCs/>
          <w:color w:val="5C078B"/>
          <w:sz w:val="32"/>
          <w:szCs w:val="32"/>
          <w:lang w:val="en-US"/>
        </w:rPr>
      </w:pPr>
      <w:r w:rsidRPr="00BE220F">
        <w:rPr>
          <w:rFonts w:ascii="Arial" w:hAnsi="Arial" w:cs="Arial"/>
          <w:b/>
          <w:bCs/>
          <w:color w:val="5C078B"/>
          <w:sz w:val="32"/>
          <w:szCs w:val="32"/>
          <w:lang w:val="en-US"/>
        </w:rPr>
        <w:lastRenderedPageBreak/>
        <w:t>A c</w:t>
      </w:r>
      <w:r w:rsidR="00753D29" w:rsidRPr="00BE220F">
        <w:rPr>
          <w:rFonts w:ascii="Arial" w:hAnsi="Arial" w:cs="Arial"/>
          <w:b/>
          <w:bCs/>
          <w:color w:val="5C078B"/>
          <w:sz w:val="32"/>
          <w:szCs w:val="32"/>
          <w:lang w:val="en-US"/>
        </w:rPr>
        <w:t>all for poli</w:t>
      </w:r>
      <w:r w:rsidR="000938D5" w:rsidRPr="00BE220F">
        <w:rPr>
          <w:rFonts w:ascii="Arial" w:hAnsi="Arial" w:cs="Arial"/>
          <w:b/>
          <w:bCs/>
          <w:color w:val="5C078B"/>
          <w:sz w:val="32"/>
          <w:szCs w:val="32"/>
          <w:lang w:val="en-US"/>
        </w:rPr>
        <w:t>cy</w:t>
      </w:r>
      <w:r w:rsidR="00753D29" w:rsidRPr="00BE220F">
        <w:rPr>
          <w:rFonts w:ascii="Arial" w:hAnsi="Arial" w:cs="Arial"/>
          <w:b/>
          <w:bCs/>
          <w:color w:val="5C078B"/>
          <w:sz w:val="32"/>
          <w:szCs w:val="32"/>
          <w:lang w:val="en-US"/>
        </w:rPr>
        <w:t xml:space="preserve"> action </w:t>
      </w:r>
    </w:p>
    <w:p w14:paraId="69075031" w14:textId="5FE00612" w:rsidR="00D84FED" w:rsidRPr="0044423E" w:rsidRDefault="00886D33" w:rsidP="00BE3079">
      <w:pPr>
        <w:spacing w:line="360" w:lineRule="auto"/>
        <w:rPr>
          <w:rFonts w:ascii="Arial" w:hAnsi="Arial" w:cs="Arial"/>
          <w:lang w:val="en-US"/>
        </w:rPr>
      </w:pPr>
      <w:r w:rsidRPr="0044423E">
        <w:rPr>
          <w:rFonts w:ascii="Arial" w:hAnsi="Arial" w:cs="Arial"/>
          <w:lang w:val="en-US"/>
        </w:rPr>
        <w:t>T</w:t>
      </w:r>
      <w:r w:rsidR="0023307B" w:rsidRPr="0044423E">
        <w:rPr>
          <w:rFonts w:ascii="Arial" w:hAnsi="Arial" w:cs="Arial"/>
          <w:lang w:val="en-US"/>
        </w:rPr>
        <w:t>he ‘ghostly’ presence of UD and accessibility-related ideas in a few HE curricula and their reduction to their ‘technicist’ iterations</w:t>
      </w:r>
      <w:r w:rsidR="00461150" w:rsidRPr="0044423E">
        <w:rPr>
          <w:rFonts w:ascii="Arial" w:hAnsi="Arial" w:cs="Arial"/>
          <w:lang w:val="en-US"/>
        </w:rPr>
        <w:t xml:space="preserve"> and enactments</w:t>
      </w:r>
      <w:r w:rsidR="0023307B" w:rsidRPr="0044423E">
        <w:rPr>
          <w:rFonts w:ascii="Arial" w:hAnsi="Arial" w:cs="Arial"/>
          <w:lang w:val="en-US"/>
        </w:rPr>
        <w:t xml:space="preserve"> ar</w:t>
      </w:r>
      <w:r w:rsidRPr="0044423E">
        <w:rPr>
          <w:rFonts w:ascii="Arial" w:hAnsi="Arial" w:cs="Arial"/>
          <w:lang w:val="en-US"/>
        </w:rPr>
        <w:t xml:space="preserve">e </w:t>
      </w:r>
      <w:r w:rsidR="0023307B" w:rsidRPr="0044423E">
        <w:rPr>
          <w:rFonts w:ascii="Arial" w:hAnsi="Arial" w:cs="Arial"/>
          <w:lang w:val="en-US"/>
        </w:rPr>
        <w:t>not surprising, considering that the HE policy landscape lacks unequivocal a</w:t>
      </w:r>
      <w:r w:rsidR="004F43EE" w:rsidRPr="0044423E">
        <w:rPr>
          <w:rFonts w:ascii="Arial" w:hAnsi="Arial" w:cs="Arial"/>
          <w:lang w:val="en-US"/>
        </w:rPr>
        <w:t>s well as</w:t>
      </w:r>
      <w:r w:rsidR="0023307B" w:rsidRPr="0044423E">
        <w:rPr>
          <w:rFonts w:ascii="Arial" w:hAnsi="Arial" w:cs="Arial"/>
          <w:lang w:val="en-US"/>
        </w:rPr>
        <w:t xml:space="preserve"> legal</w:t>
      </w:r>
      <w:r w:rsidR="004F43EE" w:rsidRPr="0044423E">
        <w:rPr>
          <w:rFonts w:ascii="Arial" w:hAnsi="Arial" w:cs="Arial"/>
          <w:lang w:val="en-US"/>
        </w:rPr>
        <w:t>ly binding</w:t>
      </w:r>
      <w:r w:rsidR="0023307B" w:rsidRPr="0044423E">
        <w:rPr>
          <w:rFonts w:ascii="Arial" w:hAnsi="Arial" w:cs="Arial"/>
          <w:lang w:val="en-US"/>
        </w:rPr>
        <w:t xml:space="preserve"> policy frameworks a</w:t>
      </w:r>
      <w:r w:rsidR="004F43EE" w:rsidRPr="0044423E">
        <w:rPr>
          <w:rFonts w:ascii="Arial" w:hAnsi="Arial" w:cs="Arial"/>
          <w:lang w:val="en-US"/>
        </w:rPr>
        <w:t>nd</w:t>
      </w:r>
      <w:r w:rsidR="0023307B" w:rsidRPr="0044423E">
        <w:rPr>
          <w:rFonts w:ascii="Arial" w:hAnsi="Arial" w:cs="Arial"/>
          <w:lang w:val="en-US"/>
        </w:rPr>
        <w:t xml:space="preserve"> accountability regimes mandating inclusion and its in</w:t>
      </w:r>
      <w:r w:rsidR="00461150" w:rsidRPr="0044423E">
        <w:rPr>
          <w:rFonts w:ascii="Arial" w:hAnsi="Arial" w:cs="Arial"/>
          <w:lang w:val="en-US"/>
        </w:rPr>
        <w:t>corporation</w:t>
      </w:r>
      <w:r w:rsidR="0023307B" w:rsidRPr="0044423E">
        <w:rPr>
          <w:rFonts w:ascii="Arial" w:hAnsi="Arial" w:cs="Arial"/>
          <w:lang w:val="en-US"/>
        </w:rPr>
        <w:t xml:space="preserve"> into curricula content and learning outcomes.</w:t>
      </w:r>
      <w:r w:rsidR="006C4F8B" w:rsidRPr="0044423E">
        <w:rPr>
          <w:rFonts w:ascii="Arial" w:hAnsi="Arial" w:cs="Arial"/>
          <w:lang w:val="en-US"/>
        </w:rPr>
        <w:t xml:space="preserve"> </w:t>
      </w:r>
      <w:r w:rsidR="00A36601" w:rsidRPr="0044423E">
        <w:rPr>
          <w:rFonts w:ascii="Arial" w:hAnsi="Arial" w:cs="Arial"/>
          <w:lang w:val="en-US"/>
        </w:rPr>
        <w:t>For example, t</w:t>
      </w:r>
      <w:r w:rsidR="0023307B" w:rsidRPr="0044423E">
        <w:rPr>
          <w:rFonts w:ascii="Arial" w:hAnsi="Arial" w:cs="Arial"/>
          <w:lang w:val="en-US"/>
        </w:rPr>
        <w:t xml:space="preserve">he ‘soft governance’ underpinning Bologna HE’s efforts to </w:t>
      </w:r>
      <w:proofErr w:type="spellStart"/>
      <w:r w:rsidR="0023307B" w:rsidRPr="0044423E">
        <w:rPr>
          <w:rFonts w:ascii="Arial" w:hAnsi="Arial" w:cs="Arial"/>
          <w:lang w:val="en-US"/>
        </w:rPr>
        <w:t>harmonise</w:t>
      </w:r>
      <w:proofErr w:type="spellEnd"/>
      <w:r w:rsidR="0023307B" w:rsidRPr="0044423E">
        <w:rPr>
          <w:rFonts w:ascii="Arial" w:hAnsi="Arial" w:cs="Arial"/>
          <w:lang w:val="en-US"/>
        </w:rPr>
        <w:t xml:space="preserve"> HE processes and </w:t>
      </w:r>
      <w:r w:rsidR="0023307B" w:rsidRPr="0044423E">
        <w:rPr>
          <w:rFonts w:ascii="Arial" w:hAnsi="Arial" w:cs="Arial"/>
          <w:color w:val="000000"/>
        </w:rPr>
        <w:t>structures within the European Higher Education Area (EHEA) member states</w:t>
      </w:r>
      <w:r w:rsidR="0023307B" w:rsidRPr="0044423E">
        <w:rPr>
          <w:rFonts w:ascii="Arial" w:hAnsi="Arial" w:cs="Arial"/>
          <w:lang w:val="en-US"/>
        </w:rPr>
        <w:t xml:space="preserve"> manifests itself in the nebulous, elusive and conditional articulation of inclusion regarding whether and how it is promoted in HE</w:t>
      </w:r>
      <w:r w:rsidR="0023307B" w:rsidRPr="0044423E">
        <w:rPr>
          <w:rFonts w:ascii="Arial" w:hAnsi="Arial" w:cs="Arial"/>
          <w:color w:val="000000"/>
        </w:rPr>
        <w:t xml:space="preserve"> (Kashmir 2020)</w:t>
      </w:r>
      <w:r w:rsidR="0023307B" w:rsidRPr="0044423E">
        <w:rPr>
          <w:rFonts w:ascii="Arial" w:hAnsi="Arial" w:cs="Arial"/>
          <w:lang w:val="en-US"/>
        </w:rPr>
        <w:t xml:space="preserve">. </w:t>
      </w:r>
      <w:r w:rsidR="008C64FA" w:rsidRPr="0044423E">
        <w:rPr>
          <w:rFonts w:ascii="Arial" w:hAnsi="Arial" w:cs="Arial"/>
          <w:lang w:val="en-US"/>
        </w:rPr>
        <w:t>As such, inclusive policies</w:t>
      </w:r>
      <w:r w:rsidR="00361794" w:rsidRPr="0044423E">
        <w:rPr>
          <w:rFonts w:ascii="Arial" w:hAnsi="Arial" w:cs="Arial"/>
          <w:lang w:val="en-US"/>
        </w:rPr>
        <w:t xml:space="preserve"> are </w:t>
      </w:r>
      <w:r w:rsidR="008C64FA" w:rsidRPr="0044423E">
        <w:rPr>
          <w:rFonts w:ascii="Arial" w:hAnsi="Arial" w:cs="Arial"/>
          <w:lang w:val="en-US"/>
        </w:rPr>
        <w:t xml:space="preserve">variously </w:t>
      </w:r>
      <w:r w:rsidR="00361794" w:rsidRPr="0044423E">
        <w:rPr>
          <w:rFonts w:ascii="Arial" w:hAnsi="Arial" w:cs="Arial"/>
          <w:lang w:val="en-US"/>
        </w:rPr>
        <w:t xml:space="preserve">understood and </w:t>
      </w:r>
      <w:r w:rsidR="004F43EE" w:rsidRPr="0044423E">
        <w:rPr>
          <w:rFonts w:ascii="Arial" w:hAnsi="Arial" w:cs="Arial"/>
          <w:lang w:val="en-US"/>
        </w:rPr>
        <w:t xml:space="preserve">implemented </w:t>
      </w:r>
      <w:r w:rsidR="00361794" w:rsidRPr="0044423E">
        <w:rPr>
          <w:rFonts w:ascii="Arial" w:hAnsi="Arial" w:cs="Arial"/>
          <w:lang w:val="en-US"/>
        </w:rPr>
        <w:t xml:space="preserve">by HE leaders, </w:t>
      </w:r>
      <w:r w:rsidR="00361794" w:rsidRPr="0044423E">
        <w:rPr>
          <w:rFonts w:ascii="Arial" w:hAnsi="Arial" w:cs="Arial"/>
          <w:color w:val="000000"/>
          <w:kern w:val="0"/>
          <w:lang w:val="en-GB"/>
        </w:rPr>
        <w:t>authorities/groups/institutions and the relevant accreditation bodies.</w:t>
      </w:r>
      <w:r w:rsidR="00361794" w:rsidRPr="0044423E">
        <w:rPr>
          <w:rFonts w:ascii="Arial" w:hAnsi="Arial" w:cs="Arial"/>
          <w:lang w:val="en-US"/>
        </w:rPr>
        <w:t xml:space="preserve"> </w:t>
      </w:r>
      <w:r w:rsidR="0023307B" w:rsidRPr="0044423E">
        <w:rPr>
          <w:rFonts w:ascii="Arial" w:hAnsi="Arial" w:cs="Arial"/>
          <w:lang w:val="en-US"/>
        </w:rPr>
        <w:t>At the same time, t</w:t>
      </w:r>
      <w:r w:rsidR="00E071C5" w:rsidRPr="0044423E">
        <w:rPr>
          <w:rFonts w:ascii="Arial" w:hAnsi="Arial" w:cs="Arial"/>
          <w:lang w:val="en-US"/>
        </w:rPr>
        <w:t xml:space="preserve">hese </w:t>
      </w:r>
      <w:r w:rsidR="008C64FA" w:rsidRPr="0044423E">
        <w:rPr>
          <w:rFonts w:ascii="Arial" w:hAnsi="Arial" w:cs="Arial"/>
          <w:lang w:val="en-US"/>
        </w:rPr>
        <w:t xml:space="preserve">policies </w:t>
      </w:r>
      <w:r w:rsidR="00E071C5" w:rsidRPr="0044423E">
        <w:rPr>
          <w:rFonts w:ascii="Arial" w:hAnsi="Arial" w:cs="Arial"/>
          <w:lang w:val="en-US"/>
        </w:rPr>
        <w:t>are</w:t>
      </w:r>
      <w:r w:rsidR="0023307B" w:rsidRPr="0044423E">
        <w:rPr>
          <w:rFonts w:ascii="Arial" w:hAnsi="Arial" w:cs="Arial"/>
          <w:lang w:val="en-US"/>
        </w:rPr>
        <w:t xml:space="preserve"> </w:t>
      </w:r>
      <w:r w:rsidR="008C64FA" w:rsidRPr="0044423E">
        <w:rPr>
          <w:rFonts w:ascii="Arial" w:hAnsi="Arial" w:cs="Arial"/>
          <w:lang w:val="en-US"/>
        </w:rPr>
        <w:t>negotiated</w:t>
      </w:r>
      <w:r w:rsidR="00752263" w:rsidRPr="0044423E">
        <w:rPr>
          <w:rFonts w:ascii="Arial" w:hAnsi="Arial" w:cs="Arial"/>
          <w:lang w:val="en-US"/>
        </w:rPr>
        <w:t>,</w:t>
      </w:r>
      <w:r w:rsidR="00D84FED" w:rsidRPr="0044423E">
        <w:rPr>
          <w:rFonts w:ascii="Arial" w:hAnsi="Arial" w:cs="Arial"/>
          <w:lang w:val="en-US"/>
        </w:rPr>
        <w:t xml:space="preserve"> shaped </w:t>
      </w:r>
      <w:r w:rsidR="00752263" w:rsidRPr="0044423E">
        <w:rPr>
          <w:rFonts w:ascii="Arial" w:hAnsi="Arial" w:cs="Arial"/>
          <w:lang w:val="en-US"/>
        </w:rPr>
        <w:t xml:space="preserve">and actioned </w:t>
      </w:r>
      <w:r w:rsidR="00D84FED" w:rsidRPr="0044423E">
        <w:rPr>
          <w:rFonts w:ascii="Arial" w:hAnsi="Arial" w:cs="Arial"/>
          <w:lang w:val="en-US"/>
        </w:rPr>
        <w:t>against the domination of HE neoliberal orthodoxies and a</w:t>
      </w:r>
      <w:r w:rsidR="0023307B" w:rsidRPr="0044423E">
        <w:rPr>
          <w:rFonts w:ascii="Arial" w:hAnsi="Arial" w:cs="Arial"/>
          <w:lang w:val="en-US"/>
        </w:rPr>
        <w:t xml:space="preserve"> </w:t>
      </w:r>
      <w:r w:rsidR="00D84FED" w:rsidRPr="0044423E">
        <w:rPr>
          <w:rFonts w:ascii="Arial" w:hAnsi="Arial" w:cs="Arial"/>
          <w:lang w:val="en-US"/>
        </w:rPr>
        <w:t>fixation on assimilationist forms of disability-related support</w:t>
      </w:r>
      <w:r w:rsidR="0023307B" w:rsidRPr="0044423E">
        <w:rPr>
          <w:rFonts w:ascii="Arial" w:hAnsi="Arial" w:cs="Arial"/>
          <w:lang w:val="en-US"/>
        </w:rPr>
        <w:t>, undermining efforts to promote inclusive education reforms in HE</w:t>
      </w:r>
      <w:r w:rsidR="00D84FED" w:rsidRPr="0044423E">
        <w:rPr>
          <w:rFonts w:ascii="Arial" w:hAnsi="Arial" w:cs="Arial"/>
          <w:lang w:val="en-US"/>
        </w:rPr>
        <w:t xml:space="preserve"> (Goodley 2024).</w:t>
      </w:r>
      <w:r w:rsidR="006C4F8B" w:rsidRPr="0044423E">
        <w:rPr>
          <w:rFonts w:ascii="Arial" w:hAnsi="Arial" w:cs="Arial"/>
          <w:lang w:val="en-US"/>
        </w:rPr>
        <w:t xml:space="preserve"> </w:t>
      </w:r>
      <w:r w:rsidR="00D84FED" w:rsidRPr="0044423E">
        <w:rPr>
          <w:rFonts w:ascii="Arial" w:hAnsi="Arial" w:cs="Arial"/>
          <w:lang w:val="en-US"/>
        </w:rPr>
        <w:t>Although official policies are not a panacea to promote inclusion, they set out the ‘discursive contours’</w:t>
      </w:r>
      <w:r w:rsidR="008C64FA" w:rsidRPr="0044423E">
        <w:rPr>
          <w:rFonts w:ascii="Arial" w:hAnsi="Arial" w:cs="Arial"/>
          <w:lang w:val="en-US"/>
        </w:rPr>
        <w:t xml:space="preserve"> </w:t>
      </w:r>
      <w:r w:rsidR="0023307B" w:rsidRPr="0044423E">
        <w:rPr>
          <w:rFonts w:ascii="Arial" w:hAnsi="Arial" w:cs="Arial"/>
          <w:lang w:val="en-US"/>
        </w:rPr>
        <w:t xml:space="preserve">to enact </w:t>
      </w:r>
      <w:r w:rsidR="008C64FA" w:rsidRPr="0044423E">
        <w:rPr>
          <w:rFonts w:ascii="Arial" w:hAnsi="Arial" w:cs="Arial"/>
          <w:lang w:val="en-US"/>
        </w:rPr>
        <w:t>its</w:t>
      </w:r>
      <w:r w:rsidR="00D84FED" w:rsidRPr="0044423E">
        <w:rPr>
          <w:rFonts w:ascii="Arial" w:hAnsi="Arial" w:cs="Arial"/>
          <w:lang w:val="en-US"/>
        </w:rPr>
        <w:t xml:space="preserve"> egalitarian</w:t>
      </w:r>
      <w:r w:rsidR="008C64FA" w:rsidRPr="0044423E">
        <w:rPr>
          <w:rFonts w:ascii="Arial" w:hAnsi="Arial" w:cs="Arial"/>
          <w:lang w:val="en-US"/>
        </w:rPr>
        <w:t xml:space="preserve"> and </w:t>
      </w:r>
      <w:r w:rsidR="00A36601" w:rsidRPr="0044423E">
        <w:rPr>
          <w:rFonts w:ascii="Arial" w:hAnsi="Arial" w:cs="Arial"/>
          <w:lang w:val="en-US"/>
        </w:rPr>
        <w:t>rights</w:t>
      </w:r>
      <w:r w:rsidR="008C64FA" w:rsidRPr="0044423E">
        <w:rPr>
          <w:rFonts w:ascii="Arial" w:hAnsi="Arial" w:cs="Arial"/>
          <w:lang w:val="en-US"/>
        </w:rPr>
        <w:t>-based</w:t>
      </w:r>
      <w:r w:rsidR="00D84FED" w:rsidRPr="0044423E">
        <w:rPr>
          <w:rFonts w:ascii="Arial" w:hAnsi="Arial" w:cs="Arial"/>
          <w:lang w:val="en-US"/>
        </w:rPr>
        <w:t xml:space="preserve"> considerations</w:t>
      </w:r>
      <w:r w:rsidR="00CC7C67" w:rsidRPr="0044423E">
        <w:rPr>
          <w:rFonts w:ascii="Arial" w:hAnsi="Arial" w:cs="Arial"/>
          <w:lang w:val="en-US"/>
        </w:rPr>
        <w:t xml:space="preserve"> (</w:t>
      </w:r>
      <w:bookmarkStart w:id="6" w:name="_Hlk190336830"/>
      <w:r w:rsidR="00CC7C67" w:rsidRPr="0044423E">
        <w:rPr>
          <w:rFonts w:ascii="Arial" w:hAnsi="Arial" w:cs="Arial"/>
          <w:lang w:val="en-US"/>
        </w:rPr>
        <w:t xml:space="preserve">Barton </w:t>
      </w:r>
      <w:r w:rsidR="0095002A" w:rsidRPr="0044423E">
        <w:rPr>
          <w:rFonts w:ascii="Arial" w:hAnsi="Arial" w:cs="Arial"/>
          <w:lang w:val="en-US"/>
        </w:rPr>
        <w:t>2008</w:t>
      </w:r>
      <w:bookmarkEnd w:id="6"/>
      <w:r w:rsidR="00CC7C67" w:rsidRPr="0044423E">
        <w:rPr>
          <w:rFonts w:ascii="Arial" w:hAnsi="Arial" w:cs="Arial"/>
          <w:lang w:val="en-US"/>
        </w:rPr>
        <w:t>)</w:t>
      </w:r>
      <w:r w:rsidR="00D84FED" w:rsidRPr="0044423E">
        <w:rPr>
          <w:rFonts w:ascii="Arial" w:hAnsi="Arial" w:cs="Arial"/>
          <w:lang w:val="en-US"/>
        </w:rPr>
        <w:t xml:space="preserve">. </w:t>
      </w:r>
    </w:p>
    <w:p w14:paraId="411DE3A9" w14:textId="77777777" w:rsidR="00753D29" w:rsidRPr="0044423E" w:rsidRDefault="00753D29" w:rsidP="00BE3079">
      <w:pPr>
        <w:spacing w:line="360" w:lineRule="auto"/>
        <w:rPr>
          <w:rFonts w:ascii="Arial" w:hAnsi="Arial" w:cs="Arial"/>
          <w:lang w:val="en-US"/>
        </w:rPr>
      </w:pPr>
    </w:p>
    <w:p w14:paraId="29E70AF7" w14:textId="0B9F1864" w:rsidR="00CC7C67" w:rsidRPr="0044423E" w:rsidRDefault="00D77C43" w:rsidP="00BE3079">
      <w:pPr>
        <w:spacing w:line="360" w:lineRule="auto"/>
        <w:rPr>
          <w:rFonts w:ascii="Arial" w:hAnsi="Arial" w:cs="Arial"/>
          <w:lang w:val="en-US"/>
        </w:rPr>
      </w:pPr>
      <w:r w:rsidRPr="0044423E">
        <w:rPr>
          <w:rFonts w:ascii="Arial" w:hAnsi="Arial" w:cs="Arial"/>
          <w:lang w:val="en-US"/>
        </w:rPr>
        <w:t>Precipitating inclusive education reforms in HE necessitates creating legal</w:t>
      </w:r>
      <w:r w:rsidR="008C64FA" w:rsidRPr="0044423E">
        <w:rPr>
          <w:rFonts w:ascii="Arial" w:hAnsi="Arial" w:cs="Arial"/>
          <w:lang w:val="en-US"/>
        </w:rPr>
        <w:t xml:space="preserve"> framework</w:t>
      </w:r>
      <w:r w:rsidR="00752263" w:rsidRPr="0044423E">
        <w:rPr>
          <w:rFonts w:ascii="Arial" w:hAnsi="Arial" w:cs="Arial"/>
          <w:lang w:val="en-US"/>
        </w:rPr>
        <w:t>s</w:t>
      </w:r>
      <w:r w:rsidR="008C64FA" w:rsidRPr="0044423E">
        <w:rPr>
          <w:rFonts w:ascii="Arial" w:hAnsi="Arial" w:cs="Arial"/>
          <w:lang w:val="en-US"/>
        </w:rPr>
        <w:t>, p</w:t>
      </w:r>
      <w:r w:rsidRPr="0044423E">
        <w:rPr>
          <w:rFonts w:ascii="Arial" w:hAnsi="Arial" w:cs="Arial"/>
          <w:lang w:val="en-US"/>
        </w:rPr>
        <w:t>olicy</w:t>
      </w:r>
      <w:r w:rsidR="008C64FA" w:rsidRPr="0044423E">
        <w:rPr>
          <w:rFonts w:ascii="Arial" w:hAnsi="Arial" w:cs="Arial"/>
          <w:lang w:val="en-US"/>
        </w:rPr>
        <w:t xml:space="preserve"> mandates,</w:t>
      </w:r>
      <w:r w:rsidR="00752263" w:rsidRPr="0044423E">
        <w:rPr>
          <w:rFonts w:ascii="Arial" w:hAnsi="Arial" w:cs="Arial"/>
          <w:lang w:val="en-US"/>
        </w:rPr>
        <w:t xml:space="preserve"> </w:t>
      </w:r>
      <w:r w:rsidR="008C64FA" w:rsidRPr="0044423E">
        <w:rPr>
          <w:rFonts w:ascii="Arial" w:hAnsi="Arial" w:cs="Arial"/>
          <w:lang w:val="en-US"/>
        </w:rPr>
        <w:t>accountability measures</w:t>
      </w:r>
      <w:r w:rsidR="004F43EE" w:rsidRPr="0044423E">
        <w:rPr>
          <w:rFonts w:ascii="Arial" w:hAnsi="Arial" w:cs="Arial"/>
          <w:lang w:val="en-US"/>
        </w:rPr>
        <w:t>, ideological undercurrents and</w:t>
      </w:r>
      <w:r w:rsidR="00752263" w:rsidRPr="0044423E">
        <w:rPr>
          <w:rFonts w:ascii="Arial" w:hAnsi="Arial" w:cs="Arial"/>
          <w:lang w:val="en-US"/>
        </w:rPr>
        <w:t xml:space="preserve"> cultural milieu t</w:t>
      </w:r>
      <w:r w:rsidRPr="0044423E">
        <w:rPr>
          <w:rFonts w:ascii="Arial" w:hAnsi="Arial" w:cs="Arial"/>
          <w:lang w:val="en-US"/>
        </w:rPr>
        <w:t xml:space="preserve">o embed accessibility and UD-related </w:t>
      </w:r>
      <w:r w:rsidR="06173028" w:rsidRPr="0044423E">
        <w:rPr>
          <w:rFonts w:ascii="Arial" w:hAnsi="Arial" w:cs="Arial"/>
          <w:lang w:val="en-US"/>
        </w:rPr>
        <w:t xml:space="preserve">concepts </w:t>
      </w:r>
      <w:r w:rsidRPr="0044423E">
        <w:rPr>
          <w:rFonts w:ascii="Arial" w:hAnsi="Arial" w:cs="Arial"/>
          <w:lang w:val="en-US"/>
        </w:rPr>
        <w:t>into curricula</w:t>
      </w:r>
      <w:r w:rsidR="008C64FA" w:rsidRPr="0044423E">
        <w:rPr>
          <w:rFonts w:ascii="Arial" w:hAnsi="Arial" w:cs="Arial"/>
          <w:lang w:val="en-US"/>
        </w:rPr>
        <w:t xml:space="preserve"> to </w:t>
      </w:r>
      <w:r w:rsidRPr="0044423E">
        <w:rPr>
          <w:rFonts w:ascii="Arial" w:hAnsi="Arial" w:cs="Arial"/>
          <w:lang w:val="en-US"/>
        </w:rPr>
        <w:t>leverag</w:t>
      </w:r>
      <w:r w:rsidR="008C64FA" w:rsidRPr="0044423E">
        <w:rPr>
          <w:rFonts w:ascii="Arial" w:hAnsi="Arial" w:cs="Arial"/>
          <w:lang w:val="en-US"/>
        </w:rPr>
        <w:t>e</w:t>
      </w:r>
      <w:r w:rsidRPr="0044423E">
        <w:rPr>
          <w:rFonts w:ascii="Arial" w:hAnsi="Arial" w:cs="Arial"/>
          <w:lang w:val="en-US"/>
        </w:rPr>
        <w:t xml:space="preserve"> equity-oriented changes. In doing so, HE students will be empowered to understand both the technical and value-based dimensions of accessibility and UD-related concepts to foster equitable and non-discriminatory social spaces, irrespective of individuals’ biological and biographical characteristics and intersections</w:t>
      </w:r>
      <w:r w:rsidR="00B87C5D" w:rsidRPr="0044423E">
        <w:rPr>
          <w:rFonts w:ascii="Arial" w:hAnsi="Arial" w:cs="Arial"/>
          <w:lang w:val="en-US"/>
        </w:rPr>
        <w:t>. The latter</w:t>
      </w:r>
      <w:r w:rsidRPr="0044423E">
        <w:rPr>
          <w:rFonts w:ascii="Arial" w:hAnsi="Arial" w:cs="Arial"/>
          <w:lang w:val="en-US"/>
        </w:rPr>
        <w:t xml:space="preserve"> confer </w:t>
      </w:r>
      <w:r w:rsidR="00B87C5D" w:rsidRPr="0044423E">
        <w:rPr>
          <w:rFonts w:ascii="Arial" w:hAnsi="Arial" w:cs="Arial"/>
          <w:lang w:val="en-US"/>
        </w:rPr>
        <w:t>various degrees</w:t>
      </w:r>
      <w:r w:rsidR="00A36601" w:rsidRPr="0044423E">
        <w:rPr>
          <w:rFonts w:ascii="Arial" w:hAnsi="Arial" w:cs="Arial"/>
          <w:lang w:val="en-US"/>
        </w:rPr>
        <w:t>,</w:t>
      </w:r>
      <w:r w:rsidR="00B87C5D" w:rsidRPr="0044423E">
        <w:rPr>
          <w:rFonts w:ascii="Arial" w:hAnsi="Arial" w:cs="Arial"/>
          <w:lang w:val="en-US"/>
        </w:rPr>
        <w:t xml:space="preserve"> configurations</w:t>
      </w:r>
      <w:r w:rsidR="00A36601" w:rsidRPr="0044423E">
        <w:rPr>
          <w:rFonts w:ascii="Arial" w:hAnsi="Arial" w:cs="Arial"/>
          <w:lang w:val="en-US"/>
        </w:rPr>
        <w:t xml:space="preserve"> and combinations</w:t>
      </w:r>
      <w:r w:rsidR="00B87C5D" w:rsidRPr="0044423E">
        <w:rPr>
          <w:rFonts w:ascii="Arial" w:hAnsi="Arial" w:cs="Arial"/>
          <w:lang w:val="en-US"/>
        </w:rPr>
        <w:t xml:space="preserve"> of </w:t>
      </w:r>
      <w:r w:rsidRPr="0044423E">
        <w:rPr>
          <w:rFonts w:ascii="Arial" w:hAnsi="Arial" w:cs="Arial"/>
          <w:lang w:val="en-US"/>
        </w:rPr>
        <w:t>privilege/</w:t>
      </w:r>
      <w:r w:rsidR="00B87C5D" w:rsidRPr="0044423E">
        <w:rPr>
          <w:rFonts w:ascii="Arial" w:hAnsi="Arial" w:cs="Arial"/>
          <w:lang w:val="en-US"/>
        </w:rPr>
        <w:t>underprivilege</w:t>
      </w:r>
      <w:r w:rsidR="00EA2C70" w:rsidRPr="0044423E">
        <w:rPr>
          <w:rFonts w:ascii="Arial" w:hAnsi="Arial" w:cs="Arial"/>
          <w:lang w:val="en-US"/>
        </w:rPr>
        <w:t xml:space="preserve">, creating </w:t>
      </w:r>
      <w:r w:rsidR="00CC7C67" w:rsidRPr="0044423E">
        <w:rPr>
          <w:rFonts w:ascii="Arial" w:hAnsi="Arial" w:cs="Arial"/>
          <w:lang w:val="en-US"/>
        </w:rPr>
        <w:t>conditions for</w:t>
      </w:r>
      <w:r w:rsidR="00B87C5D" w:rsidRPr="0044423E">
        <w:rPr>
          <w:rFonts w:ascii="Arial" w:hAnsi="Arial" w:cs="Arial"/>
          <w:lang w:val="en-US"/>
        </w:rPr>
        <w:t xml:space="preserve"> </w:t>
      </w:r>
      <w:r w:rsidR="00CC7C67" w:rsidRPr="0044423E">
        <w:rPr>
          <w:rFonts w:ascii="Arial" w:hAnsi="Arial" w:cs="Arial"/>
          <w:lang w:val="en-US"/>
        </w:rPr>
        <w:t xml:space="preserve">inclusion/exclusion. </w:t>
      </w:r>
      <w:r w:rsidRPr="0044423E">
        <w:rPr>
          <w:rFonts w:ascii="Arial" w:hAnsi="Arial" w:cs="Arial"/>
          <w:lang w:val="en-US"/>
        </w:rPr>
        <w:t xml:space="preserve"> </w:t>
      </w:r>
    </w:p>
    <w:p w14:paraId="53DCB418" w14:textId="77777777" w:rsidR="00753D29" w:rsidRPr="0044423E" w:rsidRDefault="00753D29" w:rsidP="00BE3079">
      <w:pPr>
        <w:spacing w:line="360" w:lineRule="auto"/>
        <w:rPr>
          <w:rFonts w:ascii="Arial" w:hAnsi="Arial" w:cs="Arial"/>
          <w:lang w:val="en-US"/>
        </w:rPr>
      </w:pPr>
    </w:p>
    <w:p w14:paraId="7741CC2F" w14:textId="01C980C0" w:rsidR="00753D29" w:rsidRPr="00BE220F" w:rsidRDefault="00753D29" w:rsidP="006257AA">
      <w:pPr>
        <w:pStyle w:val="Heading2"/>
        <w:numPr>
          <w:ilvl w:val="1"/>
          <w:numId w:val="12"/>
        </w:numPr>
        <w:spacing w:line="360" w:lineRule="auto"/>
        <w:rPr>
          <w:rFonts w:ascii="Arial" w:hAnsi="Arial" w:cs="Arial"/>
          <w:b/>
          <w:bCs/>
          <w:color w:val="5C078B"/>
          <w:sz w:val="28"/>
          <w:szCs w:val="28"/>
          <w:lang w:val="en-US"/>
        </w:rPr>
      </w:pPr>
      <w:r w:rsidRPr="00BE220F">
        <w:rPr>
          <w:rFonts w:ascii="Arial" w:hAnsi="Arial" w:cs="Arial"/>
          <w:b/>
          <w:bCs/>
          <w:color w:val="5C078B"/>
          <w:sz w:val="28"/>
          <w:szCs w:val="28"/>
          <w:lang w:val="en-US"/>
        </w:rPr>
        <w:lastRenderedPageBreak/>
        <w:t xml:space="preserve">Higher Education students’ capacity development </w:t>
      </w:r>
    </w:p>
    <w:p w14:paraId="41D8A18B" w14:textId="01DE4568" w:rsidR="007109CE" w:rsidRPr="0044423E" w:rsidRDefault="00EF4F93" w:rsidP="00BE3079">
      <w:pPr>
        <w:spacing w:line="360" w:lineRule="auto"/>
        <w:rPr>
          <w:rFonts w:ascii="Arial" w:hAnsi="Arial" w:cs="Arial"/>
          <w:lang w:val="en-US"/>
        </w:rPr>
      </w:pPr>
      <w:r w:rsidRPr="0044423E">
        <w:rPr>
          <w:rFonts w:ascii="Arial" w:hAnsi="Arial" w:cs="Arial"/>
          <w:lang w:val="en-US"/>
        </w:rPr>
        <w:t>Considering these perspectives</w:t>
      </w:r>
      <w:r w:rsidR="00E71517" w:rsidRPr="0044423E">
        <w:rPr>
          <w:rFonts w:ascii="Arial" w:hAnsi="Arial" w:cs="Arial"/>
          <w:lang w:val="en-US"/>
        </w:rPr>
        <w:t>,</w:t>
      </w:r>
      <w:r w:rsidRPr="0044423E">
        <w:rPr>
          <w:rFonts w:ascii="Arial" w:hAnsi="Arial" w:cs="Arial"/>
          <w:lang w:val="en-US"/>
        </w:rPr>
        <w:t xml:space="preserve"> </w:t>
      </w:r>
      <w:r w:rsidR="007109CE" w:rsidRPr="0044423E">
        <w:rPr>
          <w:rFonts w:ascii="Arial" w:hAnsi="Arial" w:cs="Arial"/>
          <w:lang w:val="en-US"/>
        </w:rPr>
        <w:t>HE curricula should incorporate teaching material and approaches aimed at equipping students with relevant knowledge, attitudes and skills to</w:t>
      </w:r>
      <w:r w:rsidR="00A85BCC" w:rsidRPr="0044423E">
        <w:rPr>
          <w:rFonts w:ascii="Arial" w:hAnsi="Arial" w:cs="Arial"/>
          <w:lang w:val="en-US"/>
        </w:rPr>
        <w:t>:</w:t>
      </w:r>
    </w:p>
    <w:p w14:paraId="2EBA160F" w14:textId="414F632A" w:rsidR="003260FD" w:rsidRPr="0044423E" w:rsidRDefault="00504FBE" w:rsidP="00BE3079">
      <w:pPr>
        <w:pStyle w:val="ListParagraph"/>
        <w:numPr>
          <w:ilvl w:val="0"/>
          <w:numId w:val="7"/>
        </w:numPr>
        <w:spacing w:line="360" w:lineRule="auto"/>
        <w:rPr>
          <w:rFonts w:ascii="Arial" w:hAnsi="Arial" w:cs="Arial"/>
          <w:lang w:val="en-US"/>
        </w:rPr>
      </w:pPr>
      <w:r w:rsidRPr="0044423E">
        <w:rPr>
          <w:rFonts w:ascii="Arial" w:hAnsi="Arial" w:cs="Arial"/>
          <w:lang w:val="en-US"/>
        </w:rPr>
        <w:t>Develop a</w:t>
      </w:r>
      <w:r w:rsidR="003E1664" w:rsidRPr="0044423E">
        <w:rPr>
          <w:rFonts w:ascii="Arial" w:hAnsi="Arial" w:cs="Arial"/>
          <w:lang w:val="en-US"/>
        </w:rPr>
        <w:t xml:space="preserve">n informed understanding of </w:t>
      </w:r>
      <w:r w:rsidR="003260FD" w:rsidRPr="0044423E">
        <w:rPr>
          <w:rFonts w:ascii="Arial" w:hAnsi="Arial" w:cs="Arial"/>
          <w:lang w:val="en-US"/>
        </w:rPr>
        <w:t>the</w:t>
      </w:r>
      <w:r w:rsidR="002D5B16" w:rsidRPr="0044423E">
        <w:rPr>
          <w:rFonts w:ascii="Arial" w:hAnsi="Arial" w:cs="Arial"/>
          <w:lang w:val="en-US"/>
        </w:rPr>
        <w:t xml:space="preserve"> legal, technical,</w:t>
      </w:r>
      <w:r w:rsidR="003260FD" w:rsidRPr="0044423E">
        <w:rPr>
          <w:rFonts w:ascii="Arial" w:hAnsi="Arial" w:cs="Arial"/>
          <w:lang w:val="en-US"/>
        </w:rPr>
        <w:t xml:space="preserve"> rights-based and equity-oriented dimensions of accessibility and UD</w:t>
      </w:r>
      <w:r w:rsidR="002009BE" w:rsidRPr="0044423E">
        <w:rPr>
          <w:rFonts w:ascii="Arial" w:hAnsi="Arial" w:cs="Arial"/>
          <w:lang w:val="en-US"/>
        </w:rPr>
        <w:t>.</w:t>
      </w:r>
    </w:p>
    <w:p w14:paraId="33ECF8A5" w14:textId="71775FEF" w:rsidR="007109CE" w:rsidRPr="0044423E" w:rsidRDefault="00504FBE" w:rsidP="00BE3079">
      <w:pPr>
        <w:pStyle w:val="ListParagraph"/>
        <w:numPr>
          <w:ilvl w:val="0"/>
          <w:numId w:val="7"/>
        </w:numPr>
        <w:spacing w:line="360" w:lineRule="auto"/>
        <w:rPr>
          <w:rFonts w:ascii="Arial" w:hAnsi="Arial" w:cs="Arial"/>
          <w:lang w:val="en-US"/>
        </w:rPr>
      </w:pPr>
      <w:r w:rsidRPr="0044423E">
        <w:rPr>
          <w:rFonts w:ascii="Arial" w:hAnsi="Arial" w:cs="Arial"/>
          <w:lang w:val="en-US"/>
        </w:rPr>
        <w:t>Develop a</w:t>
      </w:r>
      <w:r w:rsidR="003260FD" w:rsidRPr="0044423E">
        <w:rPr>
          <w:rFonts w:ascii="Arial" w:hAnsi="Arial" w:cs="Arial"/>
          <w:lang w:val="en-US"/>
        </w:rPr>
        <w:t xml:space="preserve"> critical understanding of </w:t>
      </w:r>
      <w:r w:rsidR="003E1664" w:rsidRPr="0044423E">
        <w:rPr>
          <w:rFonts w:ascii="Arial" w:hAnsi="Arial" w:cs="Arial"/>
          <w:lang w:val="en-US"/>
        </w:rPr>
        <w:t>how accessibility and UD are political</w:t>
      </w:r>
      <w:r w:rsidR="004D27E9" w:rsidRPr="0044423E">
        <w:rPr>
          <w:rFonts w:ascii="Arial" w:hAnsi="Arial" w:cs="Arial"/>
          <w:lang w:val="en-US"/>
        </w:rPr>
        <w:t xml:space="preserve"> and</w:t>
      </w:r>
      <w:r w:rsidR="00B87C5D" w:rsidRPr="0044423E">
        <w:rPr>
          <w:rFonts w:ascii="Arial" w:hAnsi="Arial" w:cs="Arial"/>
          <w:lang w:val="en-US"/>
        </w:rPr>
        <w:t xml:space="preserve"> actionable</w:t>
      </w:r>
      <w:r w:rsidR="003E1664" w:rsidRPr="0044423E">
        <w:rPr>
          <w:rFonts w:ascii="Arial" w:hAnsi="Arial" w:cs="Arial"/>
          <w:lang w:val="en-US"/>
        </w:rPr>
        <w:t xml:space="preserve"> tools </w:t>
      </w:r>
      <w:r w:rsidR="00AF5175" w:rsidRPr="0044423E">
        <w:rPr>
          <w:rFonts w:ascii="Arial" w:hAnsi="Arial" w:cs="Arial"/>
          <w:lang w:val="en-US"/>
        </w:rPr>
        <w:t>for</w:t>
      </w:r>
      <w:r w:rsidR="003E1664" w:rsidRPr="0044423E">
        <w:rPr>
          <w:rFonts w:ascii="Arial" w:hAnsi="Arial" w:cs="Arial"/>
          <w:lang w:val="en-US"/>
        </w:rPr>
        <w:t xml:space="preserve"> subvert</w:t>
      </w:r>
      <w:r w:rsidR="00AF5175" w:rsidRPr="0044423E">
        <w:rPr>
          <w:rFonts w:ascii="Arial" w:hAnsi="Arial" w:cs="Arial"/>
          <w:lang w:val="en-US"/>
        </w:rPr>
        <w:t>ing</w:t>
      </w:r>
      <w:r w:rsidR="003E1664" w:rsidRPr="0044423E">
        <w:rPr>
          <w:rFonts w:ascii="Arial" w:hAnsi="Arial" w:cs="Arial"/>
          <w:lang w:val="en-US"/>
        </w:rPr>
        <w:t xml:space="preserve"> power inequities and relations of dependency</w:t>
      </w:r>
      <w:r w:rsidR="00E7247F" w:rsidRPr="0044423E">
        <w:rPr>
          <w:rFonts w:ascii="Arial" w:hAnsi="Arial" w:cs="Arial"/>
          <w:lang w:val="en-US"/>
        </w:rPr>
        <w:t xml:space="preserve">, cultivating their agentic capacity to engage in social justice and positive global change. </w:t>
      </w:r>
      <w:r w:rsidRPr="0044423E">
        <w:rPr>
          <w:rFonts w:ascii="Arial" w:hAnsi="Arial" w:cs="Arial"/>
          <w:lang w:val="en-US"/>
        </w:rPr>
        <w:t>This can be achieved by empowering them to</w:t>
      </w:r>
      <w:r w:rsidR="004D27E9" w:rsidRPr="0044423E">
        <w:rPr>
          <w:rFonts w:ascii="Arial" w:hAnsi="Arial" w:cs="Arial"/>
          <w:lang w:val="en-US"/>
        </w:rPr>
        <w:t xml:space="preserve"> advocat</w:t>
      </w:r>
      <w:r w:rsidRPr="0044423E">
        <w:rPr>
          <w:rFonts w:ascii="Arial" w:hAnsi="Arial" w:cs="Arial"/>
          <w:lang w:val="en-US"/>
        </w:rPr>
        <w:t>e</w:t>
      </w:r>
      <w:r w:rsidR="004D27E9" w:rsidRPr="0044423E">
        <w:rPr>
          <w:rFonts w:ascii="Arial" w:hAnsi="Arial" w:cs="Arial"/>
          <w:lang w:val="en-US"/>
        </w:rPr>
        <w:t xml:space="preserve"> for and </w:t>
      </w:r>
      <w:r w:rsidR="007554A5" w:rsidRPr="0044423E">
        <w:rPr>
          <w:rFonts w:ascii="Arial" w:hAnsi="Arial" w:cs="Arial"/>
          <w:lang w:val="en-US"/>
        </w:rPr>
        <w:t>develop</w:t>
      </w:r>
      <w:r w:rsidR="004D27E9" w:rsidRPr="0044423E">
        <w:rPr>
          <w:rFonts w:ascii="Arial" w:hAnsi="Arial" w:cs="Arial"/>
          <w:lang w:val="en-US"/>
        </w:rPr>
        <w:t xml:space="preserve"> accessible products</w:t>
      </w:r>
      <w:r w:rsidR="00E7247F" w:rsidRPr="0044423E">
        <w:rPr>
          <w:rFonts w:ascii="Arial" w:hAnsi="Arial" w:cs="Arial"/>
          <w:lang w:val="en-US"/>
        </w:rPr>
        <w:t>, solutions</w:t>
      </w:r>
      <w:r w:rsidR="004D27E9" w:rsidRPr="0044423E">
        <w:rPr>
          <w:rFonts w:ascii="Arial" w:hAnsi="Arial" w:cs="Arial"/>
          <w:lang w:val="en-US"/>
        </w:rPr>
        <w:t xml:space="preserve"> and services in future professional </w:t>
      </w:r>
      <w:r w:rsidR="00B87C5D" w:rsidRPr="0044423E">
        <w:rPr>
          <w:rFonts w:ascii="Arial" w:hAnsi="Arial" w:cs="Arial"/>
          <w:lang w:val="en-US"/>
        </w:rPr>
        <w:t>contexts</w:t>
      </w:r>
      <w:r w:rsidRPr="0044423E">
        <w:rPr>
          <w:rFonts w:ascii="Arial" w:hAnsi="Arial" w:cs="Arial"/>
          <w:lang w:val="en-US"/>
        </w:rPr>
        <w:t>,</w:t>
      </w:r>
      <w:r w:rsidR="004D27E9" w:rsidRPr="0044423E">
        <w:rPr>
          <w:rFonts w:ascii="Arial" w:hAnsi="Arial" w:cs="Arial"/>
          <w:lang w:val="en-US"/>
        </w:rPr>
        <w:t xml:space="preserve"> </w:t>
      </w:r>
      <w:r w:rsidRPr="0044423E">
        <w:rPr>
          <w:rFonts w:ascii="Arial" w:hAnsi="Arial" w:cs="Arial"/>
          <w:lang w:val="en-US"/>
        </w:rPr>
        <w:t xml:space="preserve">including </w:t>
      </w:r>
      <w:r w:rsidR="004D27E9" w:rsidRPr="0044423E">
        <w:rPr>
          <w:rFonts w:ascii="Arial" w:hAnsi="Arial" w:cs="Arial"/>
          <w:lang w:val="en-US"/>
        </w:rPr>
        <w:t>healthcare, education, business, law and technology</w:t>
      </w:r>
      <w:r w:rsidR="007554A5" w:rsidRPr="0044423E">
        <w:rPr>
          <w:rFonts w:ascii="Arial" w:hAnsi="Arial" w:cs="Arial"/>
          <w:lang w:val="en-US"/>
        </w:rPr>
        <w:t>.</w:t>
      </w:r>
    </w:p>
    <w:p w14:paraId="48E44AB2" w14:textId="77777777" w:rsidR="002D5B16" w:rsidRPr="0044423E" w:rsidRDefault="00504FBE" w:rsidP="00BE3079">
      <w:pPr>
        <w:pStyle w:val="ListParagraph"/>
        <w:numPr>
          <w:ilvl w:val="0"/>
          <w:numId w:val="7"/>
        </w:numPr>
        <w:spacing w:line="360" w:lineRule="auto"/>
        <w:rPr>
          <w:rFonts w:ascii="Arial" w:hAnsi="Arial" w:cs="Arial"/>
          <w:lang w:val="en-US"/>
        </w:rPr>
      </w:pPr>
      <w:r w:rsidRPr="0044423E">
        <w:rPr>
          <w:rFonts w:ascii="Arial" w:hAnsi="Arial" w:cs="Arial"/>
          <w:lang w:val="en-US"/>
        </w:rPr>
        <w:t>Develop a</w:t>
      </w:r>
      <w:r w:rsidR="002D5B16" w:rsidRPr="0044423E">
        <w:rPr>
          <w:rFonts w:ascii="Arial" w:hAnsi="Arial" w:cs="Arial"/>
          <w:lang w:val="en-US"/>
        </w:rPr>
        <w:t>n appreciation of the</w:t>
      </w:r>
      <w:r w:rsidRPr="0044423E">
        <w:rPr>
          <w:rFonts w:ascii="Arial" w:hAnsi="Arial" w:cs="Arial"/>
          <w:lang w:val="en-US"/>
        </w:rPr>
        <w:t xml:space="preserve"> UD’s</w:t>
      </w:r>
      <w:r w:rsidR="002D5B16" w:rsidRPr="0044423E">
        <w:rPr>
          <w:rFonts w:ascii="Arial" w:hAnsi="Arial" w:cs="Arial"/>
          <w:lang w:val="en-US"/>
        </w:rPr>
        <w:t xml:space="preserve"> flexibility</w:t>
      </w:r>
      <w:r w:rsidRPr="0044423E">
        <w:rPr>
          <w:rFonts w:ascii="Arial" w:hAnsi="Arial" w:cs="Arial"/>
          <w:lang w:val="en-US"/>
        </w:rPr>
        <w:t>, sustainability</w:t>
      </w:r>
      <w:r w:rsidR="002D5B16" w:rsidRPr="0044423E">
        <w:rPr>
          <w:rFonts w:ascii="Arial" w:hAnsi="Arial" w:cs="Arial"/>
          <w:lang w:val="en-US"/>
        </w:rPr>
        <w:t xml:space="preserve"> and creativity to benefit </w:t>
      </w:r>
      <w:r w:rsidRPr="0044423E">
        <w:rPr>
          <w:rFonts w:ascii="Arial" w:hAnsi="Arial" w:cs="Arial"/>
          <w:lang w:val="en-US"/>
        </w:rPr>
        <w:t>everyone</w:t>
      </w:r>
      <w:r w:rsidR="002D5B16" w:rsidRPr="0044423E">
        <w:rPr>
          <w:rFonts w:ascii="Arial" w:hAnsi="Arial" w:cs="Arial"/>
          <w:lang w:val="en-US"/>
        </w:rPr>
        <w:t xml:space="preserve"> irrespective of their biological characteristics and biographical histories.</w:t>
      </w:r>
    </w:p>
    <w:p w14:paraId="79125D1C" w14:textId="1F863150" w:rsidR="002D5B16" w:rsidRPr="0044423E" w:rsidRDefault="00504FBE" w:rsidP="00BE3079">
      <w:pPr>
        <w:pStyle w:val="ListParagraph"/>
        <w:numPr>
          <w:ilvl w:val="0"/>
          <w:numId w:val="7"/>
        </w:numPr>
        <w:spacing w:line="360" w:lineRule="auto"/>
        <w:rPr>
          <w:rFonts w:ascii="Arial" w:hAnsi="Arial" w:cs="Arial"/>
          <w:lang w:val="en-US"/>
        </w:rPr>
      </w:pPr>
      <w:r w:rsidRPr="0044423E">
        <w:rPr>
          <w:rFonts w:ascii="Arial" w:hAnsi="Arial" w:cs="Arial"/>
          <w:lang w:val="en-US"/>
        </w:rPr>
        <w:t>Understand</w:t>
      </w:r>
      <w:r w:rsidR="002D5B16" w:rsidRPr="0044423E">
        <w:rPr>
          <w:rFonts w:ascii="Arial" w:hAnsi="Arial" w:cs="Arial"/>
          <w:lang w:val="en-US"/>
        </w:rPr>
        <w:t xml:space="preserve"> the role of accessibility and UD in creating equitable, diverse and inclusive societies and work environments</w:t>
      </w:r>
      <w:r w:rsidRPr="0044423E">
        <w:rPr>
          <w:rFonts w:ascii="Arial" w:hAnsi="Arial" w:cs="Arial"/>
          <w:lang w:val="en-US"/>
        </w:rPr>
        <w:t xml:space="preserve"> in </w:t>
      </w:r>
      <w:r w:rsidR="00461150" w:rsidRPr="0044423E">
        <w:rPr>
          <w:rFonts w:ascii="Arial" w:hAnsi="Arial" w:cs="Arial"/>
          <w:lang w:val="en-US"/>
        </w:rPr>
        <w:t xml:space="preserve">the </w:t>
      </w:r>
      <w:r w:rsidRPr="0044423E">
        <w:rPr>
          <w:rFonts w:ascii="Arial" w:hAnsi="Arial" w:cs="Arial"/>
          <w:lang w:val="en-US"/>
        </w:rPr>
        <w:t>light of legal and policy imperatives promoting inclusion</w:t>
      </w:r>
      <w:r w:rsidR="002D5B16" w:rsidRPr="0044423E">
        <w:rPr>
          <w:rFonts w:ascii="Arial" w:hAnsi="Arial" w:cs="Arial"/>
          <w:lang w:val="en-US"/>
        </w:rPr>
        <w:t xml:space="preserve">. </w:t>
      </w:r>
    </w:p>
    <w:p w14:paraId="7B9F3CE8" w14:textId="77777777" w:rsidR="00753D29" w:rsidRPr="0044423E" w:rsidRDefault="00753D29" w:rsidP="00BE3079">
      <w:pPr>
        <w:spacing w:line="360" w:lineRule="auto"/>
        <w:rPr>
          <w:rFonts w:ascii="Arial" w:hAnsi="Arial" w:cs="Arial"/>
          <w:lang w:val="en-US"/>
        </w:rPr>
      </w:pPr>
    </w:p>
    <w:p w14:paraId="683AEAB3" w14:textId="37132939" w:rsidR="00753D29" w:rsidRPr="00200DEA" w:rsidRDefault="00753D29" w:rsidP="006257AA">
      <w:pPr>
        <w:pStyle w:val="Heading2"/>
        <w:numPr>
          <w:ilvl w:val="1"/>
          <w:numId w:val="12"/>
        </w:numPr>
        <w:spacing w:line="360" w:lineRule="auto"/>
        <w:rPr>
          <w:rFonts w:ascii="Arial" w:hAnsi="Arial" w:cs="Arial"/>
          <w:b/>
          <w:bCs/>
          <w:color w:val="5C078B"/>
          <w:sz w:val="28"/>
          <w:szCs w:val="28"/>
          <w:lang w:val="en-US"/>
        </w:rPr>
      </w:pPr>
      <w:r w:rsidRPr="00BE220F">
        <w:rPr>
          <w:rFonts w:ascii="Arial" w:hAnsi="Arial" w:cs="Arial"/>
          <w:b/>
          <w:bCs/>
          <w:color w:val="5C078B"/>
          <w:sz w:val="28"/>
          <w:szCs w:val="28"/>
          <w:lang w:val="en-US"/>
        </w:rPr>
        <w:t xml:space="preserve">General Recommendations to </w:t>
      </w:r>
      <w:r w:rsidR="001F4D8E" w:rsidRPr="00BE220F">
        <w:rPr>
          <w:rFonts w:ascii="Arial" w:hAnsi="Arial" w:cs="Arial"/>
          <w:b/>
          <w:bCs/>
          <w:color w:val="5C078B"/>
          <w:sz w:val="28"/>
          <w:szCs w:val="28"/>
          <w:lang w:val="en-US"/>
        </w:rPr>
        <w:t>different stakeholders groups</w:t>
      </w:r>
    </w:p>
    <w:p w14:paraId="508B0231" w14:textId="6F7EA2DD" w:rsidR="00641C9B" w:rsidRPr="0044423E" w:rsidRDefault="00641C9B" w:rsidP="00BE3079">
      <w:pPr>
        <w:spacing w:line="360" w:lineRule="auto"/>
        <w:rPr>
          <w:rFonts w:ascii="Arial" w:hAnsi="Arial" w:cs="Arial"/>
          <w:lang w:val="en-US"/>
        </w:rPr>
      </w:pPr>
      <w:r w:rsidRPr="0044423E">
        <w:rPr>
          <w:rFonts w:ascii="Arial" w:hAnsi="Arial" w:cs="Arial"/>
          <w:lang w:val="en-US"/>
        </w:rPr>
        <w:t xml:space="preserve">Recommendations for integrating accessibility and UD into HE curricula include the following actionable </w:t>
      </w:r>
      <w:r w:rsidR="00A51578" w:rsidRPr="0044423E">
        <w:rPr>
          <w:rFonts w:ascii="Arial" w:hAnsi="Arial" w:cs="Arial"/>
          <w:lang w:val="en-US"/>
        </w:rPr>
        <w:t>strategies</w:t>
      </w:r>
      <w:r w:rsidRPr="0044423E">
        <w:rPr>
          <w:rFonts w:ascii="Arial" w:hAnsi="Arial" w:cs="Arial"/>
          <w:lang w:val="en-US"/>
        </w:rPr>
        <w:t xml:space="preserve">: </w:t>
      </w:r>
    </w:p>
    <w:p w14:paraId="664F3D76" w14:textId="77777777" w:rsidR="001F4D8E" w:rsidRPr="0044423E" w:rsidRDefault="001F4D8E" w:rsidP="00BE3079">
      <w:pPr>
        <w:spacing w:line="360" w:lineRule="auto"/>
        <w:rPr>
          <w:rFonts w:ascii="Arial" w:hAnsi="Arial" w:cs="Arial"/>
          <w:lang w:val="en-US"/>
        </w:rPr>
      </w:pPr>
    </w:p>
    <w:p w14:paraId="2F70D32F" w14:textId="77777777" w:rsidR="00393A5A" w:rsidRPr="0044423E" w:rsidRDefault="009A5B92" w:rsidP="00BE3079">
      <w:pPr>
        <w:spacing w:line="360" w:lineRule="auto"/>
        <w:rPr>
          <w:rFonts w:ascii="Arial" w:hAnsi="Arial" w:cs="Arial"/>
          <w:b/>
          <w:bCs/>
        </w:rPr>
      </w:pPr>
      <w:r w:rsidRPr="0044423E">
        <w:rPr>
          <w:rFonts w:ascii="Arial" w:hAnsi="Arial" w:cs="Arial"/>
          <w:b/>
          <w:bCs/>
        </w:rPr>
        <w:t>Policymakers and governments</w:t>
      </w:r>
    </w:p>
    <w:p w14:paraId="1577EBFE" w14:textId="77777777" w:rsidR="00E62E4B" w:rsidRPr="0044423E" w:rsidRDefault="009A5B92" w:rsidP="00BE3079">
      <w:pPr>
        <w:pStyle w:val="ListParagraph"/>
        <w:numPr>
          <w:ilvl w:val="0"/>
          <w:numId w:val="3"/>
        </w:numPr>
        <w:spacing w:line="360" w:lineRule="auto"/>
        <w:rPr>
          <w:rFonts w:ascii="Arial" w:hAnsi="Arial" w:cs="Arial"/>
        </w:rPr>
      </w:pPr>
      <w:r w:rsidRPr="0044423E">
        <w:rPr>
          <w:rFonts w:ascii="Arial" w:hAnsi="Arial" w:cs="Arial"/>
        </w:rPr>
        <w:t xml:space="preserve">Accessibility and universal design training should be mandatory in HE curricula, providing fiscal support for their implementation and establishing monitoring and impact evaluation processes and committees to ensure fidelity in implementation and progress. </w:t>
      </w:r>
    </w:p>
    <w:p w14:paraId="17DD84F3" w14:textId="64F13B2C" w:rsidR="009A5B92" w:rsidRPr="0044423E" w:rsidRDefault="009A5B92" w:rsidP="00BE3079">
      <w:pPr>
        <w:pStyle w:val="ListParagraph"/>
        <w:numPr>
          <w:ilvl w:val="0"/>
          <w:numId w:val="3"/>
        </w:numPr>
        <w:spacing w:line="360" w:lineRule="auto"/>
        <w:rPr>
          <w:rFonts w:ascii="Arial" w:hAnsi="Arial" w:cs="Arial"/>
        </w:rPr>
      </w:pPr>
      <w:r w:rsidRPr="0044423E">
        <w:rPr>
          <w:rFonts w:ascii="Arial" w:hAnsi="Arial" w:cs="Arial"/>
        </w:rPr>
        <w:t>Academic excellence should be ga</w:t>
      </w:r>
      <w:r w:rsidR="00B87C5D" w:rsidRPr="0044423E">
        <w:rPr>
          <w:rFonts w:ascii="Arial" w:hAnsi="Arial" w:cs="Arial"/>
        </w:rPr>
        <w:t>u</w:t>
      </w:r>
      <w:r w:rsidRPr="0044423E">
        <w:rPr>
          <w:rFonts w:ascii="Arial" w:hAnsi="Arial" w:cs="Arial"/>
        </w:rPr>
        <w:t>ged against accessibility education thresholds while establishing international networks for</w:t>
      </w:r>
      <w:r w:rsidR="00B87C5D" w:rsidRPr="0044423E">
        <w:rPr>
          <w:rFonts w:ascii="Arial" w:hAnsi="Arial" w:cs="Arial"/>
        </w:rPr>
        <w:t xml:space="preserve"> developing </w:t>
      </w:r>
      <w:r w:rsidRPr="0044423E">
        <w:rPr>
          <w:rFonts w:ascii="Arial" w:hAnsi="Arial" w:cs="Arial"/>
        </w:rPr>
        <w:t xml:space="preserve">accessibility studies </w:t>
      </w:r>
      <w:r w:rsidR="00B87C5D" w:rsidRPr="0044423E">
        <w:rPr>
          <w:rFonts w:ascii="Arial" w:hAnsi="Arial" w:cs="Arial"/>
        </w:rPr>
        <w:t xml:space="preserve">modules across different disciplinary areas of study. </w:t>
      </w:r>
    </w:p>
    <w:p w14:paraId="7C751BD6" w14:textId="77777777" w:rsidR="001F4D8E" w:rsidRPr="0044423E" w:rsidRDefault="001F4D8E" w:rsidP="00BE3079">
      <w:pPr>
        <w:pStyle w:val="ListParagraph"/>
        <w:spacing w:line="360" w:lineRule="auto"/>
        <w:rPr>
          <w:rFonts w:ascii="Arial" w:hAnsi="Arial" w:cs="Arial"/>
        </w:rPr>
      </w:pPr>
    </w:p>
    <w:p w14:paraId="21293AE3" w14:textId="1C1F8F82" w:rsidR="00393A5A" w:rsidRPr="0044423E" w:rsidRDefault="005B68EF" w:rsidP="00BE3079">
      <w:pPr>
        <w:spacing w:line="360" w:lineRule="auto"/>
        <w:rPr>
          <w:rFonts w:ascii="Arial" w:hAnsi="Arial" w:cs="Arial"/>
          <w:b/>
          <w:bCs/>
          <w:lang w:val="en-US"/>
        </w:rPr>
      </w:pPr>
      <w:r w:rsidRPr="0044423E">
        <w:rPr>
          <w:rFonts w:ascii="Arial" w:hAnsi="Arial" w:cs="Arial"/>
          <w:b/>
          <w:bCs/>
          <w:lang w:val="en-US"/>
        </w:rPr>
        <w:lastRenderedPageBreak/>
        <w:t>H</w:t>
      </w:r>
      <w:r w:rsidR="00E62E4B" w:rsidRPr="0044423E">
        <w:rPr>
          <w:rFonts w:ascii="Arial" w:hAnsi="Arial" w:cs="Arial"/>
          <w:b/>
          <w:bCs/>
          <w:lang w:val="en-US"/>
        </w:rPr>
        <w:t xml:space="preserve">igher </w:t>
      </w:r>
      <w:r w:rsidRPr="0044423E">
        <w:rPr>
          <w:rFonts w:ascii="Arial" w:hAnsi="Arial" w:cs="Arial"/>
          <w:b/>
          <w:bCs/>
          <w:lang w:val="en-US"/>
        </w:rPr>
        <w:t>E</w:t>
      </w:r>
      <w:r w:rsidR="00E62E4B" w:rsidRPr="0044423E">
        <w:rPr>
          <w:rFonts w:ascii="Arial" w:hAnsi="Arial" w:cs="Arial"/>
          <w:b/>
          <w:bCs/>
          <w:lang w:val="en-US"/>
        </w:rPr>
        <w:t>ducation</w:t>
      </w:r>
      <w:r w:rsidRPr="0044423E">
        <w:rPr>
          <w:rFonts w:ascii="Arial" w:hAnsi="Arial" w:cs="Arial"/>
          <w:b/>
          <w:bCs/>
          <w:lang w:val="en-US"/>
        </w:rPr>
        <w:t xml:space="preserve"> Leaders  </w:t>
      </w:r>
    </w:p>
    <w:p w14:paraId="77B2077E" w14:textId="5EF0CDBC" w:rsidR="009A5B92" w:rsidRPr="0044423E" w:rsidRDefault="005B68EF" w:rsidP="00BE3079">
      <w:pPr>
        <w:pStyle w:val="ListParagraph"/>
        <w:numPr>
          <w:ilvl w:val="0"/>
          <w:numId w:val="3"/>
        </w:numPr>
        <w:spacing w:line="360" w:lineRule="auto"/>
        <w:rPr>
          <w:rFonts w:ascii="Arial" w:hAnsi="Arial" w:cs="Arial"/>
          <w:lang w:val="en-US"/>
        </w:rPr>
      </w:pPr>
      <w:r w:rsidRPr="0044423E">
        <w:rPr>
          <w:rFonts w:ascii="Arial" w:hAnsi="Arial" w:cs="Arial"/>
          <w:lang w:val="en-US"/>
        </w:rPr>
        <w:t xml:space="preserve">Faculty should </w:t>
      </w:r>
      <w:r w:rsidR="00B87C5D" w:rsidRPr="0044423E">
        <w:rPr>
          <w:rFonts w:ascii="Arial" w:hAnsi="Arial" w:cs="Arial"/>
          <w:lang w:val="en-US"/>
        </w:rPr>
        <w:t xml:space="preserve">be afforded </w:t>
      </w:r>
      <w:r w:rsidRPr="0044423E">
        <w:rPr>
          <w:rFonts w:ascii="Arial" w:hAnsi="Arial" w:cs="Arial"/>
          <w:lang w:val="en-US"/>
        </w:rPr>
        <w:t>ample professional development opportunities to familiarize themselves with accessibility and UD’s legal, theoretical, philosophical,</w:t>
      </w:r>
      <w:r w:rsidR="00D87499" w:rsidRPr="0044423E">
        <w:rPr>
          <w:rFonts w:ascii="Arial" w:hAnsi="Arial" w:cs="Arial"/>
          <w:lang w:val="en-US"/>
        </w:rPr>
        <w:t xml:space="preserve"> and </w:t>
      </w:r>
      <w:r w:rsidRPr="0044423E">
        <w:rPr>
          <w:rFonts w:ascii="Arial" w:hAnsi="Arial" w:cs="Arial"/>
          <w:lang w:val="en-US"/>
        </w:rPr>
        <w:t xml:space="preserve">rights-based dimensions and integrate them into their course content and learning outcomes. These opportunities should be provided systematically through conventional and online courses, peer-led discussions, and professional deliberations focused on UD, accessibility and inclusion. </w:t>
      </w:r>
    </w:p>
    <w:p w14:paraId="03B190B3" w14:textId="7AB968B8" w:rsidR="009A5B92" w:rsidRPr="0044423E" w:rsidRDefault="005B68EF" w:rsidP="00BE3079">
      <w:pPr>
        <w:pStyle w:val="ListParagraph"/>
        <w:numPr>
          <w:ilvl w:val="0"/>
          <w:numId w:val="3"/>
        </w:numPr>
        <w:spacing w:line="360" w:lineRule="auto"/>
        <w:rPr>
          <w:rFonts w:ascii="Arial" w:hAnsi="Arial" w:cs="Arial"/>
          <w:lang w:val="en-US"/>
        </w:rPr>
      </w:pPr>
      <w:r w:rsidRPr="0044423E">
        <w:rPr>
          <w:rFonts w:ascii="Arial" w:hAnsi="Arial" w:cs="Arial"/>
          <w:lang w:val="en-US"/>
        </w:rPr>
        <w:t>Cultivate a HE academic culture that acknowledges not only the legal</w:t>
      </w:r>
      <w:r w:rsidR="00B87C5D" w:rsidRPr="0044423E">
        <w:rPr>
          <w:rFonts w:ascii="Arial" w:hAnsi="Arial" w:cs="Arial"/>
          <w:lang w:val="en-US"/>
        </w:rPr>
        <w:t xml:space="preserve"> and </w:t>
      </w:r>
      <w:r w:rsidRPr="0044423E">
        <w:rPr>
          <w:rFonts w:ascii="Arial" w:hAnsi="Arial" w:cs="Arial"/>
          <w:lang w:val="en-US"/>
        </w:rPr>
        <w:t>philosophical value of UD and accessibility but also its professional value in creating more effective work environments that benefit all</w:t>
      </w:r>
      <w:r w:rsidR="00A36601" w:rsidRPr="0044423E">
        <w:rPr>
          <w:rFonts w:ascii="Arial" w:hAnsi="Arial" w:cs="Arial"/>
          <w:lang w:val="en-US"/>
        </w:rPr>
        <w:t>.</w:t>
      </w:r>
      <w:r w:rsidRPr="0044423E">
        <w:rPr>
          <w:rFonts w:ascii="Arial" w:hAnsi="Arial" w:cs="Arial"/>
          <w:lang w:val="en-US"/>
        </w:rPr>
        <w:t xml:space="preserve"> </w:t>
      </w:r>
    </w:p>
    <w:p w14:paraId="0B5DB16F" w14:textId="0BA84917" w:rsidR="005B68EF" w:rsidRPr="0044423E" w:rsidRDefault="00B87C5D" w:rsidP="00BE3079">
      <w:pPr>
        <w:pStyle w:val="ListParagraph"/>
        <w:numPr>
          <w:ilvl w:val="0"/>
          <w:numId w:val="3"/>
        </w:numPr>
        <w:spacing w:line="360" w:lineRule="auto"/>
        <w:rPr>
          <w:rFonts w:ascii="Arial" w:hAnsi="Arial" w:cs="Arial"/>
          <w:lang w:val="en-US"/>
        </w:rPr>
      </w:pPr>
      <w:r w:rsidRPr="0044423E">
        <w:rPr>
          <w:rFonts w:ascii="Arial" w:hAnsi="Arial" w:cs="Arial"/>
          <w:lang w:val="en-US"/>
        </w:rPr>
        <w:t xml:space="preserve">Encourage </w:t>
      </w:r>
      <w:r w:rsidR="005B68EF" w:rsidRPr="0044423E">
        <w:rPr>
          <w:rFonts w:ascii="Arial" w:hAnsi="Arial" w:cs="Arial"/>
          <w:lang w:val="en-US"/>
        </w:rPr>
        <w:t>the involvement of various stakeholders to enhance awareness of inclusion and inclusive practices</w:t>
      </w:r>
      <w:r w:rsidR="00393A5A" w:rsidRPr="0044423E">
        <w:rPr>
          <w:rFonts w:ascii="Arial" w:hAnsi="Arial" w:cs="Arial"/>
          <w:lang w:val="en-US"/>
        </w:rPr>
        <w:t>.</w:t>
      </w:r>
      <w:r w:rsidR="005B68EF" w:rsidRPr="0044423E">
        <w:rPr>
          <w:rFonts w:ascii="Arial" w:hAnsi="Arial" w:cs="Arial"/>
          <w:lang w:val="en-US"/>
        </w:rPr>
        <w:t xml:space="preserve"> </w:t>
      </w:r>
    </w:p>
    <w:p w14:paraId="2DA72F26" w14:textId="77777777" w:rsidR="001F4D8E" w:rsidRPr="0044423E" w:rsidRDefault="001F4D8E" w:rsidP="00BE3079">
      <w:pPr>
        <w:pStyle w:val="ListParagraph"/>
        <w:spacing w:line="360" w:lineRule="auto"/>
        <w:rPr>
          <w:rFonts w:ascii="Arial" w:hAnsi="Arial" w:cs="Arial"/>
          <w:lang w:val="en-US"/>
        </w:rPr>
      </w:pPr>
    </w:p>
    <w:p w14:paraId="598E3D13" w14:textId="21BD8EC8" w:rsidR="009A5B92" w:rsidRPr="0044423E" w:rsidRDefault="005B68EF" w:rsidP="00BE3079">
      <w:pPr>
        <w:spacing w:line="360" w:lineRule="auto"/>
        <w:rPr>
          <w:rFonts w:ascii="Arial" w:hAnsi="Arial" w:cs="Arial"/>
          <w:b/>
          <w:bCs/>
          <w:lang w:val="en-US"/>
        </w:rPr>
      </w:pPr>
      <w:r w:rsidRPr="0044423E">
        <w:rPr>
          <w:rFonts w:ascii="Arial" w:hAnsi="Arial" w:cs="Arial"/>
          <w:b/>
          <w:bCs/>
          <w:lang w:val="en-US"/>
        </w:rPr>
        <w:t xml:space="preserve">Program Creators and </w:t>
      </w:r>
      <w:r w:rsidR="009A5B92" w:rsidRPr="0044423E">
        <w:rPr>
          <w:rFonts w:ascii="Arial" w:hAnsi="Arial" w:cs="Arial"/>
          <w:b/>
          <w:bCs/>
          <w:lang w:val="en-US"/>
        </w:rPr>
        <w:t xml:space="preserve">Instructors </w:t>
      </w:r>
    </w:p>
    <w:p w14:paraId="2D1A0AF8" w14:textId="53B3B036" w:rsidR="00393A5A" w:rsidRPr="0044423E" w:rsidRDefault="00A51578" w:rsidP="00BE3079">
      <w:pPr>
        <w:pStyle w:val="ListParagraph"/>
        <w:numPr>
          <w:ilvl w:val="0"/>
          <w:numId w:val="5"/>
        </w:numPr>
        <w:spacing w:line="360" w:lineRule="auto"/>
        <w:rPr>
          <w:rFonts w:ascii="Arial" w:hAnsi="Arial" w:cs="Arial"/>
          <w:lang w:val="en-US"/>
        </w:rPr>
      </w:pPr>
      <w:r w:rsidRPr="0044423E">
        <w:rPr>
          <w:rFonts w:ascii="Arial" w:hAnsi="Arial" w:cs="Arial"/>
          <w:lang w:val="en-US"/>
        </w:rPr>
        <w:t>Accessibility, UD and Inclusive Practice should inform the content and learning outcomes of HE curricula across all disciplinary areas of stud</w:t>
      </w:r>
      <w:r w:rsidR="00A36601" w:rsidRPr="0044423E">
        <w:rPr>
          <w:rFonts w:ascii="Arial" w:hAnsi="Arial" w:cs="Arial"/>
          <w:lang w:val="en-US"/>
        </w:rPr>
        <w:t>y</w:t>
      </w:r>
      <w:r w:rsidRPr="0044423E">
        <w:rPr>
          <w:rFonts w:ascii="Arial" w:hAnsi="Arial" w:cs="Arial"/>
          <w:lang w:val="en-US"/>
        </w:rPr>
        <w:t>, including specialized and professional courses (</w:t>
      </w:r>
      <w:proofErr w:type="spellStart"/>
      <w:r w:rsidRPr="0044423E">
        <w:rPr>
          <w:rFonts w:ascii="Arial" w:hAnsi="Arial" w:cs="Arial"/>
          <w:lang w:val="en-US"/>
        </w:rPr>
        <w:t>e.g</w:t>
      </w:r>
      <w:proofErr w:type="spellEnd"/>
      <w:r w:rsidRPr="0044423E">
        <w:rPr>
          <w:rFonts w:ascii="Arial" w:hAnsi="Arial" w:cs="Arial"/>
          <w:lang w:val="en-US"/>
        </w:rPr>
        <w:t xml:space="preserve"> law, engineering, medicine)</w:t>
      </w:r>
      <w:r w:rsidR="00393A5A" w:rsidRPr="0044423E">
        <w:rPr>
          <w:rFonts w:ascii="Arial" w:hAnsi="Arial" w:cs="Arial"/>
          <w:lang w:val="en-US"/>
        </w:rPr>
        <w:t xml:space="preserve"> </w:t>
      </w:r>
    </w:p>
    <w:p w14:paraId="026ED04C" w14:textId="790E1A76" w:rsidR="00393A5A" w:rsidRPr="0044423E" w:rsidRDefault="00393A5A" w:rsidP="00BE3079">
      <w:pPr>
        <w:pStyle w:val="ListParagraph"/>
        <w:numPr>
          <w:ilvl w:val="0"/>
          <w:numId w:val="5"/>
        </w:numPr>
        <w:spacing w:line="360" w:lineRule="auto"/>
        <w:rPr>
          <w:rFonts w:ascii="Arial" w:hAnsi="Arial" w:cs="Arial"/>
          <w:lang w:val="en-US"/>
        </w:rPr>
      </w:pPr>
      <w:r w:rsidRPr="0044423E">
        <w:rPr>
          <w:rFonts w:ascii="Arial" w:hAnsi="Arial" w:cs="Arial"/>
          <w:lang w:val="en-US"/>
        </w:rPr>
        <w:t xml:space="preserve">Integrate accessibility and UD-related ideas into assessment procedures and work-based activities to enhance their academic status and elicit their centrality in developing students’ relevant disciplinary knowledge, skills and future professional practice to create equitable and inclusive societies and workplaces. </w:t>
      </w:r>
    </w:p>
    <w:p w14:paraId="2E01AC6B" w14:textId="77777777" w:rsidR="001F4D8E" w:rsidRPr="0044423E" w:rsidRDefault="001F4D8E" w:rsidP="00BE3079">
      <w:pPr>
        <w:pStyle w:val="ListParagraph"/>
        <w:spacing w:line="360" w:lineRule="auto"/>
        <w:rPr>
          <w:rFonts w:ascii="Arial" w:hAnsi="Arial" w:cs="Arial"/>
          <w:lang w:val="en-US"/>
        </w:rPr>
      </w:pPr>
    </w:p>
    <w:p w14:paraId="44E57C26" w14:textId="7907C3FC" w:rsidR="00393A5A" w:rsidRPr="0044423E" w:rsidRDefault="009A5B92" w:rsidP="00BE3079">
      <w:pPr>
        <w:spacing w:line="360" w:lineRule="auto"/>
        <w:rPr>
          <w:rFonts w:ascii="Arial" w:hAnsi="Arial" w:cs="Arial"/>
          <w:b/>
          <w:bCs/>
          <w:lang w:val="en-US"/>
        </w:rPr>
      </w:pPr>
      <w:r w:rsidRPr="0044423E">
        <w:rPr>
          <w:rFonts w:ascii="Arial" w:hAnsi="Arial" w:cs="Arial"/>
          <w:b/>
          <w:bCs/>
        </w:rPr>
        <w:t>Quality assurance and accreditation bodies</w:t>
      </w:r>
    </w:p>
    <w:p w14:paraId="72C83AC8" w14:textId="7E662E64" w:rsidR="00096D11" w:rsidRPr="00200DEA" w:rsidRDefault="004D27E9" w:rsidP="00BE3079">
      <w:pPr>
        <w:pStyle w:val="ListParagraph"/>
        <w:numPr>
          <w:ilvl w:val="0"/>
          <w:numId w:val="6"/>
        </w:numPr>
        <w:spacing w:line="360" w:lineRule="auto"/>
        <w:rPr>
          <w:rFonts w:ascii="Arial" w:hAnsi="Arial" w:cs="Arial"/>
          <w:lang w:val="en-US"/>
        </w:rPr>
      </w:pPr>
      <w:r w:rsidRPr="0044423E">
        <w:rPr>
          <w:rFonts w:ascii="Arial" w:hAnsi="Arial" w:cs="Arial"/>
          <w:lang w:val="en-US"/>
        </w:rPr>
        <w:t>HE</w:t>
      </w:r>
      <w:r w:rsidR="005B68EF" w:rsidRPr="0044423E">
        <w:rPr>
          <w:rFonts w:ascii="Arial" w:hAnsi="Arial" w:cs="Arial"/>
          <w:lang w:val="en-US"/>
        </w:rPr>
        <w:t xml:space="preserve"> quality agencies and</w:t>
      </w:r>
      <w:r w:rsidR="00E4737E" w:rsidRPr="0044423E">
        <w:rPr>
          <w:rFonts w:ascii="Arial" w:hAnsi="Arial" w:cs="Arial"/>
          <w:lang w:val="en-US"/>
        </w:rPr>
        <w:t xml:space="preserve"> </w:t>
      </w:r>
      <w:r w:rsidR="005B68EF" w:rsidRPr="0044423E">
        <w:rPr>
          <w:rFonts w:ascii="Arial" w:hAnsi="Arial" w:cs="Arial"/>
          <w:lang w:val="en-US"/>
        </w:rPr>
        <w:t xml:space="preserve">accreditation </w:t>
      </w:r>
      <w:r w:rsidRPr="0044423E">
        <w:rPr>
          <w:rFonts w:ascii="Arial" w:hAnsi="Arial" w:cs="Arial"/>
          <w:lang w:val="en-US"/>
        </w:rPr>
        <w:t>committees</w:t>
      </w:r>
      <w:r w:rsidR="005B68EF" w:rsidRPr="0044423E">
        <w:rPr>
          <w:rFonts w:ascii="Arial" w:hAnsi="Arial" w:cs="Arial"/>
          <w:lang w:val="en-US"/>
        </w:rPr>
        <w:t xml:space="preserve"> </w:t>
      </w:r>
      <w:r w:rsidRPr="0044423E">
        <w:rPr>
          <w:rFonts w:ascii="Arial" w:hAnsi="Arial" w:cs="Arial"/>
          <w:lang w:val="en-US"/>
        </w:rPr>
        <w:t xml:space="preserve">should mandate </w:t>
      </w:r>
      <w:r w:rsidR="005B68EF" w:rsidRPr="0044423E">
        <w:rPr>
          <w:rFonts w:ascii="Arial" w:hAnsi="Arial" w:cs="Arial"/>
          <w:lang w:val="en-US"/>
        </w:rPr>
        <w:t xml:space="preserve">the integration of </w:t>
      </w:r>
      <w:r w:rsidRPr="0044423E">
        <w:rPr>
          <w:rFonts w:ascii="Arial" w:hAnsi="Arial" w:cs="Arial"/>
          <w:lang w:val="en-US"/>
        </w:rPr>
        <w:t>inclusion, accessibility and UD-related ideas into course curricula</w:t>
      </w:r>
      <w:r w:rsidR="007A18C7" w:rsidRPr="0044423E">
        <w:rPr>
          <w:rFonts w:ascii="Arial" w:hAnsi="Arial" w:cs="Arial"/>
          <w:lang w:val="en-US"/>
        </w:rPr>
        <w:t>. They should also introduce</w:t>
      </w:r>
      <w:r w:rsidR="001E45AA" w:rsidRPr="0044423E">
        <w:rPr>
          <w:rFonts w:ascii="Arial" w:hAnsi="Arial" w:cs="Arial"/>
          <w:lang w:val="en-US"/>
        </w:rPr>
        <w:t xml:space="preserve"> </w:t>
      </w:r>
      <w:proofErr w:type="spellStart"/>
      <w:r w:rsidR="005B68EF" w:rsidRPr="0044423E">
        <w:rPr>
          <w:rFonts w:ascii="Arial" w:hAnsi="Arial" w:cs="Arial"/>
          <w:lang w:val="en-US"/>
        </w:rPr>
        <w:t>specialised</w:t>
      </w:r>
      <w:proofErr w:type="spellEnd"/>
      <w:r w:rsidR="005B68EF" w:rsidRPr="0044423E">
        <w:rPr>
          <w:rFonts w:ascii="Arial" w:hAnsi="Arial" w:cs="Arial"/>
          <w:lang w:val="en-US"/>
        </w:rPr>
        <w:t xml:space="preserve"> accreditation </w:t>
      </w:r>
      <w:r w:rsidR="00B87C5D" w:rsidRPr="0044423E">
        <w:rPr>
          <w:rFonts w:ascii="Arial" w:hAnsi="Arial" w:cs="Arial"/>
          <w:lang w:val="en-US"/>
        </w:rPr>
        <w:t>routes</w:t>
      </w:r>
      <w:r w:rsidR="005B68EF" w:rsidRPr="0044423E">
        <w:rPr>
          <w:rFonts w:ascii="Arial" w:hAnsi="Arial" w:cs="Arial"/>
          <w:lang w:val="en-US"/>
        </w:rPr>
        <w:t>,</w:t>
      </w:r>
      <w:r w:rsidR="00484728" w:rsidRPr="0044423E">
        <w:rPr>
          <w:rFonts w:ascii="Arial" w:hAnsi="Arial" w:cs="Arial"/>
          <w:lang w:val="en-US"/>
        </w:rPr>
        <w:t xml:space="preserve"> </w:t>
      </w:r>
      <w:r w:rsidRPr="0044423E">
        <w:rPr>
          <w:rFonts w:ascii="Arial" w:hAnsi="Arial" w:cs="Arial"/>
          <w:lang w:val="en-US"/>
        </w:rPr>
        <w:t>accountability regimes</w:t>
      </w:r>
      <w:r w:rsidR="007A18C7" w:rsidRPr="0044423E">
        <w:rPr>
          <w:rFonts w:ascii="Arial" w:hAnsi="Arial" w:cs="Arial"/>
          <w:lang w:val="en-US"/>
        </w:rPr>
        <w:t>,</w:t>
      </w:r>
      <w:r w:rsidR="005B68EF" w:rsidRPr="0044423E">
        <w:rPr>
          <w:rFonts w:ascii="Arial" w:hAnsi="Arial" w:cs="Arial"/>
          <w:lang w:val="en-US"/>
        </w:rPr>
        <w:t xml:space="preserve"> and</w:t>
      </w:r>
      <w:r w:rsidRPr="0044423E">
        <w:rPr>
          <w:rFonts w:ascii="Arial" w:hAnsi="Arial" w:cs="Arial"/>
          <w:lang w:val="en-US"/>
        </w:rPr>
        <w:t xml:space="preserve"> monitoring </w:t>
      </w:r>
      <w:r w:rsidR="00A36601" w:rsidRPr="0044423E">
        <w:rPr>
          <w:rFonts w:ascii="Arial" w:hAnsi="Arial" w:cs="Arial"/>
          <w:lang w:val="en-US"/>
        </w:rPr>
        <w:t xml:space="preserve">mechanisms </w:t>
      </w:r>
      <w:r w:rsidR="00484728" w:rsidRPr="0044423E">
        <w:rPr>
          <w:rFonts w:ascii="Arial" w:hAnsi="Arial" w:cs="Arial"/>
          <w:lang w:val="en-US"/>
        </w:rPr>
        <w:t>to incorporate these ideas into course content, learning outcomes</w:t>
      </w:r>
      <w:r w:rsidR="007A18C7" w:rsidRPr="0044423E">
        <w:rPr>
          <w:rFonts w:ascii="Arial" w:hAnsi="Arial" w:cs="Arial"/>
          <w:lang w:val="en-US"/>
        </w:rPr>
        <w:t>,</w:t>
      </w:r>
      <w:r w:rsidR="00484728" w:rsidRPr="0044423E">
        <w:rPr>
          <w:rFonts w:ascii="Arial" w:hAnsi="Arial" w:cs="Arial"/>
          <w:lang w:val="en-US"/>
        </w:rPr>
        <w:t xml:space="preserve"> and assessment </w:t>
      </w:r>
      <w:r w:rsidR="00B87C5D" w:rsidRPr="0044423E">
        <w:rPr>
          <w:rFonts w:ascii="Arial" w:hAnsi="Arial" w:cs="Arial"/>
          <w:lang w:val="en-US"/>
        </w:rPr>
        <w:t>methods</w:t>
      </w:r>
      <w:r w:rsidR="007A18C7" w:rsidRPr="0044423E">
        <w:rPr>
          <w:rFonts w:ascii="Arial" w:hAnsi="Arial" w:cs="Arial"/>
          <w:lang w:val="en-US"/>
        </w:rPr>
        <w:t>.</w:t>
      </w:r>
      <w:r w:rsidR="005B68EF" w:rsidRPr="0044423E">
        <w:rPr>
          <w:rFonts w:ascii="Arial" w:hAnsi="Arial" w:cs="Arial"/>
          <w:lang w:val="en-US"/>
        </w:rPr>
        <w:t xml:space="preserve"> </w:t>
      </w:r>
      <w:r w:rsidR="007A18C7" w:rsidRPr="0044423E">
        <w:rPr>
          <w:rFonts w:ascii="Arial" w:hAnsi="Arial" w:cs="Arial"/>
          <w:lang w:val="en-US"/>
        </w:rPr>
        <w:t>A</w:t>
      </w:r>
      <w:r w:rsidR="005B68EF" w:rsidRPr="0044423E">
        <w:rPr>
          <w:rFonts w:ascii="Arial" w:hAnsi="Arial" w:cs="Arial"/>
          <w:lang w:val="en-US"/>
        </w:rPr>
        <w:t xml:space="preserve">udit systems </w:t>
      </w:r>
      <w:r w:rsidR="007A18C7" w:rsidRPr="0044423E">
        <w:rPr>
          <w:rFonts w:ascii="Arial" w:hAnsi="Arial" w:cs="Arial"/>
          <w:lang w:val="en-US"/>
        </w:rPr>
        <w:t xml:space="preserve">should also be introduced </w:t>
      </w:r>
      <w:r w:rsidR="00B87C5D" w:rsidRPr="0044423E">
        <w:rPr>
          <w:rFonts w:ascii="Arial" w:hAnsi="Arial" w:cs="Arial"/>
          <w:lang w:val="en-US"/>
        </w:rPr>
        <w:t>to</w:t>
      </w:r>
      <w:r w:rsidR="005B68EF" w:rsidRPr="0044423E">
        <w:rPr>
          <w:rFonts w:ascii="Arial" w:hAnsi="Arial" w:cs="Arial"/>
          <w:lang w:val="en-US"/>
        </w:rPr>
        <w:t xml:space="preserve"> </w:t>
      </w:r>
      <w:r w:rsidR="00B87C5D" w:rsidRPr="0044423E">
        <w:rPr>
          <w:rFonts w:ascii="Arial" w:hAnsi="Arial" w:cs="Arial"/>
          <w:lang w:val="en-US"/>
        </w:rPr>
        <w:t xml:space="preserve">assess curricula content and engage in </w:t>
      </w:r>
      <w:r w:rsidR="005B68EF" w:rsidRPr="0044423E">
        <w:rPr>
          <w:rFonts w:ascii="Arial" w:hAnsi="Arial" w:cs="Arial"/>
          <w:lang w:val="en-US"/>
        </w:rPr>
        <w:t>impact evaluation</w:t>
      </w:r>
      <w:r w:rsidR="00393A5A" w:rsidRPr="0044423E">
        <w:rPr>
          <w:rFonts w:ascii="Arial" w:hAnsi="Arial" w:cs="Arial"/>
          <w:lang w:val="en-US"/>
        </w:rPr>
        <w:t>.</w:t>
      </w:r>
    </w:p>
    <w:p w14:paraId="65BC9948" w14:textId="02B3F86D" w:rsidR="005B6155" w:rsidRPr="00BE220F" w:rsidRDefault="009D61F4" w:rsidP="006257AA">
      <w:pPr>
        <w:pStyle w:val="Heading1"/>
        <w:numPr>
          <w:ilvl w:val="0"/>
          <w:numId w:val="12"/>
        </w:numPr>
        <w:spacing w:line="360" w:lineRule="auto"/>
        <w:rPr>
          <w:rFonts w:ascii="Arial" w:hAnsi="Arial" w:cs="Arial"/>
          <w:b/>
          <w:bCs/>
          <w:color w:val="5C078B"/>
          <w:sz w:val="32"/>
          <w:szCs w:val="32"/>
          <w:lang w:val="en-US"/>
        </w:rPr>
      </w:pPr>
      <w:r w:rsidRPr="00BE220F">
        <w:rPr>
          <w:rFonts w:ascii="Arial" w:hAnsi="Arial" w:cs="Arial"/>
          <w:b/>
          <w:bCs/>
          <w:color w:val="5C078B"/>
          <w:sz w:val="32"/>
          <w:szCs w:val="32"/>
          <w:lang w:val="en-US"/>
        </w:rPr>
        <w:lastRenderedPageBreak/>
        <w:t>Moving forward</w:t>
      </w:r>
      <w:r w:rsidR="00E42709" w:rsidRPr="00BE220F">
        <w:rPr>
          <w:rFonts w:ascii="Arial" w:hAnsi="Arial" w:cs="Arial"/>
          <w:b/>
          <w:bCs/>
          <w:color w:val="5C078B"/>
          <w:sz w:val="32"/>
          <w:szCs w:val="32"/>
          <w:lang w:val="en-US"/>
        </w:rPr>
        <w:t xml:space="preserve"> </w:t>
      </w:r>
    </w:p>
    <w:p w14:paraId="0C099F40" w14:textId="61BEF5F8" w:rsidR="009D61F4" w:rsidRPr="0044423E" w:rsidRDefault="00E42709" w:rsidP="00BE3079">
      <w:pPr>
        <w:spacing w:line="360" w:lineRule="auto"/>
        <w:rPr>
          <w:rFonts w:ascii="Arial" w:hAnsi="Arial" w:cs="Arial"/>
          <w:color w:val="000000"/>
          <w:kern w:val="0"/>
          <w:lang w:val="en-GB"/>
        </w:rPr>
      </w:pPr>
      <w:r w:rsidRPr="0044423E">
        <w:rPr>
          <w:rFonts w:ascii="Arial" w:hAnsi="Arial" w:cs="Arial"/>
          <w:lang w:val="en-US"/>
        </w:rPr>
        <w:t xml:space="preserve">This </w:t>
      </w:r>
      <w:r w:rsidR="00026A97" w:rsidRPr="0044423E">
        <w:rPr>
          <w:rFonts w:ascii="Arial" w:hAnsi="Arial" w:cs="Arial"/>
          <w:lang w:val="en-US"/>
        </w:rPr>
        <w:t>policy brief</w:t>
      </w:r>
      <w:r w:rsidRPr="0044423E">
        <w:rPr>
          <w:rFonts w:ascii="Arial" w:hAnsi="Arial" w:cs="Arial"/>
          <w:lang w:val="en-US"/>
        </w:rPr>
        <w:t xml:space="preserve"> aims to </w:t>
      </w:r>
      <w:proofErr w:type="spellStart"/>
      <w:r w:rsidR="003534D4" w:rsidRPr="0044423E">
        <w:rPr>
          <w:rFonts w:ascii="Arial" w:hAnsi="Arial" w:cs="Arial"/>
          <w:lang w:val="en-US"/>
        </w:rPr>
        <w:t>synth</w:t>
      </w:r>
      <w:r w:rsidR="00F05FEF" w:rsidRPr="0044423E">
        <w:rPr>
          <w:rFonts w:ascii="Arial" w:hAnsi="Arial" w:cs="Arial"/>
          <w:lang w:val="en-US"/>
        </w:rPr>
        <w:t>e</w:t>
      </w:r>
      <w:r w:rsidR="003534D4" w:rsidRPr="0044423E">
        <w:rPr>
          <w:rFonts w:ascii="Arial" w:hAnsi="Arial" w:cs="Arial"/>
          <w:lang w:val="en-US"/>
        </w:rPr>
        <w:t>sise</w:t>
      </w:r>
      <w:proofErr w:type="spellEnd"/>
      <w:r w:rsidRPr="0044423E">
        <w:rPr>
          <w:rFonts w:ascii="Arial" w:hAnsi="Arial" w:cs="Arial"/>
          <w:lang w:val="en-US"/>
        </w:rPr>
        <w:t xml:space="preserve"> issues and </w:t>
      </w:r>
      <w:r w:rsidRPr="0044423E">
        <w:rPr>
          <w:rFonts w:ascii="Arial" w:hAnsi="Arial" w:cs="Arial"/>
          <w:color w:val="000000"/>
          <w:kern w:val="0"/>
          <w:lang w:val="en-GB"/>
        </w:rPr>
        <w:t>considerations around the integration of accessibility and UD in</w:t>
      </w:r>
      <w:r w:rsidR="00C42B21" w:rsidRPr="0044423E">
        <w:rPr>
          <w:rFonts w:ascii="Arial" w:hAnsi="Arial" w:cs="Arial"/>
          <w:color w:val="000000"/>
          <w:kern w:val="0"/>
          <w:lang w:val="en-GB"/>
        </w:rPr>
        <w:t>to</w:t>
      </w:r>
      <w:r w:rsidRPr="0044423E">
        <w:rPr>
          <w:rFonts w:ascii="Arial" w:hAnsi="Arial" w:cs="Arial"/>
          <w:color w:val="000000"/>
          <w:kern w:val="0"/>
          <w:lang w:val="en-GB"/>
        </w:rPr>
        <w:t xml:space="preserve"> HE from different perspectives as </w:t>
      </w:r>
      <w:r w:rsidR="003534D4" w:rsidRPr="0044423E">
        <w:rPr>
          <w:rFonts w:ascii="Arial" w:hAnsi="Arial" w:cs="Arial"/>
          <w:color w:val="000000"/>
          <w:kern w:val="0"/>
          <w:lang w:val="en-GB"/>
        </w:rPr>
        <w:t>indicated</w:t>
      </w:r>
      <w:r w:rsidRPr="0044423E">
        <w:rPr>
          <w:rFonts w:ascii="Arial" w:hAnsi="Arial" w:cs="Arial"/>
          <w:color w:val="000000"/>
          <w:kern w:val="0"/>
          <w:lang w:val="en-GB"/>
        </w:rPr>
        <w:t xml:space="preserve"> by t</w:t>
      </w:r>
      <w:r w:rsidRPr="0044423E">
        <w:rPr>
          <w:rFonts w:ascii="Arial" w:hAnsi="Arial" w:cs="Arial"/>
          <w:lang w:val="en-US"/>
        </w:rPr>
        <w:t xml:space="preserve">he outputs of the </w:t>
      </w:r>
      <w:r w:rsidRPr="0044423E">
        <w:rPr>
          <w:rFonts w:ascii="Arial" w:hAnsi="Arial" w:cs="Arial"/>
          <w:color w:val="000000"/>
          <w:kern w:val="0"/>
          <w:lang w:val="en-GB"/>
        </w:rPr>
        <w:t>ATHENA project,</w:t>
      </w:r>
      <w:r w:rsidR="009D61F4" w:rsidRPr="0044423E">
        <w:rPr>
          <w:rFonts w:ascii="Arial" w:hAnsi="Arial" w:cs="Arial"/>
          <w:color w:val="000000"/>
          <w:kern w:val="0"/>
          <w:lang w:val="en-GB"/>
        </w:rPr>
        <w:t xml:space="preserve"> </w:t>
      </w:r>
      <w:r w:rsidR="00C42B21" w:rsidRPr="0044423E">
        <w:rPr>
          <w:rFonts w:ascii="Arial" w:hAnsi="Arial" w:cs="Arial"/>
          <w:color w:val="000000"/>
          <w:kern w:val="0"/>
          <w:lang w:val="en-GB"/>
        </w:rPr>
        <w:t xml:space="preserve"> and place the</w:t>
      </w:r>
      <w:r w:rsidR="003534D4" w:rsidRPr="0044423E">
        <w:rPr>
          <w:rFonts w:ascii="Arial" w:hAnsi="Arial" w:cs="Arial"/>
          <w:color w:val="000000"/>
          <w:kern w:val="0"/>
          <w:lang w:val="en-GB"/>
        </w:rPr>
        <w:t>se issues</w:t>
      </w:r>
      <w:r w:rsidR="00C42B21" w:rsidRPr="0044423E">
        <w:rPr>
          <w:rFonts w:ascii="Arial" w:hAnsi="Arial" w:cs="Arial"/>
          <w:color w:val="000000"/>
          <w:kern w:val="0"/>
          <w:lang w:val="en-GB"/>
        </w:rPr>
        <w:t xml:space="preserve"> at</w:t>
      </w:r>
      <w:r w:rsidR="009D61F4" w:rsidRPr="0044423E">
        <w:rPr>
          <w:rFonts w:ascii="Arial" w:hAnsi="Arial" w:cs="Arial"/>
          <w:color w:val="000000"/>
          <w:kern w:val="0"/>
          <w:lang w:val="en-GB"/>
        </w:rPr>
        <w:t xml:space="preserve"> the forefront of</w:t>
      </w:r>
      <w:r w:rsidRPr="0044423E">
        <w:rPr>
          <w:rFonts w:ascii="Arial" w:hAnsi="Arial" w:cs="Arial"/>
          <w:lang w:val="en-US"/>
        </w:rPr>
        <w:t xml:space="preserve"> policy agendas and the strategic planning</w:t>
      </w:r>
      <w:r w:rsidR="00035ADC" w:rsidRPr="0044423E">
        <w:rPr>
          <w:rFonts w:ascii="Arial" w:hAnsi="Arial" w:cs="Arial"/>
          <w:lang w:val="en-US"/>
        </w:rPr>
        <w:t xml:space="preserve"> for advancing</w:t>
      </w:r>
      <w:r w:rsidRPr="0044423E">
        <w:rPr>
          <w:rFonts w:ascii="Arial" w:hAnsi="Arial" w:cs="Arial"/>
          <w:lang w:val="en-US"/>
        </w:rPr>
        <w:t xml:space="preserve"> </w:t>
      </w:r>
      <w:r w:rsidR="00A63644" w:rsidRPr="0044423E">
        <w:rPr>
          <w:rFonts w:ascii="Arial" w:hAnsi="Arial" w:cs="Arial"/>
          <w:lang w:val="en-US"/>
        </w:rPr>
        <w:t xml:space="preserve">inclusion in </w:t>
      </w:r>
      <w:r w:rsidRPr="0044423E">
        <w:rPr>
          <w:rFonts w:ascii="Arial" w:hAnsi="Arial" w:cs="Arial"/>
          <w:lang w:val="en-US"/>
        </w:rPr>
        <w:t xml:space="preserve">Higher Education. </w:t>
      </w:r>
      <w:r w:rsidR="009D61F4" w:rsidRPr="0044423E">
        <w:rPr>
          <w:rFonts w:ascii="Arial" w:hAnsi="Arial" w:cs="Arial"/>
          <w:lang w:val="en-US"/>
        </w:rPr>
        <w:t xml:space="preserve">The ATHENA project provides concrete evidence of the absence or limited conceptualization of accessibility and UD in HE curricula. At the same time, </w:t>
      </w:r>
      <w:r w:rsidR="00C42B21" w:rsidRPr="0044423E">
        <w:rPr>
          <w:rFonts w:ascii="Arial" w:hAnsi="Arial" w:cs="Arial"/>
          <w:lang w:val="en-US"/>
        </w:rPr>
        <w:t xml:space="preserve"> </w:t>
      </w:r>
      <w:r w:rsidR="003534D4" w:rsidRPr="0044423E">
        <w:rPr>
          <w:rFonts w:ascii="Arial" w:hAnsi="Arial" w:cs="Arial"/>
          <w:lang w:val="en-US"/>
        </w:rPr>
        <w:t>the project</w:t>
      </w:r>
      <w:r w:rsidR="00C42B21" w:rsidRPr="0044423E">
        <w:rPr>
          <w:rFonts w:ascii="Arial" w:hAnsi="Arial" w:cs="Arial"/>
          <w:lang w:val="en-US"/>
        </w:rPr>
        <w:t xml:space="preserve"> </w:t>
      </w:r>
      <w:r w:rsidR="009D61F4" w:rsidRPr="0044423E">
        <w:rPr>
          <w:rFonts w:ascii="Arial" w:hAnsi="Arial" w:cs="Arial"/>
          <w:lang w:val="en-US"/>
        </w:rPr>
        <w:t>emphasize</w:t>
      </w:r>
      <w:r w:rsidR="00C42B21" w:rsidRPr="0044423E">
        <w:rPr>
          <w:rFonts w:ascii="Arial" w:hAnsi="Arial" w:cs="Arial"/>
          <w:lang w:val="en-US"/>
        </w:rPr>
        <w:t>s</w:t>
      </w:r>
      <w:r w:rsidR="009D61F4" w:rsidRPr="0044423E">
        <w:rPr>
          <w:rFonts w:ascii="Arial" w:hAnsi="Arial" w:cs="Arial"/>
          <w:lang w:val="en-US"/>
        </w:rPr>
        <w:t xml:space="preserve"> the importance of equipping students with the knowledge and skills for</w:t>
      </w:r>
      <w:r w:rsidR="006C108D" w:rsidRPr="0044423E">
        <w:rPr>
          <w:rFonts w:ascii="Arial" w:hAnsi="Arial" w:cs="Arial"/>
          <w:color w:val="000000"/>
          <w:kern w:val="0"/>
          <w:lang w:val="en-GB"/>
        </w:rPr>
        <w:t xml:space="preserve"> practically fostering accessibility and non-discriminatory approaches </w:t>
      </w:r>
      <w:r w:rsidR="009D61F4" w:rsidRPr="0044423E">
        <w:rPr>
          <w:rFonts w:ascii="Arial" w:hAnsi="Arial" w:cs="Arial"/>
          <w:color w:val="000000"/>
          <w:kern w:val="0"/>
        </w:rPr>
        <w:t>in their professional and societal roles</w:t>
      </w:r>
      <w:r w:rsidR="006C108D" w:rsidRPr="0044423E">
        <w:rPr>
          <w:rFonts w:ascii="Arial" w:hAnsi="Arial" w:cs="Arial"/>
          <w:color w:val="000000"/>
          <w:kern w:val="0"/>
          <w:lang w:val="en-GB"/>
        </w:rPr>
        <w:t xml:space="preserve">. </w:t>
      </w:r>
      <w:r w:rsidR="00F05FEF" w:rsidRPr="0044423E">
        <w:rPr>
          <w:rFonts w:ascii="Arial" w:hAnsi="Arial" w:cs="Arial"/>
          <w:color w:val="000000"/>
          <w:kern w:val="0"/>
          <w:lang w:val="en-GB"/>
        </w:rPr>
        <w:t>In addition</w:t>
      </w:r>
      <w:r w:rsidR="009D61F4" w:rsidRPr="0044423E">
        <w:rPr>
          <w:rFonts w:ascii="Arial" w:hAnsi="Arial" w:cs="Arial"/>
          <w:color w:val="000000"/>
          <w:kern w:val="0"/>
          <w:lang w:val="en-GB"/>
        </w:rPr>
        <w:t>, ATHENA project developed specific</w:t>
      </w:r>
      <w:r w:rsidR="006C108D" w:rsidRPr="0044423E">
        <w:rPr>
          <w:rFonts w:ascii="Arial" w:hAnsi="Arial" w:cs="Arial"/>
          <w:color w:val="000000"/>
          <w:kern w:val="0"/>
          <w:lang w:val="en-GB"/>
        </w:rPr>
        <w:t xml:space="preserve"> examples </w:t>
      </w:r>
      <w:r w:rsidR="009D61F4" w:rsidRPr="0044423E">
        <w:rPr>
          <w:rFonts w:ascii="Arial" w:hAnsi="Arial" w:cs="Arial"/>
          <w:color w:val="000000"/>
          <w:kern w:val="0"/>
        </w:rPr>
        <w:t>along with practical recommendations for embedding these principles across disciplines in HE</w:t>
      </w:r>
      <w:r w:rsidR="006C108D" w:rsidRPr="0044423E">
        <w:rPr>
          <w:rFonts w:ascii="Arial" w:hAnsi="Arial" w:cs="Arial"/>
          <w:color w:val="000000"/>
          <w:kern w:val="0"/>
          <w:lang w:val="en-GB"/>
        </w:rPr>
        <w:t xml:space="preserve">, either as independent courses or </w:t>
      </w:r>
      <w:r w:rsidR="00C42B21" w:rsidRPr="0044423E">
        <w:rPr>
          <w:rFonts w:ascii="Arial" w:hAnsi="Arial" w:cs="Arial"/>
          <w:color w:val="000000"/>
          <w:kern w:val="0"/>
          <w:lang w:val="en-GB"/>
        </w:rPr>
        <w:t>integrated</w:t>
      </w:r>
      <w:r w:rsidR="006C108D" w:rsidRPr="0044423E">
        <w:rPr>
          <w:rFonts w:ascii="Arial" w:hAnsi="Arial" w:cs="Arial"/>
          <w:color w:val="000000"/>
          <w:kern w:val="0"/>
          <w:lang w:val="en-GB"/>
        </w:rPr>
        <w:t xml:space="preserve"> in</w:t>
      </w:r>
      <w:r w:rsidR="00C42B21" w:rsidRPr="0044423E">
        <w:rPr>
          <w:rFonts w:ascii="Arial" w:hAnsi="Arial" w:cs="Arial"/>
          <w:color w:val="000000"/>
          <w:kern w:val="0"/>
          <w:lang w:val="en-GB"/>
        </w:rPr>
        <w:t>to the</w:t>
      </w:r>
      <w:r w:rsidR="006C108D" w:rsidRPr="0044423E">
        <w:rPr>
          <w:rFonts w:ascii="Arial" w:hAnsi="Arial" w:cs="Arial"/>
          <w:color w:val="000000"/>
          <w:kern w:val="0"/>
          <w:lang w:val="en-GB"/>
        </w:rPr>
        <w:t xml:space="preserve"> content, learning outcomes and methodologies of various subjects</w:t>
      </w:r>
      <w:r w:rsidR="009D61F4" w:rsidRPr="0044423E">
        <w:rPr>
          <w:rFonts w:ascii="Arial" w:hAnsi="Arial" w:cs="Arial"/>
          <w:color w:val="000000"/>
          <w:kern w:val="0"/>
          <w:lang w:val="en-GB"/>
        </w:rPr>
        <w:t xml:space="preserve">. </w:t>
      </w:r>
    </w:p>
    <w:p w14:paraId="5CBF1D6D" w14:textId="77777777" w:rsidR="009D61F4" w:rsidRPr="0044423E" w:rsidRDefault="009D61F4" w:rsidP="00BE3079">
      <w:pPr>
        <w:spacing w:line="360" w:lineRule="auto"/>
        <w:rPr>
          <w:rFonts w:ascii="Arial" w:hAnsi="Arial" w:cs="Arial"/>
          <w:color w:val="000000"/>
          <w:kern w:val="0"/>
        </w:rPr>
      </w:pPr>
    </w:p>
    <w:p w14:paraId="682F216E" w14:textId="675517A3" w:rsidR="009D61F4" w:rsidRPr="0044423E" w:rsidRDefault="009D61F4" w:rsidP="00BE3079">
      <w:pPr>
        <w:spacing w:line="360" w:lineRule="auto"/>
        <w:rPr>
          <w:rFonts w:ascii="Arial" w:hAnsi="Arial" w:cs="Arial"/>
          <w:color w:val="000000"/>
          <w:kern w:val="0"/>
        </w:rPr>
      </w:pPr>
      <w:r w:rsidRPr="0044423E">
        <w:rPr>
          <w:rFonts w:ascii="Arial" w:hAnsi="Arial" w:cs="Arial"/>
          <w:color w:val="000000"/>
          <w:kern w:val="0"/>
        </w:rPr>
        <w:t>However, achieving systemic change requires a collective</w:t>
      </w:r>
      <w:r w:rsidR="003534D4" w:rsidRPr="0044423E">
        <w:rPr>
          <w:rFonts w:ascii="Arial" w:hAnsi="Arial" w:cs="Arial"/>
          <w:color w:val="000000"/>
          <w:kern w:val="0"/>
        </w:rPr>
        <w:t xml:space="preserve"> and intersectoral</w:t>
      </w:r>
      <w:r w:rsidRPr="0044423E">
        <w:rPr>
          <w:rFonts w:ascii="Arial" w:hAnsi="Arial" w:cs="Arial"/>
          <w:color w:val="000000"/>
          <w:kern w:val="0"/>
        </w:rPr>
        <w:t xml:space="preserve"> effort. We invite policymakers, higher education leaders, faculty, accreditation bodies, and all relevant stakeholders to engage in meaningful dialogue and take decisive action. The time to move from recommendations to implementation is now. Let this be the starting point for a coordinated, long-term </w:t>
      </w:r>
      <w:r w:rsidR="00F05FEF" w:rsidRPr="0044423E">
        <w:rPr>
          <w:rFonts w:ascii="Arial" w:hAnsi="Arial" w:cs="Arial"/>
          <w:color w:val="000000"/>
          <w:kern w:val="0"/>
        </w:rPr>
        <w:t xml:space="preserve">and unwavering </w:t>
      </w:r>
      <w:r w:rsidRPr="0044423E">
        <w:rPr>
          <w:rFonts w:ascii="Arial" w:hAnsi="Arial" w:cs="Arial"/>
          <w:color w:val="000000"/>
          <w:kern w:val="0"/>
        </w:rPr>
        <w:t>commitment to embedding accessibility and universal design into HE curricula—shaping a more inclusive future for all.</w:t>
      </w:r>
    </w:p>
    <w:p w14:paraId="795081B4" w14:textId="77777777" w:rsidR="009D61F4" w:rsidRDefault="009D61F4" w:rsidP="00BE3079">
      <w:pPr>
        <w:spacing w:line="360" w:lineRule="auto"/>
        <w:rPr>
          <w:rFonts w:ascii="Arial" w:hAnsi="Arial" w:cs="Arial"/>
          <w:color w:val="000000"/>
          <w:kern w:val="0"/>
          <w:lang w:val="en-GB"/>
        </w:rPr>
      </w:pPr>
    </w:p>
    <w:p w14:paraId="1B9E8AF1" w14:textId="77777777" w:rsidR="00BE3079" w:rsidRDefault="00BE3079" w:rsidP="00BE3079">
      <w:pPr>
        <w:spacing w:line="360" w:lineRule="auto"/>
        <w:rPr>
          <w:rFonts w:ascii="Arial" w:hAnsi="Arial" w:cs="Arial"/>
          <w:color w:val="000000"/>
          <w:kern w:val="0"/>
          <w:lang w:val="en-GB"/>
        </w:rPr>
      </w:pPr>
    </w:p>
    <w:p w14:paraId="1AE9C855" w14:textId="77777777" w:rsidR="00200DEA" w:rsidRDefault="00200DEA" w:rsidP="00BE3079">
      <w:pPr>
        <w:spacing w:line="360" w:lineRule="auto"/>
        <w:rPr>
          <w:rFonts w:ascii="Arial" w:hAnsi="Arial" w:cs="Arial"/>
          <w:color w:val="000000"/>
          <w:kern w:val="0"/>
          <w:lang w:val="en-GB"/>
        </w:rPr>
      </w:pPr>
    </w:p>
    <w:p w14:paraId="1E497AF9" w14:textId="77777777" w:rsidR="006257AA" w:rsidRDefault="006257AA" w:rsidP="00BE3079">
      <w:pPr>
        <w:spacing w:line="360" w:lineRule="auto"/>
        <w:rPr>
          <w:rFonts w:ascii="Arial" w:hAnsi="Arial" w:cs="Arial"/>
          <w:color w:val="000000"/>
          <w:kern w:val="0"/>
          <w:lang w:val="en-GB"/>
        </w:rPr>
      </w:pPr>
    </w:p>
    <w:p w14:paraId="7856838D" w14:textId="77777777" w:rsidR="006257AA" w:rsidRDefault="006257AA" w:rsidP="00BE3079">
      <w:pPr>
        <w:spacing w:line="360" w:lineRule="auto"/>
        <w:rPr>
          <w:rFonts w:ascii="Arial" w:hAnsi="Arial" w:cs="Arial"/>
          <w:color w:val="000000"/>
          <w:kern w:val="0"/>
          <w:lang w:val="en-GB"/>
        </w:rPr>
      </w:pPr>
    </w:p>
    <w:p w14:paraId="1BEB035B" w14:textId="77777777" w:rsidR="006257AA" w:rsidRDefault="006257AA" w:rsidP="00BE3079">
      <w:pPr>
        <w:spacing w:line="360" w:lineRule="auto"/>
        <w:rPr>
          <w:rFonts w:ascii="Arial" w:hAnsi="Arial" w:cs="Arial"/>
          <w:color w:val="000000"/>
          <w:kern w:val="0"/>
          <w:lang w:val="en-GB"/>
        </w:rPr>
      </w:pPr>
    </w:p>
    <w:p w14:paraId="05F69529" w14:textId="77777777" w:rsidR="006257AA" w:rsidRDefault="006257AA" w:rsidP="00BE3079">
      <w:pPr>
        <w:spacing w:line="360" w:lineRule="auto"/>
        <w:rPr>
          <w:rFonts w:ascii="Arial" w:hAnsi="Arial" w:cs="Arial"/>
          <w:color w:val="000000"/>
          <w:kern w:val="0"/>
          <w:lang w:val="en-GB"/>
        </w:rPr>
      </w:pPr>
    </w:p>
    <w:p w14:paraId="2406D305" w14:textId="77777777" w:rsidR="006257AA" w:rsidRDefault="006257AA" w:rsidP="00BE3079">
      <w:pPr>
        <w:spacing w:line="360" w:lineRule="auto"/>
        <w:rPr>
          <w:rFonts w:ascii="Arial" w:hAnsi="Arial" w:cs="Arial"/>
          <w:color w:val="000000"/>
          <w:kern w:val="0"/>
          <w:lang w:val="en-GB"/>
        </w:rPr>
      </w:pPr>
    </w:p>
    <w:p w14:paraId="31687BCD" w14:textId="77777777" w:rsidR="006257AA" w:rsidRPr="00BE3079" w:rsidRDefault="006257AA" w:rsidP="00BE3079">
      <w:pPr>
        <w:spacing w:line="360" w:lineRule="auto"/>
        <w:rPr>
          <w:rFonts w:ascii="Arial" w:hAnsi="Arial" w:cs="Arial"/>
          <w:color w:val="000000"/>
          <w:kern w:val="0"/>
          <w:lang w:val="en-GB"/>
        </w:rPr>
      </w:pPr>
    </w:p>
    <w:p w14:paraId="72E53FD2" w14:textId="468135BE" w:rsidR="002E4909" w:rsidRPr="00BE220F" w:rsidRDefault="002E4909" w:rsidP="006257AA">
      <w:pPr>
        <w:pStyle w:val="Heading1"/>
        <w:numPr>
          <w:ilvl w:val="0"/>
          <w:numId w:val="12"/>
        </w:numPr>
        <w:spacing w:line="360" w:lineRule="auto"/>
        <w:rPr>
          <w:rFonts w:ascii="Arial" w:hAnsi="Arial" w:cs="Arial"/>
          <w:b/>
          <w:bCs/>
          <w:color w:val="5C078B"/>
          <w:sz w:val="32"/>
          <w:szCs w:val="32"/>
          <w:lang w:val="en-US"/>
        </w:rPr>
      </w:pPr>
      <w:r w:rsidRPr="00BE220F">
        <w:rPr>
          <w:rFonts w:ascii="Arial" w:hAnsi="Arial" w:cs="Arial"/>
          <w:b/>
          <w:bCs/>
          <w:color w:val="5C078B"/>
          <w:sz w:val="32"/>
          <w:szCs w:val="32"/>
          <w:lang w:val="en-US"/>
        </w:rPr>
        <w:lastRenderedPageBreak/>
        <w:t xml:space="preserve">Resources </w:t>
      </w:r>
    </w:p>
    <w:p w14:paraId="17821CE1" w14:textId="77777777" w:rsidR="003E2B3F" w:rsidRPr="00BE220F" w:rsidRDefault="003E2B3F" w:rsidP="006257AA">
      <w:pPr>
        <w:pStyle w:val="Heading2"/>
        <w:numPr>
          <w:ilvl w:val="1"/>
          <w:numId w:val="12"/>
        </w:numPr>
        <w:spacing w:line="360" w:lineRule="auto"/>
        <w:rPr>
          <w:rFonts w:ascii="Arial" w:hAnsi="Arial" w:cs="Arial"/>
          <w:b/>
          <w:bCs/>
          <w:color w:val="5C078B"/>
          <w:sz w:val="28"/>
          <w:szCs w:val="28"/>
          <w:lang w:val="en-US"/>
        </w:rPr>
      </w:pPr>
      <w:r w:rsidRPr="00BE220F">
        <w:rPr>
          <w:rFonts w:ascii="Arial" w:hAnsi="Arial" w:cs="Arial"/>
          <w:b/>
          <w:bCs/>
          <w:color w:val="5C078B"/>
          <w:sz w:val="28"/>
          <w:szCs w:val="28"/>
          <w:lang w:val="en-US"/>
        </w:rPr>
        <w:t>Project Reports</w:t>
      </w:r>
    </w:p>
    <w:p w14:paraId="4582B7D8" w14:textId="77777777" w:rsidR="003E2B3F" w:rsidRPr="0044423E" w:rsidRDefault="003E2B3F" w:rsidP="00BE3079">
      <w:pPr>
        <w:spacing w:line="360" w:lineRule="auto"/>
        <w:rPr>
          <w:rFonts w:ascii="Arial" w:hAnsi="Arial" w:cs="Arial"/>
          <w:lang w:val="en-US"/>
        </w:rPr>
      </w:pPr>
    </w:p>
    <w:p w14:paraId="379EF8FF" w14:textId="0FEC7337" w:rsidR="00A8764E" w:rsidRPr="0044423E" w:rsidRDefault="00A8764E" w:rsidP="00BE3079">
      <w:pPr>
        <w:spacing w:line="360" w:lineRule="auto"/>
        <w:rPr>
          <w:rFonts w:ascii="Arial" w:hAnsi="Arial" w:cs="Arial"/>
          <w:lang w:val="en-US"/>
        </w:rPr>
      </w:pPr>
      <w:r w:rsidRPr="0044423E">
        <w:rPr>
          <w:rFonts w:ascii="Arial" w:hAnsi="Arial" w:cs="Arial"/>
          <w:lang w:val="en-US"/>
        </w:rPr>
        <w:t>ATHENA Project Report WP1</w:t>
      </w:r>
      <w:r w:rsidR="001C503B" w:rsidRPr="0044423E">
        <w:rPr>
          <w:rFonts w:ascii="Arial" w:hAnsi="Arial" w:cs="Arial"/>
          <w:lang w:val="en-US"/>
        </w:rPr>
        <w:t>.</w:t>
      </w:r>
      <w:r w:rsidRPr="0044423E">
        <w:rPr>
          <w:rFonts w:ascii="Arial" w:hAnsi="Arial" w:cs="Arial"/>
          <w:lang w:val="en-US"/>
        </w:rPr>
        <w:t xml:space="preserve"> </w:t>
      </w:r>
      <w:r w:rsidR="00F07C3B" w:rsidRPr="0044423E">
        <w:rPr>
          <w:rFonts w:ascii="Arial" w:hAnsi="Arial" w:cs="Arial"/>
          <w:lang w:val="en-US"/>
        </w:rPr>
        <w:t>(</w:t>
      </w:r>
      <w:r w:rsidRPr="0044423E">
        <w:rPr>
          <w:rFonts w:ascii="Arial" w:hAnsi="Arial" w:cs="Arial"/>
        </w:rPr>
        <w:t>2023</w:t>
      </w:r>
      <w:r w:rsidR="00F07C3B" w:rsidRPr="0044423E">
        <w:rPr>
          <w:rFonts w:ascii="Arial" w:hAnsi="Arial" w:cs="Arial"/>
        </w:rPr>
        <w:t>)</w:t>
      </w:r>
      <w:r w:rsidRPr="0044423E">
        <w:rPr>
          <w:rFonts w:ascii="Arial" w:hAnsi="Arial" w:cs="Arial"/>
        </w:rPr>
        <w:t xml:space="preserve">. </w:t>
      </w:r>
      <w:r w:rsidRPr="0044423E">
        <w:rPr>
          <w:rFonts w:ascii="Arial" w:hAnsi="Arial" w:cs="Arial"/>
          <w:lang w:val="en-US"/>
        </w:rPr>
        <w:t>State of Art: Mainstream Curricula Analysis. Available at:</w:t>
      </w:r>
      <w:r w:rsidR="003E2B3F" w:rsidRPr="0044423E">
        <w:rPr>
          <w:rFonts w:ascii="Arial" w:hAnsi="Arial" w:cs="Arial"/>
          <w:lang w:val="en-US"/>
        </w:rPr>
        <w:t xml:space="preserve"> </w:t>
      </w:r>
      <w:hyperlink r:id="rId15" w:history="1">
        <w:r w:rsidR="003E2B3F" w:rsidRPr="0044423E">
          <w:rPr>
            <w:rStyle w:val="Hyperlink"/>
            <w:rFonts w:ascii="Arial" w:hAnsi="Arial" w:cs="Arial"/>
            <w:lang w:val="en-US"/>
          </w:rPr>
          <w:t>https://athenaproject.eu/wp1-transnation-report</w:t>
        </w:r>
      </w:hyperlink>
      <w:r w:rsidR="003E2B3F" w:rsidRPr="0044423E">
        <w:rPr>
          <w:rFonts w:ascii="Arial" w:hAnsi="Arial" w:cs="Arial"/>
          <w:lang w:val="en-US"/>
        </w:rPr>
        <w:t xml:space="preserve"> </w:t>
      </w:r>
    </w:p>
    <w:p w14:paraId="60541112" w14:textId="77777777" w:rsidR="00A8764E" w:rsidRPr="0044423E" w:rsidRDefault="00A8764E" w:rsidP="00BE3079">
      <w:pPr>
        <w:spacing w:line="360" w:lineRule="auto"/>
        <w:rPr>
          <w:rFonts w:ascii="Arial" w:hAnsi="Arial" w:cs="Arial"/>
          <w:lang w:val="en-US"/>
        </w:rPr>
      </w:pPr>
    </w:p>
    <w:p w14:paraId="2053ED32" w14:textId="3D9F1FF0" w:rsidR="00A8764E" w:rsidRPr="0044423E" w:rsidRDefault="00A8764E" w:rsidP="00BE3079">
      <w:pPr>
        <w:spacing w:line="360" w:lineRule="auto"/>
        <w:rPr>
          <w:rFonts w:ascii="Arial" w:hAnsi="Arial" w:cs="Arial"/>
        </w:rPr>
      </w:pPr>
      <w:r w:rsidRPr="0044423E">
        <w:rPr>
          <w:rFonts w:ascii="Arial" w:hAnsi="Arial" w:cs="Arial"/>
          <w:lang w:val="en-US"/>
        </w:rPr>
        <w:t xml:space="preserve">ATHENA Project Report </w:t>
      </w:r>
      <w:r w:rsidR="001C503B" w:rsidRPr="0044423E">
        <w:rPr>
          <w:rFonts w:ascii="Arial" w:hAnsi="Arial" w:cs="Arial"/>
          <w:lang w:val="en-US"/>
        </w:rPr>
        <w:t xml:space="preserve">WP2. </w:t>
      </w:r>
      <w:r w:rsidR="00F07C3B" w:rsidRPr="0044423E">
        <w:rPr>
          <w:rFonts w:ascii="Arial" w:hAnsi="Arial" w:cs="Arial"/>
          <w:lang w:val="en-US"/>
        </w:rPr>
        <w:t>(</w:t>
      </w:r>
      <w:r w:rsidRPr="0044423E">
        <w:rPr>
          <w:rFonts w:ascii="Arial" w:hAnsi="Arial" w:cs="Arial"/>
          <w:lang w:val="en-US"/>
        </w:rPr>
        <w:t>2024</w:t>
      </w:r>
      <w:r w:rsidR="00F07C3B" w:rsidRPr="0044423E">
        <w:rPr>
          <w:rFonts w:ascii="Arial" w:hAnsi="Arial" w:cs="Arial"/>
          <w:lang w:val="en-US"/>
        </w:rPr>
        <w:t>)</w:t>
      </w:r>
      <w:r w:rsidRPr="0044423E">
        <w:rPr>
          <w:rFonts w:ascii="Arial" w:hAnsi="Arial" w:cs="Arial"/>
          <w:lang w:val="en-US"/>
        </w:rPr>
        <w:t xml:space="preserve">. </w:t>
      </w:r>
      <w:r w:rsidRPr="0044423E">
        <w:rPr>
          <w:rFonts w:ascii="Arial" w:hAnsi="Arial" w:cs="Arial"/>
        </w:rPr>
        <w:t xml:space="preserve">Focus Groups and Co-Design Sessions Report. Available at: </w:t>
      </w:r>
      <w:hyperlink r:id="rId16" w:history="1">
        <w:r w:rsidR="003E2B3F" w:rsidRPr="0044423E">
          <w:rPr>
            <w:rStyle w:val="Hyperlink"/>
            <w:rFonts w:ascii="Arial" w:hAnsi="Arial" w:cs="Arial"/>
          </w:rPr>
          <w:t>https://athenaproject.eu/wp2-focus-groups</w:t>
        </w:r>
      </w:hyperlink>
      <w:r w:rsidR="003E2B3F" w:rsidRPr="0044423E">
        <w:rPr>
          <w:rFonts w:ascii="Arial" w:hAnsi="Arial" w:cs="Arial"/>
        </w:rPr>
        <w:t xml:space="preserve"> </w:t>
      </w:r>
    </w:p>
    <w:p w14:paraId="197D34A5" w14:textId="77777777" w:rsidR="001C503B" w:rsidRPr="0044423E" w:rsidRDefault="001C503B" w:rsidP="00BE3079">
      <w:pPr>
        <w:spacing w:line="360" w:lineRule="auto"/>
        <w:rPr>
          <w:rFonts w:ascii="Arial" w:hAnsi="Arial" w:cs="Arial"/>
        </w:rPr>
      </w:pPr>
    </w:p>
    <w:p w14:paraId="60AAEE09" w14:textId="730C822F" w:rsidR="001C503B" w:rsidRPr="0044423E" w:rsidRDefault="001C503B" w:rsidP="00BE3079">
      <w:pPr>
        <w:spacing w:line="360" w:lineRule="auto"/>
        <w:rPr>
          <w:rFonts w:ascii="Arial" w:hAnsi="Arial" w:cs="Arial"/>
        </w:rPr>
      </w:pPr>
      <w:r w:rsidRPr="0044423E">
        <w:rPr>
          <w:rFonts w:ascii="Arial" w:hAnsi="Arial" w:cs="Arial"/>
        </w:rPr>
        <w:t xml:space="preserve">ATHENA Project Recommendations WP2. </w:t>
      </w:r>
      <w:r w:rsidR="00F07C3B" w:rsidRPr="0044423E">
        <w:rPr>
          <w:rFonts w:ascii="Arial" w:hAnsi="Arial" w:cs="Arial"/>
        </w:rPr>
        <w:t>(</w:t>
      </w:r>
      <w:r w:rsidRPr="0044423E">
        <w:rPr>
          <w:rFonts w:ascii="Arial" w:hAnsi="Arial" w:cs="Arial"/>
        </w:rPr>
        <w:t>2024</w:t>
      </w:r>
      <w:r w:rsidR="00F07C3B" w:rsidRPr="0044423E">
        <w:rPr>
          <w:rFonts w:ascii="Arial" w:hAnsi="Arial" w:cs="Arial"/>
        </w:rPr>
        <w:t>)</w:t>
      </w:r>
      <w:r w:rsidRPr="0044423E">
        <w:rPr>
          <w:rFonts w:ascii="Arial" w:hAnsi="Arial" w:cs="Arial"/>
        </w:rPr>
        <w:t xml:space="preserve">. Recommendations on the integration of accessibility and universal design in higher education curricula, including sample modules. Available at: </w:t>
      </w:r>
      <w:hyperlink r:id="rId17" w:history="1">
        <w:r w:rsidR="003E2B3F" w:rsidRPr="0044423E">
          <w:rPr>
            <w:rStyle w:val="Hyperlink"/>
            <w:rFonts w:ascii="Arial" w:hAnsi="Arial" w:cs="Arial"/>
          </w:rPr>
          <w:t>https://athenaproject.eu/wp2-recommendations</w:t>
        </w:r>
      </w:hyperlink>
      <w:r w:rsidR="003E2B3F" w:rsidRPr="0044423E">
        <w:rPr>
          <w:rFonts w:ascii="Arial" w:hAnsi="Arial" w:cs="Arial"/>
        </w:rPr>
        <w:t xml:space="preserve"> </w:t>
      </w:r>
    </w:p>
    <w:p w14:paraId="44EE7131" w14:textId="187AC9A1" w:rsidR="001C503B" w:rsidRPr="0044423E" w:rsidRDefault="001C503B" w:rsidP="00BE3079">
      <w:pPr>
        <w:spacing w:line="360" w:lineRule="auto"/>
        <w:rPr>
          <w:rFonts w:ascii="Arial" w:hAnsi="Arial" w:cs="Arial"/>
        </w:rPr>
      </w:pPr>
    </w:p>
    <w:p w14:paraId="1CE10532" w14:textId="7475A9E3" w:rsidR="001C503B" w:rsidRPr="0044423E" w:rsidRDefault="00A8764E" w:rsidP="00BE3079">
      <w:pPr>
        <w:spacing w:line="360" w:lineRule="auto"/>
        <w:rPr>
          <w:rFonts w:ascii="Arial" w:hAnsi="Arial" w:cs="Arial"/>
        </w:rPr>
      </w:pPr>
      <w:r w:rsidRPr="0044423E">
        <w:rPr>
          <w:rFonts w:ascii="Arial" w:hAnsi="Arial" w:cs="Arial"/>
        </w:rPr>
        <w:t xml:space="preserve">ATHENA Project </w:t>
      </w:r>
      <w:r w:rsidR="001C503B" w:rsidRPr="0044423E">
        <w:rPr>
          <w:rFonts w:ascii="Arial" w:hAnsi="Arial" w:cs="Arial"/>
        </w:rPr>
        <w:t xml:space="preserve">WP 3. </w:t>
      </w:r>
      <w:r w:rsidR="00F07C3B" w:rsidRPr="0044423E">
        <w:rPr>
          <w:rFonts w:ascii="Arial" w:hAnsi="Arial" w:cs="Arial"/>
        </w:rPr>
        <w:t>(</w:t>
      </w:r>
      <w:r w:rsidR="001C503B" w:rsidRPr="0044423E">
        <w:rPr>
          <w:rFonts w:ascii="Arial" w:hAnsi="Arial" w:cs="Arial"/>
        </w:rPr>
        <w:t>2025</w:t>
      </w:r>
      <w:r w:rsidR="00F07C3B" w:rsidRPr="0044423E">
        <w:rPr>
          <w:rFonts w:ascii="Arial" w:hAnsi="Arial" w:cs="Arial"/>
        </w:rPr>
        <w:t>)</w:t>
      </w:r>
      <w:r w:rsidR="001C503B" w:rsidRPr="0044423E">
        <w:rPr>
          <w:rFonts w:ascii="Arial" w:hAnsi="Arial" w:cs="Arial"/>
        </w:rPr>
        <w:t xml:space="preserve">. Report on Consultations and Cooperations of Macro-Level Bodies on the Integration of Accessibility and Design for All in Higher Education Curricula and their Activities. Available at: </w:t>
      </w:r>
      <w:hyperlink r:id="rId18" w:history="1">
        <w:r w:rsidR="003E2B3F" w:rsidRPr="0044423E">
          <w:rPr>
            <w:rStyle w:val="Hyperlink"/>
            <w:rFonts w:ascii="Arial" w:hAnsi="Arial" w:cs="Arial"/>
          </w:rPr>
          <w:t>https://athenaproject.eu/wp3-report</w:t>
        </w:r>
      </w:hyperlink>
      <w:r w:rsidR="003E2B3F" w:rsidRPr="0044423E">
        <w:rPr>
          <w:rFonts w:ascii="Arial" w:hAnsi="Arial" w:cs="Arial"/>
        </w:rPr>
        <w:t xml:space="preserve"> </w:t>
      </w:r>
    </w:p>
    <w:p w14:paraId="0FC5AFEC" w14:textId="77777777" w:rsidR="00A8764E" w:rsidRPr="0044423E" w:rsidRDefault="00A8764E" w:rsidP="00BE3079">
      <w:pPr>
        <w:spacing w:line="360" w:lineRule="auto"/>
        <w:rPr>
          <w:rFonts w:ascii="Arial" w:hAnsi="Arial" w:cs="Arial"/>
          <w:lang w:val="en-US"/>
        </w:rPr>
      </w:pPr>
    </w:p>
    <w:p w14:paraId="4E4232FE" w14:textId="19D1139E" w:rsidR="003E2B3F" w:rsidRPr="00BE220F" w:rsidRDefault="003E2B3F" w:rsidP="006257AA">
      <w:pPr>
        <w:pStyle w:val="Heading2"/>
        <w:numPr>
          <w:ilvl w:val="1"/>
          <w:numId w:val="12"/>
        </w:numPr>
        <w:spacing w:line="360" w:lineRule="auto"/>
        <w:rPr>
          <w:rFonts w:ascii="Arial" w:hAnsi="Arial" w:cs="Arial"/>
          <w:b/>
          <w:bCs/>
          <w:color w:val="5C078B"/>
          <w:sz w:val="28"/>
          <w:szCs w:val="28"/>
          <w:lang w:val="en-US"/>
        </w:rPr>
      </w:pPr>
      <w:r w:rsidRPr="00BE220F">
        <w:rPr>
          <w:rFonts w:ascii="Arial" w:hAnsi="Arial" w:cs="Arial"/>
          <w:b/>
          <w:bCs/>
          <w:color w:val="5C078B"/>
          <w:sz w:val="28"/>
          <w:szCs w:val="28"/>
          <w:lang w:val="en-US"/>
        </w:rPr>
        <w:t>Other Scientific Resources</w:t>
      </w:r>
    </w:p>
    <w:p w14:paraId="62D63485" w14:textId="77777777" w:rsidR="003E2B3F" w:rsidRPr="0044423E" w:rsidRDefault="003E2B3F" w:rsidP="00BE3079">
      <w:pPr>
        <w:spacing w:line="360" w:lineRule="auto"/>
        <w:rPr>
          <w:rFonts w:ascii="Arial" w:hAnsi="Arial" w:cs="Arial"/>
          <w:lang w:val="en-US"/>
        </w:rPr>
      </w:pPr>
    </w:p>
    <w:p w14:paraId="2EEEDA69" w14:textId="42D3B136" w:rsidR="003E2B3F" w:rsidRPr="0044423E" w:rsidRDefault="003E2B3F" w:rsidP="00BE3079">
      <w:pPr>
        <w:spacing w:line="360" w:lineRule="auto"/>
        <w:rPr>
          <w:rFonts w:ascii="Arial" w:hAnsi="Arial" w:cs="Arial"/>
          <w:lang w:val="en-US"/>
        </w:rPr>
      </w:pPr>
      <w:r w:rsidRPr="0044423E">
        <w:rPr>
          <w:rFonts w:ascii="Arial" w:hAnsi="Arial" w:cs="Arial"/>
          <w:lang w:val="en-US"/>
        </w:rPr>
        <w:t xml:space="preserve">Artiles, A.J. (2020). “Inclusive Education in the 21st Century Disruptive Interventions.” The Educational Forum 84 (4): 289–95. </w:t>
      </w:r>
      <w:hyperlink r:id="rId19" w:history="1">
        <w:r w:rsidRPr="0044423E">
          <w:rPr>
            <w:rStyle w:val="Hyperlink"/>
            <w:rFonts w:ascii="Arial" w:hAnsi="Arial" w:cs="Arial"/>
            <w:lang w:val="en-US"/>
          </w:rPr>
          <w:t>https://doi.org/10.1080/00131725.2020.1831821</w:t>
        </w:r>
      </w:hyperlink>
      <w:r w:rsidRPr="0044423E">
        <w:rPr>
          <w:rFonts w:ascii="Arial" w:hAnsi="Arial" w:cs="Arial"/>
          <w:lang w:val="en-US"/>
        </w:rPr>
        <w:t>.</w:t>
      </w:r>
    </w:p>
    <w:p w14:paraId="086A6904" w14:textId="77777777" w:rsidR="003E2B3F" w:rsidRPr="0044423E" w:rsidRDefault="003E2B3F" w:rsidP="00BE3079">
      <w:pPr>
        <w:spacing w:line="360" w:lineRule="auto"/>
        <w:rPr>
          <w:rFonts w:ascii="Arial" w:hAnsi="Arial" w:cs="Arial"/>
          <w:color w:val="000000"/>
          <w:lang w:val="en-US"/>
        </w:rPr>
      </w:pPr>
    </w:p>
    <w:p w14:paraId="72CDB02A" w14:textId="1C3DC2E4" w:rsidR="003E2B3F" w:rsidRPr="0044423E" w:rsidRDefault="003E2B3F" w:rsidP="00BE3079">
      <w:pPr>
        <w:spacing w:line="360" w:lineRule="auto"/>
        <w:rPr>
          <w:rFonts w:ascii="Arial" w:eastAsia="Times" w:hAnsi="Arial" w:cs="Arial"/>
        </w:rPr>
      </w:pPr>
      <w:r w:rsidRPr="0044423E">
        <w:rPr>
          <w:rFonts w:ascii="Arial" w:hAnsi="Arial" w:cs="Arial"/>
          <w:color w:val="000000"/>
          <w:lang w:val="en-US"/>
        </w:rPr>
        <w:t xml:space="preserve">Barton, L. (2008). “Inclusive Education, Teachers and the Politics of Possibility.” </w:t>
      </w:r>
      <w:r w:rsidRPr="0044423E">
        <w:rPr>
          <w:rFonts w:ascii="Arial" w:hAnsi="Arial" w:cs="Arial"/>
          <w:iCs/>
          <w:color w:val="000000"/>
          <w:lang w:val="en-US"/>
        </w:rPr>
        <w:t>Paper Presented at the Inclusion Festival</w:t>
      </w:r>
      <w:r w:rsidRPr="0044423E">
        <w:rPr>
          <w:rFonts w:ascii="Arial" w:hAnsi="Arial" w:cs="Arial"/>
          <w:color w:val="000000"/>
          <w:lang w:val="en-US"/>
        </w:rPr>
        <w:t>, Utrecht,.</w:t>
      </w:r>
      <w:r w:rsidRPr="0044423E">
        <w:rPr>
          <w:rFonts w:ascii="Arial" w:eastAsia="Times" w:hAnsi="Arial" w:cs="Arial"/>
        </w:rPr>
        <w:t xml:space="preserve"> Holland, 21 January.</w:t>
      </w:r>
    </w:p>
    <w:p w14:paraId="1A678A00" w14:textId="77777777" w:rsidR="003E2B3F" w:rsidRPr="0044423E" w:rsidRDefault="003E2B3F" w:rsidP="00BE3079">
      <w:pPr>
        <w:spacing w:line="360" w:lineRule="auto"/>
        <w:rPr>
          <w:rFonts w:ascii="Arial" w:hAnsi="Arial" w:cs="Arial"/>
          <w:lang w:val="en-US"/>
        </w:rPr>
      </w:pPr>
    </w:p>
    <w:p w14:paraId="433EB353" w14:textId="57EC2C2C" w:rsidR="00A8764E" w:rsidRPr="0044423E" w:rsidRDefault="00A8764E" w:rsidP="00BE3079">
      <w:pPr>
        <w:spacing w:line="360" w:lineRule="auto"/>
        <w:rPr>
          <w:rFonts w:ascii="Arial" w:hAnsi="Arial" w:cs="Arial"/>
          <w:lang w:val="en-US"/>
        </w:rPr>
      </w:pPr>
      <w:r w:rsidRPr="0044423E">
        <w:rPr>
          <w:rFonts w:ascii="Arial" w:hAnsi="Arial" w:cs="Arial"/>
          <w:lang w:val="en-US"/>
        </w:rPr>
        <w:t>Bourassa, G</w:t>
      </w:r>
      <w:r w:rsidR="00F07C3B" w:rsidRPr="0044423E">
        <w:rPr>
          <w:rFonts w:ascii="Arial" w:hAnsi="Arial" w:cs="Arial"/>
          <w:lang w:val="en-US"/>
        </w:rPr>
        <w:t>.</w:t>
      </w:r>
      <w:r w:rsidRPr="0044423E">
        <w:rPr>
          <w:rFonts w:ascii="Arial" w:hAnsi="Arial" w:cs="Arial"/>
          <w:lang w:val="en-US"/>
        </w:rPr>
        <w:t>N</w:t>
      </w:r>
      <w:r w:rsidR="00F07C3B" w:rsidRPr="0044423E">
        <w:rPr>
          <w:rFonts w:ascii="Arial" w:hAnsi="Arial" w:cs="Arial"/>
          <w:lang w:val="en-US"/>
        </w:rPr>
        <w:t>.</w:t>
      </w:r>
      <w:r w:rsidRPr="0044423E">
        <w:rPr>
          <w:rFonts w:ascii="Arial" w:hAnsi="Arial" w:cs="Arial"/>
          <w:lang w:val="en-US"/>
        </w:rPr>
        <w:t xml:space="preserve"> </w:t>
      </w:r>
      <w:r w:rsidR="00F07C3B" w:rsidRPr="0044423E">
        <w:rPr>
          <w:rFonts w:ascii="Arial" w:hAnsi="Arial" w:cs="Arial"/>
          <w:lang w:val="en-US"/>
        </w:rPr>
        <w:t>(</w:t>
      </w:r>
      <w:r w:rsidRPr="0044423E">
        <w:rPr>
          <w:rFonts w:ascii="Arial" w:hAnsi="Arial" w:cs="Arial"/>
          <w:lang w:val="en-US"/>
        </w:rPr>
        <w:t>2018</w:t>
      </w:r>
      <w:r w:rsidR="00F07C3B" w:rsidRPr="0044423E">
        <w:rPr>
          <w:rFonts w:ascii="Arial" w:hAnsi="Arial" w:cs="Arial"/>
          <w:lang w:val="en-US"/>
        </w:rPr>
        <w:t>)</w:t>
      </w:r>
      <w:r w:rsidRPr="0044423E">
        <w:rPr>
          <w:rFonts w:ascii="Arial" w:hAnsi="Arial" w:cs="Arial"/>
          <w:lang w:val="en-US"/>
        </w:rPr>
        <w:t xml:space="preserve">. Educational biopolitics. In Oxford Research Encyclopedia of Education. </w:t>
      </w:r>
      <w:hyperlink r:id="rId20" w:history="1">
        <w:r w:rsidRPr="0044423E">
          <w:rPr>
            <w:rStyle w:val="Hyperlink"/>
            <w:rFonts w:ascii="Arial" w:hAnsi="Arial" w:cs="Arial"/>
            <w:lang w:val="en-US"/>
          </w:rPr>
          <w:t>https://doi.org/10.1093/acrefore/9780190264093.013.162</w:t>
        </w:r>
      </w:hyperlink>
    </w:p>
    <w:p w14:paraId="22B5A332" w14:textId="77777777" w:rsidR="00A8764E" w:rsidRPr="0044423E" w:rsidRDefault="00A8764E" w:rsidP="00BE3079">
      <w:pPr>
        <w:spacing w:line="360" w:lineRule="auto"/>
        <w:rPr>
          <w:rFonts w:ascii="Arial" w:hAnsi="Arial" w:cs="Arial"/>
          <w:lang w:val="en-US"/>
        </w:rPr>
      </w:pPr>
    </w:p>
    <w:p w14:paraId="74112FB3" w14:textId="77777777" w:rsidR="003E2B3F" w:rsidRPr="0044423E" w:rsidRDefault="003E2B3F" w:rsidP="00BE3079">
      <w:pPr>
        <w:spacing w:line="360" w:lineRule="auto"/>
        <w:rPr>
          <w:rFonts w:ascii="Arial" w:hAnsi="Arial" w:cs="Arial"/>
          <w:color w:val="000000"/>
          <w:lang w:val="en-US"/>
        </w:rPr>
      </w:pPr>
      <w:r w:rsidRPr="0044423E">
        <w:rPr>
          <w:rFonts w:ascii="Arial" w:hAnsi="Arial" w:cs="Arial"/>
          <w:lang w:val="en-US"/>
        </w:rPr>
        <w:lastRenderedPageBreak/>
        <w:t>Fulcher, G., (2015). Disabling Policies?: A Comparative Approach to Education Policy and Disability. Routledge.</w:t>
      </w:r>
    </w:p>
    <w:p w14:paraId="05A804F0" w14:textId="77777777" w:rsidR="003E2B3F" w:rsidRPr="0044423E" w:rsidRDefault="003E2B3F" w:rsidP="00BE3079">
      <w:pPr>
        <w:spacing w:line="360" w:lineRule="auto"/>
        <w:rPr>
          <w:rFonts w:ascii="Arial" w:hAnsi="Arial" w:cs="Arial"/>
          <w:lang w:val="en-US"/>
        </w:rPr>
      </w:pPr>
    </w:p>
    <w:p w14:paraId="6AF4E14A" w14:textId="6BA720F3" w:rsidR="00A8764E" w:rsidRPr="0044423E" w:rsidRDefault="00A8764E" w:rsidP="00BE3079">
      <w:pPr>
        <w:spacing w:line="360" w:lineRule="auto"/>
        <w:rPr>
          <w:rFonts w:ascii="Arial" w:hAnsi="Arial" w:cs="Arial"/>
          <w:lang w:val="en-US"/>
        </w:rPr>
      </w:pPr>
      <w:r w:rsidRPr="0044423E">
        <w:rPr>
          <w:rFonts w:ascii="Arial" w:hAnsi="Arial" w:cs="Arial"/>
          <w:lang w:val="en-US"/>
        </w:rPr>
        <w:t>Goodley, D</w:t>
      </w:r>
      <w:r w:rsidR="00F07C3B" w:rsidRPr="0044423E">
        <w:rPr>
          <w:rFonts w:ascii="Arial" w:hAnsi="Arial" w:cs="Arial"/>
          <w:lang w:val="en-US"/>
        </w:rPr>
        <w:t>.</w:t>
      </w:r>
      <w:r w:rsidRPr="0044423E">
        <w:rPr>
          <w:rFonts w:ascii="Arial" w:hAnsi="Arial" w:cs="Arial"/>
          <w:lang w:val="en-US"/>
        </w:rPr>
        <w:t xml:space="preserve"> (2024): </w:t>
      </w:r>
      <w:proofErr w:type="spellStart"/>
      <w:r w:rsidRPr="0044423E">
        <w:rPr>
          <w:rFonts w:ascii="Arial" w:hAnsi="Arial" w:cs="Arial"/>
          <w:lang w:val="en-US"/>
        </w:rPr>
        <w:t>Depathologising</w:t>
      </w:r>
      <w:proofErr w:type="spellEnd"/>
      <w:r w:rsidRPr="0044423E">
        <w:rPr>
          <w:rFonts w:ascii="Arial" w:hAnsi="Arial" w:cs="Arial"/>
          <w:lang w:val="en-US"/>
        </w:rPr>
        <w:t xml:space="preserve"> the university, </w:t>
      </w:r>
      <w:proofErr w:type="spellStart"/>
      <w:r w:rsidRPr="0044423E">
        <w:rPr>
          <w:rFonts w:ascii="Arial" w:hAnsi="Arial" w:cs="Arial"/>
          <w:lang w:val="en-US"/>
        </w:rPr>
        <w:t>Pedagogy,Culture</w:t>
      </w:r>
      <w:proofErr w:type="spellEnd"/>
      <w:r w:rsidRPr="0044423E">
        <w:rPr>
          <w:rFonts w:ascii="Arial" w:hAnsi="Arial" w:cs="Arial"/>
          <w:lang w:val="en-US"/>
        </w:rPr>
        <w:t xml:space="preserve"> &amp; Society, DOI: 10.1080/14681366.2024.2316007</w:t>
      </w:r>
    </w:p>
    <w:p w14:paraId="7705E359" w14:textId="77777777" w:rsidR="0095002A" w:rsidRPr="0044423E" w:rsidRDefault="0095002A" w:rsidP="00BE3079">
      <w:pPr>
        <w:autoSpaceDE w:val="0"/>
        <w:autoSpaceDN w:val="0"/>
        <w:spacing w:before="240" w:line="360" w:lineRule="auto"/>
        <w:ind w:left="482" w:hanging="482"/>
        <w:rPr>
          <w:rFonts w:ascii="Arial" w:hAnsi="Arial" w:cs="Arial"/>
          <w:color w:val="000000"/>
          <w:lang w:val="en-US"/>
        </w:rPr>
      </w:pPr>
      <w:r w:rsidRPr="0044423E">
        <w:rPr>
          <w:rFonts w:ascii="Arial" w:hAnsi="Arial" w:cs="Arial"/>
          <w:color w:val="000000"/>
          <w:lang w:val="en-US"/>
        </w:rPr>
        <w:t xml:space="preserve">Goodley, Dan (2017). Disability studies: An interdisciplinary </w:t>
      </w:r>
      <w:proofErr w:type="spellStart"/>
      <w:r w:rsidRPr="0044423E">
        <w:rPr>
          <w:rFonts w:ascii="Arial" w:hAnsi="Arial" w:cs="Arial"/>
          <w:color w:val="000000"/>
          <w:lang w:val="en-US"/>
        </w:rPr>
        <w:t>introduction.London:Sage</w:t>
      </w:r>
      <w:proofErr w:type="spellEnd"/>
      <w:r w:rsidRPr="0044423E">
        <w:rPr>
          <w:rFonts w:ascii="Arial" w:hAnsi="Arial" w:cs="Arial"/>
          <w:color w:val="000000"/>
          <w:lang w:val="en-US"/>
        </w:rPr>
        <w:t xml:space="preserve"> </w:t>
      </w:r>
    </w:p>
    <w:p w14:paraId="16AEE6DF" w14:textId="52EE7C99" w:rsidR="00A8764E" w:rsidRPr="0044423E" w:rsidRDefault="00A8764E" w:rsidP="00BE3079">
      <w:pPr>
        <w:spacing w:line="360" w:lineRule="auto"/>
        <w:rPr>
          <w:rFonts w:ascii="Arial" w:hAnsi="Arial" w:cs="Arial"/>
          <w:lang w:val="en-US"/>
        </w:rPr>
      </w:pPr>
      <w:r w:rsidRPr="0044423E">
        <w:rPr>
          <w:rFonts w:ascii="Arial" w:hAnsi="Arial" w:cs="Arial"/>
          <w:lang w:val="en-US"/>
        </w:rPr>
        <w:t xml:space="preserve">United Nations. </w:t>
      </w:r>
      <w:r w:rsidR="00F07C3B" w:rsidRPr="0044423E">
        <w:rPr>
          <w:rFonts w:ascii="Arial" w:hAnsi="Arial" w:cs="Arial"/>
          <w:lang w:val="en-US"/>
        </w:rPr>
        <w:t>(</w:t>
      </w:r>
      <w:r w:rsidRPr="0044423E">
        <w:rPr>
          <w:rFonts w:ascii="Arial" w:hAnsi="Arial" w:cs="Arial"/>
          <w:lang w:val="en-US"/>
        </w:rPr>
        <w:t>2006</w:t>
      </w:r>
      <w:r w:rsidR="00F07C3B" w:rsidRPr="0044423E">
        <w:rPr>
          <w:rFonts w:ascii="Arial" w:hAnsi="Arial" w:cs="Arial"/>
          <w:lang w:val="en-US"/>
        </w:rPr>
        <w:t>)</w:t>
      </w:r>
      <w:r w:rsidRPr="0044423E">
        <w:rPr>
          <w:rFonts w:ascii="Arial" w:hAnsi="Arial" w:cs="Arial"/>
          <w:lang w:val="en-US"/>
        </w:rPr>
        <w:t xml:space="preserve">. “Convention on the Rights of Persons with Disabilities. Treaty Series, 2515, 3.” Accessed August 8, 2024. </w:t>
      </w:r>
      <w:hyperlink r:id="rId21" w:history="1">
        <w:r w:rsidRPr="0044423E">
          <w:rPr>
            <w:rStyle w:val="Hyperlink"/>
            <w:rFonts w:ascii="Arial" w:hAnsi="Arial" w:cs="Arial"/>
            <w:lang w:val="en-US"/>
          </w:rPr>
          <w:t>https://treaties.un.org/doc/Publication/UNTS/Volume%202515/v2515.pdf</w:t>
        </w:r>
      </w:hyperlink>
      <w:r w:rsidRPr="0044423E">
        <w:rPr>
          <w:rFonts w:ascii="Arial" w:hAnsi="Arial" w:cs="Arial"/>
          <w:lang w:val="en-US"/>
        </w:rPr>
        <w:t>.</w:t>
      </w:r>
    </w:p>
    <w:p w14:paraId="41DCD73B" w14:textId="77777777" w:rsidR="00A8764E" w:rsidRPr="0044423E" w:rsidRDefault="00A8764E" w:rsidP="00BE3079">
      <w:pPr>
        <w:spacing w:line="360" w:lineRule="auto"/>
        <w:rPr>
          <w:rFonts w:ascii="Arial" w:hAnsi="Arial" w:cs="Arial"/>
          <w:lang w:val="en-US"/>
        </w:rPr>
      </w:pPr>
    </w:p>
    <w:p w14:paraId="7B842EAA" w14:textId="0F0579A5" w:rsidR="00A8764E" w:rsidRPr="0044423E" w:rsidRDefault="00F07C3B" w:rsidP="00BE3079">
      <w:pPr>
        <w:spacing w:line="360" w:lineRule="auto"/>
        <w:rPr>
          <w:rFonts w:ascii="Arial" w:hAnsi="Arial" w:cs="Arial"/>
          <w:lang w:val="en-US"/>
        </w:rPr>
      </w:pPr>
      <w:r w:rsidRPr="0044423E">
        <w:rPr>
          <w:rFonts w:ascii="Arial" w:hAnsi="Arial" w:cs="Arial"/>
          <w:color w:val="222222"/>
          <w:shd w:val="clear" w:color="auto" w:fill="FFFFFF"/>
        </w:rPr>
        <w:t>Stentiford, L., &amp; Koutsouris, G. (2022). Critically considering the ‘inclusive curriculum’in higher education. British Journal of Sociology of Education, 43(8), 1250-1272</w:t>
      </w:r>
    </w:p>
    <w:p w14:paraId="25AA681A" w14:textId="77777777" w:rsidR="0095002A" w:rsidRPr="0044423E" w:rsidRDefault="0095002A" w:rsidP="00BE3079">
      <w:pPr>
        <w:autoSpaceDE w:val="0"/>
        <w:autoSpaceDN w:val="0"/>
        <w:spacing w:before="240" w:line="360" w:lineRule="auto"/>
        <w:ind w:left="482" w:hanging="482"/>
        <w:rPr>
          <w:rFonts w:ascii="Arial" w:hAnsi="Arial" w:cs="Arial"/>
          <w:color w:val="000000"/>
          <w:lang w:val="en-US"/>
        </w:rPr>
      </w:pPr>
    </w:p>
    <w:p w14:paraId="2402B278" w14:textId="16BBF712" w:rsidR="00096D11" w:rsidRPr="0044423E" w:rsidRDefault="00096D11" w:rsidP="00BE3079">
      <w:pPr>
        <w:spacing w:line="360" w:lineRule="auto"/>
        <w:jc w:val="both"/>
        <w:rPr>
          <w:rFonts w:ascii="Arial" w:hAnsi="Arial" w:cs="Arial"/>
          <w:lang w:val="en-US"/>
        </w:rPr>
      </w:pPr>
    </w:p>
    <w:sectPr w:rsidR="00096D11" w:rsidRPr="0044423E">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F2EE" w14:textId="77777777" w:rsidR="00F14245" w:rsidRDefault="00F14245" w:rsidP="0043117F">
      <w:r>
        <w:separator/>
      </w:r>
    </w:p>
  </w:endnote>
  <w:endnote w:type="continuationSeparator" w:id="0">
    <w:p w14:paraId="290424FD" w14:textId="77777777" w:rsidR="00F14245" w:rsidRDefault="00F14245" w:rsidP="0043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5504687"/>
      <w:docPartObj>
        <w:docPartGallery w:val="Page Numbers (Bottom of Page)"/>
        <w:docPartUnique/>
      </w:docPartObj>
    </w:sdtPr>
    <w:sdtContent>
      <w:p w14:paraId="7D777EA7" w14:textId="77777777" w:rsidR="0043117F" w:rsidRDefault="0043117F" w:rsidP="006424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42B86A" w14:textId="77777777" w:rsidR="0043117F" w:rsidRDefault="0043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2957642"/>
      <w:docPartObj>
        <w:docPartGallery w:val="Page Numbers (Bottom of Page)"/>
        <w:docPartUnique/>
      </w:docPartObj>
    </w:sdtPr>
    <w:sdtContent>
      <w:p w14:paraId="43D7DEA1" w14:textId="77777777" w:rsidR="0043117F" w:rsidRDefault="0043117F" w:rsidP="006424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655A01" w14:textId="77777777" w:rsidR="007E553D" w:rsidRPr="00D50D10" w:rsidRDefault="007E553D" w:rsidP="007E553D">
    <w:pPr>
      <w:spacing w:before="240" w:after="240"/>
      <w:jc w:val="both"/>
      <w:rPr>
        <w:rFonts w:ascii="Arial" w:eastAsia="Arial" w:hAnsi="Arial" w:cs="Arial"/>
        <w:sz w:val="16"/>
        <w:szCs w:val="16"/>
        <w:lang w:eastAsia="de-DE"/>
      </w:rPr>
    </w:pPr>
    <w:r w:rsidRPr="00D50D10">
      <w:rPr>
        <w:rFonts w:ascii="Arial" w:eastAsia="Arial" w:hAnsi="Arial" w:cs="Arial"/>
        <w:sz w:val="16"/>
        <w:szCs w:val="16"/>
        <w:lang w:eastAsia="de-DE"/>
      </w:rPr>
      <w:t>ATHENA Project 101089469 - ERASMUS-EDU-2022-PCOOP-ENGO</w:t>
    </w:r>
    <w:r>
      <w:rPr>
        <w:rFonts w:ascii="Arial" w:eastAsia="Arial" w:hAnsi="Arial" w:cs="Arial"/>
        <w:sz w:val="16"/>
        <w:szCs w:val="16"/>
        <w:lang w:eastAsia="de-DE"/>
      </w:rPr>
      <w:t xml:space="preserve">   </w:t>
    </w:r>
  </w:p>
  <w:p w14:paraId="4B84A041" w14:textId="77777777" w:rsidR="0043117F" w:rsidRDefault="0043117F" w:rsidP="007E5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BAAE" w14:textId="77777777" w:rsidR="00F14245" w:rsidRDefault="00F14245" w:rsidP="0043117F">
      <w:r>
        <w:separator/>
      </w:r>
    </w:p>
  </w:footnote>
  <w:footnote w:type="continuationSeparator" w:id="0">
    <w:p w14:paraId="40526AD9" w14:textId="77777777" w:rsidR="00F14245" w:rsidRDefault="00F14245" w:rsidP="00431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B63"/>
    <w:multiLevelType w:val="hybridMultilevel"/>
    <w:tmpl w:val="D63A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F3BCA"/>
    <w:multiLevelType w:val="hybridMultilevel"/>
    <w:tmpl w:val="03E4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014C9"/>
    <w:multiLevelType w:val="multilevel"/>
    <w:tmpl w:val="B256140A"/>
    <w:lvl w:ilvl="0">
      <w:start w:val="1"/>
      <w:numFmt w:val="decimal"/>
      <w:lvlText w:val="%1."/>
      <w:lvlJc w:val="left"/>
      <w:pPr>
        <w:ind w:left="720" w:hanging="360"/>
      </w:pPr>
      <w:rPr>
        <w:rFonts w:asciiTheme="minorHAnsi" w:hAnsiTheme="minorHAnsi" w:hint="default"/>
        <w:strike w:val="0"/>
        <w:color w:val="5C078B"/>
        <w:lang w:val="en-GB"/>
      </w:rPr>
    </w:lvl>
    <w:lvl w:ilvl="1">
      <w:start w:val="1"/>
      <w:numFmt w:val="decimal"/>
      <w:isLgl/>
      <w:lvlText w:val="%1.%2."/>
      <w:lvlJc w:val="left"/>
      <w:pPr>
        <w:ind w:left="1080" w:hanging="720"/>
      </w:pPr>
      <w:rPr>
        <w:rFonts w:asciiTheme="minorHAnsi" w:hAnsiTheme="minorHAnsi" w:hint="default"/>
      </w:rPr>
    </w:lvl>
    <w:lvl w:ilvl="2">
      <w:start w:val="1"/>
      <w:numFmt w:val="decimal"/>
      <w:isLgl/>
      <w:lvlText w:val="%1.%2.%3."/>
      <w:lvlJc w:val="left"/>
      <w:pPr>
        <w:ind w:left="1080" w:hanging="720"/>
      </w:pPr>
      <w:rPr>
        <w:rFonts w:asciiTheme="minorHAnsi" w:hAnsiTheme="minorHAnsi" w:hint="default"/>
      </w:rPr>
    </w:lvl>
    <w:lvl w:ilvl="3">
      <w:start w:val="1"/>
      <w:numFmt w:val="decimal"/>
      <w:isLgl/>
      <w:lvlText w:val="%1.%2.%3.%4."/>
      <w:lvlJc w:val="left"/>
      <w:pPr>
        <w:ind w:left="1440" w:hanging="1080"/>
      </w:pPr>
      <w:rPr>
        <w:rFonts w:asciiTheme="minorHAnsi" w:hAnsiTheme="minorHAnsi" w:hint="default"/>
      </w:rPr>
    </w:lvl>
    <w:lvl w:ilvl="4">
      <w:start w:val="1"/>
      <w:numFmt w:val="decimal"/>
      <w:isLgl/>
      <w:lvlText w:val="%1.%2.%3.%4.%5."/>
      <w:lvlJc w:val="left"/>
      <w:pPr>
        <w:ind w:left="1440" w:hanging="1080"/>
      </w:pPr>
      <w:rPr>
        <w:rFonts w:asciiTheme="minorHAnsi" w:hAnsiTheme="minorHAnsi" w:hint="default"/>
      </w:rPr>
    </w:lvl>
    <w:lvl w:ilvl="5">
      <w:start w:val="1"/>
      <w:numFmt w:val="decimal"/>
      <w:isLgl/>
      <w:lvlText w:val="%1.%2.%3.%4.%5.%6."/>
      <w:lvlJc w:val="left"/>
      <w:pPr>
        <w:ind w:left="1800" w:hanging="1440"/>
      </w:pPr>
      <w:rPr>
        <w:rFonts w:asciiTheme="minorHAnsi" w:hAnsiTheme="minorHAnsi" w:hint="default"/>
      </w:rPr>
    </w:lvl>
    <w:lvl w:ilvl="6">
      <w:start w:val="1"/>
      <w:numFmt w:val="decimal"/>
      <w:isLgl/>
      <w:lvlText w:val="%1.%2.%3.%4.%5.%6.%7."/>
      <w:lvlJc w:val="left"/>
      <w:pPr>
        <w:ind w:left="2160" w:hanging="1800"/>
      </w:pPr>
      <w:rPr>
        <w:rFonts w:asciiTheme="minorHAnsi" w:hAnsiTheme="minorHAnsi" w:hint="default"/>
      </w:rPr>
    </w:lvl>
    <w:lvl w:ilvl="7">
      <w:start w:val="1"/>
      <w:numFmt w:val="decimal"/>
      <w:isLgl/>
      <w:lvlText w:val="%1.%2.%3.%4.%5.%6.%7.%8."/>
      <w:lvlJc w:val="left"/>
      <w:pPr>
        <w:ind w:left="2160" w:hanging="1800"/>
      </w:pPr>
      <w:rPr>
        <w:rFonts w:asciiTheme="minorHAnsi" w:hAnsiTheme="minorHAnsi" w:hint="default"/>
      </w:rPr>
    </w:lvl>
    <w:lvl w:ilvl="8">
      <w:start w:val="1"/>
      <w:numFmt w:val="decimal"/>
      <w:isLgl/>
      <w:lvlText w:val="%1.%2.%3.%4.%5.%6.%7.%8.%9."/>
      <w:lvlJc w:val="left"/>
      <w:pPr>
        <w:ind w:left="2520" w:hanging="2160"/>
      </w:pPr>
      <w:rPr>
        <w:rFonts w:asciiTheme="minorHAnsi" w:hAnsiTheme="minorHAnsi" w:hint="default"/>
      </w:rPr>
    </w:lvl>
  </w:abstractNum>
  <w:abstractNum w:abstractNumId="3" w15:restartNumberingAfterBreak="0">
    <w:nsid w:val="39E704B5"/>
    <w:multiLevelType w:val="hybridMultilevel"/>
    <w:tmpl w:val="F9C6AADE"/>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CE31442"/>
    <w:multiLevelType w:val="multilevel"/>
    <w:tmpl w:val="98081A02"/>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2A2DB3"/>
    <w:multiLevelType w:val="hybridMultilevel"/>
    <w:tmpl w:val="16AE6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680D79"/>
    <w:multiLevelType w:val="hybridMultilevel"/>
    <w:tmpl w:val="FFA61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B6715"/>
    <w:multiLevelType w:val="multilevel"/>
    <w:tmpl w:val="D95EA60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BE1013D"/>
    <w:multiLevelType w:val="hybridMultilevel"/>
    <w:tmpl w:val="48BE2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50862"/>
    <w:multiLevelType w:val="hybridMultilevel"/>
    <w:tmpl w:val="D14E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B3C69"/>
    <w:multiLevelType w:val="multilevel"/>
    <w:tmpl w:val="9E1C2BD0"/>
    <w:lvl w:ilvl="0">
      <w:start w:val="2"/>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 w15:restartNumberingAfterBreak="0">
    <w:nsid w:val="77746477"/>
    <w:multiLevelType w:val="hybridMultilevel"/>
    <w:tmpl w:val="76EE00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8616063">
    <w:abstractNumId w:val="8"/>
  </w:num>
  <w:num w:numId="2" w16cid:durableId="2077312835">
    <w:abstractNumId w:val="5"/>
  </w:num>
  <w:num w:numId="3" w16cid:durableId="1095856598">
    <w:abstractNumId w:val="9"/>
  </w:num>
  <w:num w:numId="4" w16cid:durableId="572742483">
    <w:abstractNumId w:val="6"/>
  </w:num>
  <w:num w:numId="5" w16cid:durableId="1414623086">
    <w:abstractNumId w:val="0"/>
  </w:num>
  <w:num w:numId="6" w16cid:durableId="1543208008">
    <w:abstractNumId w:val="1"/>
  </w:num>
  <w:num w:numId="7" w16cid:durableId="1785690007">
    <w:abstractNumId w:val="11"/>
  </w:num>
  <w:num w:numId="8" w16cid:durableId="759062510">
    <w:abstractNumId w:val="2"/>
  </w:num>
  <w:num w:numId="9" w16cid:durableId="608246625">
    <w:abstractNumId w:val="3"/>
  </w:num>
  <w:num w:numId="10" w16cid:durableId="889270224">
    <w:abstractNumId w:val="10"/>
  </w:num>
  <w:num w:numId="11" w16cid:durableId="228466559">
    <w:abstractNumId w:val="4"/>
  </w:num>
  <w:num w:numId="12" w16cid:durableId="19257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94"/>
    <w:rsid w:val="00026A97"/>
    <w:rsid w:val="00035ADC"/>
    <w:rsid w:val="00054EFC"/>
    <w:rsid w:val="000658E6"/>
    <w:rsid w:val="00072D8D"/>
    <w:rsid w:val="00074887"/>
    <w:rsid w:val="000938D5"/>
    <w:rsid w:val="00096AB8"/>
    <w:rsid w:val="00096D11"/>
    <w:rsid w:val="000A4F7E"/>
    <w:rsid w:val="000A50E4"/>
    <w:rsid w:val="000A6EC3"/>
    <w:rsid w:val="00101827"/>
    <w:rsid w:val="001108A3"/>
    <w:rsid w:val="00111008"/>
    <w:rsid w:val="00113194"/>
    <w:rsid w:val="00125559"/>
    <w:rsid w:val="00127E13"/>
    <w:rsid w:val="00131271"/>
    <w:rsid w:val="001506F5"/>
    <w:rsid w:val="001617BB"/>
    <w:rsid w:val="00164E4B"/>
    <w:rsid w:val="00176FAF"/>
    <w:rsid w:val="00176FDD"/>
    <w:rsid w:val="00196060"/>
    <w:rsid w:val="001A58AE"/>
    <w:rsid w:val="001B5F55"/>
    <w:rsid w:val="001C0954"/>
    <w:rsid w:val="001C503B"/>
    <w:rsid w:val="001C5E1E"/>
    <w:rsid w:val="001C7CB5"/>
    <w:rsid w:val="001E3FFB"/>
    <w:rsid w:val="001E45AA"/>
    <w:rsid w:val="001F4D8E"/>
    <w:rsid w:val="002009BE"/>
    <w:rsid w:val="00200DEA"/>
    <w:rsid w:val="002029C1"/>
    <w:rsid w:val="0021551F"/>
    <w:rsid w:val="00216A6B"/>
    <w:rsid w:val="0023307B"/>
    <w:rsid w:val="002638C8"/>
    <w:rsid w:val="002739DD"/>
    <w:rsid w:val="0029755D"/>
    <w:rsid w:val="002A7645"/>
    <w:rsid w:val="002B44FC"/>
    <w:rsid w:val="002D4730"/>
    <w:rsid w:val="002D5B16"/>
    <w:rsid w:val="002E4909"/>
    <w:rsid w:val="00322006"/>
    <w:rsid w:val="003260FD"/>
    <w:rsid w:val="00337E27"/>
    <w:rsid w:val="003534D4"/>
    <w:rsid w:val="00361794"/>
    <w:rsid w:val="00370B71"/>
    <w:rsid w:val="0037548D"/>
    <w:rsid w:val="003818EC"/>
    <w:rsid w:val="0038755F"/>
    <w:rsid w:val="00393A5A"/>
    <w:rsid w:val="003E0C11"/>
    <w:rsid w:val="003E1664"/>
    <w:rsid w:val="003E2B3F"/>
    <w:rsid w:val="003E4C77"/>
    <w:rsid w:val="003F5F47"/>
    <w:rsid w:val="004007DB"/>
    <w:rsid w:val="00417857"/>
    <w:rsid w:val="0043117F"/>
    <w:rsid w:val="00431428"/>
    <w:rsid w:val="00435C5E"/>
    <w:rsid w:val="0043695A"/>
    <w:rsid w:val="0044423E"/>
    <w:rsid w:val="00461150"/>
    <w:rsid w:val="004773F1"/>
    <w:rsid w:val="00484728"/>
    <w:rsid w:val="004978E6"/>
    <w:rsid w:val="004B1A7D"/>
    <w:rsid w:val="004D2060"/>
    <w:rsid w:val="004D27E9"/>
    <w:rsid w:val="004D3EF2"/>
    <w:rsid w:val="004E22CF"/>
    <w:rsid w:val="004F43EE"/>
    <w:rsid w:val="004F5DEE"/>
    <w:rsid w:val="00504FBE"/>
    <w:rsid w:val="0053125D"/>
    <w:rsid w:val="00553736"/>
    <w:rsid w:val="00554D6D"/>
    <w:rsid w:val="005711C0"/>
    <w:rsid w:val="005742B1"/>
    <w:rsid w:val="005937F8"/>
    <w:rsid w:val="005A6410"/>
    <w:rsid w:val="005B6155"/>
    <w:rsid w:val="005B68EF"/>
    <w:rsid w:val="005C6F41"/>
    <w:rsid w:val="00610FDD"/>
    <w:rsid w:val="00620072"/>
    <w:rsid w:val="00620F2D"/>
    <w:rsid w:val="006257AA"/>
    <w:rsid w:val="00641C9B"/>
    <w:rsid w:val="00652EF4"/>
    <w:rsid w:val="00655333"/>
    <w:rsid w:val="00674F97"/>
    <w:rsid w:val="006C108D"/>
    <w:rsid w:val="006C4F8B"/>
    <w:rsid w:val="006C6FFA"/>
    <w:rsid w:val="006D36F7"/>
    <w:rsid w:val="006D4222"/>
    <w:rsid w:val="006D4499"/>
    <w:rsid w:val="006E0300"/>
    <w:rsid w:val="006F2FC9"/>
    <w:rsid w:val="006F7349"/>
    <w:rsid w:val="0070339E"/>
    <w:rsid w:val="00706777"/>
    <w:rsid w:val="007109CE"/>
    <w:rsid w:val="00714136"/>
    <w:rsid w:val="007460EF"/>
    <w:rsid w:val="00752263"/>
    <w:rsid w:val="00753D29"/>
    <w:rsid w:val="007554A5"/>
    <w:rsid w:val="00756000"/>
    <w:rsid w:val="00786BFF"/>
    <w:rsid w:val="007A0FDB"/>
    <w:rsid w:val="007A18C7"/>
    <w:rsid w:val="007A795D"/>
    <w:rsid w:val="007C3F25"/>
    <w:rsid w:val="007E553D"/>
    <w:rsid w:val="00854569"/>
    <w:rsid w:val="00867D9C"/>
    <w:rsid w:val="00886D33"/>
    <w:rsid w:val="008904D6"/>
    <w:rsid w:val="00893EED"/>
    <w:rsid w:val="008C64FA"/>
    <w:rsid w:val="008D0129"/>
    <w:rsid w:val="008E6799"/>
    <w:rsid w:val="00910881"/>
    <w:rsid w:val="00911384"/>
    <w:rsid w:val="009157E9"/>
    <w:rsid w:val="00940DC2"/>
    <w:rsid w:val="009471E8"/>
    <w:rsid w:val="0095002A"/>
    <w:rsid w:val="00951FE9"/>
    <w:rsid w:val="00981DD5"/>
    <w:rsid w:val="00984252"/>
    <w:rsid w:val="009863B5"/>
    <w:rsid w:val="009878B0"/>
    <w:rsid w:val="009A1DDB"/>
    <w:rsid w:val="009A5B92"/>
    <w:rsid w:val="009C608A"/>
    <w:rsid w:val="009D61F4"/>
    <w:rsid w:val="009D68E2"/>
    <w:rsid w:val="00A15FEE"/>
    <w:rsid w:val="00A208DC"/>
    <w:rsid w:val="00A35740"/>
    <w:rsid w:val="00A36601"/>
    <w:rsid w:val="00A51578"/>
    <w:rsid w:val="00A624FE"/>
    <w:rsid w:val="00A6265F"/>
    <w:rsid w:val="00A63644"/>
    <w:rsid w:val="00A67A9E"/>
    <w:rsid w:val="00A85BCC"/>
    <w:rsid w:val="00A8764E"/>
    <w:rsid w:val="00AD0686"/>
    <w:rsid w:val="00AF1CEC"/>
    <w:rsid w:val="00AF5175"/>
    <w:rsid w:val="00B2095A"/>
    <w:rsid w:val="00B30FBA"/>
    <w:rsid w:val="00B375EE"/>
    <w:rsid w:val="00B4039A"/>
    <w:rsid w:val="00B42598"/>
    <w:rsid w:val="00B47736"/>
    <w:rsid w:val="00B665D7"/>
    <w:rsid w:val="00B87C5D"/>
    <w:rsid w:val="00B96A44"/>
    <w:rsid w:val="00BA37A3"/>
    <w:rsid w:val="00BC1677"/>
    <w:rsid w:val="00BC40E5"/>
    <w:rsid w:val="00BE0D2A"/>
    <w:rsid w:val="00BE220F"/>
    <w:rsid w:val="00BE3079"/>
    <w:rsid w:val="00BF1B4D"/>
    <w:rsid w:val="00BF6417"/>
    <w:rsid w:val="00C21649"/>
    <w:rsid w:val="00C2328C"/>
    <w:rsid w:val="00C32219"/>
    <w:rsid w:val="00C42B21"/>
    <w:rsid w:val="00C477AF"/>
    <w:rsid w:val="00C52630"/>
    <w:rsid w:val="00C54DFD"/>
    <w:rsid w:val="00C726AE"/>
    <w:rsid w:val="00C76A05"/>
    <w:rsid w:val="00C87283"/>
    <w:rsid w:val="00CC7C67"/>
    <w:rsid w:val="00CD032C"/>
    <w:rsid w:val="00CE0392"/>
    <w:rsid w:val="00D01F5B"/>
    <w:rsid w:val="00D026C1"/>
    <w:rsid w:val="00D07EAF"/>
    <w:rsid w:val="00D247E8"/>
    <w:rsid w:val="00D33BA7"/>
    <w:rsid w:val="00D53D75"/>
    <w:rsid w:val="00D726C9"/>
    <w:rsid w:val="00D72C2A"/>
    <w:rsid w:val="00D77C43"/>
    <w:rsid w:val="00D84FED"/>
    <w:rsid w:val="00D87499"/>
    <w:rsid w:val="00DB054D"/>
    <w:rsid w:val="00DB4230"/>
    <w:rsid w:val="00DD08A6"/>
    <w:rsid w:val="00DF5D74"/>
    <w:rsid w:val="00DF7349"/>
    <w:rsid w:val="00E071C5"/>
    <w:rsid w:val="00E42709"/>
    <w:rsid w:val="00E43856"/>
    <w:rsid w:val="00E4737E"/>
    <w:rsid w:val="00E5086A"/>
    <w:rsid w:val="00E62E4B"/>
    <w:rsid w:val="00E67C68"/>
    <w:rsid w:val="00E71517"/>
    <w:rsid w:val="00E7247F"/>
    <w:rsid w:val="00EA2C70"/>
    <w:rsid w:val="00EB058C"/>
    <w:rsid w:val="00EE4ABC"/>
    <w:rsid w:val="00EF4F93"/>
    <w:rsid w:val="00F05FEF"/>
    <w:rsid w:val="00F07C3B"/>
    <w:rsid w:val="00F14245"/>
    <w:rsid w:val="00F51646"/>
    <w:rsid w:val="00F608B3"/>
    <w:rsid w:val="00F715B8"/>
    <w:rsid w:val="00F74602"/>
    <w:rsid w:val="00F9026E"/>
    <w:rsid w:val="00F92489"/>
    <w:rsid w:val="00F9516E"/>
    <w:rsid w:val="00FA21A6"/>
    <w:rsid w:val="00FA4D91"/>
    <w:rsid w:val="00FA6EB6"/>
    <w:rsid w:val="00FC679A"/>
    <w:rsid w:val="00FD36BE"/>
    <w:rsid w:val="00FF792E"/>
    <w:rsid w:val="06173028"/>
    <w:rsid w:val="09FA35D1"/>
    <w:rsid w:val="1305A08F"/>
    <w:rsid w:val="15E6E4A5"/>
    <w:rsid w:val="1E919840"/>
    <w:rsid w:val="28822D35"/>
    <w:rsid w:val="29BBDFE3"/>
    <w:rsid w:val="36BB3B8B"/>
    <w:rsid w:val="4AB1CDE6"/>
    <w:rsid w:val="54C8F268"/>
    <w:rsid w:val="56D6F2F6"/>
    <w:rsid w:val="723590D1"/>
    <w:rsid w:val="735B578D"/>
    <w:rsid w:val="73AB7A3E"/>
    <w:rsid w:val="7A168E28"/>
    <w:rsid w:val="7E54E8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27E8"/>
  <w15:chartTrackingRefBased/>
  <w15:docId w15:val="{BB0BD008-DF50-174F-977B-89827AD2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1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31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31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31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31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31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1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1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1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1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131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31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31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31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3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194"/>
    <w:rPr>
      <w:rFonts w:eastAsiaTheme="majorEastAsia" w:cstheme="majorBidi"/>
      <w:color w:val="272727" w:themeColor="text1" w:themeTint="D8"/>
    </w:rPr>
  </w:style>
  <w:style w:type="paragraph" w:styleId="Title">
    <w:name w:val="Title"/>
    <w:basedOn w:val="Normal"/>
    <w:next w:val="Normal"/>
    <w:link w:val="TitleChar"/>
    <w:uiPriority w:val="10"/>
    <w:qFormat/>
    <w:rsid w:val="001131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1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1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3194"/>
    <w:rPr>
      <w:i/>
      <w:iCs/>
      <w:color w:val="404040" w:themeColor="text1" w:themeTint="BF"/>
    </w:rPr>
  </w:style>
  <w:style w:type="paragraph" w:styleId="ListParagraph">
    <w:name w:val="List Paragraph"/>
    <w:basedOn w:val="Normal"/>
    <w:uiPriority w:val="34"/>
    <w:qFormat/>
    <w:rsid w:val="00113194"/>
    <w:pPr>
      <w:ind w:left="720"/>
      <w:contextualSpacing/>
    </w:pPr>
  </w:style>
  <w:style w:type="character" w:styleId="IntenseEmphasis">
    <w:name w:val="Intense Emphasis"/>
    <w:basedOn w:val="DefaultParagraphFont"/>
    <w:uiPriority w:val="21"/>
    <w:qFormat/>
    <w:rsid w:val="00113194"/>
    <w:rPr>
      <w:i/>
      <w:iCs/>
      <w:color w:val="2F5496" w:themeColor="accent1" w:themeShade="BF"/>
    </w:rPr>
  </w:style>
  <w:style w:type="paragraph" w:styleId="IntenseQuote">
    <w:name w:val="Intense Quote"/>
    <w:basedOn w:val="Normal"/>
    <w:next w:val="Normal"/>
    <w:link w:val="IntenseQuoteChar"/>
    <w:uiPriority w:val="30"/>
    <w:qFormat/>
    <w:rsid w:val="00113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3194"/>
    <w:rPr>
      <w:i/>
      <w:iCs/>
      <w:color w:val="2F5496" w:themeColor="accent1" w:themeShade="BF"/>
    </w:rPr>
  </w:style>
  <w:style w:type="character" w:styleId="IntenseReference">
    <w:name w:val="Intense Reference"/>
    <w:basedOn w:val="DefaultParagraphFont"/>
    <w:uiPriority w:val="32"/>
    <w:qFormat/>
    <w:rsid w:val="00113194"/>
    <w:rPr>
      <w:b/>
      <w:bCs/>
      <w:smallCaps/>
      <w:color w:val="2F5496" w:themeColor="accent1" w:themeShade="BF"/>
      <w:spacing w:val="5"/>
    </w:rPr>
  </w:style>
  <w:style w:type="paragraph" w:styleId="Footer">
    <w:name w:val="footer"/>
    <w:basedOn w:val="Normal"/>
    <w:link w:val="FooterChar"/>
    <w:uiPriority w:val="99"/>
    <w:unhideWhenUsed/>
    <w:rsid w:val="0043117F"/>
    <w:pPr>
      <w:tabs>
        <w:tab w:val="center" w:pos="4513"/>
        <w:tab w:val="right" w:pos="9026"/>
      </w:tabs>
    </w:pPr>
  </w:style>
  <w:style w:type="character" w:customStyle="1" w:styleId="FooterChar">
    <w:name w:val="Footer Char"/>
    <w:basedOn w:val="DefaultParagraphFont"/>
    <w:link w:val="Footer"/>
    <w:uiPriority w:val="99"/>
    <w:rsid w:val="0043117F"/>
  </w:style>
  <w:style w:type="character" w:styleId="PageNumber">
    <w:name w:val="page number"/>
    <w:basedOn w:val="DefaultParagraphFont"/>
    <w:uiPriority w:val="99"/>
    <w:semiHidden/>
    <w:unhideWhenUsed/>
    <w:rsid w:val="0043117F"/>
  </w:style>
  <w:style w:type="paragraph" w:styleId="Revision">
    <w:name w:val="Revision"/>
    <w:hidden/>
    <w:uiPriority w:val="99"/>
    <w:semiHidden/>
    <w:rsid w:val="00F9026E"/>
  </w:style>
  <w:style w:type="character" w:styleId="CommentReference">
    <w:name w:val="annotation reference"/>
    <w:basedOn w:val="DefaultParagraphFont"/>
    <w:uiPriority w:val="99"/>
    <w:semiHidden/>
    <w:unhideWhenUsed/>
    <w:rsid w:val="00F9026E"/>
    <w:rPr>
      <w:sz w:val="16"/>
      <w:szCs w:val="16"/>
    </w:rPr>
  </w:style>
  <w:style w:type="paragraph" w:styleId="CommentText">
    <w:name w:val="annotation text"/>
    <w:basedOn w:val="Normal"/>
    <w:link w:val="CommentTextChar"/>
    <w:uiPriority w:val="99"/>
    <w:unhideWhenUsed/>
    <w:rsid w:val="00F9026E"/>
    <w:rPr>
      <w:sz w:val="20"/>
      <w:szCs w:val="20"/>
    </w:rPr>
  </w:style>
  <w:style w:type="character" w:customStyle="1" w:styleId="CommentTextChar">
    <w:name w:val="Comment Text Char"/>
    <w:basedOn w:val="DefaultParagraphFont"/>
    <w:link w:val="CommentText"/>
    <w:uiPriority w:val="99"/>
    <w:rsid w:val="00F9026E"/>
    <w:rPr>
      <w:sz w:val="20"/>
      <w:szCs w:val="20"/>
    </w:rPr>
  </w:style>
  <w:style w:type="paragraph" w:styleId="CommentSubject">
    <w:name w:val="annotation subject"/>
    <w:basedOn w:val="CommentText"/>
    <w:next w:val="CommentText"/>
    <w:link w:val="CommentSubjectChar"/>
    <w:uiPriority w:val="99"/>
    <w:semiHidden/>
    <w:unhideWhenUsed/>
    <w:rsid w:val="00F9026E"/>
    <w:rPr>
      <w:b/>
      <w:bCs/>
    </w:rPr>
  </w:style>
  <w:style w:type="character" w:customStyle="1" w:styleId="CommentSubjectChar">
    <w:name w:val="Comment Subject Char"/>
    <w:basedOn w:val="CommentTextChar"/>
    <w:link w:val="CommentSubject"/>
    <w:uiPriority w:val="99"/>
    <w:semiHidden/>
    <w:rsid w:val="00F9026E"/>
    <w:rPr>
      <w:b/>
      <w:bCs/>
      <w:sz w:val="20"/>
      <w:szCs w:val="20"/>
    </w:rPr>
  </w:style>
  <w:style w:type="paragraph" w:customStyle="1" w:styleId="Newparagraph">
    <w:name w:val="New paragraph"/>
    <w:basedOn w:val="Normal"/>
    <w:qFormat/>
    <w:rsid w:val="00C2328C"/>
    <w:pPr>
      <w:spacing w:line="480" w:lineRule="auto"/>
      <w:ind w:firstLine="720"/>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sid w:val="00A8764E"/>
    <w:rPr>
      <w:color w:val="0563C1" w:themeColor="hyperlink"/>
      <w:u w:val="single"/>
    </w:rPr>
  </w:style>
  <w:style w:type="character" w:styleId="UnresolvedMention">
    <w:name w:val="Unresolved Mention"/>
    <w:basedOn w:val="DefaultParagraphFont"/>
    <w:uiPriority w:val="99"/>
    <w:semiHidden/>
    <w:unhideWhenUsed/>
    <w:rsid w:val="00A8764E"/>
    <w:rPr>
      <w:color w:val="605E5C"/>
      <w:shd w:val="clear" w:color="auto" w:fill="E1DFDD"/>
    </w:rPr>
  </w:style>
  <w:style w:type="paragraph" w:styleId="Header">
    <w:name w:val="header"/>
    <w:basedOn w:val="Normal"/>
    <w:link w:val="HeaderChar"/>
    <w:uiPriority w:val="99"/>
    <w:unhideWhenUsed/>
    <w:rsid w:val="000A50E4"/>
    <w:pPr>
      <w:tabs>
        <w:tab w:val="center" w:pos="4513"/>
        <w:tab w:val="right" w:pos="9026"/>
      </w:tabs>
    </w:pPr>
  </w:style>
  <w:style w:type="character" w:customStyle="1" w:styleId="HeaderChar">
    <w:name w:val="Header Char"/>
    <w:basedOn w:val="DefaultParagraphFont"/>
    <w:link w:val="Header"/>
    <w:uiPriority w:val="99"/>
    <w:rsid w:val="000A50E4"/>
  </w:style>
  <w:style w:type="character" w:customStyle="1" w:styleId="wacimagecontainer">
    <w:name w:val="wacimagecontainer"/>
    <w:basedOn w:val="DefaultParagraphFont"/>
    <w:rsid w:val="000A50E4"/>
  </w:style>
  <w:style w:type="character" w:customStyle="1" w:styleId="normaltextrun">
    <w:name w:val="normaltextrun"/>
    <w:basedOn w:val="DefaultParagraphFont"/>
    <w:rsid w:val="000A50E4"/>
  </w:style>
  <w:style w:type="character" w:customStyle="1" w:styleId="eop">
    <w:name w:val="eop"/>
    <w:basedOn w:val="DefaultParagraphFont"/>
    <w:rsid w:val="000A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57879">
      <w:bodyDiv w:val="1"/>
      <w:marLeft w:val="0"/>
      <w:marRight w:val="0"/>
      <w:marTop w:val="0"/>
      <w:marBottom w:val="0"/>
      <w:divBdr>
        <w:top w:val="none" w:sz="0" w:space="0" w:color="auto"/>
        <w:left w:val="none" w:sz="0" w:space="0" w:color="auto"/>
        <w:bottom w:val="none" w:sz="0" w:space="0" w:color="auto"/>
        <w:right w:val="none" w:sz="0" w:space="0" w:color="auto"/>
      </w:divBdr>
    </w:div>
    <w:div w:id="14560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athenaproject.eu/wp3-report" TargetMode="External"/><Relationship Id="rId3" Type="http://schemas.openxmlformats.org/officeDocument/2006/relationships/customXml" Target="../customXml/item3.xml"/><Relationship Id="rId21" Type="http://schemas.openxmlformats.org/officeDocument/2006/relationships/hyperlink" Target="https://treaties.un.org/doc/Publication/UNTS/Volume%202515/v2515.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thenaproject.eu/wp2-recommend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thenaproject.eu/wp2-focus-groups" TargetMode="External"/><Relationship Id="rId20" Type="http://schemas.openxmlformats.org/officeDocument/2006/relationships/hyperlink" Target="https://doi.org/10.1093/acrefore/9780190264093.013.16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thenaproject.eu/wp1-transnation-repor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1080/00131725.2020.18318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482771-fcb8-4ac3-a1da-1fb65af16859">
      <Terms xmlns="http://schemas.microsoft.com/office/infopath/2007/PartnerControls"/>
    </lcf76f155ced4ddcb4097134ff3c332f>
    <TaxCatchAll xmlns="222840b0-c893-478d-9945-0cdf9b3347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072D6B8412D24E93E2ADEF7C8C4B8D" ma:contentTypeVersion="15" ma:contentTypeDescription="Create a new document." ma:contentTypeScope="" ma:versionID="de90d660b0bab4aee92f765f7d6c07ae">
  <xsd:schema xmlns:xsd="http://www.w3.org/2001/XMLSchema" xmlns:xs="http://www.w3.org/2001/XMLSchema" xmlns:p="http://schemas.microsoft.com/office/2006/metadata/properties" xmlns:ns2="1e482771-fcb8-4ac3-a1da-1fb65af16859" xmlns:ns3="222840b0-c893-478d-9945-0cdf9b3347da" targetNamespace="http://schemas.microsoft.com/office/2006/metadata/properties" ma:root="true" ma:fieldsID="149f19d98982f80df213abe162d1e3fe" ns2:_="" ns3:_="">
    <xsd:import namespace="1e482771-fcb8-4ac3-a1da-1fb65af16859"/>
    <xsd:import namespace="222840b0-c893-478d-9945-0cdf9b3347d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82771-fcb8-4ac3-a1da-1fb65af16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840b0-c893-478d-9945-0cdf9b3347d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c18b79-ea25-4b2d-9fc8-8b64893dd801}" ma:internalName="TaxCatchAll" ma:showField="CatchAllData" ma:web="222840b0-c893-478d-9945-0cdf9b3347d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C4282-A4C1-4EB1-82F6-82BC2C813AD2}">
  <ds:schemaRefs>
    <ds:schemaRef ds:uri="http://schemas.microsoft.com/office/2006/metadata/properties"/>
    <ds:schemaRef ds:uri="http://schemas.microsoft.com/office/infopath/2007/PartnerControls"/>
    <ds:schemaRef ds:uri="1e482771-fcb8-4ac3-a1da-1fb65af16859"/>
    <ds:schemaRef ds:uri="222840b0-c893-478d-9945-0cdf9b3347da"/>
  </ds:schemaRefs>
</ds:datastoreItem>
</file>

<file path=customXml/itemProps2.xml><?xml version="1.0" encoding="utf-8"?>
<ds:datastoreItem xmlns:ds="http://schemas.openxmlformats.org/officeDocument/2006/customXml" ds:itemID="{B505F2CE-2427-4560-9896-321FADF67CC6}">
  <ds:schemaRefs>
    <ds:schemaRef ds:uri="http://schemas.microsoft.com/sharepoint/v3/contenttype/forms"/>
  </ds:schemaRefs>
</ds:datastoreItem>
</file>

<file path=customXml/itemProps3.xml><?xml version="1.0" encoding="utf-8"?>
<ds:datastoreItem xmlns:ds="http://schemas.openxmlformats.org/officeDocument/2006/customXml" ds:itemID="{38765BCE-C41C-5947-BEA0-C68FFABC05AF}">
  <ds:schemaRefs>
    <ds:schemaRef ds:uri="http://schemas.openxmlformats.org/officeDocument/2006/bibliography"/>
  </ds:schemaRefs>
</ds:datastoreItem>
</file>

<file path=customXml/itemProps4.xml><?xml version="1.0" encoding="utf-8"?>
<ds:datastoreItem xmlns:ds="http://schemas.openxmlformats.org/officeDocument/2006/customXml" ds:itemID="{2637165F-47A1-4C84-BB49-FE034D84D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82771-fcb8-4ac3-a1da-1fb65af16859"/>
    <ds:schemaRef ds:uri="222840b0-c893-478d-9945-0cdf9b334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2478</Words>
  <Characters>14127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Liasidou</dc:creator>
  <cp:keywords/>
  <dc:description/>
  <cp:lastModifiedBy>Roberta Lulli</cp:lastModifiedBy>
  <cp:revision>21</cp:revision>
  <dcterms:created xsi:type="dcterms:W3CDTF">2025-03-17T13:28:00Z</dcterms:created>
  <dcterms:modified xsi:type="dcterms:W3CDTF">2025-03-25T13:54:00Z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0x010100EB072D6B8412D24E93E2ADEF7C8C4B8D</vt:lpwstr>
  </property>
  <property fmtid="{D5CDD505-2E9C-101B-9397-08002B2CF9AE}" pid="3" name="MediaServiceImageTags">
    <vt:lpwstr/>
  </property>
</Properties>
</file>