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0B50" w14:textId="795C381E" w:rsidR="0098620C" w:rsidRDefault="004B58F4" w:rsidP="00B82B52">
      <w:pPr>
        <w:pStyle w:val="Nadpis1"/>
        <w:rPr>
          <w:rFonts w:ascii="Verdana" w:hAnsi="Verdana"/>
          <w:b/>
          <w:bCs/>
          <w:color w:val="auto"/>
          <w:sz w:val="36"/>
          <w:szCs w:val="36"/>
          <w:lang w:val="en-GB"/>
        </w:rPr>
      </w:pPr>
      <w:r>
        <w:rPr>
          <w:rFonts w:ascii="Verdana" w:hAnsi="Verdana"/>
          <w:b/>
          <w:bCs/>
          <w:noProof/>
          <w:color w:val="auto"/>
          <w:sz w:val="36"/>
          <w:szCs w:val="36"/>
          <w:lang w:val="en-GB"/>
        </w:rPr>
        <w:drawing>
          <wp:anchor distT="0" distB="0" distL="114300" distR="114300" simplePos="0" relativeHeight="251660288" behindDoc="0" locked="0" layoutInCell="1" allowOverlap="1" wp14:anchorId="1EE4FBFF" wp14:editId="23271C88">
            <wp:simplePos x="0" y="0"/>
            <wp:positionH relativeFrom="column">
              <wp:posOffset>4173855</wp:posOffset>
            </wp:positionH>
            <wp:positionV relativeFrom="paragraph">
              <wp:posOffset>-7620</wp:posOffset>
            </wp:positionV>
            <wp:extent cx="2023745" cy="756285"/>
            <wp:effectExtent l="0" t="0" r="0" b="0"/>
            <wp:wrapNone/>
            <wp:docPr id="1333004549" name="Picture 2" descr="ATHE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04549" name="Picture 2" descr="ATHEN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3745" cy="756285"/>
                    </a:xfrm>
                    <a:prstGeom prst="rect">
                      <a:avLst/>
                    </a:prstGeom>
                    <a:noFill/>
                  </pic:spPr>
                </pic:pic>
              </a:graphicData>
            </a:graphic>
          </wp:anchor>
        </w:drawing>
      </w:r>
      <w:r>
        <w:rPr>
          <w:rFonts w:ascii="Verdana" w:hAnsi="Verdana"/>
          <w:b/>
          <w:bCs/>
          <w:noProof/>
          <w:color w:val="auto"/>
          <w:sz w:val="36"/>
          <w:szCs w:val="36"/>
          <w:lang w:val="en-GB"/>
        </w:rPr>
        <w:drawing>
          <wp:inline distT="0" distB="0" distL="0" distR="0" wp14:anchorId="07BC048A" wp14:editId="4DD1FF66">
            <wp:extent cx="2463165" cy="518160"/>
            <wp:effectExtent l="0" t="0" r="0" b="0"/>
            <wp:docPr id="2117958047" name="Picture 1" descr="Blue text on a white background&#10;Co-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58047" name="Picture 1" descr="Blue text on a white background&#10;Co-funded by the European Un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165" cy="518160"/>
                    </a:xfrm>
                    <a:prstGeom prst="rect">
                      <a:avLst/>
                    </a:prstGeom>
                    <a:noFill/>
                  </pic:spPr>
                </pic:pic>
              </a:graphicData>
            </a:graphic>
          </wp:inline>
        </w:drawing>
      </w:r>
    </w:p>
    <w:p w14:paraId="55AA3C9E" w14:textId="77777777" w:rsidR="00211FF0" w:rsidRDefault="00211FF0" w:rsidP="00211FF0">
      <w:pPr>
        <w:spacing w:before="240" w:after="240" w:line="240" w:lineRule="auto"/>
        <w:rPr>
          <w:rFonts w:ascii="Arial" w:eastAsia="Arial" w:hAnsi="Arial" w:cs="Arial"/>
          <w:b/>
          <w:bCs/>
          <w:color w:val="470DB8"/>
          <w:kern w:val="0"/>
          <w:sz w:val="46"/>
          <w:szCs w:val="46"/>
          <w:lang w:val="en-GB" w:eastAsia="de-DE"/>
          <w14:ligatures w14:val="none"/>
        </w:rPr>
      </w:pPr>
    </w:p>
    <w:p w14:paraId="046527EA" w14:textId="250201CF" w:rsidR="00211FF0" w:rsidRPr="00211FF0" w:rsidRDefault="00211FF0" w:rsidP="00211FF0">
      <w:pPr>
        <w:pStyle w:val="Nzev"/>
        <w:rPr>
          <w:rFonts w:ascii="Verdana" w:eastAsia="Arial" w:hAnsi="Verdana" w:cs="Arial"/>
          <w:b/>
          <w:bCs/>
          <w:sz w:val="44"/>
          <w:szCs w:val="44"/>
          <w:lang w:val="en-GB" w:eastAsia="de-DE"/>
        </w:rPr>
      </w:pPr>
      <w:r w:rsidRPr="00211FF0">
        <w:rPr>
          <w:rFonts w:ascii="Verdana" w:eastAsia="Arial" w:hAnsi="Verdana" w:cs="Arial"/>
          <w:b/>
          <w:bCs/>
          <w:sz w:val="44"/>
          <w:szCs w:val="44"/>
          <w:lang w:val="en-GB" w:eastAsia="de-DE"/>
        </w:rPr>
        <w:t>Recommendations on the integration of accessibility and universal design in higher education curricula.</w:t>
      </w:r>
    </w:p>
    <w:p w14:paraId="4E9CC4A3" w14:textId="28E417B8" w:rsidR="00211FF0" w:rsidRPr="00211FF0" w:rsidRDefault="00211FF0" w:rsidP="00211FF0">
      <w:pPr>
        <w:spacing w:before="240" w:after="240" w:line="276" w:lineRule="auto"/>
        <w:jc w:val="both"/>
        <w:rPr>
          <w:rFonts w:ascii="Verdana" w:eastAsia="Arial" w:hAnsi="Verdana" w:cs="Arial"/>
          <w:kern w:val="0"/>
          <w:szCs w:val="22"/>
          <w:lang w:val="en-GB" w:eastAsia="de-DE"/>
          <w14:ligatures w14:val="none"/>
        </w:rPr>
      </w:pPr>
    </w:p>
    <w:p w14:paraId="4EB7B20F" w14:textId="77777777" w:rsidR="00211FF0" w:rsidRDefault="00211FF0" w:rsidP="00211FF0">
      <w:pPr>
        <w:spacing w:before="240" w:after="240" w:line="276" w:lineRule="auto"/>
        <w:jc w:val="both"/>
        <w:rPr>
          <w:rFonts w:ascii="Verdana" w:eastAsia="Arial" w:hAnsi="Verdana" w:cs="Arial"/>
          <w:kern w:val="0"/>
          <w:sz w:val="20"/>
          <w:szCs w:val="20"/>
          <w:lang w:val="en-GB" w:eastAsia="de-DE"/>
          <w14:ligatures w14:val="none"/>
        </w:rPr>
      </w:pPr>
    </w:p>
    <w:p w14:paraId="6F308D69" w14:textId="3D077AC2" w:rsidR="00211FF0" w:rsidRPr="00211FF0" w:rsidRDefault="00211FF0" w:rsidP="00211FF0">
      <w:pPr>
        <w:spacing w:before="240" w:after="240" w:line="276" w:lineRule="auto"/>
        <w:jc w:val="both"/>
        <w:rPr>
          <w:rFonts w:ascii="Verdana" w:eastAsia="Arial" w:hAnsi="Verdana" w:cs="Arial"/>
          <w:kern w:val="0"/>
          <w:sz w:val="20"/>
          <w:szCs w:val="20"/>
          <w:lang w:val="en-GB" w:eastAsia="de-DE"/>
          <w14:ligatures w14:val="none"/>
        </w:rPr>
      </w:pPr>
      <w:r w:rsidRPr="00211FF0">
        <w:rPr>
          <w:rFonts w:ascii="Verdana" w:eastAsia="Arial" w:hAnsi="Verdana" w:cs="Arial"/>
          <w:kern w:val="0"/>
          <w:sz w:val="20"/>
          <w:szCs w:val="20"/>
          <w:lang w:val="en-GB" w:eastAsia="de-DE"/>
          <w14:ligatures w14:val="non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2AC8E86E" w14:textId="71BFC923" w:rsidR="0098620C" w:rsidRDefault="0098620C" w:rsidP="00B82B52">
      <w:pPr>
        <w:pStyle w:val="Nadpis1"/>
        <w:rPr>
          <w:rFonts w:ascii="Verdana" w:hAnsi="Verdana"/>
          <w:b/>
          <w:bCs/>
          <w:color w:val="auto"/>
          <w:sz w:val="36"/>
          <w:szCs w:val="36"/>
          <w:lang w:val="en-GB"/>
        </w:rPr>
      </w:pPr>
    </w:p>
    <w:p w14:paraId="52E7AE1A" w14:textId="659449FC" w:rsidR="0098620C" w:rsidRDefault="00211FF0" w:rsidP="00B82B52">
      <w:pPr>
        <w:pStyle w:val="Nadpis1"/>
        <w:rPr>
          <w:rFonts w:ascii="Verdana" w:hAnsi="Verdana"/>
          <w:b/>
          <w:bCs/>
          <w:color w:val="auto"/>
          <w:sz w:val="36"/>
          <w:szCs w:val="36"/>
          <w:lang w:val="en-GB"/>
        </w:rPr>
      </w:pPr>
      <w:r w:rsidRPr="0098620C">
        <w:rPr>
          <w:rFonts w:ascii="Calibri" w:eastAsia="Calibri" w:hAnsi="Calibri" w:cs="Times New Roman"/>
          <w:noProof/>
          <w:color w:val="auto"/>
          <w:sz w:val="24"/>
          <w:szCs w:val="24"/>
        </w:rPr>
        <w:drawing>
          <wp:anchor distT="0" distB="0" distL="114300" distR="114300" simplePos="0" relativeHeight="251659264" behindDoc="1" locked="0" layoutInCell="1" allowOverlap="1" wp14:anchorId="48837664" wp14:editId="4A095DB7">
            <wp:simplePos x="0" y="0"/>
            <wp:positionH relativeFrom="margin">
              <wp:posOffset>363855</wp:posOffset>
            </wp:positionH>
            <wp:positionV relativeFrom="paragraph">
              <wp:posOffset>340360</wp:posOffset>
            </wp:positionV>
            <wp:extent cx="4762500" cy="2681605"/>
            <wp:effectExtent l="0" t="0" r="0" b="4445"/>
            <wp:wrapTight wrapText="bothSides">
              <wp:wrapPolygon edited="0">
                <wp:start x="0" y="0"/>
                <wp:lineTo x="0" y="21482"/>
                <wp:lineTo x="21514" y="21482"/>
                <wp:lineTo x="21514" y="0"/>
                <wp:lineTo x="0" y="0"/>
              </wp:wrapPolygon>
            </wp:wrapTight>
            <wp:docPr id="5" name="Picture 4" descr="Logos of the partners: &#10;European Disability Forum &#10;Johannes Kepler University Linz&#10;Universitat Autònoma de Barcelona&#10;European University Cyprus&#10;Masaryk University &#10;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of the partners: &#10;European Disability Forum &#10;Johannes Kepler University Linz&#10;Universitat Autònoma de Barcelona&#10;European University Cyprus&#10;Masaryk University &#10;EURAS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681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F9062" w14:textId="55878580" w:rsidR="0098620C" w:rsidRDefault="0098620C" w:rsidP="00B82B52">
      <w:pPr>
        <w:pStyle w:val="Nadpis1"/>
        <w:rPr>
          <w:rFonts w:ascii="Verdana" w:hAnsi="Verdana"/>
          <w:b/>
          <w:bCs/>
          <w:color w:val="auto"/>
          <w:sz w:val="36"/>
          <w:szCs w:val="36"/>
          <w:lang w:val="en-GB"/>
        </w:rPr>
      </w:pPr>
    </w:p>
    <w:p w14:paraId="148BF3DC" w14:textId="56E7CE1F" w:rsidR="0098620C" w:rsidRDefault="0098620C" w:rsidP="00B82B52">
      <w:pPr>
        <w:pStyle w:val="Nadpis1"/>
        <w:rPr>
          <w:rFonts w:ascii="Verdana" w:hAnsi="Verdana"/>
          <w:b/>
          <w:bCs/>
          <w:color w:val="auto"/>
          <w:sz w:val="36"/>
          <w:szCs w:val="36"/>
          <w:lang w:val="en-GB"/>
        </w:rPr>
      </w:pPr>
    </w:p>
    <w:p w14:paraId="5E88F24E" w14:textId="77777777" w:rsidR="00211FF0" w:rsidRDefault="00211FF0" w:rsidP="00211FF0">
      <w:pPr>
        <w:rPr>
          <w:lang w:val="en-GB"/>
        </w:rPr>
      </w:pPr>
    </w:p>
    <w:p w14:paraId="7933D952" w14:textId="77777777" w:rsidR="00211FF0" w:rsidRDefault="00211FF0" w:rsidP="00211FF0">
      <w:pPr>
        <w:rPr>
          <w:lang w:val="en-GB"/>
        </w:rPr>
      </w:pPr>
    </w:p>
    <w:p w14:paraId="08A4D02B" w14:textId="77777777" w:rsidR="00211FF0" w:rsidRDefault="00211FF0" w:rsidP="00211FF0">
      <w:pPr>
        <w:rPr>
          <w:lang w:val="en-GB"/>
        </w:rPr>
      </w:pPr>
    </w:p>
    <w:p w14:paraId="71C1D77F" w14:textId="77777777" w:rsidR="00211FF0" w:rsidRDefault="00211FF0" w:rsidP="00211FF0">
      <w:pPr>
        <w:rPr>
          <w:lang w:val="en-GB"/>
        </w:rPr>
      </w:pPr>
    </w:p>
    <w:p w14:paraId="0DE4E641" w14:textId="77777777" w:rsidR="00211FF0" w:rsidRPr="00211FF0" w:rsidRDefault="00211FF0" w:rsidP="00211FF0">
      <w:pPr>
        <w:rPr>
          <w:lang w:val="en-GB"/>
        </w:rPr>
      </w:pPr>
    </w:p>
    <w:p w14:paraId="4FA9E835" w14:textId="3360683E" w:rsidR="0041106E" w:rsidRPr="00B82B52" w:rsidRDefault="009D2B96" w:rsidP="00B82B52">
      <w:pPr>
        <w:pStyle w:val="Nadpis1"/>
        <w:rPr>
          <w:rFonts w:ascii="Verdana" w:hAnsi="Verdana"/>
          <w:b/>
          <w:bCs/>
          <w:color w:val="auto"/>
          <w:sz w:val="36"/>
          <w:szCs w:val="36"/>
          <w:lang w:val="en-GB"/>
        </w:rPr>
      </w:pPr>
      <w:r w:rsidRPr="00B82B52">
        <w:rPr>
          <w:rFonts w:ascii="Verdana" w:hAnsi="Verdana"/>
          <w:b/>
          <w:bCs/>
          <w:color w:val="auto"/>
          <w:sz w:val="36"/>
          <w:szCs w:val="36"/>
          <w:lang w:val="en-GB"/>
        </w:rPr>
        <w:lastRenderedPageBreak/>
        <w:t xml:space="preserve">ATHENA Project: Bringing Accessibility and </w:t>
      </w:r>
      <w:r w:rsidR="00534CEE" w:rsidRPr="00B82B52">
        <w:rPr>
          <w:rFonts w:ascii="Verdana" w:hAnsi="Verdana"/>
          <w:b/>
          <w:bCs/>
          <w:color w:val="auto"/>
          <w:sz w:val="36"/>
          <w:szCs w:val="36"/>
          <w:lang w:val="en-GB"/>
        </w:rPr>
        <w:t xml:space="preserve">Universal </w:t>
      </w:r>
      <w:r w:rsidRPr="00B82B52">
        <w:rPr>
          <w:rFonts w:ascii="Verdana" w:hAnsi="Verdana"/>
          <w:b/>
          <w:bCs/>
          <w:color w:val="auto"/>
          <w:sz w:val="36"/>
          <w:szCs w:val="36"/>
          <w:lang w:val="en-GB"/>
        </w:rPr>
        <w:t>Design into Higher Education Curricula</w:t>
      </w:r>
    </w:p>
    <w:p w14:paraId="178260EF" w14:textId="77777777" w:rsidR="00F14C68" w:rsidRPr="00B82B52" w:rsidRDefault="00F14C68">
      <w:pPr>
        <w:rPr>
          <w:rFonts w:ascii="Verdana" w:hAnsi="Verdana"/>
          <w:sz w:val="36"/>
          <w:szCs w:val="36"/>
          <w:lang w:val="en-GB"/>
        </w:rPr>
      </w:pPr>
    </w:p>
    <w:p w14:paraId="661F0238" w14:textId="58460B2D" w:rsidR="009D2B96" w:rsidRPr="00B82B52" w:rsidRDefault="009D2B96" w:rsidP="008F1ADD">
      <w:pPr>
        <w:rPr>
          <w:rFonts w:ascii="Verdana" w:hAnsi="Verdana"/>
          <w:sz w:val="28"/>
          <w:szCs w:val="28"/>
          <w:lang w:val="en-GB"/>
        </w:rPr>
      </w:pPr>
      <w:r w:rsidRPr="00B82B52">
        <w:rPr>
          <w:rFonts w:ascii="Verdana" w:hAnsi="Verdana"/>
          <w:sz w:val="28"/>
          <w:szCs w:val="28"/>
          <w:lang w:val="en-GB"/>
        </w:rPr>
        <w:t>This document provides recommendations to integrate Accessibility and Universal Design into Higher Education (HE) curricula. Different sets of recommendations have been developed targeting different stakeholders: policymakers, quality agencies, educational leaders, programme creators, instructors, and user representatives. These recommendations aim to ensure that Accessibility and Universal Design become an integral part of HE.</w:t>
      </w:r>
    </w:p>
    <w:p w14:paraId="1907A597" w14:textId="77777777" w:rsidR="008F1ADD" w:rsidRPr="00B82B52" w:rsidRDefault="008F1ADD" w:rsidP="008F1ADD">
      <w:pPr>
        <w:ind w:left="360"/>
        <w:rPr>
          <w:rFonts w:ascii="Verdana" w:hAnsi="Verdana"/>
          <w:sz w:val="28"/>
          <w:szCs w:val="28"/>
          <w:lang w:val="en-GB"/>
        </w:rPr>
      </w:pPr>
    </w:p>
    <w:p w14:paraId="6F35B39D" w14:textId="2711B9C0" w:rsidR="00CB2ADE" w:rsidRDefault="009D2B96" w:rsidP="009D2B96">
      <w:pPr>
        <w:rPr>
          <w:rFonts w:ascii="Verdana" w:hAnsi="Verdana"/>
          <w:sz w:val="28"/>
          <w:szCs w:val="28"/>
          <w:lang w:val="en-GB"/>
        </w:rPr>
      </w:pPr>
      <w:r w:rsidRPr="00B82B52">
        <w:rPr>
          <w:rFonts w:ascii="Verdana" w:hAnsi="Verdana"/>
          <w:sz w:val="28"/>
          <w:szCs w:val="28"/>
          <w:lang w:val="en-GB"/>
        </w:rPr>
        <w:t>The proposals address legal frameworks, financial support, curriculum design, staff training, and student learning outcomes, promoting inclusivity across various fields of knowledge. Specific strategies for programme creators and instructors are provided, alongside suggested learning outcomes tailored to diverse academic disciplines.</w:t>
      </w:r>
    </w:p>
    <w:p w14:paraId="6E0FC214" w14:textId="77777777" w:rsidR="00CB2ADE" w:rsidRDefault="00CB2ADE">
      <w:pPr>
        <w:rPr>
          <w:rFonts w:ascii="Verdana" w:hAnsi="Verdana"/>
          <w:sz w:val="28"/>
          <w:szCs w:val="28"/>
          <w:lang w:val="en-GB"/>
        </w:rPr>
      </w:pPr>
      <w:r>
        <w:rPr>
          <w:rFonts w:ascii="Verdana" w:hAnsi="Verdana"/>
          <w:sz w:val="28"/>
          <w:szCs w:val="28"/>
          <w:lang w:val="en-GB"/>
        </w:rPr>
        <w:br w:type="page"/>
      </w:r>
    </w:p>
    <w:p w14:paraId="4AC8996F" w14:textId="2CAC243A" w:rsidR="009D2B96" w:rsidRPr="00B82B52" w:rsidRDefault="009D2B96" w:rsidP="00B82B52">
      <w:pPr>
        <w:pStyle w:val="Nadpis2"/>
        <w:rPr>
          <w:rFonts w:ascii="Verdana" w:hAnsi="Verdana"/>
          <w:b/>
          <w:bCs/>
          <w:color w:val="auto"/>
          <w:lang w:val="en-GB"/>
        </w:rPr>
      </w:pPr>
      <w:r w:rsidRPr="00B82B52">
        <w:rPr>
          <w:rFonts w:ascii="Verdana" w:hAnsi="Verdana"/>
          <w:b/>
          <w:bCs/>
          <w:color w:val="auto"/>
          <w:lang w:val="en-GB"/>
        </w:rPr>
        <w:lastRenderedPageBreak/>
        <w:t>Defining Universal Design and Accessibility</w:t>
      </w:r>
    </w:p>
    <w:p w14:paraId="0710FAB9" w14:textId="77777777" w:rsidR="008F1ADD" w:rsidRPr="00B82B52" w:rsidRDefault="008F1ADD" w:rsidP="009D2B96">
      <w:pPr>
        <w:rPr>
          <w:rFonts w:ascii="Verdana" w:hAnsi="Verdana"/>
          <w:b/>
          <w:bCs/>
          <w:sz w:val="32"/>
          <w:szCs w:val="32"/>
          <w:lang w:val="en-GB"/>
        </w:rPr>
      </w:pPr>
    </w:p>
    <w:p w14:paraId="06A4E9AE" w14:textId="09106F62" w:rsidR="009D2B96" w:rsidRPr="00B82B52" w:rsidRDefault="009D2B96" w:rsidP="00B82B52">
      <w:pPr>
        <w:pStyle w:val="Odstavecseseznamem"/>
        <w:numPr>
          <w:ilvl w:val="0"/>
          <w:numId w:val="15"/>
        </w:numPr>
        <w:rPr>
          <w:rFonts w:ascii="Verdana" w:hAnsi="Verdana"/>
          <w:sz w:val="28"/>
          <w:szCs w:val="28"/>
          <w:lang w:val="en-GB"/>
        </w:rPr>
      </w:pPr>
      <w:r w:rsidRPr="00B82B52">
        <w:rPr>
          <w:rFonts w:ascii="Verdana" w:hAnsi="Verdana"/>
          <w:sz w:val="28"/>
          <w:szCs w:val="28"/>
          <w:lang w:val="en-GB"/>
        </w:rPr>
        <w:t>The project defines ‘Universal Design’ as the creation of products and environments that can be used by all to the greatest extent possible, without requiring specialised adaptations.</w:t>
      </w:r>
    </w:p>
    <w:p w14:paraId="66ED6F0B" w14:textId="77777777" w:rsidR="008F1ADD" w:rsidRPr="00B82B52" w:rsidRDefault="008F1ADD" w:rsidP="009D2B96">
      <w:pPr>
        <w:rPr>
          <w:rFonts w:ascii="Verdana" w:hAnsi="Verdana"/>
          <w:sz w:val="28"/>
          <w:szCs w:val="28"/>
          <w:lang w:val="en-GB"/>
        </w:rPr>
      </w:pPr>
    </w:p>
    <w:p w14:paraId="7C4B9D01" w14:textId="6D957678" w:rsidR="00F14C68" w:rsidRPr="00B82B52" w:rsidRDefault="009D2B96" w:rsidP="00CB2ADE">
      <w:pPr>
        <w:pStyle w:val="Odstavecseseznamem"/>
        <w:numPr>
          <w:ilvl w:val="0"/>
          <w:numId w:val="15"/>
        </w:numPr>
        <w:rPr>
          <w:rFonts w:ascii="Verdana" w:hAnsi="Verdana"/>
          <w:b/>
          <w:bCs/>
          <w:sz w:val="32"/>
          <w:szCs w:val="32"/>
          <w:lang w:val="en-GB"/>
        </w:rPr>
      </w:pPr>
      <w:r w:rsidRPr="00B82B52">
        <w:rPr>
          <w:rFonts w:ascii="Verdana" w:hAnsi="Verdana"/>
          <w:sz w:val="28"/>
          <w:szCs w:val="28"/>
          <w:lang w:val="en-GB"/>
        </w:rPr>
        <w:t>‘Accessibility’ is understood as the removal of barriers to ensure equal access for individuals with disabilities to environments, goods, and services.</w:t>
      </w:r>
    </w:p>
    <w:p w14:paraId="4DC7E4BD" w14:textId="77777777" w:rsidR="00CB2ADE" w:rsidRDefault="00CB2ADE">
      <w:pPr>
        <w:rPr>
          <w:rFonts w:ascii="Verdana" w:eastAsiaTheme="majorEastAsia" w:hAnsi="Verdana" w:cstheme="majorBidi"/>
          <w:b/>
          <w:bCs/>
          <w:sz w:val="32"/>
          <w:szCs w:val="32"/>
          <w:lang w:val="en-GB"/>
        </w:rPr>
      </w:pPr>
      <w:r>
        <w:rPr>
          <w:rFonts w:ascii="Verdana" w:hAnsi="Verdana"/>
          <w:b/>
          <w:bCs/>
          <w:lang w:val="en-GB"/>
        </w:rPr>
        <w:br w:type="page"/>
      </w:r>
    </w:p>
    <w:p w14:paraId="6EBA3CD6" w14:textId="58945684" w:rsidR="009D2B96" w:rsidRPr="00B82B52" w:rsidRDefault="009D2B96" w:rsidP="00B82B52">
      <w:pPr>
        <w:pStyle w:val="Nadpis2"/>
        <w:rPr>
          <w:rFonts w:ascii="Verdana" w:hAnsi="Verdana"/>
          <w:b/>
          <w:bCs/>
          <w:color w:val="auto"/>
          <w:lang w:val="en-GB"/>
        </w:rPr>
      </w:pPr>
      <w:r w:rsidRPr="00B82B52">
        <w:rPr>
          <w:rFonts w:ascii="Verdana" w:hAnsi="Verdana"/>
          <w:b/>
          <w:bCs/>
          <w:color w:val="auto"/>
          <w:lang w:val="en-GB"/>
        </w:rPr>
        <w:lastRenderedPageBreak/>
        <w:t>To policy makers and governments</w:t>
      </w:r>
    </w:p>
    <w:p w14:paraId="4813C072" w14:textId="77777777" w:rsidR="008F1ADD" w:rsidRPr="00B82B52" w:rsidRDefault="008F1ADD" w:rsidP="009D2B96">
      <w:pPr>
        <w:rPr>
          <w:rFonts w:ascii="Verdana" w:hAnsi="Verdana"/>
          <w:b/>
          <w:bCs/>
          <w:sz w:val="32"/>
          <w:szCs w:val="32"/>
          <w:lang w:val="en-GB"/>
        </w:rPr>
      </w:pPr>
    </w:p>
    <w:p w14:paraId="66C05AE9" w14:textId="115ACEEA" w:rsidR="009D2B96" w:rsidRPr="00B82B52" w:rsidRDefault="009D2B96" w:rsidP="00B82B52">
      <w:pPr>
        <w:pStyle w:val="Odstavecseseznamem"/>
        <w:numPr>
          <w:ilvl w:val="0"/>
          <w:numId w:val="13"/>
        </w:numPr>
        <w:rPr>
          <w:rFonts w:ascii="Verdana" w:hAnsi="Verdana"/>
          <w:sz w:val="28"/>
          <w:szCs w:val="28"/>
          <w:lang w:val="en-GB"/>
        </w:rPr>
      </w:pPr>
      <w:r w:rsidRPr="00B82B52">
        <w:rPr>
          <w:rFonts w:ascii="Verdana" w:hAnsi="Verdana"/>
          <w:sz w:val="28"/>
          <w:szCs w:val="28"/>
          <w:lang w:val="en-GB"/>
        </w:rPr>
        <w:t>Include Accessibility and Universal Design training as legal requirements for any HE curricula.</w:t>
      </w:r>
    </w:p>
    <w:p w14:paraId="548F4CD1" w14:textId="77777777" w:rsidR="008F1ADD" w:rsidRPr="00B82B52" w:rsidRDefault="008F1ADD" w:rsidP="009D2B96">
      <w:pPr>
        <w:rPr>
          <w:rFonts w:ascii="Verdana" w:hAnsi="Verdana"/>
          <w:sz w:val="28"/>
          <w:szCs w:val="28"/>
          <w:lang w:val="en-GB"/>
        </w:rPr>
      </w:pPr>
    </w:p>
    <w:p w14:paraId="3A19B91C" w14:textId="52BEAC1C" w:rsidR="009D2B96" w:rsidRPr="00B82B52" w:rsidRDefault="009D2B96" w:rsidP="00B82B52">
      <w:pPr>
        <w:pStyle w:val="Odstavecseseznamem"/>
        <w:numPr>
          <w:ilvl w:val="0"/>
          <w:numId w:val="13"/>
        </w:numPr>
        <w:rPr>
          <w:rFonts w:ascii="Verdana" w:hAnsi="Verdana"/>
          <w:sz w:val="28"/>
          <w:szCs w:val="28"/>
          <w:lang w:val="en-GB"/>
        </w:rPr>
      </w:pPr>
      <w:r w:rsidRPr="00B82B52">
        <w:rPr>
          <w:rFonts w:ascii="Verdana" w:hAnsi="Verdana"/>
          <w:sz w:val="28"/>
          <w:szCs w:val="28"/>
          <w:lang w:val="en-GB"/>
        </w:rPr>
        <w:t>Create national accessibility advisory committees for higher education that include representatives from universities, industry, organisations of people with disabilities, and accessibility experts. These committees should provide ongoing guidance on integrating Accessibility and Universal Design into curricula and monitoring implementation progress.</w:t>
      </w:r>
    </w:p>
    <w:p w14:paraId="6D1C7187" w14:textId="77777777" w:rsidR="008F1ADD" w:rsidRPr="00B82B52" w:rsidRDefault="008F1ADD" w:rsidP="009D2B96">
      <w:pPr>
        <w:rPr>
          <w:rFonts w:ascii="Verdana" w:hAnsi="Verdana"/>
          <w:sz w:val="28"/>
          <w:szCs w:val="28"/>
          <w:lang w:val="en-GB"/>
        </w:rPr>
      </w:pPr>
    </w:p>
    <w:p w14:paraId="394338A9" w14:textId="0A4147A6" w:rsidR="009D2B96" w:rsidRPr="00B82B52" w:rsidRDefault="009D2B96" w:rsidP="00B82B52">
      <w:pPr>
        <w:pStyle w:val="Odstavecseseznamem"/>
        <w:numPr>
          <w:ilvl w:val="0"/>
          <w:numId w:val="13"/>
        </w:numPr>
        <w:rPr>
          <w:rFonts w:ascii="Verdana" w:hAnsi="Verdana"/>
          <w:sz w:val="28"/>
          <w:szCs w:val="28"/>
          <w:lang w:val="en-GB"/>
        </w:rPr>
      </w:pPr>
      <w:r w:rsidRPr="00B82B52">
        <w:rPr>
          <w:rFonts w:ascii="Verdana" w:hAnsi="Verdana"/>
          <w:sz w:val="28"/>
          <w:szCs w:val="28"/>
          <w:lang w:val="en-GB"/>
        </w:rPr>
        <w:t>Include Accessibility and Universal Design in the Guideline to Environmental, Social and Governance (ESG) standard 1.2 (Design and approval of programmes).</w:t>
      </w:r>
    </w:p>
    <w:p w14:paraId="5B3152B9" w14:textId="77777777" w:rsidR="008F1ADD" w:rsidRPr="00B82B52" w:rsidRDefault="008F1ADD">
      <w:pPr>
        <w:rPr>
          <w:rFonts w:ascii="Verdana" w:hAnsi="Verdana"/>
          <w:sz w:val="28"/>
          <w:szCs w:val="28"/>
          <w:lang w:val="en-GB"/>
        </w:rPr>
      </w:pPr>
    </w:p>
    <w:p w14:paraId="4E4A19B0" w14:textId="7847F5D9" w:rsidR="009D2B96" w:rsidRPr="00B82B52" w:rsidRDefault="009D2B96" w:rsidP="00B82B52">
      <w:pPr>
        <w:pStyle w:val="Odstavecseseznamem"/>
        <w:numPr>
          <w:ilvl w:val="0"/>
          <w:numId w:val="13"/>
        </w:numPr>
        <w:rPr>
          <w:rFonts w:ascii="Verdana" w:hAnsi="Verdana"/>
          <w:sz w:val="28"/>
          <w:szCs w:val="28"/>
          <w:lang w:val="en-GB"/>
        </w:rPr>
      </w:pPr>
      <w:r w:rsidRPr="00B82B52">
        <w:rPr>
          <w:rFonts w:ascii="Verdana" w:hAnsi="Verdana"/>
          <w:sz w:val="28"/>
          <w:szCs w:val="28"/>
          <w:lang w:val="en-GB"/>
        </w:rPr>
        <w:t>Establish recognition programmes that highlight excellence in accessibility education, such as awards for innovative teaching methods or successful curriculum integration. These programmes can incentivise institutions to prioritise Accessibility and Universal Design principles in education and share best practices.</w:t>
      </w:r>
    </w:p>
    <w:p w14:paraId="329907BC" w14:textId="77777777" w:rsidR="008F1ADD" w:rsidRPr="00B82B52" w:rsidRDefault="008F1ADD">
      <w:pPr>
        <w:rPr>
          <w:rFonts w:ascii="Verdana" w:hAnsi="Verdana"/>
          <w:sz w:val="28"/>
          <w:szCs w:val="28"/>
          <w:lang w:val="en-GB"/>
        </w:rPr>
      </w:pPr>
    </w:p>
    <w:p w14:paraId="69D6ADDA" w14:textId="497D8EF6" w:rsidR="009D2B96" w:rsidRPr="00B82B52" w:rsidRDefault="009D2B96" w:rsidP="00B82B52">
      <w:pPr>
        <w:pStyle w:val="Odstavecseseznamem"/>
        <w:numPr>
          <w:ilvl w:val="0"/>
          <w:numId w:val="13"/>
        </w:numPr>
        <w:rPr>
          <w:rFonts w:ascii="Verdana" w:hAnsi="Verdana"/>
          <w:sz w:val="28"/>
          <w:szCs w:val="28"/>
          <w:lang w:val="en-GB"/>
        </w:rPr>
      </w:pPr>
      <w:r w:rsidRPr="00B82B52">
        <w:rPr>
          <w:rFonts w:ascii="Verdana" w:hAnsi="Verdana"/>
          <w:sz w:val="28"/>
          <w:szCs w:val="28"/>
          <w:lang w:val="en-GB"/>
        </w:rPr>
        <w:t>Provide financial resources to include Accessibility and Universal Design in HE curricula and to implement such curricula.</w:t>
      </w:r>
    </w:p>
    <w:p w14:paraId="7D233DE7" w14:textId="77777777" w:rsidR="008F1ADD" w:rsidRPr="00B82B52" w:rsidRDefault="008F1ADD">
      <w:pPr>
        <w:rPr>
          <w:rFonts w:ascii="Verdana" w:hAnsi="Verdana"/>
          <w:sz w:val="28"/>
          <w:szCs w:val="28"/>
          <w:lang w:val="en-GB"/>
        </w:rPr>
      </w:pPr>
    </w:p>
    <w:p w14:paraId="75273B90" w14:textId="6E062644" w:rsidR="009D2B96" w:rsidRPr="00B82B52" w:rsidRDefault="009D2B96" w:rsidP="00B82B52">
      <w:pPr>
        <w:pStyle w:val="Odstavecseseznamem"/>
        <w:numPr>
          <w:ilvl w:val="0"/>
          <w:numId w:val="13"/>
        </w:numPr>
        <w:rPr>
          <w:rFonts w:ascii="Verdana" w:hAnsi="Verdana"/>
          <w:sz w:val="28"/>
          <w:szCs w:val="28"/>
          <w:lang w:val="en-GB"/>
        </w:rPr>
      </w:pPr>
      <w:r w:rsidRPr="00B82B52">
        <w:rPr>
          <w:rFonts w:ascii="Verdana" w:hAnsi="Verdana"/>
          <w:sz w:val="28"/>
          <w:szCs w:val="28"/>
          <w:lang w:val="en-GB"/>
        </w:rPr>
        <w:t xml:space="preserve">Develop frameworks for international cooperation in accessibility education, facilitating knowledge exchange </w:t>
      </w:r>
      <w:r w:rsidRPr="00B82B52">
        <w:rPr>
          <w:rFonts w:ascii="Verdana" w:hAnsi="Verdana"/>
          <w:sz w:val="28"/>
          <w:szCs w:val="28"/>
          <w:lang w:val="en-GB"/>
        </w:rPr>
        <w:lastRenderedPageBreak/>
        <w:t>between institutions and countries. This could include funding for students and faculty mobility programmes focused on accessibility studies.</w:t>
      </w:r>
    </w:p>
    <w:p w14:paraId="55986F0B" w14:textId="77777777" w:rsidR="00CB2ADE" w:rsidRDefault="00CB2ADE">
      <w:pPr>
        <w:rPr>
          <w:rFonts w:ascii="Verdana" w:eastAsiaTheme="majorEastAsia" w:hAnsi="Verdana" w:cstheme="majorBidi"/>
          <w:b/>
          <w:bCs/>
          <w:sz w:val="32"/>
          <w:szCs w:val="32"/>
          <w:lang w:val="en-GB"/>
        </w:rPr>
      </w:pPr>
      <w:r>
        <w:rPr>
          <w:rFonts w:ascii="Verdana" w:hAnsi="Verdana"/>
          <w:b/>
          <w:bCs/>
          <w:lang w:val="en-GB"/>
        </w:rPr>
        <w:br w:type="page"/>
      </w:r>
    </w:p>
    <w:p w14:paraId="2C5349A6" w14:textId="089EF7E3" w:rsidR="009D2B96" w:rsidRPr="00B82B52" w:rsidRDefault="009D2B96" w:rsidP="00B82B52">
      <w:pPr>
        <w:pStyle w:val="Nadpis2"/>
        <w:rPr>
          <w:rFonts w:ascii="Verdana" w:hAnsi="Verdana"/>
          <w:b/>
          <w:bCs/>
          <w:color w:val="auto"/>
          <w:lang w:val="en-GB"/>
        </w:rPr>
      </w:pPr>
      <w:r w:rsidRPr="00B82B52">
        <w:rPr>
          <w:rFonts w:ascii="Verdana" w:hAnsi="Verdana"/>
          <w:b/>
          <w:bCs/>
          <w:color w:val="auto"/>
          <w:lang w:val="en-GB"/>
        </w:rPr>
        <w:lastRenderedPageBreak/>
        <w:t>To educational leaders</w:t>
      </w:r>
    </w:p>
    <w:p w14:paraId="5C0B6168" w14:textId="77777777" w:rsidR="008F1ADD" w:rsidRPr="00B82B52" w:rsidRDefault="008F1ADD">
      <w:pPr>
        <w:rPr>
          <w:rFonts w:ascii="Verdana" w:hAnsi="Verdana"/>
          <w:b/>
          <w:bCs/>
          <w:sz w:val="32"/>
          <w:szCs w:val="32"/>
          <w:lang w:val="en-GB"/>
        </w:rPr>
      </w:pPr>
    </w:p>
    <w:p w14:paraId="38FF2560" w14:textId="43492C09" w:rsidR="009D2B96" w:rsidRPr="00B82B52" w:rsidRDefault="009D2B96" w:rsidP="00B82B52">
      <w:pPr>
        <w:pStyle w:val="Odstavecseseznamem"/>
        <w:numPr>
          <w:ilvl w:val="0"/>
          <w:numId w:val="11"/>
        </w:numPr>
        <w:rPr>
          <w:rFonts w:ascii="Verdana" w:hAnsi="Verdana"/>
          <w:sz w:val="28"/>
          <w:szCs w:val="28"/>
          <w:lang w:val="en-GB"/>
        </w:rPr>
      </w:pPr>
      <w:r w:rsidRPr="00B82B52">
        <w:rPr>
          <w:rFonts w:ascii="Verdana" w:hAnsi="Verdana"/>
          <w:sz w:val="28"/>
          <w:szCs w:val="28"/>
          <w:lang w:val="en-GB"/>
        </w:rPr>
        <w:t>Promote initiatives aimed to raise awareness about Accessibility and Universal Design, involving diverse stakeholders such as organisation of persons with disabilities, accessibility experts, and disability rights advocates.</w:t>
      </w:r>
    </w:p>
    <w:p w14:paraId="3BEE8E5A" w14:textId="77777777" w:rsidR="008F1ADD" w:rsidRPr="00B82B52" w:rsidRDefault="008F1ADD">
      <w:pPr>
        <w:rPr>
          <w:rFonts w:ascii="Verdana" w:hAnsi="Verdana"/>
          <w:sz w:val="28"/>
          <w:szCs w:val="28"/>
          <w:lang w:val="en-GB"/>
        </w:rPr>
      </w:pPr>
    </w:p>
    <w:p w14:paraId="72D887A0" w14:textId="52E1765B" w:rsidR="009D2B96" w:rsidRPr="00B82B52" w:rsidRDefault="009D2B96" w:rsidP="00B82B52">
      <w:pPr>
        <w:pStyle w:val="Odstavecseseznamem"/>
        <w:numPr>
          <w:ilvl w:val="0"/>
          <w:numId w:val="11"/>
        </w:numPr>
        <w:rPr>
          <w:rFonts w:ascii="Verdana" w:hAnsi="Verdana"/>
          <w:sz w:val="28"/>
          <w:szCs w:val="28"/>
          <w:lang w:val="en-GB"/>
        </w:rPr>
      </w:pPr>
      <w:r w:rsidRPr="00B82B52">
        <w:rPr>
          <w:rFonts w:ascii="Verdana" w:hAnsi="Verdana"/>
          <w:sz w:val="28"/>
          <w:szCs w:val="28"/>
          <w:lang w:val="en-GB"/>
        </w:rPr>
        <w:t>Embed Accessibility and Universal Design in the university policies, procedures, and strategic plans.</w:t>
      </w:r>
    </w:p>
    <w:p w14:paraId="790D92CC" w14:textId="77777777" w:rsidR="008F1ADD" w:rsidRPr="00B82B52" w:rsidRDefault="008F1ADD">
      <w:pPr>
        <w:rPr>
          <w:rFonts w:ascii="Verdana" w:hAnsi="Verdana"/>
          <w:sz w:val="28"/>
          <w:szCs w:val="28"/>
          <w:lang w:val="en-GB"/>
        </w:rPr>
      </w:pPr>
    </w:p>
    <w:p w14:paraId="263D80C4" w14:textId="23C3FEAA" w:rsidR="009D2B96" w:rsidRPr="00B82B52" w:rsidRDefault="009D2B96" w:rsidP="00B82B52">
      <w:pPr>
        <w:pStyle w:val="Odstavecseseznamem"/>
        <w:numPr>
          <w:ilvl w:val="0"/>
          <w:numId w:val="11"/>
        </w:numPr>
        <w:rPr>
          <w:rFonts w:ascii="Verdana" w:hAnsi="Verdana"/>
          <w:sz w:val="28"/>
          <w:szCs w:val="28"/>
          <w:lang w:val="en-GB"/>
        </w:rPr>
      </w:pPr>
      <w:r w:rsidRPr="00B82B52">
        <w:rPr>
          <w:rFonts w:ascii="Verdana" w:hAnsi="Verdana"/>
          <w:sz w:val="28"/>
          <w:szCs w:val="28"/>
          <w:lang w:val="en-GB"/>
        </w:rPr>
        <w:t>Embed Accessibility and Universal Design in the university policies, procedures, and strategic plans.</w:t>
      </w:r>
    </w:p>
    <w:p w14:paraId="27E436C9" w14:textId="77777777" w:rsidR="00CB2ADE" w:rsidRDefault="00CB2ADE">
      <w:pPr>
        <w:rPr>
          <w:rFonts w:ascii="Verdana" w:eastAsiaTheme="majorEastAsia" w:hAnsi="Verdana" w:cstheme="majorBidi"/>
          <w:b/>
          <w:bCs/>
          <w:sz w:val="32"/>
          <w:szCs w:val="32"/>
          <w:lang w:val="en-GB"/>
        </w:rPr>
      </w:pPr>
      <w:r>
        <w:rPr>
          <w:rFonts w:ascii="Verdana" w:hAnsi="Verdana"/>
          <w:b/>
          <w:bCs/>
          <w:lang w:val="en-GB"/>
        </w:rPr>
        <w:br w:type="page"/>
      </w:r>
    </w:p>
    <w:p w14:paraId="7696A9E6" w14:textId="53E8DFF2" w:rsidR="009D2B96" w:rsidRPr="00B82B52" w:rsidRDefault="009D2B96" w:rsidP="00B82B52">
      <w:pPr>
        <w:pStyle w:val="Nadpis2"/>
        <w:rPr>
          <w:rFonts w:ascii="Verdana" w:hAnsi="Verdana"/>
          <w:b/>
          <w:bCs/>
          <w:color w:val="auto"/>
          <w:lang w:val="en-GB"/>
        </w:rPr>
      </w:pPr>
      <w:r w:rsidRPr="00B82B52">
        <w:rPr>
          <w:rFonts w:ascii="Verdana" w:hAnsi="Verdana"/>
          <w:b/>
          <w:bCs/>
          <w:color w:val="auto"/>
          <w:lang w:val="en-GB"/>
        </w:rPr>
        <w:lastRenderedPageBreak/>
        <w:t>To quality agencies and accreditation bodies</w:t>
      </w:r>
    </w:p>
    <w:p w14:paraId="6C6FC465" w14:textId="77777777" w:rsidR="008F1ADD" w:rsidRPr="00B82B52" w:rsidRDefault="008F1ADD">
      <w:pPr>
        <w:rPr>
          <w:rFonts w:ascii="Verdana" w:hAnsi="Verdana"/>
          <w:b/>
          <w:bCs/>
          <w:sz w:val="32"/>
          <w:szCs w:val="32"/>
          <w:lang w:val="en-GB"/>
        </w:rPr>
      </w:pPr>
    </w:p>
    <w:p w14:paraId="03F40C03" w14:textId="7CE37550" w:rsidR="008F1ADD" w:rsidRPr="00B82B52" w:rsidRDefault="009D2B96" w:rsidP="00B82B52">
      <w:pPr>
        <w:pStyle w:val="Odstavecseseznamem"/>
        <w:numPr>
          <w:ilvl w:val="0"/>
          <w:numId w:val="9"/>
        </w:numPr>
        <w:rPr>
          <w:rFonts w:ascii="Verdana" w:hAnsi="Verdana"/>
          <w:sz w:val="28"/>
          <w:szCs w:val="28"/>
          <w:lang w:val="en-GB"/>
        </w:rPr>
      </w:pPr>
      <w:r w:rsidRPr="00B82B52">
        <w:rPr>
          <w:rFonts w:ascii="Verdana" w:hAnsi="Verdana"/>
          <w:sz w:val="28"/>
          <w:szCs w:val="28"/>
          <w:lang w:val="en-GB"/>
        </w:rPr>
        <w:t>Include the integration of Accessibility and Universal Design in curricula as a mandatory requirement for the approval of HE programmes.</w:t>
      </w:r>
    </w:p>
    <w:p w14:paraId="60754D4B" w14:textId="77777777" w:rsidR="008F1ADD" w:rsidRPr="00B82B52" w:rsidRDefault="008F1ADD">
      <w:pPr>
        <w:rPr>
          <w:rFonts w:ascii="Verdana" w:hAnsi="Verdana"/>
          <w:sz w:val="28"/>
          <w:szCs w:val="28"/>
          <w:lang w:val="en-GB"/>
        </w:rPr>
      </w:pPr>
    </w:p>
    <w:p w14:paraId="25B1FCED" w14:textId="21C43F66" w:rsidR="009D2B96" w:rsidRPr="00B82B52" w:rsidRDefault="009D2B96" w:rsidP="00B82B52">
      <w:pPr>
        <w:pStyle w:val="Odstavecseseznamem"/>
        <w:numPr>
          <w:ilvl w:val="0"/>
          <w:numId w:val="9"/>
        </w:numPr>
        <w:rPr>
          <w:rFonts w:ascii="Verdana" w:hAnsi="Verdana"/>
          <w:sz w:val="28"/>
          <w:szCs w:val="28"/>
          <w:lang w:val="en-GB"/>
        </w:rPr>
      </w:pPr>
      <w:r w:rsidRPr="00B82B52">
        <w:rPr>
          <w:rFonts w:ascii="Verdana" w:hAnsi="Verdana"/>
          <w:sz w:val="28"/>
          <w:szCs w:val="28"/>
          <w:lang w:val="en-GB"/>
        </w:rPr>
        <w:t>Establish specific metrics to evaluate the effectiveness of accessibility and universal design integration in HE curricula, including both quantitative and qualitative measures. These metrics should assess not only the presence of accessibility content but also its impact on student learning outcomes.</w:t>
      </w:r>
    </w:p>
    <w:p w14:paraId="4F04AF79" w14:textId="77777777" w:rsidR="008F1ADD" w:rsidRPr="00B82B52" w:rsidRDefault="008F1ADD">
      <w:pPr>
        <w:rPr>
          <w:rFonts w:ascii="Verdana" w:hAnsi="Verdana"/>
          <w:sz w:val="28"/>
          <w:szCs w:val="28"/>
          <w:lang w:val="en-GB"/>
        </w:rPr>
      </w:pPr>
    </w:p>
    <w:p w14:paraId="2488D911" w14:textId="4F37A438" w:rsidR="009D2B96" w:rsidRPr="00B82B52" w:rsidRDefault="009D2B96" w:rsidP="00B82B52">
      <w:pPr>
        <w:pStyle w:val="Odstavecseseznamem"/>
        <w:numPr>
          <w:ilvl w:val="0"/>
          <w:numId w:val="9"/>
        </w:numPr>
        <w:rPr>
          <w:rFonts w:ascii="Verdana" w:hAnsi="Verdana"/>
          <w:sz w:val="28"/>
          <w:szCs w:val="28"/>
          <w:lang w:val="en-GB"/>
        </w:rPr>
      </w:pPr>
      <w:r w:rsidRPr="00B82B52">
        <w:rPr>
          <w:rFonts w:ascii="Verdana" w:hAnsi="Verdana"/>
          <w:sz w:val="28"/>
          <w:szCs w:val="28"/>
          <w:lang w:val="en-GB"/>
        </w:rPr>
        <w:t>Require regular accessibility audits that examine both the content and the teaching methods.</w:t>
      </w:r>
    </w:p>
    <w:p w14:paraId="22635931" w14:textId="77777777" w:rsidR="008F1ADD" w:rsidRPr="00B82B52" w:rsidRDefault="008F1ADD">
      <w:pPr>
        <w:rPr>
          <w:rFonts w:ascii="Verdana" w:hAnsi="Verdana"/>
          <w:sz w:val="28"/>
          <w:szCs w:val="28"/>
          <w:lang w:val="en-GB"/>
        </w:rPr>
      </w:pPr>
    </w:p>
    <w:p w14:paraId="52492FEE" w14:textId="07C6E3F1" w:rsidR="009D2B96" w:rsidRPr="00B82B52" w:rsidRDefault="009D2B96" w:rsidP="00B82B52">
      <w:pPr>
        <w:pStyle w:val="Odstavecseseznamem"/>
        <w:numPr>
          <w:ilvl w:val="0"/>
          <w:numId w:val="9"/>
        </w:numPr>
        <w:rPr>
          <w:rFonts w:ascii="Verdana" w:hAnsi="Verdana"/>
          <w:sz w:val="28"/>
          <w:szCs w:val="28"/>
          <w:lang w:val="en-GB"/>
        </w:rPr>
      </w:pPr>
      <w:r w:rsidRPr="00B82B52">
        <w:rPr>
          <w:rFonts w:ascii="Verdana" w:hAnsi="Verdana"/>
          <w:sz w:val="28"/>
          <w:szCs w:val="28"/>
          <w:lang w:val="en-GB"/>
        </w:rPr>
        <w:t xml:space="preserve">Create specialised accreditation pathways for accessibility-focused programmes and courses, </w:t>
      </w:r>
      <w:proofErr w:type="gramStart"/>
      <w:r w:rsidRPr="00B82B52">
        <w:rPr>
          <w:rFonts w:ascii="Verdana" w:hAnsi="Verdana"/>
          <w:sz w:val="28"/>
          <w:szCs w:val="28"/>
          <w:lang w:val="en-GB"/>
        </w:rPr>
        <w:t>similar to</w:t>
      </w:r>
      <w:proofErr w:type="gramEnd"/>
      <w:r w:rsidRPr="00B82B52">
        <w:rPr>
          <w:rFonts w:ascii="Verdana" w:hAnsi="Verdana"/>
          <w:sz w:val="28"/>
          <w:szCs w:val="28"/>
          <w:lang w:val="en-GB"/>
        </w:rPr>
        <w:t xml:space="preserve"> existing specialised accreditations in other fields.</w:t>
      </w:r>
    </w:p>
    <w:p w14:paraId="2FFE6FB0" w14:textId="77777777" w:rsidR="008F1ADD" w:rsidRPr="00B82B52" w:rsidRDefault="008F1ADD">
      <w:pPr>
        <w:rPr>
          <w:rFonts w:ascii="Verdana" w:hAnsi="Verdana"/>
          <w:sz w:val="28"/>
          <w:szCs w:val="28"/>
          <w:lang w:val="en-GB"/>
        </w:rPr>
      </w:pPr>
    </w:p>
    <w:p w14:paraId="70897898" w14:textId="3930E02D" w:rsidR="009D2B96" w:rsidRPr="00B82B52" w:rsidRDefault="009D2B96" w:rsidP="00B82B52">
      <w:pPr>
        <w:pStyle w:val="Odstavecseseznamem"/>
        <w:numPr>
          <w:ilvl w:val="0"/>
          <w:numId w:val="9"/>
        </w:numPr>
        <w:rPr>
          <w:rFonts w:ascii="Verdana" w:hAnsi="Verdana"/>
          <w:sz w:val="28"/>
          <w:szCs w:val="28"/>
          <w:lang w:val="en-GB"/>
        </w:rPr>
      </w:pPr>
      <w:r w:rsidRPr="00B82B52">
        <w:rPr>
          <w:rFonts w:ascii="Verdana" w:hAnsi="Verdana"/>
          <w:sz w:val="28"/>
          <w:szCs w:val="28"/>
          <w:lang w:val="en-GB"/>
        </w:rPr>
        <w:t>Make clear what the expectations are with regards to integrate</w:t>
      </w:r>
      <w:r w:rsidR="00F14C68" w:rsidRPr="00B82B52">
        <w:rPr>
          <w:rFonts w:ascii="Verdana" w:hAnsi="Verdana"/>
          <w:sz w:val="28"/>
          <w:szCs w:val="28"/>
          <w:lang w:val="en-GB"/>
        </w:rPr>
        <w:t xml:space="preserve"> </w:t>
      </w:r>
      <w:r w:rsidRPr="00B82B52">
        <w:rPr>
          <w:rFonts w:ascii="Verdana" w:hAnsi="Verdana"/>
          <w:sz w:val="28"/>
          <w:szCs w:val="28"/>
          <w:lang w:val="en-GB"/>
        </w:rPr>
        <w:t>Accessibility and Universal Design in HE programmes.</w:t>
      </w:r>
    </w:p>
    <w:p w14:paraId="6DFD5D43" w14:textId="77777777" w:rsidR="00CB2ADE" w:rsidRDefault="00CB2ADE">
      <w:pPr>
        <w:rPr>
          <w:rFonts w:ascii="Verdana" w:eastAsiaTheme="majorEastAsia" w:hAnsi="Verdana" w:cstheme="majorBidi"/>
          <w:b/>
          <w:bCs/>
          <w:sz w:val="32"/>
          <w:szCs w:val="32"/>
          <w:lang w:val="en-GB"/>
        </w:rPr>
      </w:pPr>
      <w:r>
        <w:rPr>
          <w:rFonts w:ascii="Verdana" w:hAnsi="Verdana"/>
          <w:b/>
          <w:bCs/>
          <w:lang w:val="en-GB"/>
        </w:rPr>
        <w:br w:type="page"/>
      </w:r>
    </w:p>
    <w:p w14:paraId="40670138" w14:textId="791677C3" w:rsidR="009D2B96" w:rsidRPr="00B82B52" w:rsidRDefault="009D2B96" w:rsidP="00B82B52">
      <w:pPr>
        <w:pStyle w:val="Nadpis2"/>
        <w:rPr>
          <w:rFonts w:ascii="Verdana" w:hAnsi="Verdana"/>
          <w:b/>
          <w:bCs/>
          <w:color w:val="auto"/>
          <w:lang w:val="en-GB"/>
        </w:rPr>
      </w:pPr>
      <w:r w:rsidRPr="00B82B52">
        <w:rPr>
          <w:rFonts w:ascii="Verdana" w:hAnsi="Verdana"/>
          <w:b/>
          <w:bCs/>
          <w:color w:val="auto"/>
          <w:lang w:val="en-GB"/>
        </w:rPr>
        <w:lastRenderedPageBreak/>
        <w:t>To programme creators</w:t>
      </w:r>
    </w:p>
    <w:p w14:paraId="1E5CD0B9" w14:textId="77777777" w:rsidR="008F1ADD" w:rsidRPr="00B82B52" w:rsidRDefault="008F1ADD">
      <w:pPr>
        <w:rPr>
          <w:rFonts w:ascii="Verdana" w:hAnsi="Verdana"/>
          <w:b/>
          <w:bCs/>
          <w:sz w:val="32"/>
          <w:szCs w:val="32"/>
          <w:lang w:val="en-GB"/>
        </w:rPr>
      </w:pPr>
    </w:p>
    <w:p w14:paraId="4C8ED5A2" w14:textId="4A1A2069" w:rsidR="009D2B96" w:rsidRPr="00B82B52" w:rsidRDefault="009D2B96" w:rsidP="00B82B52">
      <w:pPr>
        <w:pStyle w:val="Odstavecseseznamem"/>
        <w:numPr>
          <w:ilvl w:val="0"/>
          <w:numId w:val="7"/>
        </w:numPr>
        <w:rPr>
          <w:rFonts w:ascii="Verdana" w:hAnsi="Verdana"/>
          <w:sz w:val="28"/>
          <w:szCs w:val="28"/>
          <w:lang w:val="en-GB"/>
        </w:rPr>
      </w:pPr>
      <w:r w:rsidRPr="00B82B52">
        <w:rPr>
          <w:rFonts w:ascii="Verdana" w:hAnsi="Verdana"/>
          <w:sz w:val="28"/>
          <w:szCs w:val="28"/>
          <w:lang w:val="en-GB"/>
        </w:rPr>
        <w:t>Include Accessibility and Universal Design principles across all fields of knowledge, raising awareness about key concepts, user needs, and solutions.</w:t>
      </w:r>
    </w:p>
    <w:p w14:paraId="0819570C" w14:textId="77777777" w:rsidR="008F1ADD" w:rsidRPr="00B82B52" w:rsidRDefault="008F1ADD">
      <w:pPr>
        <w:rPr>
          <w:rFonts w:ascii="Verdana" w:hAnsi="Verdana"/>
          <w:sz w:val="28"/>
          <w:szCs w:val="28"/>
          <w:lang w:val="en-GB"/>
        </w:rPr>
      </w:pPr>
    </w:p>
    <w:p w14:paraId="602DA192" w14:textId="15D969EB" w:rsidR="009D2B96" w:rsidRPr="00B82B52" w:rsidRDefault="009D2B96" w:rsidP="00B82B52">
      <w:pPr>
        <w:pStyle w:val="Odstavecseseznamem"/>
        <w:numPr>
          <w:ilvl w:val="0"/>
          <w:numId w:val="7"/>
        </w:numPr>
        <w:rPr>
          <w:rFonts w:ascii="Verdana" w:hAnsi="Verdana"/>
          <w:sz w:val="28"/>
          <w:szCs w:val="28"/>
          <w:lang w:val="en-GB"/>
        </w:rPr>
      </w:pPr>
      <w:r w:rsidRPr="00B82B52">
        <w:rPr>
          <w:rFonts w:ascii="Verdana" w:hAnsi="Verdana"/>
          <w:sz w:val="28"/>
          <w:szCs w:val="28"/>
          <w:lang w:val="en-GB"/>
        </w:rPr>
        <w:t>Integrate Accessibility and Universal Design into all aspects of programmes design, from learning objectives to assessment methods, rather than treating it as an add-on component.</w:t>
      </w:r>
    </w:p>
    <w:p w14:paraId="11CCE583" w14:textId="77777777" w:rsidR="008F1ADD" w:rsidRPr="00B82B52" w:rsidRDefault="008F1ADD">
      <w:pPr>
        <w:rPr>
          <w:rFonts w:ascii="Verdana" w:hAnsi="Verdana"/>
          <w:sz w:val="28"/>
          <w:szCs w:val="28"/>
          <w:lang w:val="en-GB"/>
        </w:rPr>
      </w:pPr>
    </w:p>
    <w:p w14:paraId="014BFD58" w14:textId="2CA3BFC7" w:rsidR="009D2B96" w:rsidRPr="00B82B52" w:rsidRDefault="009D2B96" w:rsidP="00B82B52">
      <w:pPr>
        <w:pStyle w:val="Odstavecseseznamem"/>
        <w:numPr>
          <w:ilvl w:val="0"/>
          <w:numId w:val="7"/>
        </w:numPr>
        <w:rPr>
          <w:rFonts w:ascii="Verdana" w:hAnsi="Verdana"/>
          <w:sz w:val="28"/>
          <w:szCs w:val="28"/>
          <w:lang w:val="en-GB"/>
        </w:rPr>
      </w:pPr>
      <w:r w:rsidRPr="00B82B52">
        <w:rPr>
          <w:rFonts w:ascii="Verdana" w:hAnsi="Verdana"/>
          <w:sz w:val="28"/>
          <w:szCs w:val="28"/>
          <w:lang w:val="en-GB"/>
        </w:rPr>
        <w:t>Develop modular Accessibility and Universal Design content that can be adapted for different disciplines while maintaining core principles and standards.</w:t>
      </w:r>
    </w:p>
    <w:p w14:paraId="5B127AB8" w14:textId="77777777" w:rsidR="008F1ADD" w:rsidRPr="00B82B52" w:rsidRDefault="008F1ADD">
      <w:pPr>
        <w:rPr>
          <w:rFonts w:ascii="Verdana" w:hAnsi="Verdana"/>
          <w:sz w:val="28"/>
          <w:szCs w:val="28"/>
          <w:lang w:val="en-GB"/>
        </w:rPr>
      </w:pPr>
    </w:p>
    <w:p w14:paraId="44DE4B6E" w14:textId="4CB65862" w:rsidR="009D2B96" w:rsidRPr="00B82B52" w:rsidRDefault="009D2B96" w:rsidP="00B82B52">
      <w:pPr>
        <w:pStyle w:val="Odstavecseseznamem"/>
        <w:numPr>
          <w:ilvl w:val="0"/>
          <w:numId w:val="7"/>
        </w:numPr>
        <w:rPr>
          <w:rFonts w:ascii="Verdana" w:hAnsi="Verdana"/>
          <w:sz w:val="28"/>
          <w:szCs w:val="28"/>
          <w:lang w:val="en-GB"/>
        </w:rPr>
      </w:pPr>
      <w:r w:rsidRPr="00B82B52">
        <w:rPr>
          <w:rFonts w:ascii="Verdana" w:hAnsi="Verdana"/>
          <w:sz w:val="28"/>
          <w:szCs w:val="28"/>
          <w:lang w:val="en-GB"/>
        </w:rPr>
        <w:t>Develop interdisciplinary collaboration on Accessibility and Universal Design projects, helping students understand how different fields contribute to comprehensive accessibility solutions.</w:t>
      </w:r>
    </w:p>
    <w:p w14:paraId="266BFA7D" w14:textId="77777777" w:rsidR="008F1ADD" w:rsidRPr="00B82B52" w:rsidRDefault="008F1ADD">
      <w:pPr>
        <w:rPr>
          <w:rFonts w:ascii="Verdana" w:hAnsi="Verdana"/>
          <w:sz w:val="28"/>
          <w:szCs w:val="28"/>
          <w:lang w:val="en-GB"/>
        </w:rPr>
      </w:pPr>
    </w:p>
    <w:p w14:paraId="21F5E910" w14:textId="74D83641" w:rsidR="009D2B96" w:rsidRPr="00B82B52" w:rsidRDefault="009D2B96" w:rsidP="00B82B52">
      <w:pPr>
        <w:pStyle w:val="Odstavecseseznamem"/>
        <w:numPr>
          <w:ilvl w:val="0"/>
          <w:numId w:val="7"/>
        </w:numPr>
        <w:rPr>
          <w:rFonts w:ascii="Verdana" w:hAnsi="Verdana"/>
          <w:sz w:val="28"/>
          <w:szCs w:val="28"/>
          <w:lang w:val="en-GB"/>
        </w:rPr>
      </w:pPr>
      <w:r w:rsidRPr="00B82B52">
        <w:rPr>
          <w:rFonts w:ascii="Verdana" w:hAnsi="Verdana"/>
          <w:sz w:val="28"/>
          <w:szCs w:val="28"/>
          <w:lang w:val="en-GB"/>
        </w:rPr>
        <w:t>Include diverse range of stakeholders (e.g., Organisations of People with Disabilities, student organisations, accessibility experts) in the design, implementation and evaluation of HE programmes.</w:t>
      </w:r>
    </w:p>
    <w:p w14:paraId="281AE9B2" w14:textId="77777777" w:rsidR="00CB2ADE" w:rsidRDefault="00CB2ADE">
      <w:pPr>
        <w:rPr>
          <w:rFonts w:ascii="Verdana" w:eastAsiaTheme="majorEastAsia" w:hAnsi="Verdana" w:cstheme="majorBidi"/>
          <w:b/>
          <w:bCs/>
          <w:sz w:val="32"/>
          <w:szCs w:val="32"/>
          <w:lang w:val="en-GB"/>
        </w:rPr>
      </w:pPr>
      <w:r>
        <w:rPr>
          <w:rFonts w:ascii="Verdana" w:hAnsi="Verdana"/>
          <w:b/>
          <w:bCs/>
          <w:lang w:val="en-GB"/>
        </w:rPr>
        <w:br w:type="page"/>
      </w:r>
    </w:p>
    <w:p w14:paraId="441A0DAD" w14:textId="2BEFC30F" w:rsidR="009D2B96" w:rsidRPr="00B82B52" w:rsidRDefault="009D2B96" w:rsidP="00B82B52">
      <w:pPr>
        <w:pStyle w:val="Nadpis2"/>
        <w:rPr>
          <w:rFonts w:ascii="Verdana" w:hAnsi="Verdana"/>
          <w:b/>
          <w:bCs/>
          <w:color w:val="auto"/>
          <w:lang w:val="en-GB"/>
        </w:rPr>
      </w:pPr>
      <w:r w:rsidRPr="00B82B52">
        <w:rPr>
          <w:rFonts w:ascii="Verdana" w:hAnsi="Verdana"/>
          <w:b/>
          <w:bCs/>
          <w:color w:val="auto"/>
          <w:lang w:val="en-GB"/>
        </w:rPr>
        <w:lastRenderedPageBreak/>
        <w:t>To instructors</w:t>
      </w:r>
    </w:p>
    <w:p w14:paraId="08C59073" w14:textId="77777777" w:rsidR="008F1ADD" w:rsidRPr="00B82B52" w:rsidRDefault="008F1ADD">
      <w:pPr>
        <w:rPr>
          <w:rFonts w:ascii="Verdana" w:hAnsi="Verdana"/>
          <w:b/>
          <w:bCs/>
          <w:sz w:val="32"/>
          <w:szCs w:val="32"/>
          <w:lang w:val="en-GB"/>
        </w:rPr>
      </w:pPr>
    </w:p>
    <w:p w14:paraId="30EC2B91" w14:textId="1F8DF0F0" w:rsidR="009D2B96" w:rsidRPr="00B82B52" w:rsidRDefault="009D2B96" w:rsidP="00B82B52">
      <w:pPr>
        <w:pStyle w:val="Odstavecseseznamem"/>
        <w:numPr>
          <w:ilvl w:val="0"/>
          <w:numId w:val="5"/>
        </w:numPr>
        <w:rPr>
          <w:rFonts w:ascii="Verdana" w:hAnsi="Verdana"/>
          <w:sz w:val="28"/>
          <w:szCs w:val="28"/>
          <w:lang w:val="en-GB"/>
        </w:rPr>
      </w:pPr>
      <w:r w:rsidRPr="00B82B52">
        <w:rPr>
          <w:rFonts w:ascii="Verdana" w:hAnsi="Verdana"/>
          <w:sz w:val="28"/>
          <w:szCs w:val="28"/>
          <w:lang w:val="en-GB"/>
        </w:rPr>
        <w:t>Take part in training programmes on Accessibility and Universal Design aimed at HE instructors.</w:t>
      </w:r>
    </w:p>
    <w:p w14:paraId="165FA0F5" w14:textId="77777777" w:rsidR="008F1ADD" w:rsidRPr="00B82B52" w:rsidRDefault="008F1ADD">
      <w:pPr>
        <w:rPr>
          <w:rFonts w:ascii="Verdana" w:hAnsi="Verdana"/>
          <w:sz w:val="28"/>
          <w:szCs w:val="28"/>
          <w:lang w:val="en-GB"/>
        </w:rPr>
      </w:pPr>
    </w:p>
    <w:p w14:paraId="70A613C0" w14:textId="5A0FBB53" w:rsidR="009D2B96" w:rsidRPr="00B82B52" w:rsidRDefault="009D2B96" w:rsidP="00B82B52">
      <w:pPr>
        <w:pStyle w:val="Odstavecseseznamem"/>
        <w:numPr>
          <w:ilvl w:val="0"/>
          <w:numId w:val="5"/>
        </w:numPr>
        <w:rPr>
          <w:rFonts w:ascii="Verdana" w:hAnsi="Verdana"/>
          <w:sz w:val="28"/>
          <w:szCs w:val="28"/>
          <w:lang w:val="en-GB"/>
        </w:rPr>
      </w:pPr>
      <w:r w:rsidRPr="00B82B52">
        <w:rPr>
          <w:rFonts w:ascii="Verdana" w:hAnsi="Verdana"/>
          <w:sz w:val="28"/>
          <w:szCs w:val="28"/>
          <w:lang w:val="en-GB"/>
        </w:rPr>
        <w:t>Include the concept and principles of Accessibility and Universal Design in the training activities and materials as well as in the curriculum.</w:t>
      </w:r>
    </w:p>
    <w:p w14:paraId="5F6D3B0A" w14:textId="77777777" w:rsidR="008F1ADD" w:rsidRPr="00B82B52" w:rsidRDefault="008F1ADD">
      <w:pPr>
        <w:rPr>
          <w:rFonts w:ascii="Verdana" w:hAnsi="Verdana"/>
          <w:sz w:val="28"/>
          <w:szCs w:val="28"/>
          <w:lang w:val="en-GB"/>
        </w:rPr>
      </w:pPr>
    </w:p>
    <w:p w14:paraId="5ED32B31" w14:textId="7C50CA53" w:rsidR="009D2B96" w:rsidRPr="00B82B52" w:rsidRDefault="009D2B96" w:rsidP="00B82B52">
      <w:pPr>
        <w:pStyle w:val="Odstavecseseznamem"/>
        <w:numPr>
          <w:ilvl w:val="0"/>
          <w:numId w:val="5"/>
        </w:numPr>
        <w:rPr>
          <w:rFonts w:ascii="Verdana" w:hAnsi="Verdana"/>
          <w:sz w:val="28"/>
          <w:szCs w:val="28"/>
          <w:lang w:val="en-GB"/>
        </w:rPr>
      </w:pPr>
      <w:r w:rsidRPr="00B82B52">
        <w:rPr>
          <w:rFonts w:ascii="Verdana" w:hAnsi="Verdana"/>
          <w:sz w:val="28"/>
          <w:szCs w:val="28"/>
          <w:lang w:val="en-GB"/>
        </w:rPr>
        <w:t>Ensure that your course delivery is accessible and inclusive for students with disabilities, so you implement a ‘teach by example’ approach.</w:t>
      </w:r>
    </w:p>
    <w:p w14:paraId="28CC0563" w14:textId="77777777" w:rsidR="008F1ADD" w:rsidRPr="00B82B52" w:rsidRDefault="008F1ADD">
      <w:pPr>
        <w:rPr>
          <w:rFonts w:ascii="Verdana" w:hAnsi="Verdana"/>
          <w:sz w:val="28"/>
          <w:szCs w:val="28"/>
          <w:lang w:val="en-GB"/>
        </w:rPr>
      </w:pPr>
    </w:p>
    <w:p w14:paraId="32D5C20E" w14:textId="2CC935B2" w:rsidR="009D2B96" w:rsidRPr="00B82B52" w:rsidRDefault="009D2B96" w:rsidP="00B82B52">
      <w:pPr>
        <w:pStyle w:val="Odstavecseseznamem"/>
        <w:numPr>
          <w:ilvl w:val="0"/>
          <w:numId w:val="5"/>
        </w:numPr>
        <w:rPr>
          <w:rFonts w:ascii="Verdana" w:hAnsi="Verdana"/>
          <w:sz w:val="28"/>
          <w:szCs w:val="28"/>
          <w:lang w:val="en-GB"/>
        </w:rPr>
      </w:pPr>
      <w:r w:rsidRPr="00B82B52">
        <w:rPr>
          <w:rFonts w:ascii="Verdana" w:hAnsi="Verdana"/>
          <w:sz w:val="28"/>
          <w:szCs w:val="28"/>
          <w:lang w:val="en-GB"/>
        </w:rPr>
        <w:t>Incorporate regular feedback from students with disabilities to improve course content.</w:t>
      </w:r>
    </w:p>
    <w:p w14:paraId="704C5094" w14:textId="77777777" w:rsidR="008F1ADD" w:rsidRPr="00B82B52" w:rsidRDefault="008F1ADD">
      <w:pPr>
        <w:rPr>
          <w:rFonts w:ascii="Verdana" w:hAnsi="Verdana"/>
          <w:sz w:val="28"/>
          <w:szCs w:val="28"/>
          <w:lang w:val="en-GB"/>
        </w:rPr>
      </w:pPr>
    </w:p>
    <w:p w14:paraId="77D5F918" w14:textId="6A44A357" w:rsidR="009D2B96" w:rsidRPr="00B82B52" w:rsidRDefault="009D2B96" w:rsidP="00B82B52">
      <w:pPr>
        <w:pStyle w:val="Odstavecseseznamem"/>
        <w:numPr>
          <w:ilvl w:val="0"/>
          <w:numId w:val="5"/>
        </w:numPr>
        <w:rPr>
          <w:rFonts w:ascii="Verdana" w:hAnsi="Verdana"/>
          <w:sz w:val="28"/>
          <w:szCs w:val="28"/>
          <w:lang w:val="en-GB"/>
        </w:rPr>
      </w:pPr>
      <w:r w:rsidRPr="00B82B52">
        <w:rPr>
          <w:rFonts w:ascii="Verdana" w:hAnsi="Verdana"/>
          <w:sz w:val="28"/>
          <w:szCs w:val="28"/>
          <w:lang w:val="en-GB"/>
        </w:rPr>
        <w:t>Create communities of practice where instructors can share experiences, resources, and strategies for teaching Accessibility and Universal Design concepts.</w:t>
      </w:r>
    </w:p>
    <w:p w14:paraId="0763729A" w14:textId="77777777" w:rsidR="00CB2ADE" w:rsidRDefault="00CB2ADE">
      <w:pPr>
        <w:rPr>
          <w:rFonts w:ascii="Verdana" w:eastAsiaTheme="majorEastAsia" w:hAnsi="Verdana" w:cstheme="majorBidi"/>
          <w:b/>
          <w:bCs/>
          <w:sz w:val="32"/>
          <w:szCs w:val="32"/>
          <w:lang w:val="en-GB"/>
        </w:rPr>
      </w:pPr>
      <w:r>
        <w:rPr>
          <w:rFonts w:ascii="Verdana" w:hAnsi="Verdana"/>
          <w:b/>
          <w:bCs/>
          <w:lang w:val="en-GB"/>
        </w:rPr>
        <w:br w:type="page"/>
      </w:r>
    </w:p>
    <w:p w14:paraId="6AE3A89A" w14:textId="2B8423F0" w:rsidR="009D2B96" w:rsidRPr="00B82B52" w:rsidRDefault="00F14C68" w:rsidP="00B82B52">
      <w:pPr>
        <w:pStyle w:val="Nadpis2"/>
        <w:rPr>
          <w:rFonts w:ascii="Verdana" w:hAnsi="Verdana"/>
          <w:b/>
          <w:bCs/>
          <w:color w:val="auto"/>
          <w:lang w:val="en-GB"/>
        </w:rPr>
      </w:pPr>
      <w:r w:rsidRPr="00B82B52">
        <w:rPr>
          <w:rFonts w:ascii="Verdana" w:hAnsi="Verdana"/>
          <w:b/>
          <w:bCs/>
          <w:color w:val="auto"/>
          <w:lang w:val="en-GB"/>
        </w:rPr>
        <w:lastRenderedPageBreak/>
        <w:t>To stakeholders (such as user representatives and employers)</w:t>
      </w:r>
    </w:p>
    <w:p w14:paraId="607FFD69" w14:textId="77777777" w:rsidR="008F1ADD" w:rsidRPr="00B82B52" w:rsidRDefault="008F1ADD">
      <w:pPr>
        <w:rPr>
          <w:rFonts w:ascii="Verdana" w:hAnsi="Verdana"/>
          <w:b/>
          <w:bCs/>
          <w:sz w:val="32"/>
          <w:szCs w:val="32"/>
          <w:lang w:val="en-GB"/>
        </w:rPr>
      </w:pPr>
    </w:p>
    <w:p w14:paraId="25C51F67" w14:textId="4D2BDC24" w:rsidR="009D2B96" w:rsidRPr="00B82B52" w:rsidRDefault="00F14C68" w:rsidP="00B82B52">
      <w:pPr>
        <w:pStyle w:val="Odstavecseseznamem"/>
        <w:numPr>
          <w:ilvl w:val="0"/>
          <w:numId w:val="3"/>
        </w:numPr>
        <w:rPr>
          <w:rFonts w:ascii="Verdana" w:hAnsi="Verdana"/>
          <w:sz w:val="28"/>
          <w:szCs w:val="28"/>
          <w:lang w:val="en-GB"/>
        </w:rPr>
      </w:pPr>
      <w:r w:rsidRPr="00B82B52">
        <w:rPr>
          <w:rFonts w:ascii="Verdana" w:hAnsi="Verdana"/>
          <w:sz w:val="28"/>
          <w:szCs w:val="28"/>
          <w:lang w:val="en-GB"/>
        </w:rPr>
        <w:t>Work with local institutions to enrich professional field committees and similar bodies by including advocates for accessibility and representatives from diverse communities.</w:t>
      </w:r>
    </w:p>
    <w:p w14:paraId="3B4F14CF" w14:textId="77777777" w:rsidR="008F1ADD" w:rsidRPr="00B82B52" w:rsidRDefault="008F1ADD">
      <w:pPr>
        <w:rPr>
          <w:rFonts w:ascii="Verdana" w:hAnsi="Verdana"/>
          <w:sz w:val="28"/>
          <w:szCs w:val="28"/>
          <w:lang w:val="en-GB"/>
        </w:rPr>
      </w:pPr>
    </w:p>
    <w:p w14:paraId="1D6E588E" w14:textId="79DDA212" w:rsidR="00F14C68" w:rsidRPr="00B82B52" w:rsidRDefault="00F14C68" w:rsidP="00B82B52">
      <w:pPr>
        <w:pStyle w:val="Odstavecseseznamem"/>
        <w:numPr>
          <w:ilvl w:val="0"/>
          <w:numId w:val="3"/>
        </w:numPr>
        <w:rPr>
          <w:rFonts w:ascii="Verdana" w:hAnsi="Verdana"/>
          <w:sz w:val="28"/>
          <w:szCs w:val="28"/>
          <w:lang w:val="en-GB"/>
        </w:rPr>
      </w:pPr>
      <w:r w:rsidRPr="00B82B52">
        <w:rPr>
          <w:rFonts w:ascii="Verdana" w:hAnsi="Verdana"/>
          <w:sz w:val="28"/>
          <w:szCs w:val="28"/>
          <w:lang w:val="en-GB"/>
        </w:rPr>
        <w:t>Get involved in designing, implementing, and evaluating HE curricula.</w:t>
      </w:r>
    </w:p>
    <w:p w14:paraId="5C6EA2BE" w14:textId="77777777" w:rsidR="008F1ADD" w:rsidRPr="00B82B52" w:rsidRDefault="008F1ADD">
      <w:pPr>
        <w:rPr>
          <w:rFonts w:ascii="Verdana" w:hAnsi="Verdana"/>
          <w:sz w:val="28"/>
          <w:szCs w:val="28"/>
          <w:lang w:val="en-GB"/>
        </w:rPr>
      </w:pPr>
    </w:p>
    <w:p w14:paraId="4FBD1637" w14:textId="528B0746" w:rsidR="00F14C68" w:rsidRPr="00B82B52" w:rsidRDefault="00F14C68" w:rsidP="00B82B52">
      <w:pPr>
        <w:pStyle w:val="Odstavecseseznamem"/>
        <w:numPr>
          <w:ilvl w:val="0"/>
          <w:numId w:val="3"/>
        </w:numPr>
        <w:rPr>
          <w:rFonts w:ascii="Verdana" w:hAnsi="Verdana"/>
          <w:sz w:val="28"/>
          <w:szCs w:val="28"/>
          <w:lang w:val="en-GB"/>
        </w:rPr>
      </w:pPr>
      <w:r w:rsidRPr="00B82B52">
        <w:rPr>
          <w:rFonts w:ascii="Verdana" w:hAnsi="Verdana"/>
          <w:sz w:val="28"/>
          <w:szCs w:val="28"/>
          <w:lang w:val="en-GB"/>
        </w:rPr>
        <w:t>Establish connections with educational leaders and programme creators. For instance, invite them for events you organise or ask for opportunities as guest lecturer.</w:t>
      </w:r>
    </w:p>
    <w:p w14:paraId="3BF33384" w14:textId="77777777" w:rsidR="008F1ADD" w:rsidRPr="00B82B52" w:rsidRDefault="008F1ADD">
      <w:pPr>
        <w:rPr>
          <w:rFonts w:ascii="Verdana" w:hAnsi="Verdana"/>
          <w:sz w:val="28"/>
          <w:szCs w:val="28"/>
          <w:lang w:val="en-GB"/>
        </w:rPr>
      </w:pPr>
    </w:p>
    <w:p w14:paraId="34BBE2BF" w14:textId="30594AF7" w:rsidR="00F14C68" w:rsidRPr="00B82B52" w:rsidRDefault="00F14C68" w:rsidP="00B82B52">
      <w:pPr>
        <w:pStyle w:val="Odstavecseseznamem"/>
        <w:numPr>
          <w:ilvl w:val="0"/>
          <w:numId w:val="3"/>
        </w:numPr>
        <w:rPr>
          <w:rFonts w:ascii="Verdana" w:hAnsi="Verdana"/>
          <w:sz w:val="28"/>
          <w:szCs w:val="28"/>
          <w:lang w:val="en-GB"/>
        </w:rPr>
      </w:pPr>
      <w:r w:rsidRPr="00B82B52">
        <w:rPr>
          <w:rFonts w:ascii="Verdana" w:hAnsi="Verdana"/>
          <w:sz w:val="28"/>
          <w:szCs w:val="28"/>
          <w:lang w:val="en-GB"/>
        </w:rPr>
        <w:t>Provide opportunities for student internships and practical training in Accessibility and Universal Design implementation.</w:t>
      </w:r>
    </w:p>
    <w:p w14:paraId="77B6FA3D" w14:textId="77777777" w:rsidR="008F1ADD" w:rsidRPr="00B82B52" w:rsidRDefault="008F1ADD">
      <w:pPr>
        <w:rPr>
          <w:rFonts w:ascii="Verdana" w:hAnsi="Verdana"/>
          <w:sz w:val="28"/>
          <w:szCs w:val="28"/>
          <w:lang w:val="en-GB"/>
        </w:rPr>
      </w:pPr>
    </w:p>
    <w:p w14:paraId="7D3EA23C" w14:textId="6C7827EC" w:rsidR="00F14C68" w:rsidRPr="00B82B52" w:rsidRDefault="00F14C68" w:rsidP="00B82B52">
      <w:pPr>
        <w:pStyle w:val="Odstavecseseznamem"/>
        <w:numPr>
          <w:ilvl w:val="0"/>
          <w:numId w:val="3"/>
        </w:numPr>
        <w:rPr>
          <w:rFonts w:ascii="Verdana" w:hAnsi="Verdana"/>
          <w:sz w:val="28"/>
          <w:szCs w:val="28"/>
          <w:lang w:val="en-GB"/>
        </w:rPr>
      </w:pPr>
      <w:r w:rsidRPr="00B82B52">
        <w:rPr>
          <w:rFonts w:ascii="Verdana" w:hAnsi="Verdana"/>
          <w:sz w:val="28"/>
          <w:szCs w:val="28"/>
          <w:lang w:val="en-GB"/>
        </w:rPr>
        <w:t>Contribute to developing case studies and real-world examples that can be used in teaching.</w:t>
      </w:r>
    </w:p>
    <w:p w14:paraId="0BF638A5" w14:textId="77777777" w:rsidR="00CB2ADE" w:rsidRDefault="00CB2ADE">
      <w:pPr>
        <w:rPr>
          <w:rFonts w:ascii="Verdana" w:eastAsiaTheme="majorEastAsia" w:hAnsi="Verdana" w:cstheme="majorBidi"/>
          <w:b/>
          <w:bCs/>
          <w:sz w:val="32"/>
          <w:szCs w:val="32"/>
          <w:lang w:val="it-IT"/>
        </w:rPr>
      </w:pPr>
      <w:r>
        <w:rPr>
          <w:rFonts w:ascii="Verdana" w:hAnsi="Verdana"/>
          <w:b/>
          <w:bCs/>
          <w:lang w:val="it-IT"/>
        </w:rPr>
        <w:br w:type="page"/>
      </w:r>
    </w:p>
    <w:p w14:paraId="32CAAC3E" w14:textId="0D302B35" w:rsidR="00F14C68" w:rsidRPr="00B82B52" w:rsidRDefault="00F14C68" w:rsidP="00B82B52">
      <w:pPr>
        <w:pStyle w:val="Nadpis2"/>
        <w:rPr>
          <w:rFonts w:ascii="Verdana" w:hAnsi="Verdana"/>
          <w:b/>
          <w:bCs/>
          <w:color w:val="auto"/>
          <w:lang w:val="it-IT"/>
        </w:rPr>
      </w:pPr>
      <w:r w:rsidRPr="00B82B52">
        <w:rPr>
          <w:rFonts w:ascii="Verdana" w:hAnsi="Verdana"/>
          <w:b/>
          <w:bCs/>
          <w:color w:val="auto"/>
          <w:lang w:val="it-IT"/>
        </w:rPr>
        <w:lastRenderedPageBreak/>
        <w:t>ATHENA Partners</w:t>
      </w:r>
    </w:p>
    <w:p w14:paraId="177275D3" w14:textId="17035271" w:rsidR="00F14C68" w:rsidRPr="00B82B52" w:rsidRDefault="00F14C68">
      <w:pPr>
        <w:rPr>
          <w:rFonts w:ascii="Verdana" w:hAnsi="Verdana"/>
          <w:sz w:val="28"/>
          <w:szCs w:val="28"/>
          <w:lang w:val="it-IT"/>
        </w:rPr>
      </w:pPr>
      <w:r w:rsidRPr="00B82B52">
        <w:rPr>
          <w:rFonts w:ascii="Verdana" w:hAnsi="Verdana"/>
          <w:sz w:val="28"/>
          <w:szCs w:val="28"/>
          <w:lang w:val="it-IT"/>
        </w:rPr>
        <w:t>Authors: Marta Brescia Zapata, Anna Matamala</w:t>
      </w:r>
    </w:p>
    <w:p w14:paraId="0DC5CC57" w14:textId="7FE7C1BE" w:rsidR="00F14C68" w:rsidRPr="00B82B52" w:rsidRDefault="00F14C68">
      <w:pPr>
        <w:rPr>
          <w:rFonts w:ascii="Verdana" w:hAnsi="Verdana"/>
          <w:sz w:val="28"/>
          <w:szCs w:val="28"/>
          <w:lang w:val="it-IT"/>
        </w:rPr>
      </w:pPr>
      <w:r w:rsidRPr="00B82B52">
        <w:rPr>
          <w:rFonts w:ascii="Verdana" w:hAnsi="Verdana"/>
          <w:sz w:val="28"/>
          <w:szCs w:val="28"/>
          <w:lang w:val="it-IT"/>
        </w:rPr>
        <w:t>Co-authors: Reinhard Koutny, Roberta Lulli, Katerina Mavrou, Katrin Nuppenau, Radek Pavlíček, Matilde Revelli, Eleni</w:t>
      </w:r>
      <w:r w:rsidR="00CB2ADE">
        <w:rPr>
          <w:rFonts w:ascii="Verdana" w:hAnsi="Verdana"/>
          <w:sz w:val="28"/>
          <w:szCs w:val="28"/>
          <w:lang w:val="it-IT"/>
        </w:rPr>
        <w:t xml:space="preserve"> </w:t>
      </w:r>
      <w:proofErr w:type="spellStart"/>
      <w:r w:rsidRPr="00B82B52">
        <w:rPr>
          <w:rFonts w:ascii="Verdana" w:hAnsi="Verdana"/>
          <w:sz w:val="28"/>
          <w:szCs w:val="28"/>
          <w:lang w:val="it-IT"/>
        </w:rPr>
        <w:t>Theodorou</w:t>
      </w:r>
      <w:proofErr w:type="spellEnd"/>
      <w:r w:rsidRPr="00B82B52">
        <w:rPr>
          <w:rFonts w:ascii="Verdana" w:hAnsi="Verdana"/>
          <w:sz w:val="28"/>
          <w:szCs w:val="28"/>
          <w:lang w:val="it-IT"/>
        </w:rPr>
        <w:t>.</w:t>
      </w:r>
    </w:p>
    <w:p w14:paraId="79A10316" w14:textId="77777777" w:rsidR="00F14C68" w:rsidRPr="00B82B52" w:rsidRDefault="00F14C68">
      <w:pPr>
        <w:rPr>
          <w:rFonts w:ascii="Verdana" w:hAnsi="Verdana"/>
          <w:sz w:val="28"/>
          <w:szCs w:val="28"/>
        </w:rPr>
      </w:pPr>
      <w:r w:rsidRPr="00B82B52">
        <w:rPr>
          <w:rFonts w:ascii="Verdana" w:hAnsi="Verdana"/>
          <w:sz w:val="28"/>
          <w:szCs w:val="28"/>
        </w:rPr>
        <w:t>Accessibility check: Roberta Lulli</w:t>
      </w:r>
    </w:p>
    <w:p w14:paraId="6468C2B2" w14:textId="6A091615" w:rsidR="00F14C68" w:rsidRPr="00B82B52" w:rsidRDefault="00F14C68">
      <w:pPr>
        <w:rPr>
          <w:rFonts w:ascii="Verdana" w:hAnsi="Verdana"/>
          <w:sz w:val="28"/>
          <w:szCs w:val="28"/>
        </w:rPr>
      </w:pPr>
      <w:r w:rsidRPr="00B82B52">
        <w:rPr>
          <w:rFonts w:ascii="Verdana" w:hAnsi="Verdana"/>
          <w:sz w:val="28"/>
          <w:szCs w:val="28"/>
        </w:rPr>
        <w:t>Graphic Design: EURASHE</w:t>
      </w:r>
    </w:p>
    <w:p w14:paraId="73862DF7" w14:textId="77777777" w:rsidR="00F14C68" w:rsidRDefault="00F14C68">
      <w:pPr>
        <w:rPr>
          <w:rFonts w:ascii="Verdana" w:hAnsi="Verdana"/>
          <w:sz w:val="28"/>
          <w:szCs w:val="28"/>
        </w:rPr>
      </w:pPr>
    </w:p>
    <w:p w14:paraId="544030FF" w14:textId="685A6783" w:rsidR="008F1ADD" w:rsidRDefault="008F1ADD" w:rsidP="7719EB2C">
      <w:pPr>
        <w:rPr>
          <w:rFonts w:ascii="Verdana" w:hAnsi="Verdana"/>
          <w:sz w:val="28"/>
          <w:szCs w:val="28"/>
        </w:rPr>
      </w:pPr>
    </w:p>
    <w:p w14:paraId="0ECBCC6A" w14:textId="5B1F95AF" w:rsidR="7719EB2C" w:rsidRDefault="7719EB2C" w:rsidP="7719EB2C">
      <w:pPr>
        <w:rPr>
          <w:rFonts w:ascii="Verdana" w:hAnsi="Verdana"/>
          <w:sz w:val="28"/>
          <w:szCs w:val="28"/>
        </w:rPr>
      </w:pPr>
    </w:p>
    <w:p w14:paraId="34D9EB55" w14:textId="5CAEB349" w:rsidR="7719EB2C" w:rsidRDefault="7719EB2C" w:rsidP="7719EB2C">
      <w:pPr>
        <w:rPr>
          <w:rFonts w:ascii="Verdana" w:hAnsi="Verdana"/>
          <w:sz w:val="28"/>
          <w:szCs w:val="28"/>
        </w:rPr>
      </w:pPr>
    </w:p>
    <w:p w14:paraId="6D5FBD48" w14:textId="77777777" w:rsidR="008F1ADD" w:rsidRDefault="008F1ADD">
      <w:pPr>
        <w:rPr>
          <w:rFonts w:ascii="Verdana" w:hAnsi="Verdana"/>
          <w:sz w:val="28"/>
          <w:szCs w:val="28"/>
        </w:rPr>
      </w:pPr>
    </w:p>
    <w:p w14:paraId="077E9B13" w14:textId="77777777" w:rsidR="008F1ADD" w:rsidRDefault="008F1ADD">
      <w:pPr>
        <w:rPr>
          <w:rFonts w:ascii="Verdana" w:hAnsi="Verdana"/>
          <w:sz w:val="28"/>
          <w:szCs w:val="28"/>
        </w:rPr>
      </w:pPr>
    </w:p>
    <w:p w14:paraId="40E0ED12" w14:textId="77777777" w:rsidR="008F1ADD" w:rsidRDefault="008F1ADD">
      <w:pPr>
        <w:rPr>
          <w:rFonts w:ascii="Verdana" w:hAnsi="Verdana"/>
          <w:sz w:val="28"/>
          <w:szCs w:val="28"/>
        </w:rPr>
      </w:pPr>
    </w:p>
    <w:p w14:paraId="290DCB05" w14:textId="77777777" w:rsidR="008F1ADD" w:rsidRDefault="008F1ADD">
      <w:pPr>
        <w:rPr>
          <w:rFonts w:ascii="Verdana" w:hAnsi="Verdana"/>
          <w:sz w:val="28"/>
          <w:szCs w:val="28"/>
        </w:rPr>
      </w:pPr>
    </w:p>
    <w:p w14:paraId="501EBDA1" w14:textId="1329E9DA" w:rsidR="008F1ADD" w:rsidRPr="00F14C68" w:rsidRDefault="008F1ADD">
      <w:pPr>
        <w:rPr>
          <w:rFonts w:ascii="Verdana" w:hAnsi="Verdana"/>
          <w:sz w:val="28"/>
          <w:szCs w:val="28"/>
        </w:rPr>
      </w:pPr>
      <w:r>
        <w:rPr>
          <w:rFonts w:ascii="Verdana" w:hAnsi="Verdana"/>
          <w:noProof/>
          <w:sz w:val="28"/>
          <w:szCs w:val="28"/>
        </w:rPr>
        <w:drawing>
          <wp:inline distT="0" distB="0" distL="0" distR="0" wp14:anchorId="49FD0DC9" wp14:editId="1E65AADB">
            <wp:extent cx="2162175" cy="482390"/>
            <wp:effectExtent l="0" t="0" r="0" b="0"/>
            <wp:docPr id="1796165471" name="Image 2" descr="European Commission logo&#10;Co-funded by the European Un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65471" name="Image 2" descr="European Commission logo&#10;Co-funded by the European Union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4516" cy="489605"/>
                    </a:xfrm>
                    <a:prstGeom prst="rect">
                      <a:avLst/>
                    </a:prstGeom>
                  </pic:spPr>
                </pic:pic>
              </a:graphicData>
            </a:graphic>
          </wp:inline>
        </w:drawing>
      </w:r>
    </w:p>
    <w:p w14:paraId="4E3DBDCD" w14:textId="39475415" w:rsidR="008F1ADD" w:rsidRDefault="00F14C68" w:rsidP="7719EB2C">
      <w:pPr>
        <w:rPr>
          <w:rFonts w:ascii="Verdana" w:hAnsi="Verdana"/>
          <w:noProof/>
          <w:sz w:val="28"/>
          <w:szCs w:val="28"/>
          <w:lang w:val="es-ES"/>
        </w:rPr>
      </w:pPr>
      <w:r w:rsidRPr="7719EB2C">
        <w:rPr>
          <w:rFonts w:ascii="Verdana" w:hAnsi="Verdana"/>
          <w:sz w:val="28"/>
          <w:szCs w:val="28"/>
          <w:lang w:val="es-ES"/>
        </w:rPr>
        <w:t>Co-funded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3807E6FD" w14:textId="1E5BD712" w:rsidR="008F1ADD" w:rsidRDefault="008F1ADD">
      <w:pPr>
        <w:rPr>
          <w:rFonts w:ascii="Verdana" w:hAnsi="Verdana"/>
          <w:lang w:val="es-ES"/>
        </w:rPr>
      </w:pPr>
      <w:r>
        <w:rPr>
          <w:rFonts w:ascii="Verdana" w:hAnsi="Verdana"/>
          <w:noProof/>
          <w:lang w:val="es-ES"/>
        </w:rPr>
        <w:drawing>
          <wp:inline distT="0" distB="0" distL="0" distR="0" wp14:anchorId="33D83927" wp14:editId="4A8AD945">
            <wp:extent cx="5760720" cy="742950"/>
            <wp:effectExtent l="0" t="0" r="0" b="0"/>
            <wp:docPr id="739235841" name="Image 3" descr="Logos of Athena partners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35841" name="Image 3" descr="Logos of Athena partners consortium"/>
                    <pic:cNvPicPr/>
                  </pic:nvPicPr>
                  <pic:blipFill rotWithShape="1">
                    <a:blip r:embed="rId14">
                      <a:extLst>
                        <a:ext uri="{28A0092B-C50C-407E-A947-70E740481C1C}">
                          <a14:useLocalDpi xmlns:a14="http://schemas.microsoft.com/office/drawing/2010/main" val="0"/>
                        </a:ext>
                      </a:extLst>
                    </a:blip>
                    <a:srcRect t="44147" b="42956"/>
                    <a:stretch/>
                  </pic:blipFill>
                  <pic:spPr bwMode="auto">
                    <a:xfrm>
                      <a:off x="0" y="0"/>
                      <a:ext cx="5760720" cy="742950"/>
                    </a:xfrm>
                    <a:prstGeom prst="rect">
                      <a:avLst/>
                    </a:prstGeom>
                    <a:ln>
                      <a:noFill/>
                    </a:ln>
                    <a:extLst>
                      <a:ext uri="{53640926-AAD7-44D8-BBD7-CCE9431645EC}">
                        <a14:shadowObscured xmlns:a14="http://schemas.microsoft.com/office/drawing/2010/main"/>
                      </a:ext>
                    </a:extLst>
                  </pic:spPr>
                </pic:pic>
              </a:graphicData>
            </a:graphic>
          </wp:inline>
        </w:drawing>
      </w:r>
    </w:p>
    <w:p w14:paraId="14AD20C9" w14:textId="417F42C6" w:rsidR="008F1ADD" w:rsidRPr="00F14C68" w:rsidRDefault="008F1ADD">
      <w:pPr>
        <w:rPr>
          <w:rFonts w:ascii="Verdana" w:hAnsi="Verdana"/>
          <w:lang w:val="es-ES"/>
        </w:rPr>
      </w:pPr>
    </w:p>
    <w:sectPr w:rsidR="008F1ADD" w:rsidRPr="00F14C68" w:rsidSect="00F14C68">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94AA" w14:textId="77777777" w:rsidR="00EE1C5D" w:rsidRDefault="00EE1C5D" w:rsidP="00F14C68">
      <w:pPr>
        <w:spacing w:after="0" w:line="240" w:lineRule="auto"/>
      </w:pPr>
      <w:r>
        <w:separator/>
      </w:r>
    </w:p>
  </w:endnote>
  <w:endnote w:type="continuationSeparator" w:id="0">
    <w:p w14:paraId="04FD6930" w14:textId="77777777" w:rsidR="00EE1C5D" w:rsidRDefault="00EE1C5D" w:rsidP="00F14C68">
      <w:pPr>
        <w:spacing w:after="0" w:line="240" w:lineRule="auto"/>
      </w:pPr>
      <w:r>
        <w:continuationSeparator/>
      </w:r>
    </w:p>
  </w:endnote>
  <w:endnote w:type="continuationNotice" w:id="1">
    <w:p w14:paraId="3FC0B088" w14:textId="77777777" w:rsidR="00EE1C5D" w:rsidRDefault="00EE1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92EB" w14:textId="65947A10" w:rsidR="00F14C68" w:rsidRPr="0098620C" w:rsidRDefault="00F14C68" w:rsidP="00F14C68">
    <w:pPr>
      <w:pStyle w:val="Zpat"/>
      <w:jc w:val="center"/>
      <w:rPr>
        <w:rFonts w:ascii="Verdana" w:hAnsi="Verdana"/>
        <w:color w:val="1F4E79"/>
        <w:lang w:val="nl-NL"/>
      </w:rPr>
    </w:pPr>
    <w:r w:rsidRPr="0098620C">
      <w:rPr>
        <w:rFonts w:ascii="Verdana" w:hAnsi="Verdana"/>
        <w:color w:val="1F4E79"/>
        <w:lang w:val="nl-NL"/>
      </w:rPr>
      <w:t>ATHENA Project 101089469 - ERASMUS-EDU-2022-PCOOP-ENGO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8038" w14:textId="77777777" w:rsidR="00211FF0" w:rsidRPr="00211FF0" w:rsidRDefault="00211FF0" w:rsidP="00211FF0">
    <w:pPr>
      <w:spacing w:before="240" w:after="240" w:line="276" w:lineRule="auto"/>
      <w:jc w:val="both"/>
      <w:rPr>
        <w:rFonts w:ascii="Arial" w:eastAsia="Arial" w:hAnsi="Arial" w:cs="Arial"/>
        <w:kern w:val="0"/>
        <w:sz w:val="16"/>
        <w:szCs w:val="16"/>
        <w:lang w:val="en-GB" w:eastAsia="de-DE"/>
        <w14:ligatures w14:val="none"/>
      </w:rPr>
    </w:pPr>
    <w:r w:rsidRPr="00211FF0">
      <w:rPr>
        <w:rFonts w:ascii="Arial" w:eastAsia="Arial" w:hAnsi="Arial" w:cs="Arial"/>
        <w:noProof/>
        <w:kern w:val="0"/>
        <w:sz w:val="16"/>
        <w:szCs w:val="16"/>
        <w:lang w:val="en-GB" w:eastAsia="de-DE"/>
        <w14:ligatures w14:val="none"/>
      </w:rPr>
      <w:drawing>
        <wp:anchor distT="0" distB="0" distL="114300" distR="114300" simplePos="0" relativeHeight="251659264" behindDoc="1" locked="0" layoutInCell="1" allowOverlap="1" wp14:anchorId="064EC41B" wp14:editId="116E2CAD">
          <wp:simplePos x="0" y="0"/>
          <wp:positionH relativeFrom="column">
            <wp:posOffset>3817620</wp:posOffset>
          </wp:positionH>
          <wp:positionV relativeFrom="paragraph">
            <wp:posOffset>102235</wp:posOffset>
          </wp:positionV>
          <wp:extent cx="1737360" cy="372040"/>
          <wp:effectExtent l="0" t="0" r="0" b="9525"/>
          <wp:wrapNone/>
          <wp:docPr id="1234414844" name="Picture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14844" name="Picture 1" descr="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372040"/>
                  </a:xfrm>
                  <a:prstGeom prst="rect">
                    <a:avLst/>
                  </a:prstGeom>
                  <a:noFill/>
                </pic:spPr>
              </pic:pic>
            </a:graphicData>
          </a:graphic>
          <wp14:sizeRelH relativeFrom="margin">
            <wp14:pctWidth>0</wp14:pctWidth>
          </wp14:sizeRelH>
          <wp14:sizeRelV relativeFrom="margin">
            <wp14:pctHeight>0</wp14:pctHeight>
          </wp14:sizeRelV>
        </wp:anchor>
      </w:drawing>
    </w:r>
    <w:r w:rsidRPr="00211FF0">
      <w:rPr>
        <w:rFonts w:ascii="Arial" w:eastAsia="Arial" w:hAnsi="Arial" w:cs="Arial"/>
        <w:kern w:val="0"/>
        <w:sz w:val="16"/>
        <w:szCs w:val="16"/>
        <w:lang w:val="en-GB" w:eastAsia="de-DE"/>
        <w14:ligatures w14:val="none"/>
      </w:rPr>
      <w:t xml:space="preserve">ATHENA Project 101089469 - ERASMUS-EDU-2022-PCOOP-ENGO   </w:t>
    </w:r>
  </w:p>
  <w:p w14:paraId="57A8F58A" w14:textId="77777777" w:rsidR="00211FF0" w:rsidRPr="00211FF0" w:rsidRDefault="00211FF0" w:rsidP="00211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A318" w14:textId="77777777" w:rsidR="00EE1C5D" w:rsidRDefault="00EE1C5D" w:rsidP="00F14C68">
      <w:pPr>
        <w:spacing w:after="0" w:line="240" w:lineRule="auto"/>
      </w:pPr>
      <w:r>
        <w:separator/>
      </w:r>
    </w:p>
  </w:footnote>
  <w:footnote w:type="continuationSeparator" w:id="0">
    <w:p w14:paraId="22CAC5C9" w14:textId="77777777" w:rsidR="00EE1C5D" w:rsidRDefault="00EE1C5D" w:rsidP="00F14C68">
      <w:pPr>
        <w:spacing w:after="0" w:line="240" w:lineRule="auto"/>
      </w:pPr>
      <w:r>
        <w:continuationSeparator/>
      </w:r>
    </w:p>
  </w:footnote>
  <w:footnote w:type="continuationNotice" w:id="1">
    <w:p w14:paraId="59FD8892" w14:textId="77777777" w:rsidR="00EE1C5D" w:rsidRDefault="00EE1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871D" w14:textId="35A28F74" w:rsidR="00F14C68" w:rsidRDefault="00F14C68" w:rsidP="00F14C68">
    <w:pPr>
      <w:pStyle w:val="Zhlav"/>
      <w:jc w:val="right"/>
    </w:pPr>
    <w:r>
      <w:rPr>
        <w:noProof/>
      </w:rPr>
      <w:drawing>
        <wp:inline distT="0" distB="0" distL="0" distR="0" wp14:anchorId="3363D15D" wp14:editId="150C6747">
          <wp:extent cx="361950" cy="472259"/>
          <wp:effectExtent l="0" t="0" r="0" b="4445"/>
          <wp:docPr id="1714090576" name="Image 1" desc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90576" name="Image 1" descr="H "/>
                  <pic:cNvPicPr/>
                </pic:nvPicPr>
                <pic:blipFill rotWithShape="1">
                  <a:blip r:embed="rId1">
                    <a:extLst>
                      <a:ext uri="{28A0092B-C50C-407E-A947-70E740481C1C}">
                        <a14:useLocalDpi xmlns:a14="http://schemas.microsoft.com/office/drawing/2010/main" val="0"/>
                      </a:ext>
                    </a:extLst>
                  </a:blip>
                  <a:srcRect l="32573" t="38856" r="50066" b="38492"/>
                  <a:stretch/>
                </pic:blipFill>
                <pic:spPr bwMode="auto">
                  <a:xfrm>
                    <a:off x="0" y="0"/>
                    <a:ext cx="364788" cy="475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334"/>
    <w:multiLevelType w:val="hybridMultilevel"/>
    <w:tmpl w:val="36048302"/>
    <w:lvl w:ilvl="0" w:tplc="97B68F32">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5D14E74"/>
    <w:multiLevelType w:val="hybridMultilevel"/>
    <w:tmpl w:val="8ADCA6DC"/>
    <w:lvl w:ilvl="0" w:tplc="15081136">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E365C15"/>
    <w:multiLevelType w:val="hybridMultilevel"/>
    <w:tmpl w:val="D408C5BA"/>
    <w:lvl w:ilvl="0" w:tplc="1D34C4FC">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11F78C2"/>
    <w:multiLevelType w:val="hybridMultilevel"/>
    <w:tmpl w:val="0B840E68"/>
    <w:lvl w:ilvl="0" w:tplc="97B68F32">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12736A3B"/>
    <w:multiLevelType w:val="hybridMultilevel"/>
    <w:tmpl w:val="3B36F41C"/>
    <w:lvl w:ilvl="0" w:tplc="4888106C">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184E0EC9"/>
    <w:multiLevelType w:val="hybridMultilevel"/>
    <w:tmpl w:val="AF0C0160"/>
    <w:lvl w:ilvl="0" w:tplc="3F5ABC98">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1B804446"/>
    <w:multiLevelType w:val="hybridMultilevel"/>
    <w:tmpl w:val="C45C98DC"/>
    <w:lvl w:ilvl="0" w:tplc="15081136">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0A1422F"/>
    <w:multiLevelType w:val="hybridMultilevel"/>
    <w:tmpl w:val="9C76D95A"/>
    <w:lvl w:ilvl="0" w:tplc="26A6389A">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7A82BB2"/>
    <w:multiLevelType w:val="hybridMultilevel"/>
    <w:tmpl w:val="817CE0A0"/>
    <w:lvl w:ilvl="0" w:tplc="1D34C4FC">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 w15:restartNumberingAfterBreak="0">
    <w:nsid w:val="4CC32110"/>
    <w:multiLevelType w:val="hybridMultilevel"/>
    <w:tmpl w:val="164602F8"/>
    <w:lvl w:ilvl="0" w:tplc="4888106C">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7952746"/>
    <w:multiLevelType w:val="hybridMultilevel"/>
    <w:tmpl w:val="AE3CCB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A7C091C"/>
    <w:multiLevelType w:val="hybridMultilevel"/>
    <w:tmpl w:val="BB902B82"/>
    <w:lvl w:ilvl="0" w:tplc="26A6389A">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671614C2"/>
    <w:multiLevelType w:val="hybridMultilevel"/>
    <w:tmpl w:val="7FB0E184"/>
    <w:lvl w:ilvl="0" w:tplc="ED92A45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5B07E1"/>
    <w:multiLevelType w:val="hybridMultilevel"/>
    <w:tmpl w:val="89D40B44"/>
    <w:lvl w:ilvl="0" w:tplc="DE645F26">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76EE5F0E"/>
    <w:multiLevelType w:val="hybridMultilevel"/>
    <w:tmpl w:val="CE36957C"/>
    <w:lvl w:ilvl="0" w:tplc="DE645F26">
      <w:numFmt w:val="bullet"/>
      <w:lvlText w:val="•"/>
      <w:lvlJc w:val="left"/>
      <w:pPr>
        <w:ind w:left="36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87000717">
    <w:abstractNumId w:val="12"/>
  </w:num>
  <w:num w:numId="2" w16cid:durableId="63722269">
    <w:abstractNumId w:val="10"/>
  </w:num>
  <w:num w:numId="3" w16cid:durableId="215236916">
    <w:abstractNumId w:val="4"/>
  </w:num>
  <w:num w:numId="4" w16cid:durableId="718869506">
    <w:abstractNumId w:val="9"/>
  </w:num>
  <w:num w:numId="5" w16cid:durableId="348916766">
    <w:abstractNumId w:val="1"/>
  </w:num>
  <w:num w:numId="6" w16cid:durableId="1336107481">
    <w:abstractNumId w:val="6"/>
  </w:num>
  <w:num w:numId="7" w16cid:durableId="2094742430">
    <w:abstractNumId w:val="13"/>
  </w:num>
  <w:num w:numId="8" w16cid:durableId="1030954515">
    <w:abstractNumId w:val="14"/>
  </w:num>
  <w:num w:numId="9" w16cid:durableId="1840191103">
    <w:abstractNumId w:val="3"/>
  </w:num>
  <w:num w:numId="10" w16cid:durableId="1319841871">
    <w:abstractNumId w:val="0"/>
  </w:num>
  <w:num w:numId="11" w16cid:durableId="1182742855">
    <w:abstractNumId w:val="8"/>
  </w:num>
  <w:num w:numId="12" w16cid:durableId="1214851278">
    <w:abstractNumId w:val="2"/>
  </w:num>
  <w:num w:numId="13" w16cid:durableId="657660189">
    <w:abstractNumId w:val="11"/>
  </w:num>
  <w:num w:numId="14" w16cid:durableId="1632903080">
    <w:abstractNumId w:val="7"/>
  </w:num>
  <w:num w:numId="15" w16cid:durableId="1752190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96"/>
    <w:rsid w:val="00053F6C"/>
    <w:rsid w:val="0006295F"/>
    <w:rsid w:val="000D0259"/>
    <w:rsid w:val="000E58E8"/>
    <w:rsid w:val="001111D2"/>
    <w:rsid w:val="001123D6"/>
    <w:rsid w:val="00151725"/>
    <w:rsid w:val="00171A0E"/>
    <w:rsid w:val="0018456B"/>
    <w:rsid w:val="001C5F25"/>
    <w:rsid w:val="001C6673"/>
    <w:rsid w:val="00211FF0"/>
    <w:rsid w:val="00216DDF"/>
    <w:rsid w:val="002332CE"/>
    <w:rsid w:val="00253C8E"/>
    <w:rsid w:val="00262460"/>
    <w:rsid w:val="002A4815"/>
    <w:rsid w:val="002C03E1"/>
    <w:rsid w:val="002E4775"/>
    <w:rsid w:val="002F27C1"/>
    <w:rsid w:val="00305EDE"/>
    <w:rsid w:val="00327633"/>
    <w:rsid w:val="00364B60"/>
    <w:rsid w:val="00371FEB"/>
    <w:rsid w:val="00392595"/>
    <w:rsid w:val="00396EC7"/>
    <w:rsid w:val="003C2076"/>
    <w:rsid w:val="0041106E"/>
    <w:rsid w:val="00416ED1"/>
    <w:rsid w:val="004370BE"/>
    <w:rsid w:val="0047462B"/>
    <w:rsid w:val="00483510"/>
    <w:rsid w:val="004B58F4"/>
    <w:rsid w:val="004D69F9"/>
    <w:rsid w:val="004E579C"/>
    <w:rsid w:val="0053037B"/>
    <w:rsid w:val="00534A15"/>
    <w:rsid w:val="00534CEE"/>
    <w:rsid w:val="005366D6"/>
    <w:rsid w:val="005402D5"/>
    <w:rsid w:val="00550C52"/>
    <w:rsid w:val="0056616B"/>
    <w:rsid w:val="00574797"/>
    <w:rsid w:val="005821E0"/>
    <w:rsid w:val="00584BA3"/>
    <w:rsid w:val="00596881"/>
    <w:rsid w:val="006026BF"/>
    <w:rsid w:val="006813B9"/>
    <w:rsid w:val="006840D3"/>
    <w:rsid w:val="006F029C"/>
    <w:rsid w:val="00733965"/>
    <w:rsid w:val="007455D7"/>
    <w:rsid w:val="007573DB"/>
    <w:rsid w:val="00763DAB"/>
    <w:rsid w:val="00764048"/>
    <w:rsid w:val="0076455E"/>
    <w:rsid w:val="00764BD5"/>
    <w:rsid w:val="008437EB"/>
    <w:rsid w:val="0086201E"/>
    <w:rsid w:val="00870D8A"/>
    <w:rsid w:val="00877A6D"/>
    <w:rsid w:val="008911A7"/>
    <w:rsid w:val="008C3D9E"/>
    <w:rsid w:val="008D1223"/>
    <w:rsid w:val="008E3925"/>
    <w:rsid w:val="008F1ADD"/>
    <w:rsid w:val="008F6449"/>
    <w:rsid w:val="00900916"/>
    <w:rsid w:val="00924042"/>
    <w:rsid w:val="00951789"/>
    <w:rsid w:val="0098620C"/>
    <w:rsid w:val="009B3979"/>
    <w:rsid w:val="009D2B96"/>
    <w:rsid w:val="00A24204"/>
    <w:rsid w:val="00A7663D"/>
    <w:rsid w:val="00A82601"/>
    <w:rsid w:val="00AC7169"/>
    <w:rsid w:val="00AE36FB"/>
    <w:rsid w:val="00B56FA6"/>
    <w:rsid w:val="00B82B52"/>
    <w:rsid w:val="00BD40E5"/>
    <w:rsid w:val="00BD5997"/>
    <w:rsid w:val="00C02084"/>
    <w:rsid w:val="00C24E16"/>
    <w:rsid w:val="00C66043"/>
    <w:rsid w:val="00C92DEF"/>
    <w:rsid w:val="00CB203C"/>
    <w:rsid w:val="00CB2ADE"/>
    <w:rsid w:val="00D10A1F"/>
    <w:rsid w:val="00D173C0"/>
    <w:rsid w:val="00D23AA3"/>
    <w:rsid w:val="00DB5F49"/>
    <w:rsid w:val="00DF358A"/>
    <w:rsid w:val="00E14046"/>
    <w:rsid w:val="00E218FC"/>
    <w:rsid w:val="00E52DBF"/>
    <w:rsid w:val="00E60BB8"/>
    <w:rsid w:val="00E63F26"/>
    <w:rsid w:val="00E67EEA"/>
    <w:rsid w:val="00E8350C"/>
    <w:rsid w:val="00E94D4D"/>
    <w:rsid w:val="00EE1C5D"/>
    <w:rsid w:val="00F059AF"/>
    <w:rsid w:val="00F14C68"/>
    <w:rsid w:val="00F2614D"/>
    <w:rsid w:val="00F417FC"/>
    <w:rsid w:val="00F72CFB"/>
    <w:rsid w:val="00FD0735"/>
    <w:rsid w:val="0990B92D"/>
    <w:rsid w:val="21557266"/>
    <w:rsid w:val="25C31B55"/>
    <w:rsid w:val="27F99D2B"/>
    <w:rsid w:val="2B5735E1"/>
    <w:rsid w:val="32DEAF15"/>
    <w:rsid w:val="398439F3"/>
    <w:rsid w:val="3C00BB7C"/>
    <w:rsid w:val="40F2AAB0"/>
    <w:rsid w:val="48055CAC"/>
    <w:rsid w:val="49867AD0"/>
    <w:rsid w:val="4DFF2BC5"/>
    <w:rsid w:val="5F9684D0"/>
    <w:rsid w:val="629B4A97"/>
    <w:rsid w:val="6C327F2A"/>
    <w:rsid w:val="6EB33E79"/>
    <w:rsid w:val="7719EB2C"/>
    <w:rsid w:val="7EB8D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8889"/>
  <w15:chartTrackingRefBased/>
  <w15:docId w15:val="{D1129E01-1D1A-4BCF-A7A5-5D79B4A1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D2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9D2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D2B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D2B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D2B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D2B9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2B9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2B9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2B9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2B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9D2B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D2B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D2B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D2B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D2B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2B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2B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2B96"/>
    <w:rPr>
      <w:rFonts w:eastAsiaTheme="majorEastAsia" w:cstheme="majorBidi"/>
      <w:color w:val="272727" w:themeColor="text1" w:themeTint="D8"/>
    </w:rPr>
  </w:style>
  <w:style w:type="paragraph" w:styleId="Nzev">
    <w:name w:val="Title"/>
    <w:basedOn w:val="Normln"/>
    <w:next w:val="Normln"/>
    <w:link w:val="NzevChar"/>
    <w:uiPriority w:val="10"/>
    <w:qFormat/>
    <w:rsid w:val="009D2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2B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2B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2B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2B96"/>
    <w:pPr>
      <w:spacing w:before="160"/>
      <w:jc w:val="center"/>
    </w:pPr>
    <w:rPr>
      <w:i/>
      <w:iCs/>
      <w:color w:val="404040" w:themeColor="text1" w:themeTint="BF"/>
    </w:rPr>
  </w:style>
  <w:style w:type="character" w:customStyle="1" w:styleId="CittChar">
    <w:name w:val="Citát Char"/>
    <w:basedOn w:val="Standardnpsmoodstavce"/>
    <w:link w:val="Citt"/>
    <w:uiPriority w:val="29"/>
    <w:rsid w:val="009D2B96"/>
    <w:rPr>
      <w:i/>
      <w:iCs/>
      <w:color w:val="404040" w:themeColor="text1" w:themeTint="BF"/>
    </w:rPr>
  </w:style>
  <w:style w:type="paragraph" w:styleId="Odstavecseseznamem">
    <w:name w:val="List Paragraph"/>
    <w:basedOn w:val="Normln"/>
    <w:uiPriority w:val="34"/>
    <w:qFormat/>
    <w:rsid w:val="009D2B96"/>
    <w:pPr>
      <w:ind w:left="720"/>
      <w:contextualSpacing/>
    </w:pPr>
  </w:style>
  <w:style w:type="character" w:styleId="Zdraznnintenzivn">
    <w:name w:val="Intense Emphasis"/>
    <w:basedOn w:val="Standardnpsmoodstavce"/>
    <w:uiPriority w:val="21"/>
    <w:qFormat/>
    <w:rsid w:val="009D2B96"/>
    <w:rPr>
      <w:i/>
      <w:iCs/>
      <w:color w:val="0F4761" w:themeColor="accent1" w:themeShade="BF"/>
    </w:rPr>
  </w:style>
  <w:style w:type="paragraph" w:styleId="Vrazncitt">
    <w:name w:val="Intense Quote"/>
    <w:basedOn w:val="Normln"/>
    <w:next w:val="Normln"/>
    <w:link w:val="VrazncittChar"/>
    <w:uiPriority w:val="30"/>
    <w:qFormat/>
    <w:rsid w:val="009D2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2B96"/>
    <w:rPr>
      <w:i/>
      <w:iCs/>
      <w:color w:val="0F4761" w:themeColor="accent1" w:themeShade="BF"/>
    </w:rPr>
  </w:style>
  <w:style w:type="character" w:styleId="Odkazintenzivn">
    <w:name w:val="Intense Reference"/>
    <w:basedOn w:val="Standardnpsmoodstavce"/>
    <w:uiPriority w:val="32"/>
    <w:qFormat/>
    <w:rsid w:val="009D2B96"/>
    <w:rPr>
      <w:b/>
      <w:bCs/>
      <w:smallCaps/>
      <w:color w:val="0F4761" w:themeColor="accent1" w:themeShade="BF"/>
      <w:spacing w:val="5"/>
    </w:rPr>
  </w:style>
  <w:style w:type="paragraph" w:styleId="Zhlav">
    <w:name w:val="header"/>
    <w:basedOn w:val="Normln"/>
    <w:link w:val="ZhlavChar"/>
    <w:uiPriority w:val="99"/>
    <w:unhideWhenUsed/>
    <w:rsid w:val="00F14C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4C68"/>
  </w:style>
  <w:style w:type="paragraph" w:styleId="Zpat">
    <w:name w:val="footer"/>
    <w:basedOn w:val="Normln"/>
    <w:link w:val="ZpatChar"/>
    <w:uiPriority w:val="99"/>
    <w:unhideWhenUsed/>
    <w:rsid w:val="00F14C68"/>
    <w:pPr>
      <w:tabs>
        <w:tab w:val="center" w:pos="4536"/>
        <w:tab w:val="right" w:pos="9072"/>
      </w:tabs>
      <w:spacing w:after="0" w:line="240" w:lineRule="auto"/>
    </w:pPr>
  </w:style>
  <w:style w:type="character" w:customStyle="1" w:styleId="ZpatChar">
    <w:name w:val="Zápatí Char"/>
    <w:basedOn w:val="Standardnpsmoodstavce"/>
    <w:link w:val="Zpat"/>
    <w:uiPriority w:val="99"/>
    <w:rsid w:val="00F1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B5E622162F448A21D875BF597D897" ma:contentTypeVersion="18" ma:contentTypeDescription="Create a new document." ma:contentTypeScope="" ma:versionID="3dc3309e4bd916e89089f8599178c6cc">
  <xsd:schema xmlns:xsd="http://www.w3.org/2001/XMLSchema" xmlns:xs="http://www.w3.org/2001/XMLSchema" xmlns:p="http://schemas.microsoft.com/office/2006/metadata/properties" xmlns:ns2="5f7691fc-3de5-4438-987b-90afe2f4ff2a" xmlns:ns3="fa7048cc-feb7-47ef-9f9a-d71484995b64" targetNamespace="http://schemas.microsoft.com/office/2006/metadata/properties" ma:root="true" ma:fieldsID="702d59687acf8692d8941c0bdc03aa51" ns2:_="" ns3:_="">
    <xsd:import namespace="5f7691fc-3de5-4438-987b-90afe2f4ff2a"/>
    <xsd:import namespace="fa7048cc-feb7-47ef-9f9a-d71484995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691fc-3de5-4438-987b-90afe2f4f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5117d-11ba-4226-a32e-fc2539b741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048cc-feb7-47ef-9f9a-d71484995b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677022-6d03-46b0-b174-1294a5a30250}" ma:internalName="TaxCatchAll" ma:showField="CatchAllData" ma:web="fa7048cc-feb7-47ef-9f9a-d7148499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7048cc-feb7-47ef-9f9a-d71484995b64"/>
    <lcf76f155ced4ddcb4097134ff3c332f xmlns="5f7691fc-3de5-4438-987b-90afe2f4ff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5E9145-ECC3-4791-8143-33B0EA026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691fc-3de5-4438-987b-90afe2f4ff2a"/>
    <ds:schemaRef ds:uri="fa7048cc-feb7-47ef-9f9a-d7148499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D6C24-C297-41C3-8138-6B36E2D855D8}">
  <ds:schemaRefs>
    <ds:schemaRef ds:uri="http://schemas.microsoft.com/sharepoint/v3/contenttype/forms"/>
  </ds:schemaRefs>
</ds:datastoreItem>
</file>

<file path=customXml/itemProps3.xml><?xml version="1.0" encoding="utf-8"?>
<ds:datastoreItem xmlns:ds="http://schemas.openxmlformats.org/officeDocument/2006/customXml" ds:itemID="{7E562660-4C5B-46DB-A19F-146232D10CF7}">
  <ds:schemaRefs>
    <ds:schemaRef ds:uri="http://schemas.microsoft.com/office/2006/metadata/properties"/>
    <ds:schemaRef ds:uri="http://schemas.microsoft.com/office/infopath/2007/PartnerControls"/>
    <ds:schemaRef ds:uri="fa7048cc-feb7-47ef-9f9a-d71484995b64"/>
    <ds:schemaRef ds:uri="5f7691fc-3de5-4438-987b-90afe2f4ff2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1030</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Athena recommendations</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Athena recommendations</dc:title>
  <dc:subject/>
  <dc:creator>Alice Andrieux</dc:creator>
  <cp:keywords>Athena, accessibility, Higher education</cp:keywords>
  <dc:description/>
  <cp:lastModifiedBy>Radek Pavlíček</cp:lastModifiedBy>
  <cp:revision>4</cp:revision>
  <dcterms:created xsi:type="dcterms:W3CDTF">2025-04-03T12:48:00Z</dcterms:created>
  <dcterms:modified xsi:type="dcterms:W3CDTF">2025-04-09T11:06:00Z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0x010100205B5E622162F448A21D875BF597D897</vt:lpwstr>
  </property>
  <property fmtid="{D5CDD505-2E9C-101B-9397-08002B2CF9AE}" pid="3" name="MediaServiceImageTags">
    <vt:lpwstr/>
  </property>
</Properties>
</file>