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A088A">
        <w:rPr>
          <w:rFonts w:ascii="Times New Roman" w:hAnsi="Times New Roman" w:cs="Times New Roman"/>
          <w:sz w:val="24"/>
          <w:szCs w:val="24"/>
        </w:rPr>
        <w:t>TATUTE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>I- CONSTITUTION - SEAT - PURPOSES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Alberto Floris on 29 March 1991, rep. 27252, folder 16640,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Roberto Vacca on 9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1995, rep. 126264, folder 29885,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A, by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Roberto Vacca on 2 March 1998, rep. 141727, folder 33568,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A, by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Massimiliano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Vadilonga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22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2003, rep. 168062, folder 40579, by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Massimiliano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Vadilonga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15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2003, rep. 168062, folder 40579, and by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Massimiliano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Vadilonga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15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2003, rep. 168062, folder 40579.  Enrico Vacca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2014, rep. 657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426,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B,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Carla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Caboni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2014, rep. 2118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1643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B,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Enrico Vacca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13 April 2015, rep. 1128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738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 and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Enrico Vacca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2016, rep. 1128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738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 and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drawn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up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Dr. Enrico Vacca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2016, rep. 1128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738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B. Enrico Vacca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2016, rep. 1705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1114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annex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Excellence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Disabled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Marginalised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a non-profit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social utility,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use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abbreviated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"I.E.R.F.O.P. -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".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constituted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law no. 845 of 21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1978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amendments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additions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and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Code and special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Legislative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no. 460 of 4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1997. 460,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first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'for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Sardinia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',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virtue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Sardinia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no. 147 of 19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1997,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pursuant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Law no. 36 of 14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1987 and art. 10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no. 348 of 19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1979,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eleven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Legal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Prefecture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Cagliari,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pursuant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Presidential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Decree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no. 361 of 10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strictly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inspired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dignity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relations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pursues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an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exclusive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spirit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unlimited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office in Cagliari,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office in Rome,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office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Brussels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lastRenderedPageBreak/>
        <w:t>representation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offices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Statute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Special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Statute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A</w:t>
      </w:r>
      <w:r w:rsidRPr="00AA088A">
        <w:rPr>
          <w:rFonts w:ascii="Times New Roman" w:hAnsi="Times New Roman" w:cs="Times New Roman"/>
          <w:sz w:val="24"/>
          <w:szCs w:val="24"/>
        </w:rPr>
        <w:t>RTICLE 2</w:t>
      </w:r>
    </w:p>
    <w:p w:rsidR="00AA088A" w:rsidRPr="00AA088A" w:rsidRDefault="00AA088A" w:rsidP="00A377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full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enshrined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Constitutional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Charter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Republic,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Directives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the Charter of Human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the Convention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Nations,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dignity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intellectual-relational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resident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domiciled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Union or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Mediterranean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area,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marginality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acquiring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full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pursues</w:t>
      </w:r>
      <w:proofErr w:type="spellEnd"/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a)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workforce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)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sectors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productive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blind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visually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impaired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deaf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mentally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physically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intellectually-relational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disabled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invalids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work,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invalids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due to service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invalids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due to war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victims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retraining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reconversion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disabled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invalids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subparagraph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a);</w:t>
      </w:r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c) The moral, cultural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promotion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management of social and educational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disabled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pupils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families,</w:t>
      </w:r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>e) The promotion and tutoring of self-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employment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single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market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,</w:t>
      </w:r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f) The planning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g) The promotion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training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refresher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staff and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088A" w:rsidRPr="00AA088A" w:rsidRDefault="00AA088A" w:rsidP="00A377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promotion and management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updating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social-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CME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lastRenderedPageBreak/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life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disabled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socially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excluded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strictly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state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disability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distress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establishment of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cooperatives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compatible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the ONLUS nature;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case,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out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above-mentioned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a non-profit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basis</w:t>
      </w:r>
      <w:proofErr w:type="spellEnd"/>
    </w:p>
    <w:p w:rsidR="00AA088A" w:rsidRPr="00AA088A" w:rsidRDefault="00AA088A" w:rsidP="00A3771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</w:t>
      </w:r>
      <w:r w:rsidRPr="00AA088A">
        <w:rPr>
          <w:rFonts w:ascii="Times New Roman" w:hAnsi="Times New Roman" w:cs="Times New Roman"/>
          <w:sz w:val="24"/>
          <w:szCs w:val="24"/>
        </w:rPr>
        <w:t>RTICLE 3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>I.E.R.F.O.P. 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for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purposes</w:t>
      </w:r>
      <w:proofErr w:type="spellEnd"/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Establishes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manages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offices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centres,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for the management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and/or teams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training, educational, socio-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, socio-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recipients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a) and b) of Art. 2;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training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updating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instructors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specialised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operators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educators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family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trainers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statutory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state and EU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public and/or private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on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cultural service centres,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centres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rehabilitation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culture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moral, cultural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promotion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marginalised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socially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disadvantaged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educational and training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acquiring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life;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seminars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residential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social service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initiatives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human,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pedagogical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didactic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refresher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training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scholastic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schooling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three-year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IeFP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public or private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and/or on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experimentation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training,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market,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aids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socio-cultural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socio-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appropriate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Committees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Centres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Offices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consultancy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experimentation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design;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participates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,</w:t>
      </w:r>
    </w:p>
    <w:p w:rsidR="00AA088A" w:rsidRPr="00AA088A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special press, the production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editorial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magazines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periodicals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conference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seminars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popular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brochures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relating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Institute's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44313C" w:rsidRDefault="00AA088A" w:rsidP="00A3771B">
      <w:pPr>
        <w:pStyle w:val="Paragrafoelenco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manages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pursuit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Local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National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public and private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A088A">
        <w:rPr>
          <w:rFonts w:ascii="Times New Roman" w:hAnsi="Times New Roman" w:cs="Times New Roman"/>
          <w:sz w:val="24"/>
          <w:szCs w:val="24"/>
        </w:rPr>
        <w:t>ARTICLE 4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I.E.R.F.O.P. -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open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, cooperative and profit-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companies,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consortia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public and private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general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proven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training, public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assistance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deserving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rendered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life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share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intend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pursuit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Association's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Admission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decided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General Assembly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Board of Directors,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vote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excluded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:</w:t>
      </w:r>
    </w:p>
    <w:p w:rsidR="00AA088A" w:rsidRDefault="00AA088A" w:rsidP="00A3771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comply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resolutions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Corporate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Default="00AA088A" w:rsidP="00A3771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fail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attend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General Assembly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or of the Board of Directors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consecutive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meetings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Default="00AA088A" w:rsidP="00A3771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default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Default="00AA088A" w:rsidP="00A3771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way,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cause moral 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AA088A" w:rsidRPr="00AA088A" w:rsidRDefault="00AA088A" w:rsidP="00A3771B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opinion of the General Assembly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;</w:t>
      </w:r>
    </w:p>
    <w:p w:rsidR="007250A0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exclusion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by the General Meeting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Board of Directors with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favourable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vote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with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case,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guarantees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modalities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uniformity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membership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must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Association's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non-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7250A0">
        <w:rPr>
          <w:rFonts w:ascii="Times New Roman" w:hAnsi="Times New Roman" w:cs="Times New Roman"/>
          <w:sz w:val="24"/>
          <w:szCs w:val="24"/>
        </w:rPr>
        <w:t>.</w:t>
      </w:r>
    </w:p>
    <w:p w:rsidR="00AA088A" w:rsidRP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>ARTICLE 5</w:t>
      </w:r>
    </w:p>
    <w:p w:rsid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88A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carry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statutory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in force, the I.E.R.F.O.P. -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Onlus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avail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of a special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of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party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and/or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for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 and training,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consultancy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 xml:space="preserve">, information and </w:t>
      </w:r>
      <w:proofErr w:type="spellStart"/>
      <w:r w:rsidRPr="00AA088A">
        <w:rPr>
          <w:rFonts w:ascii="Times New Roman" w:hAnsi="Times New Roman" w:cs="Times New Roman"/>
          <w:sz w:val="24"/>
          <w:szCs w:val="24"/>
        </w:rPr>
        <w:t>experimentation</w:t>
      </w:r>
      <w:proofErr w:type="spellEnd"/>
      <w:r w:rsidRPr="00AA088A">
        <w:rPr>
          <w:rFonts w:ascii="Times New Roman" w:hAnsi="Times New Roman" w:cs="Times New Roman"/>
          <w:sz w:val="24"/>
          <w:szCs w:val="24"/>
        </w:rPr>
        <w:t>.</w:t>
      </w:r>
    </w:p>
    <w:p w:rsidR="00AA088A" w:rsidRDefault="00AA088A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Default="00A3771B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>II - BODIES OF THE CORPORATION THEIR POWERS AND OPERATION</w:t>
      </w:r>
    </w:p>
    <w:p w:rsid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>ARTICLE 6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are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a) The General Assembly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>b) The Board of Directors;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c)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d) The Board of Auditors or,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alternatively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, the Single Auditor;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e) The Board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ordinators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P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f)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Body;</w:t>
      </w:r>
    </w:p>
    <w:p w:rsid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g)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Crisis-Ierfop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Centre for School Integration and Social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Body.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</w:t>
      </w:r>
      <w:r w:rsidR="00312BAA">
        <w:rPr>
          <w:rFonts w:ascii="Times New Roman" w:hAnsi="Times New Roman" w:cs="Times New Roman"/>
          <w:sz w:val="24"/>
          <w:szCs w:val="24"/>
        </w:rPr>
        <w:t>11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312BAA" w:rsidRDefault="00312BAA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312BAA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312BAA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Association's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balance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movable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intangible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immovable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 right in rem,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outstanding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receivables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, net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assumed</w:t>
      </w:r>
      <w:proofErr w:type="spellEnd"/>
    </w:p>
    <w:p w:rsidR="00A3771B" w:rsidRDefault="00A3771B" w:rsidP="00A377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>ARTICLE 15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Association's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consist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a)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under Law no. 379 of 23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1993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supplemented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,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b)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from community,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authority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,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c)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Body for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to in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B) Framework Law on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training no. 845 of 21/12/1978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amendments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supplements</w:t>
      </w:r>
      <w:proofErr w:type="spellEnd"/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d) From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sums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allocated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Body or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public and private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for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management of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,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e)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by the General Assembly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f)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patrimonial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revenues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g)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bequests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donations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liberality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lastRenderedPageBreak/>
        <w:t xml:space="preserve">h)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subsidies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by public and private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entities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;</w:t>
      </w:r>
    </w:p>
    <w:p w:rsid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i) From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deriving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goods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in the performance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reinvested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exclusively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Association's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excluding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profit-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.</w:t>
      </w:r>
    </w:p>
    <w:p w:rsid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F8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1C0F8B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1C0F8B" w:rsidRDefault="001C0F8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1C0F8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1C0F8B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1C0F8B" w:rsidRPr="00A3771B" w:rsidRDefault="001C0F8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1C0F8B" w:rsidRDefault="001C0F8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71B">
        <w:rPr>
          <w:rFonts w:ascii="Times New Roman" w:hAnsi="Times New Roman" w:cs="Times New Roman"/>
          <w:sz w:val="24"/>
          <w:szCs w:val="24"/>
        </w:rPr>
        <w:t>RTICLE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1C0F8B" w:rsidRDefault="001C0F8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1C0F8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1C0F8B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1C0F8B" w:rsidRDefault="001C0F8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1C0F8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1C0F8B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1C0F8B" w:rsidRDefault="001C0F8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F8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</w:t>
      </w:r>
      <w:r w:rsidR="001C0F8B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A3771B" w:rsidRDefault="00A3771B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expressly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contemplated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made to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Code and the special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an associative nature.</w:t>
      </w:r>
    </w:p>
    <w:p w:rsidR="001C0F8B" w:rsidRDefault="00A3771B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ARTICLE</w:t>
      </w:r>
      <w:r w:rsidR="001C0F8B">
        <w:rPr>
          <w:rFonts w:ascii="Times New Roman" w:hAnsi="Times New Roman" w:cs="Times New Roman"/>
          <w:sz w:val="24"/>
          <w:szCs w:val="24"/>
        </w:rPr>
        <w:t xml:space="preserve"> 22</w:t>
      </w:r>
      <w:bookmarkStart w:id="0" w:name="_GoBack"/>
      <w:bookmarkEnd w:id="0"/>
    </w:p>
    <w:p w:rsidR="001C0F8B" w:rsidRDefault="001C0F8B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(omissis)</w:t>
      </w:r>
    </w:p>
    <w:p w:rsidR="00A3771B" w:rsidRDefault="00A3771B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Default="00A3771B" w:rsidP="00A3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>ARTICLE 23</w:t>
      </w:r>
    </w:p>
    <w:p w:rsidR="00A3771B" w:rsidRPr="00A3771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)</w:t>
      </w:r>
    </w:p>
    <w:p w:rsidR="001C0F8B" w:rsidRPr="001C0F8B" w:rsidRDefault="00A3771B" w:rsidP="00A3771B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71B">
        <w:rPr>
          <w:rFonts w:ascii="Times New Roman" w:hAnsi="Times New Roman" w:cs="Times New Roman"/>
          <w:sz w:val="24"/>
          <w:szCs w:val="24"/>
        </w:rPr>
        <w:t xml:space="preserve">The innovative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Statute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obliged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observe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71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A3771B">
        <w:rPr>
          <w:rFonts w:ascii="Times New Roman" w:hAnsi="Times New Roman" w:cs="Times New Roman"/>
          <w:sz w:val="24"/>
          <w:szCs w:val="24"/>
        </w:rPr>
        <w:t>.</w:t>
      </w:r>
    </w:p>
    <w:p w:rsidR="001C0F8B" w:rsidRPr="00312BAA" w:rsidRDefault="001C0F8B" w:rsidP="001C0F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0F8B" w:rsidRPr="00312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F6F"/>
    <w:multiLevelType w:val="hybridMultilevel"/>
    <w:tmpl w:val="4BD6A6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66638B"/>
    <w:multiLevelType w:val="hybridMultilevel"/>
    <w:tmpl w:val="32D8E304"/>
    <w:lvl w:ilvl="0" w:tplc="590CB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7040"/>
    <w:multiLevelType w:val="hybridMultilevel"/>
    <w:tmpl w:val="31C81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07573"/>
    <w:multiLevelType w:val="hybridMultilevel"/>
    <w:tmpl w:val="3CF295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B75A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497130"/>
    <w:multiLevelType w:val="hybridMultilevel"/>
    <w:tmpl w:val="FD80D26C"/>
    <w:lvl w:ilvl="0" w:tplc="D736E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59D5"/>
    <w:multiLevelType w:val="hybridMultilevel"/>
    <w:tmpl w:val="0AFCB2D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42171A"/>
    <w:multiLevelType w:val="hybridMultilevel"/>
    <w:tmpl w:val="0C7AEF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C7"/>
    <w:rsid w:val="001A0A50"/>
    <w:rsid w:val="001C0F8B"/>
    <w:rsid w:val="0027779C"/>
    <w:rsid w:val="00312BAA"/>
    <w:rsid w:val="0044313C"/>
    <w:rsid w:val="007250A0"/>
    <w:rsid w:val="00897E4D"/>
    <w:rsid w:val="008D15C7"/>
    <w:rsid w:val="00974974"/>
    <w:rsid w:val="00A3771B"/>
    <w:rsid w:val="00AA088A"/>
    <w:rsid w:val="00B34FAE"/>
    <w:rsid w:val="00BF60A9"/>
    <w:rsid w:val="00DB7136"/>
    <w:rsid w:val="00E70DBA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E0D1"/>
  <w15:chartTrackingRefBased/>
  <w15:docId w15:val="{DA2F4E7B-45CA-4E24-AA86-9FAB49D3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Placido</dc:creator>
  <cp:keywords/>
  <dc:description/>
  <cp:lastModifiedBy>Claudia Serra</cp:lastModifiedBy>
  <cp:revision>2</cp:revision>
  <dcterms:created xsi:type="dcterms:W3CDTF">2023-03-16T08:58:00Z</dcterms:created>
  <dcterms:modified xsi:type="dcterms:W3CDTF">2023-03-16T08:58:00Z</dcterms:modified>
</cp:coreProperties>
</file>