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13FF1781" w:rsidR="008054A7" w:rsidRDefault="00574D66" w:rsidP="00541EBA">
      <w:pPr>
        <w:spacing w:before="240"/>
        <w:jc w:val="center"/>
      </w:pPr>
      <w:r w:rsidRPr="00606390">
        <w:rPr>
          <w:noProof/>
        </w:rPr>
        <mc:AlternateContent>
          <mc:Choice Requires="wps">
            <w:drawing>
              <wp:anchor distT="0" distB="0" distL="114300" distR="114300" simplePos="0" relativeHeight="251659264" behindDoc="1" locked="0" layoutInCell="1" allowOverlap="1" wp14:anchorId="0C463329" wp14:editId="03C4CB97">
                <wp:simplePos x="0" y="0"/>
                <wp:positionH relativeFrom="page">
                  <wp:align>left</wp:align>
                </wp:positionH>
                <wp:positionV relativeFrom="paragraph">
                  <wp:posOffset>-916305</wp:posOffset>
                </wp:positionV>
                <wp:extent cx="7581900" cy="11057255"/>
                <wp:effectExtent l="0" t="0" r="19050"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1900"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720FAA" id="Rectangle 1" o:spid="_x0000_s1026" alt="&quot;&quot;" style="position:absolute;margin-left:0;margin-top:-72.15pt;width:597pt;height:870.6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" fillcolor="#2e73ac" strokecolor="#1f3763 [1604]" strokeweight="1pt">
                <w10:wrap anchorx="page"/>
              </v:rect>
            </w:pict>
          </mc:Fallback>
        </mc:AlternateContent>
      </w:r>
      <w:r w:rsidR="008054A7">
        <w:rPr>
          <w:noProof/>
        </w:rPr>
        <mc:AlternateContent>
          <mc:Choice Requires="wps">
            <w:drawing>
              <wp:anchor distT="0" distB="0" distL="114300" distR="114300" simplePos="0" relativeHeight="251659775" behindDoc="1" locked="0" layoutInCell="1" allowOverlap="1" wp14:anchorId="445129B1" wp14:editId="59BC0D1F">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04A93E" id="Rectangle 6" o:spid="_x0000_s1026" alt="&quot;&quot;"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" filled="f" strokecolor="white [3212]" strokeweight="6pt">
                <w10:wrap anchorx="margin"/>
              </v:rect>
            </w:pict>
          </mc:Fallback>
        </mc:AlternateContent>
      </w:r>
      <w:r w:rsidR="008054A7">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12EC44D2" w14:textId="7C6109C9" w:rsidR="00BA19BB" w:rsidRPr="00AB3FE6" w:rsidRDefault="00BA19BB" w:rsidP="00355289">
      <w:pPr>
        <w:pStyle w:val="Subtitle"/>
        <w:spacing w:before="480"/>
        <w:rPr>
          <w:rFonts w:eastAsiaTheme="majorEastAsia" w:cstheme="majorBidi"/>
          <w:spacing w:val="-10"/>
          <w:kern w:val="28"/>
          <w:sz w:val="72"/>
          <w:szCs w:val="52"/>
          <w:lang w:val="en-GB"/>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pPr>
      <w:r w:rsidRPr="00AB3FE6">
        <w:rPr>
          <w:rFonts w:eastAsiaTheme="majorEastAsia" w:cstheme="majorBidi"/>
          <w:spacing w:val="-10"/>
          <w:kern w:val="28"/>
          <w:sz w:val="72"/>
          <w:szCs w:val="52"/>
          <w:lang w:val="en-GB"/>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Proposed amendments </w:t>
      </w:r>
      <w:r w:rsidR="00D62BCB" w:rsidRPr="00AB3FE6">
        <w:rPr>
          <w:rFonts w:eastAsiaTheme="majorEastAsia" w:cstheme="majorBidi"/>
          <w:spacing w:val="-10"/>
          <w:kern w:val="28"/>
          <w:sz w:val="72"/>
          <w:szCs w:val="52"/>
          <w:lang w:val="en-GB"/>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 xml:space="preserve">to </w:t>
      </w:r>
      <w:r w:rsidR="0082662D" w:rsidRPr="00AB3FE6">
        <w:rPr>
          <w:rFonts w:eastAsiaTheme="majorEastAsia" w:cstheme="majorBidi"/>
          <w:spacing w:val="-10"/>
          <w:kern w:val="28"/>
          <w:sz w:val="72"/>
          <w:szCs w:val="52"/>
          <w:lang w:val="en-GB"/>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t>the revision of the Anti-Trafficking Directive</w:t>
      </w:r>
    </w:p>
    <w:p w14:paraId="41FD4854" w14:textId="77777777" w:rsidR="00BA19BB" w:rsidRPr="00AB3FE6" w:rsidRDefault="00E47FF5" w:rsidP="00BA19BB">
      <w:pPr>
        <w:pStyle w:val="Subtitle"/>
        <w:spacing w:before="480"/>
        <w:rPr>
          <w:lang w:val="en-GB"/>
        </w:rPr>
      </w:pPr>
      <w:r w:rsidRPr="00AB3FE6">
        <w:rPr>
          <w:lang w:val="en-GB"/>
        </w:rPr>
        <w:t xml:space="preserve">European Disability </w:t>
      </w:r>
      <w:r w:rsidR="00606390" w:rsidRPr="00AB3FE6">
        <w:rPr>
          <w:lang w:val="en-GB"/>
        </w:rPr>
        <w:t xml:space="preserve">Forum </w:t>
      </w:r>
    </w:p>
    <w:p w14:paraId="1C5853C0" w14:textId="7F5C8F2D" w:rsidR="00D11DAB" w:rsidRPr="00AB3FE6" w:rsidRDefault="00D11DAB" w:rsidP="00BA19BB">
      <w:pPr>
        <w:pStyle w:val="Subtitle"/>
        <w:spacing w:before="480"/>
        <w:rPr>
          <w:lang w:val="en-GB"/>
        </w:rPr>
      </w:pPr>
      <w:r w:rsidRPr="00AB3FE6">
        <w:rPr>
          <w:noProof/>
          <w:lang w:val="en-GB"/>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B0430A8">
                <wp:simplePos x="0" y="0"/>
                <wp:positionH relativeFrom="page">
                  <wp:align>left</wp:align>
                </wp:positionH>
                <wp:positionV relativeFrom="paragraph">
                  <wp:posOffset>683260</wp:posOffset>
                </wp:positionV>
                <wp:extent cx="7589520" cy="693420"/>
                <wp:effectExtent l="0" t="0" r="11430" b="1143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89520" cy="693420"/>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5E63E" id="Rectangle 3" o:spid="_x0000_s1026" alt="&quot;&quot;" style="position:absolute;margin-left:0;margin-top:53.8pt;width:597.6pt;height:54.6pt;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" fillcolor="#a20000" strokecolor="#1f3763 [1604]" strokeweight="1pt">
                <w10:wrap anchorx="page"/>
              </v:rect>
            </w:pict>
          </mc:Fallback>
        </mc:AlternateContent>
      </w:r>
      <w:r w:rsidR="00B10B09" w:rsidRPr="00AB3FE6">
        <w:rPr>
          <w:lang w:val="en-GB"/>
        </w:rPr>
        <w:t>April</w:t>
      </w:r>
      <w:r w:rsidR="00D62BCB" w:rsidRPr="00AB3FE6">
        <w:rPr>
          <w:lang w:val="en-GB"/>
        </w:rPr>
        <w:t xml:space="preserve"> 2023</w:t>
      </w:r>
    </w:p>
    <w:p w14:paraId="75770BC9" w14:textId="45585A34" w:rsidR="00E62CBF" w:rsidRPr="004A0E4B" w:rsidRDefault="00734CD5" w:rsidP="00D11DAB">
      <w:pPr>
        <w:spacing w:before="360" w:after="840"/>
        <w:rPr>
          <w:b/>
          <w:bCs/>
          <w:color w:val="FFFFFF" w:themeColor="background1"/>
          <w:sz w:val="20"/>
          <w:szCs w:val="20"/>
          <w:lang w:val="en-GB"/>
        </w:rPr>
      </w:pPr>
      <w:r w:rsidRPr="001A47D0">
        <w:rPr>
          <w:noProof/>
          <w:sz w:val="20"/>
          <w:szCs w:val="18"/>
          <w:lang w:val="en-GB"/>
        </w:rPr>
        <mc:AlternateContent>
          <mc:Choice Requires="wps">
            <w:drawing>
              <wp:anchor distT="45720" distB="45720" distL="114300" distR="114300" simplePos="0" relativeHeight="251663360" behindDoc="0" locked="0" layoutInCell="1" allowOverlap="1" wp14:anchorId="4EB21E1F" wp14:editId="2CDFDDEB">
                <wp:simplePos x="0" y="0"/>
                <wp:positionH relativeFrom="margin">
                  <wp:align>center</wp:align>
                </wp:positionH>
                <wp:positionV relativeFrom="paragraph">
                  <wp:posOffset>1080770</wp:posOffset>
                </wp:positionV>
                <wp:extent cx="52863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404620"/>
                        </a:xfrm>
                        <a:prstGeom prst="rect">
                          <a:avLst/>
                        </a:prstGeom>
                        <a:noFill/>
                        <a:ln w="9525">
                          <a:noFill/>
                          <a:miter lim="800000"/>
                          <a:headEnd/>
                          <a:tailEnd/>
                        </a:ln>
                      </wps:spPr>
                      <wps:txbx>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B21E1F" id="_x0000_t202" coordsize="21600,21600" o:spt="202" path="m,l,21600r21600,l21600,xe">
                <v:stroke joinstyle="miter"/>
                <v:path gradientshapeok="t" o:connecttype="rect"/>
              </v:shapetype>
              <v:shape id="Text Box 2" o:spid="_x0000_s1026" type="#_x0000_t202" style="position:absolute;margin-left:0;margin-top:85.1pt;width:416.25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" filled="f" stroked="f">
                <v:textbox style="mso-fit-shape-to-text:t">
                  <w:txbxContent>
                    <w:p w14:paraId="284CCEDC" w14:textId="464B059D" w:rsidR="00734CD5" w:rsidRDefault="00734CD5">
                      <w:r w:rsidRPr="00734CD5">
                        <w:rPr>
                          <w:color w:val="FFFFFF" w:themeColor="background1"/>
                          <w:lang w:val="en-GB" w:eastAsia="zh-CN" w:bidi="hi-IN"/>
                        </w:rPr>
                        <w:t>Funded by the European Union. Views and opinions expressed are however those of the author(s) only and do not necessarily reflect those of the European Union or the European Commission. Neither the European Union nor the granting authority can be held responsible for them</w:t>
                      </w:r>
                    </w:p>
                  </w:txbxContent>
                </v:textbox>
                <w10:wrap type="square" anchorx="margin"/>
              </v:shape>
            </w:pict>
          </mc:Fallback>
        </mc:AlternateContent>
      </w:r>
      <w:r w:rsidRPr="001A47D0">
        <w:rPr>
          <w:noProof/>
          <w:sz w:val="20"/>
          <w:szCs w:val="18"/>
          <w:lang w:val="en-GB"/>
        </w:rPr>
        <w:drawing>
          <wp:anchor distT="0" distB="0" distL="114300" distR="114300" simplePos="0" relativeHeight="251661312" behindDoc="0" locked="0" layoutInCell="1" allowOverlap="1" wp14:anchorId="34DBB516" wp14:editId="56278636">
            <wp:simplePos x="0" y="0"/>
            <wp:positionH relativeFrom="column">
              <wp:posOffset>2152650</wp:posOffset>
            </wp:positionH>
            <wp:positionV relativeFrom="paragraph">
              <wp:posOffset>2454910</wp:posOffset>
            </wp:positionV>
            <wp:extent cx="1162050" cy="1178023"/>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17802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531" w:rsidRPr="001A47D0">
        <w:rPr>
          <w:b/>
          <w:bCs/>
          <w:color w:val="FFFFFF" w:themeColor="background1"/>
          <w:sz w:val="22"/>
          <w:lang w:val="en-GB"/>
        </w:rPr>
        <w:t xml:space="preserve">EDF’s </w:t>
      </w:r>
      <w:r w:rsidR="00BA19BB" w:rsidRPr="001A47D0">
        <w:rPr>
          <w:b/>
          <w:bCs/>
          <w:color w:val="FFFFFF" w:themeColor="background1"/>
          <w:sz w:val="22"/>
          <w:lang w:val="en-GB"/>
        </w:rPr>
        <w:t xml:space="preserve">Proposed amendments </w:t>
      </w:r>
      <w:bookmarkStart w:id="0" w:name="_Hlk109049370"/>
      <w:r w:rsidR="00BA19BB" w:rsidRPr="001A47D0">
        <w:rPr>
          <w:b/>
          <w:bCs/>
          <w:color w:val="FFFFFF" w:themeColor="background1"/>
          <w:sz w:val="22"/>
          <w:lang w:val="en-GB"/>
        </w:rPr>
        <w:t>to the</w:t>
      </w:r>
      <w:r w:rsidR="004A0E4B" w:rsidRPr="001A47D0">
        <w:rPr>
          <w:b/>
          <w:bCs/>
          <w:color w:val="FFFFFF" w:themeColor="background1"/>
          <w:sz w:val="22"/>
          <w:lang w:val="en-GB"/>
        </w:rPr>
        <w:t xml:space="preserve"> Revision of the Directive</w:t>
      </w:r>
      <w:r w:rsidR="00DF3FAB">
        <w:rPr>
          <w:b/>
          <w:bCs/>
          <w:color w:val="FFFFFF" w:themeColor="background1"/>
          <w:sz w:val="22"/>
          <w:lang w:val="en-GB"/>
        </w:rPr>
        <w:t xml:space="preserve"> </w:t>
      </w:r>
      <w:r w:rsidR="004A0E4B" w:rsidRPr="001A47D0">
        <w:rPr>
          <w:b/>
          <w:bCs/>
          <w:color w:val="FFFFFF" w:themeColor="background1"/>
          <w:sz w:val="22"/>
          <w:lang w:val="en-GB"/>
        </w:rPr>
        <w:t>2011/36/EU on preventing and combating trafficking in human beings and protecting its victims</w:t>
      </w:r>
    </w:p>
    <w:p w14:paraId="79A4A1C9" w14:textId="08FC674B" w:rsidR="00A9576D" w:rsidRPr="00AB3FE6" w:rsidRDefault="00A9576D" w:rsidP="008054A7">
      <w:pPr>
        <w:pStyle w:val="Heading1"/>
        <w:pageBreakBefore/>
        <w:rPr>
          <w:lang w:val="en-GB"/>
        </w:rPr>
      </w:pPr>
      <w:bookmarkStart w:id="1" w:name="_Toc132624107"/>
      <w:bookmarkEnd w:id="0"/>
      <w:r w:rsidRPr="00AB3FE6">
        <w:rPr>
          <w:lang w:val="en-GB"/>
        </w:rPr>
        <w:lastRenderedPageBreak/>
        <w:t>Table of Contents</w:t>
      </w:r>
      <w:bookmarkEnd w:id="1"/>
    </w:p>
    <w:p w14:paraId="6CDB8329" w14:textId="6D4F2049" w:rsidR="002B284E" w:rsidRDefault="00A9576D">
      <w:pPr>
        <w:pStyle w:val="TOC1"/>
        <w:tabs>
          <w:tab w:val="right" w:leader="dot" w:pos="9016"/>
        </w:tabs>
        <w:rPr>
          <w:rFonts w:asciiTheme="minorHAnsi" w:eastAsiaTheme="minorEastAsia" w:hAnsiTheme="minorHAnsi"/>
          <w:noProof/>
          <w:sz w:val="22"/>
          <w:lang w:val="fr-BE" w:eastAsia="fr-BE"/>
        </w:rPr>
      </w:pPr>
      <w:r w:rsidRPr="00AB3FE6">
        <w:rPr>
          <w:lang w:val="en-GB"/>
        </w:rPr>
        <w:fldChar w:fldCharType="begin"/>
      </w:r>
      <w:r w:rsidRPr="00AB3FE6">
        <w:rPr>
          <w:lang w:val="en-GB"/>
        </w:rPr>
        <w:instrText xml:space="preserve"> TOC \o "1-2" \h \z \u </w:instrText>
      </w:r>
      <w:r w:rsidRPr="00AB3FE6">
        <w:rPr>
          <w:lang w:val="en-GB"/>
        </w:rPr>
        <w:fldChar w:fldCharType="separate"/>
      </w:r>
      <w:hyperlink w:anchor="_Toc132624107" w:history="1">
        <w:r w:rsidR="002B284E" w:rsidRPr="00A4575C">
          <w:rPr>
            <w:rStyle w:val="Hyperlink"/>
            <w:noProof/>
            <w:lang w:val="en-GB"/>
          </w:rPr>
          <w:t>Table of Contents</w:t>
        </w:r>
        <w:r w:rsidR="002B284E">
          <w:rPr>
            <w:noProof/>
            <w:webHidden/>
          </w:rPr>
          <w:tab/>
        </w:r>
        <w:r w:rsidR="002B284E">
          <w:rPr>
            <w:noProof/>
            <w:webHidden/>
          </w:rPr>
          <w:fldChar w:fldCharType="begin"/>
        </w:r>
        <w:r w:rsidR="002B284E">
          <w:rPr>
            <w:noProof/>
            <w:webHidden/>
          </w:rPr>
          <w:instrText xml:space="preserve"> PAGEREF _Toc132624107 \h </w:instrText>
        </w:r>
        <w:r w:rsidR="002B284E">
          <w:rPr>
            <w:noProof/>
            <w:webHidden/>
          </w:rPr>
        </w:r>
        <w:r w:rsidR="002B284E">
          <w:rPr>
            <w:noProof/>
            <w:webHidden/>
          </w:rPr>
          <w:fldChar w:fldCharType="separate"/>
        </w:r>
        <w:r w:rsidR="002E7819">
          <w:rPr>
            <w:noProof/>
            <w:webHidden/>
          </w:rPr>
          <w:t>2</w:t>
        </w:r>
        <w:r w:rsidR="002B284E">
          <w:rPr>
            <w:noProof/>
            <w:webHidden/>
          </w:rPr>
          <w:fldChar w:fldCharType="end"/>
        </w:r>
      </w:hyperlink>
    </w:p>
    <w:p w14:paraId="3C43B055" w14:textId="2E960D0D" w:rsidR="002B284E" w:rsidRDefault="002B284E">
      <w:pPr>
        <w:pStyle w:val="TOC1"/>
        <w:tabs>
          <w:tab w:val="right" w:leader="dot" w:pos="9016"/>
        </w:tabs>
        <w:rPr>
          <w:rFonts w:asciiTheme="minorHAnsi" w:eastAsiaTheme="minorEastAsia" w:hAnsiTheme="minorHAnsi"/>
          <w:noProof/>
          <w:sz w:val="22"/>
          <w:lang w:val="fr-BE" w:eastAsia="fr-BE"/>
        </w:rPr>
      </w:pPr>
      <w:hyperlink w:anchor="_Toc132624108" w:history="1">
        <w:r w:rsidRPr="00A4575C">
          <w:rPr>
            <w:rStyle w:val="Hyperlink"/>
            <w:noProof/>
            <w:lang w:val="en-GB"/>
          </w:rPr>
          <w:t>Introduction</w:t>
        </w:r>
        <w:r>
          <w:rPr>
            <w:noProof/>
            <w:webHidden/>
          </w:rPr>
          <w:tab/>
        </w:r>
        <w:r>
          <w:rPr>
            <w:noProof/>
            <w:webHidden/>
          </w:rPr>
          <w:fldChar w:fldCharType="begin"/>
        </w:r>
        <w:r>
          <w:rPr>
            <w:noProof/>
            <w:webHidden/>
          </w:rPr>
          <w:instrText xml:space="preserve"> PAGEREF _Toc132624108 \h </w:instrText>
        </w:r>
        <w:r>
          <w:rPr>
            <w:noProof/>
            <w:webHidden/>
          </w:rPr>
        </w:r>
        <w:r>
          <w:rPr>
            <w:noProof/>
            <w:webHidden/>
          </w:rPr>
          <w:fldChar w:fldCharType="separate"/>
        </w:r>
        <w:r w:rsidR="002E7819">
          <w:rPr>
            <w:noProof/>
            <w:webHidden/>
          </w:rPr>
          <w:t>2</w:t>
        </w:r>
        <w:r>
          <w:rPr>
            <w:noProof/>
            <w:webHidden/>
          </w:rPr>
          <w:fldChar w:fldCharType="end"/>
        </w:r>
      </w:hyperlink>
    </w:p>
    <w:p w14:paraId="0BD09136" w14:textId="2F703FC8" w:rsidR="002B284E" w:rsidRDefault="002B284E">
      <w:pPr>
        <w:pStyle w:val="TOC1"/>
        <w:tabs>
          <w:tab w:val="right" w:leader="dot" w:pos="9016"/>
        </w:tabs>
        <w:rPr>
          <w:rFonts w:asciiTheme="minorHAnsi" w:eastAsiaTheme="minorEastAsia" w:hAnsiTheme="minorHAnsi"/>
          <w:noProof/>
          <w:sz w:val="22"/>
          <w:lang w:val="fr-BE" w:eastAsia="fr-BE"/>
        </w:rPr>
      </w:pPr>
      <w:hyperlink w:anchor="_Toc132624109" w:history="1">
        <w:r w:rsidRPr="00A4575C">
          <w:rPr>
            <w:rStyle w:val="Hyperlink"/>
            <w:noProof/>
            <w:lang w:val="en-GB"/>
          </w:rPr>
          <w:t>Executive Summary</w:t>
        </w:r>
        <w:r>
          <w:rPr>
            <w:noProof/>
            <w:webHidden/>
          </w:rPr>
          <w:tab/>
        </w:r>
        <w:r>
          <w:rPr>
            <w:noProof/>
            <w:webHidden/>
          </w:rPr>
          <w:fldChar w:fldCharType="begin"/>
        </w:r>
        <w:r>
          <w:rPr>
            <w:noProof/>
            <w:webHidden/>
          </w:rPr>
          <w:instrText xml:space="preserve"> PAGEREF _Toc132624109 \h </w:instrText>
        </w:r>
        <w:r>
          <w:rPr>
            <w:noProof/>
            <w:webHidden/>
          </w:rPr>
        </w:r>
        <w:r>
          <w:rPr>
            <w:noProof/>
            <w:webHidden/>
          </w:rPr>
          <w:fldChar w:fldCharType="separate"/>
        </w:r>
        <w:r w:rsidR="002E7819">
          <w:rPr>
            <w:noProof/>
            <w:webHidden/>
          </w:rPr>
          <w:t>2</w:t>
        </w:r>
        <w:r>
          <w:rPr>
            <w:noProof/>
            <w:webHidden/>
          </w:rPr>
          <w:fldChar w:fldCharType="end"/>
        </w:r>
      </w:hyperlink>
    </w:p>
    <w:p w14:paraId="5B5F8069" w14:textId="6F6E099F" w:rsidR="002B284E" w:rsidRDefault="002B284E">
      <w:pPr>
        <w:pStyle w:val="TOC1"/>
        <w:tabs>
          <w:tab w:val="right" w:leader="dot" w:pos="9016"/>
        </w:tabs>
        <w:rPr>
          <w:rFonts w:asciiTheme="minorHAnsi" w:eastAsiaTheme="minorEastAsia" w:hAnsiTheme="minorHAnsi"/>
          <w:noProof/>
          <w:sz w:val="22"/>
          <w:lang w:val="fr-BE" w:eastAsia="fr-BE"/>
        </w:rPr>
      </w:pPr>
      <w:hyperlink w:anchor="_Toc132624110" w:history="1">
        <w:r w:rsidRPr="00A4575C">
          <w:rPr>
            <w:rStyle w:val="Hyperlink"/>
            <w:noProof/>
            <w:lang w:val="en-GB"/>
          </w:rPr>
          <w:t>Proposed amendments to the EU Anti-Trafficking Directive (Revision)</w:t>
        </w:r>
        <w:r>
          <w:rPr>
            <w:noProof/>
            <w:webHidden/>
          </w:rPr>
          <w:tab/>
        </w:r>
        <w:r>
          <w:rPr>
            <w:noProof/>
            <w:webHidden/>
          </w:rPr>
          <w:fldChar w:fldCharType="begin"/>
        </w:r>
        <w:r>
          <w:rPr>
            <w:noProof/>
            <w:webHidden/>
          </w:rPr>
          <w:instrText xml:space="preserve"> PAGEREF _Toc132624110 \h </w:instrText>
        </w:r>
        <w:r>
          <w:rPr>
            <w:noProof/>
            <w:webHidden/>
          </w:rPr>
        </w:r>
        <w:r>
          <w:rPr>
            <w:noProof/>
            <w:webHidden/>
          </w:rPr>
          <w:fldChar w:fldCharType="separate"/>
        </w:r>
        <w:r w:rsidR="002E7819">
          <w:rPr>
            <w:noProof/>
            <w:webHidden/>
          </w:rPr>
          <w:t>3</w:t>
        </w:r>
        <w:r>
          <w:rPr>
            <w:noProof/>
            <w:webHidden/>
          </w:rPr>
          <w:fldChar w:fldCharType="end"/>
        </w:r>
      </w:hyperlink>
    </w:p>
    <w:p w14:paraId="79CE1408" w14:textId="5F36A424" w:rsidR="002B284E" w:rsidRDefault="002B284E">
      <w:pPr>
        <w:pStyle w:val="TOC2"/>
        <w:tabs>
          <w:tab w:val="right" w:leader="dot" w:pos="9016"/>
        </w:tabs>
        <w:rPr>
          <w:rFonts w:asciiTheme="minorHAnsi" w:eastAsiaTheme="minorEastAsia" w:hAnsiTheme="minorHAnsi"/>
          <w:noProof/>
          <w:sz w:val="22"/>
          <w:lang w:val="fr-BE" w:eastAsia="fr-BE"/>
        </w:rPr>
      </w:pPr>
      <w:hyperlink w:anchor="_Toc132624111" w:history="1">
        <w:r w:rsidRPr="00A4575C">
          <w:rPr>
            <w:rStyle w:val="Hyperlink"/>
            <w:rFonts w:eastAsia="Times New Roman"/>
            <w:noProof/>
            <w:lang w:val="en-GB" w:eastAsia="sv-SE"/>
          </w:rPr>
          <w:t xml:space="preserve">Article 2: </w:t>
        </w:r>
        <w:r w:rsidRPr="00A4575C">
          <w:rPr>
            <w:rStyle w:val="Hyperlink"/>
            <w:rFonts w:eastAsia="Times New Roman"/>
            <w:bCs/>
            <w:noProof/>
            <w:lang w:val="en-GB" w:eastAsia="sv-SE"/>
          </w:rPr>
          <w:t>Offences concerning trafficking in human beings</w:t>
        </w:r>
        <w:r>
          <w:rPr>
            <w:noProof/>
            <w:webHidden/>
          </w:rPr>
          <w:tab/>
        </w:r>
        <w:r>
          <w:rPr>
            <w:noProof/>
            <w:webHidden/>
          </w:rPr>
          <w:fldChar w:fldCharType="begin"/>
        </w:r>
        <w:r>
          <w:rPr>
            <w:noProof/>
            <w:webHidden/>
          </w:rPr>
          <w:instrText xml:space="preserve"> PAGEREF _Toc132624111 \h </w:instrText>
        </w:r>
        <w:r>
          <w:rPr>
            <w:noProof/>
            <w:webHidden/>
          </w:rPr>
        </w:r>
        <w:r>
          <w:rPr>
            <w:noProof/>
            <w:webHidden/>
          </w:rPr>
          <w:fldChar w:fldCharType="separate"/>
        </w:r>
        <w:r w:rsidR="002E7819">
          <w:rPr>
            <w:noProof/>
            <w:webHidden/>
          </w:rPr>
          <w:t>3</w:t>
        </w:r>
        <w:r>
          <w:rPr>
            <w:noProof/>
            <w:webHidden/>
          </w:rPr>
          <w:fldChar w:fldCharType="end"/>
        </w:r>
      </w:hyperlink>
    </w:p>
    <w:p w14:paraId="71E37994" w14:textId="1A8C5838" w:rsidR="002B284E" w:rsidRDefault="002B284E">
      <w:pPr>
        <w:pStyle w:val="TOC2"/>
        <w:tabs>
          <w:tab w:val="right" w:leader="dot" w:pos="9016"/>
        </w:tabs>
        <w:rPr>
          <w:rFonts w:asciiTheme="minorHAnsi" w:eastAsiaTheme="minorEastAsia" w:hAnsiTheme="minorHAnsi"/>
          <w:noProof/>
          <w:sz w:val="22"/>
          <w:lang w:val="fr-BE" w:eastAsia="fr-BE"/>
        </w:rPr>
      </w:pPr>
      <w:hyperlink w:anchor="_Toc132624112" w:history="1">
        <w:r w:rsidRPr="00A4575C">
          <w:rPr>
            <w:rStyle w:val="Hyperlink"/>
            <w:rFonts w:eastAsia="Times New Roman"/>
            <w:noProof/>
            <w:lang w:val="en-GB" w:eastAsia="sv-SE"/>
          </w:rPr>
          <w:t>NEW – Article 3a Aggravating circumstances</w:t>
        </w:r>
        <w:r>
          <w:rPr>
            <w:noProof/>
            <w:webHidden/>
          </w:rPr>
          <w:tab/>
        </w:r>
        <w:r>
          <w:rPr>
            <w:noProof/>
            <w:webHidden/>
          </w:rPr>
          <w:fldChar w:fldCharType="begin"/>
        </w:r>
        <w:r>
          <w:rPr>
            <w:noProof/>
            <w:webHidden/>
          </w:rPr>
          <w:instrText xml:space="preserve"> PAGEREF _Toc132624112 \h </w:instrText>
        </w:r>
        <w:r>
          <w:rPr>
            <w:noProof/>
            <w:webHidden/>
          </w:rPr>
        </w:r>
        <w:r>
          <w:rPr>
            <w:noProof/>
            <w:webHidden/>
          </w:rPr>
          <w:fldChar w:fldCharType="separate"/>
        </w:r>
        <w:r w:rsidR="002E7819">
          <w:rPr>
            <w:noProof/>
            <w:webHidden/>
          </w:rPr>
          <w:t>4</w:t>
        </w:r>
        <w:r>
          <w:rPr>
            <w:noProof/>
            <w:webHidden/>
          </w:rPr>
          <w:fldChar w:fldCharType="end"/>
        </w:r>
      </w:hyperlink>
    </w:p>
    <w:p w14:paraId="3EBC1A94" w14:textId="320C6A15" w:rsidR="002B284E" w:rsidRDefault="002B284E">
      <w:pPr>
        <w:pStyle w:val="TOC2"/>
        <w:tabs>
          <w:tab w:val="right" w:leader="dot" w:pos="9016"/>
        </w:tabs>
        <w:rPr>
          <w:rFonts w:asciiTheme="minorHAnsi" w:eastAsiaTheme="minorEastAsia" w:hAnsiTheme="minorHAnsi"/>
          <w:noProof/>
          <w:sz w:val="22"/>
          <w:lang w:val="fr-BE" w:eastAsia="fr-BE"/>
        </w:rPr>
      </w:pPr>
      <w:hyperlink w:anchor="_Toc132624113" w:history="1">
        <w:r w:rsidRPr="00A4575C">
          <w:rPr>
            <w:rStyle w:val="Hyperlink"/>
            <w:rFonts w:eastAsia="Times New Roman"/>
            <w:noProof/>
            <w:lang w:val="en-GB" w:eastAsia="sv-SE"/>
          </w:rPr>
          <w:t xml:space="preserve">Article 11: </w:t>
        </w:r>
        <w:r w:rsidRPr="00A4575C">
          <w:rPr>
            <w:rStyle w:val="Hyperlink"/>
            <w:rFonts w:eastAsia="Times New Roman"/>
            <w:bCs/>
            <w:noProof/>
            <w:lang w:val="en-GB" w:eastAsia="sv-SE"/>
          </w:rPr>
          <w:t>Assistance and support for victims of trafficking in human beings</w:t>
        </w:r>
        <w:r>
          <w:rPr>
            <w:noProof/>
            <w:webHidden/>
          </w:rPr>
          <w:tab/>
        </w:r>
        <w:r>
          <w:rPr>
            <w:noProof/>
            <w:webHidden/>
          </w:rPr>
          <w:fldChar w:fldCharType="begin"/>
        </w:r>
        <w:r>
          <w:rPr>
            <w:noProof/>
            <w:webHidden/>
          </w:rPr>
          <w:instrText xml:space="preserve"> PAGEREF _Toc132624113 \h </w:instrText>
        </w:r>
        <w:r>
          <w:rPr>
            <w:noProof/>
            <w:webHidden/>
          </w:rPr>
        </w:r>
        <w:r>
          <w:rPr>
            <w:noProof/>
            <w:webHidden/>
          </w:rPr>
          <w:fldChar w:fldCharType="separate"/>
        </w:r>
        <w:r w:rsidR="002E7819">
          <w:rPr>
            <w:noProof/>
            <w:webHidden/>
          </w:rPr>
          <w:t>5</w:t>
        </w:r>
        <w:r>
          <w:rPr>
            <w:noProof/>
            <w:webHidden/>
          </w:rPr>
          <w:fldChar w:fldCharType="end"/>
        </w:r>
      </w:hyperlink>
    </w:p>
    <w:p w14:paraId="51546453" w14:textId="57CA584E" w:rsidR="002B284E" w:rsidRDefault="002B284E">
      <w:pPr>
        <w:pStyle w:val="TOC2"/>
        <w:tabs>
          <w:tab w:val="right" w:leader="dot" w:pos="9016"/>
        </w:tabs>
        <w:rPr>
          <w:rFonts w:asciiTheme="minorHAnsi" w:eastAsiaTheme="minorEastAsia" w:hAnsiTheme="minorHAnsi"/>
          <w:noProof/>
          <w:sz w:val="22"/>
          <w:lang w:val="fr-BE" w:eastAsia="fr-BE"/>
        </w:rPr>
      </w:pPr>
      <w:hyperlink w:anchor="_Toc132624114" w:history="1">
        <w:r w:rsidRPr="00A4575C">
          <w:rPr>
            <w:rStyle w:val="Hyperlink"/>
            <w:rFonts w:eastAsia="Times New Roman"/>
            <w:noProof/>
            <w:lang w:val="en-GB" w:eastAsia="sv-SE"/>
          </w:rPr>
          <w:t xml:space="preserve">Article 18: </w:t>
        </w:r>
        <w:r w:rsidRPr="00A4575C">
          <w:rPr>
            <w:rStyle w:val="Hyperlink"/>
            <w:rFonts w:eastAsia="Times New Roman"/>
            <w:bCs/>
            <w:noProof/>
            <w:lang w:val="en-GB" w:eastAsia="sv-SE"/>
          </w:rPr>
          <w:t>Prevention</w:t>
        </w:r>
        <w:r>
          <w:rPr>
            <w:noProof/>
            <w:webHidden/>
          </w:rPr>
          <w:tab/>
        </w:r>
        <w:r>
          <w:rPr>
            <w:noProof/>
            <w:webHidden/>
          </w:rPr>
          <w:fldChar w:fldCharType="begin"/>
        </w:r>
        <w:r>
          <w:rPr>
            <w:noProof/>
            <w:webHidden/>
          </w:rPr>
          <w:instrText xml:space="preserve"> PAGEREF _Toc132624114 \h </w:instrText>
        </w:r>
        <w:r>
          <w:rPr>
            <w:noProof/>
            <w:webHidden/>
          </w:rPr>
        </w:r>
        <w:r>
          <w:rPr>
            <w:noProof/>
            <w:webHidden/>
          </w:rPr>
          <w:fldChar w:fldCharType="separate"/>
        </w:r>
        <w:r w:rsidR="002E7819">
          <w:rPr>
            <w:noProof/>
            <w:webHidden/>
          </w:rPr>
          <w:t>5</w:t>
        </w:r>
        <w:r>
          <w:rPr>
            <w:noProof/>
            <w:webHidden/>
          </w:rPr>
          <w:fldChar w:fldCharType="end"/>
        </w:r>
      </w:hyperlink>
    </w:p>
    <w:p w14:paraId="2D99A5B6" w14:textId="11A3FAC3" w:rsidR="002B284E" w:rsidRDefault="002B284E">
      <w:pPr>
        <w:pStyle w:val="TOC2"/>
        <w:tabs>
          <w:tab w:val="right" w:leader="dot" w:pos="9016"/>
        </w:tabs>
        <w:rPr>
          <w:rFonts w:asciiTheme="minorHAnsi" w:eastAsiaTheme="minorEastAsia" w:hAnsiTheme="minorHAnsi"/>
          <w:noProof/>
          <w:sz w:val="22"/>
          <w:lang w:val="fr-BE" w:eastAsia="fr-BE"/>
        </w:rPr>
      </w:pPr>
      <w:hyperlink w:anchor="_Toc132624115" w:history="1">
        <w:r w:rsidRPr="00A4575C">
          <w:rPr>
            <w:rStyle w:val="Hyperlink"/>
            <w:rFonts w:eastAsia="Times New Roman"/>
            <w:noProof/>
            <w:lang w:val="en-GB" w:eastAsia="sv-SE"/>
          </w:rPr>
          <w:t>Article 19a: data collection and statistics</w:t>
        </w:r>
        <w:r>
          <w:rPr>
            <w:noProof/>
            <w:webHidden/>
          </w:rPr>
          <w:tab/>
        </w:r>
        <w:r>
          <w:rPr>
            <w:noProof/>
            <w:webHidden/>
          </w:rPr>
          <w:fldChar w:fldCharType="begin"/>
        </w:r>
        <w:r>
          <w:rPr>
            <w:noProof/>
            <w:webHidden/>
          </w:rPr>
          <w:instrText xml:space="preserve"> PAGEREF _Toc132624115 \h </w:instrText>
        </w:r>
        <w:r>
          <w:rPr>
            <w:noProof/>
            <w:webHidden/>
          </w:rPr>
        </w:r>
        <w:r>
          <w:rPr>
            <w:noProof/>
            <w:webHidden/>
          </w:rPr>
          <w:fldChar w:fldCharType="separate"/>
        </w:r>
        <w:r w:rsidR="002E7819">
          <w:rPr>
            <w:noProof/>
            <w:webHidden/>
          </w:rPr>
          <w:t>6</w:t>
        </w:r>
        <w:r>
          <w:rPr>
            <w:noProof/>
            <w:webHidden/>
          </w:rPr>
          <w:fldChar w:fldCharType="end"/>
        </w:r>
      </w:hyperlink>
    </w:p>
    <w:p w14:paraId="7A76FD9F" w14:textId="2378E668" w:rsidR="002B284E" w:rsidRDefault="002B284E">
      <w:pPr>
        <w:pStyle w:val="TOC2"/>
        <w:tabs>
          <w:tab w:val="right" w:leader="dot" w:pos="9016"/>
        </w:tabs>
        <w:rPr>
          <w:rFonts w:asciiTheme="minorHAnsi" w:eastAsiaTheme="minorEastAsia" w:hAnsiTheme="minorHAnsi"/>
          <w:noProof/>
          <w:sz w:val="22"/>
          <w:lang w:val="fr-BE" w:eastAsia="fr-BE"/>
        </w:rPr>
      </w:pPr>
      <w:hyperlink w:anchor="_Toc132624116" w:history="1">
        <w:r w:rsidRPr="00A4575C">
          <w:rPr>
            <w:rStyle w:val="Hyperlink"/>
            <w:rFonts w:eastAsia="Times New Roman"/>
            <w:noProof/>
            <w:lang w:val="en-GB" w:eastAsia="sv-SE"/>
          </w:rPr>
          <w:t>Recitals</w:t>
        </w:r>
        <w:r>
          <w:rPr>
            <w:noProof/>
            <w:webHidden/>
          </w:rPr>
          <w:tab/>
        </w:r>
        <w:r>
          <w:rPr>
            <w:noProof/>
            <w:webHidden/>
          </w:rPr>
          <w:fldChar w:fldCharType="begin"/>
        </w:r>
        <w:r>
          <w:rPr>
            <w:noProof/>
            <w:webHidden/>
          </w:rPr>
          <w:instrText xml:space="preserve"> PAGEREF _Toc132624116 \h </w:instrText>
        </w:r>
        <w:r>
          <w:rPr>
            <w:noProof/>
            <w:webHidden/>
          </w:rPr>
        </w:r>
        <w:r>
          <w:rPr>
            <w:noProof/>
            <w:webHidden/>
          </w:rPr>
          <w:fldChar w:fldCharType="separate"/>
        </w:r>
        <w:r w:rsidR="002E7819">
          <w:rPr>
            <w:noProof/>
            <w:webHidden/>
          </w:rPr>
          <w:t>7</w:t>
        </w:r>
        <w:r>
          <w:rPr>
            <w:noProof/>
            <w:webHidden/>
          </w:rPr>
          <w:fldChar w:fldCharType="end"/>
        </w:r>
      </w:hyperlink>
    </w:p>
    <w:p w14:paraId="41ECBA0B" w14:textId="61885BA0" w:rsidR="002B284E" w:rsidRDefault="002B284E">
      <w:pPr>
        <w:pStyle w:val="TOC1"/>
        <w:tabs>
          <w:tab w:val="right" w:leader="dot" w:pos="9016"/>
        </w:tabs>
        <w:rPr>
          <w:rFonts w:asciiTheme="minorHAnsi" w:eastAsiaTheme="minorEastAsia" w:hAnsiTheme="minorHAnsi"/>
          <w:noProof/>
          <w:sz w:val="22"/>
          <w:lang w:val="fr-BE" w:eastAsia="fr-BE"/>
        </w:rPr>
      </w:pPr>
      <w:hyperlink w:anchor="_Toc132624117" w:history="1">
        <w:r w:rsidRPr="00A4575C">
          <w:rPr>
            <w:rStyle w:val="Hyperlink"/>
            <w:noProof/>
            <w:lang w:val="en-GB"/>
          </w:rPr>
          <w:t>Document credits</w:t>
        </w:r>
        <w:r>
          <w:rPr>
            <w:noProof/>
            <w:webHidden/>
          </w:rPr>
          <w:tab/>
        </w:r>
        <w:r>
          <w:rPr>
            <w:noProof/>
            <w:webHidden/>
          </w:rPr>
          <w:fldChar w:fldCharType="begin"/>
        </w:r>
        <w:r>
          <w:rPr>
            <w:noProof/>
            <w:webHidden/>
          </w:rPr>
          <w:instrText xml:space="preserve"> PAGEREF _Toc132624117 \h </w:instrText>
        </w:r>
        <w:r>
          <w:rPr>
            <w:noProof/>
            <w:webHidden/>
          </w:rPr>
        </w:r>
        <w:r>
          <w:rPr>
            <w:noProof/>
            <w:webHidden/>
          </w:rPr>
          <w:fldChar w:fldCharType="separate"/>
        </w:r>
        <w:r w:rsidR="002E7819">
          <w:rPr>
            <w:noProof/>
            <w:webHidden/>
          </w:rPr>
          <w:t>10</w:t>
        </w:r>
        <w:r>
          <w:rPr>
            <w:noProof/>
            <w:webHidden/>
          </w:rPr>
          <w:fldChar w:fldCharType="end"/>
        </w:r>
      </w:hyperlink>
    </w:p>
    <w:p w14:paraId="588D3280" w14:textId="31AA0672" w:rsidR="001E0F08" w:rsidRPr="00AB3FE6" w:rsidRDefault="00A9576D" w:rsidP="00282B80">
      <w:pPr>
        <w:pStyle w:val="Heading1"/>
        <w:rPr>
          <w:lang w:val="en-GB"/>
        </w:rPr>
      </w:pPr>
      <w:r w:rsidRPr="00AB3FE6">
        <w:rPr>
          <w:lang w:val="en-GB"/>
        </w:rPr>
        <w:fldChar w:fldCharType="end"/>
      </w:r>
      <w:bookmarkStart w:id="2" w:name="_Toc132624108"/>
      <w:r w:rsidR="001E0F08" w:rsidRPr="00AB3FE6">
        <w:rPr>
          <w:lang w:val="en-GB"/>
        </w:rPr>
        <w:t>Introduction</w:t>
      </w:r>
      <w:bookmarkEnd w:id="2"/>
    </w:p>
    <w:p w14:paraId="66C11888" w14:textId="1FBE64BD" w:rsidR="00146E47" w:rsidRPr="00AB3FE6" w:rsidRDefault="00146E47" w:rsidP="00146E47">
      <w:pPr>
        <w:rPr>
          <w:lang w:val="en-GB"/>
        </w:rPr>
      </w:pPr>
      <w:r w:rsidRPr="00AB3FE6">
        <w:rPr>
          <w:lang w:val="en-GB"/>
        </w:rPr>
        <w:t>This document presents</w:t>
      </w:r>
      <w:r w:rsidR="006728BF" w:rsidRPr="00AB3FE6">
        <w:rPr>
          <w:lang w:val="en-GB"/>
        </w:rPr>
        <w:t xml:space="preserve"> the proposed</w:t>
      </w:r>
      <w:r w:rsidR="00626C13" w:rsidRPr="00AB3FE6">
        <w:rPr>
          <w:lang w:val="en-GB"/>
        </w:rPr>
        <w:t xml:space="preserve"> </w:t>
      </w:r>
      <w:r w:rsidRPr="00AB3FE6">
        <w:rPr>
          <w:lang w:val="en-GB"/>
        </w:rPr>
        <w:t xml:space="preserve">amendments </w:t>
      </w:r>
      <w:r w:rsidR="006728BF" w:rsidRPr="00AB3FE6">
        <w:rPr>
          <w:lang w:val="en-GB"/>
        </w:rPr>
        <w:t xml:space="preserve">of the European Disability Forum (EDF) for the </w:t>
      </w:r>
      <w:hyperlink r:id="rId10" w:history="1">
        <w:r w:rsidR="006728BF" w:rsidRPr="00AB3FE6">
          <w:rPr>
            <w:rStyle w:val="Hyperlink"/>
            <w:lang w:val="en-GB"/>
          </w:rPr>
          <w:t>revision of the</w:t>
        </w:r>
        <w:r w:rsidR="00720495" w:rsidRPr="00AB3FE6">
          <w:rPr>
            <w:rStyle w:val="Hyperlink"/>
            <w:lang w:val="en-GB"/>
          </w:rPr>
          <w:t xml:space="preserve"> EU</w:t>
        </w:r>
        <w:r w:rsidR="006728BF" w:rsidRPr="00AB3FE6">
          <w:rPr>
            <w:rStyle w:val="Hyperlink"/>
            <w:lang w:val="en-GB"/>
          </w:rPr>
          <w:t xml:space="preserve"> Anti-Trafficking Directive</w:t>
        </w:r>
      </w:hyperlink>
      <w:r w:rsidR="006728BF" w:rsidRPr="00AB3FE6">
        <w:rPr>
          <w:lang w:val="en-GB"/>
        </w:rPr>
        <w:t xml:space="preserve">. </w:t>
      </w:r>
      <w:r w:rsidR="00D61D04" w:rsidRPr="00AB3FE6">
        <w:rPr>
          <w:lang w:val="en-GB"/>
        </w:rPr>
        <w:t>It</w:t>
      </w:r>
      <w:r w:rsidR="006858FF" w:rsidRPr="00AB3FE6">
        <w:rPr>
          <w:lang w:val="en-GB"/>
        </w:rPr>
        <w:t xml:space="preserve"> </w:t>
      </w:r>
      <w:r w:rsidRPr="00AB3FE6">
        <w:rPr>
          <w:lang w:val="en-GB"/>
        </w:rPr>
        <w:t xml:space="preserve">should be read along with </w:t>
      </w:r>
      <w:bookmarkStart w:id="3" w:name="_Hlk129967888"/>
      <w:r w:rsidR="00D61D04" w:rsidRPr="00AB3FE6">
        <w:rPr>
          <w:lang w:val="en-GB"/>
        </w:rPr>
        <w:fldChar w:fldCharType="begin"/>
      </w:r>
      <w:r w:rsidR="00D61D04" w:rsidRPr="00AB3FE6">
        <w:rPr>
          <w:lang w:val="en-GB"/>
        </w:rPr>
        <w:instrText xml:space="preserve"> HYPERLINK "https://www.edf-feph.org/publications/position-paper-on-combatting-trafficking-in-persons-with-disabilities/" </w:instrText>
      </w:r>
      <w:r w:rsidR="00D61D04" w:rsidRPr="00AB3FE6">
        <w:rPr>
          <w:lang w:val="en-GB"/>
        </w:rPr>
      </w:r>
      <w:r w:rsidR="00D61D04" w:rsidRPr="00AB3FE6">
        <w:rPr>
          <w:lang w:val="en-GB"/>
        </w:rPr>
        <w:fldChar w:fldCharType="separate"/>
      </w:r>
      <w:r w:rsidRPr="00AB3FE6">
        <w:rPr>
          <w:rStyle w:val="Hyperlink"/>
          <w:lang w:val="en-GB"/>
        </w:rPr>
        <w:t xml:space="preserve">EDF </w:t>
      </w:r>
      <w:r w:rsidR="0082662D" w:rsidRPr="00AB3FE6">
        <w:rPr>
          <w:rStyle w:val="Hyperlink"/>
          <w:lang w:val="en-GB"/>
        </w:rPr>
        <w:t>position paper on</w:t>
      </w:r>
      <w:r w:rsidR="00D61D04" w:rsidRPr="00AB3FE6">
        <w:rPr>
          <w:rStyle w:val="Hyperlink"/>
          <w:lang w:val="en-GB"/>
        </w:rPr>
        <w:t xml:space="preserve"> combating</w:t>
      </w:r>
      <w:r w:rsidR="0082662D" w:rsidRPr="00AB3FE6">
        <w:rPr>
          <w:rStyle w:val="Hyperlink"/>
          <w:lang w:val="en-GB"/>
        </w:rPr>
        <w:t xml:space="preserve"> trafficking in persons with disabilities</w:t>
      </w:r>
      <w:r w:rsidR="00D61D04" w:rsidRPr="00AB3FE6">
        <w:rPr>
          <w:lang w:val="en-GB"/>
        </w:rPr>
        <w:fldChar w:fldCharType="end"/>
      </w:r>
      <w:bookmarkEnd w:id="3"/>
      <w:r w:rsidR="00D61D04" w:rsidRPr="00AB3FE6">
        <w:rPr>
          <w:lang w:val="en-GB"/>
        </w:rPr>
        <w:t xml:space="preserve"> adopted in March 2022.</w:t>
      </w:r>
    </w:p>
    <w:p w14:paraId="70F30724" w14:textId="6B16DA49" w:rsidR="00282B80" w:rsidRPr="00AB3FE6" w:rsidRDefault="00282B80" w:rsidP="00282B80">
      <w:pPr>
        <w:pStyle w:val="Heading3"/>
        <w:rPr>
          <w:lang w:val="en-GB"/>
        </w:rPr>
      </w:pPr>
      <w:r w:rsidRPr="00AB3FE6">
        <w:rPr>
          <w:lang w:val="en-GB"/>
        </w:rPr>
        <w:t>The European Disability Forum</w:t>
      </w:r>
    </w:p>
    <w:p w14:paraId="06C637A5" w14:textId="5FF6EF99" w:rsidR="001E0F08" w:rsidRPr="00AB3FE6" w:rsidRDefault="00282B80" w:rsidP="00282B80">
      <w:pPr>
        <w:rPr>
          <w:lang w:val="en-GB"/>
        </w:rPr>
      </w:pPr>
      <w:r w:rsidRPr="00AB3FE6">
        <w:rPr>
          <w:lang w:val="en-GB"/>
        </w:rPr>
        <w:t>The European Disability Forum</w:t>
      </w:r>
      <w:r w:rsidR="006728BF" w:rsidRPr="00AB3FE6">
        <w:rPr>
          <w:lang w:val="en-GB"/>
        </w:rPr>
        <w:t xml:space="preserve"> </w:t>
      </w:r>
      <w:r w:rsidRPr="00AB3FE6">
        <w:rPr>
          <w:lang w:val="en-GB"/>
        </w:rPr>
        <w:t>is an independent NGO that represents the interests of 100 million Europeans with disabilities. EDF is a unique platform which brings together representative organisation of persons with disabilities from across Europe. EDF is run by persons with disabilities and their families. We are a strong, united voice of persons with disabilities in Europe.</w:t>
      </w:r>
    </w:p>
    <w:p w14:paraId="5F2DC615" w14:textId="13911F4D" w:rsidR="00282B80" w:rsidRPr="00AB3FE6" w:rsidRDefault="00282B80" w:rsidP="00730531">
      <w:pPr>
        <w:pStyle w:val="Heading1"/>
        <w:rPr>
          <w:lang w:val="en-GB"/>
        </w:rPr>
      </w:pPr>
      <w:bookmarkStart w:id="4" w:name="_Toc132624109"/>
      <w:r w:rsidRPr="00AB3FE6">
        <w:rPr>
          <w:lang w:val="en-GB"/>
        </w:rPr>
        <w:t>Executive Summary</w:t>
      </w:r>
      <w:bookmarkEnd w:id="4"/>
    </w:p>
    <w:p w14:paraId="6AACDE5A" w14:textId="6BFD8D20" w:rsidR="00EA0B36" w:rsidRPr="00AB3FE6" w:rsidRDefault="00EA0B36" w:rsidP="00146E47">
      <w:pPr>
        <w:spacing w:before="120" w:after="240"/>
        <w:rPr>
          <w:lang w:val="en-GB"/>
        </w:rPr>
      </w:pPr>
      <w:r w:rsidRPr="00AB3FE6">
        <w:rPr>
          <w:lang w:val="en-GB"/>
        </w:rPr>
        <w:t xml:space="preserve">The European Disability Forum welcomes the </w:t>
      </w:r>
      <w:r w:rsidR="00430367" w:rsidRPr="00AB3FE6">
        <w:rPr>
          <w:lang w:val="en-GB"/>
        </w:rPr>
        <w:t xml:space="preserve">revision of the </w:t>
      </w:r>
      <w:hyperlink r:id="rId11" w:history="1">
        <w:r w:rsidR="00430367" w:rsidRPr="00AB3FE6">
          <w:rPr>
            <w:rStyle w:val="Hyperlink"/>
            <w:lang w:val="en-GB"/>
          </w:rPr>
          <w:t>Anti-Trafficking Directive</w:t>
        </w:r>
      </w:hyperlink>
      <w:r w:rsidR="0018692E" w:rsidRPr="00AB3FE6">
        <w:rPr>
          <w:lang w:val="en-GB"/>
        </w:rPr>
        <w:t xml:space="preserve">. The Directive adopted in 2011 </w:t>
      </w:r>
      <w:r w:rsidR="007027CC" w:rsidRPr="00AB3FE6">
        <w:rPr>
          <w:lang w:val="en-GB"/>
        </w:rPr>
        <w:t xml:space="preserve">only makes </w:t>
      </w:r>
      <w:r w:rsidR="00C4573C" w:rsidRPr="00AB3FE6">
        <w:rPr>
          <w:lang w:val="en-GB"/>
        </w:rPr>
        <w:t>a few</w:t>
      </w:r>
      <w:r w:rsidR="0018692E" w:rsidRPr="00AB3FE6">
        <w:rPr>
          <w:lang w:val="en-GB"/>
        </w:rPr>
        <w:t xml:space="preserve"> references to disability and does not fully align with the UN Convention on the Rights of Persons with Disabilities</w:t>
      </w:r>
      <w:r w:rsidR="00DF33F4" w:rsidRPr="00AB3FE6">
        <w:rPr>
          <w:lang w:val="en-GB"/>
        </w:rPr>
        <w:t xml:space="preserve"> (CRPD)</w:t>
      </w:r>
      <w:r w:rsidR="0018692E" w:rsidRPr="00AB3FE6">
        <w:rPr>
          <w:lang w:val="en-GB"/>
        </w:rPr>
        <w:t xml:space="preserve"> ratified by the EU and all its Member States.</w:t>
      </w:r>
    </w:p>
    <w:p w14:paraId="3BD5B0FD" w14:textId="6F47351F" w:rsidR="0038030E" w:rsidRPr="00AB3FE6" w:rsidRDefault="00645FAE" w:rsidP="00430367">
      <w:pPr>
        <w:rPr>
          <w:lang w:val="en-GB"/>
        </w:rPr>
      </w:pPr>
      <w:r w:rsidRPr="00AB3FE6">
        <w:rPr>
          <w:lang w:val="en-GB"/>
        </w:rPr>
        <w:lastRenderedPageBreak/>
        <w:t xml:space="preserve">Persons with disabilities, including women and girls with disabilities are at a higher risk of exploitation and may be more at risk of </w:t>
      </w:r>
      <w:r w:rsidR="00DF33F4" w:rsidRPr="00AB3FE6">
        <w:rPr>
          <w:lang w:val="en-GB"/>
        </w:rPr>
        <w:t>being trafficked,</w:t>
      </w:r>
      <w:r w:rsidRPr="00AB3FE6">
        <w:rPr>
          <w:lang w:val="en-GB"/>
        </w:rPr>
        <w:t xml:space="preserve"> than persons without disabilities. Examples of trafficking faced by persons with disabilities are forced begging of persons</w:t>
      </w:r>
      <w:r w:rsidR="0038030E" w:rsidRPr="00AB3FE6">
        <w:rPr>
          <w:lang w:val="en-GB"/>
        </w:rPr>
        <w:t xml:space="preserve"> with physical disabilities</w:t>
      </w:r>
      <w:r w:rsidRPr="00AB3FE6">
        <w:rPr>
          <w:lang w:val="en-GB"/>
        </w:rPr>
        <w:t>, including children, and sexual exploitation of women with intellectual or psychosocial disabilities.</w:t>
      </w:r>
      <w:r w:rsidR="0038030E" w:rsidRPr="00AB3FE6">
        <w:rPr>
          <w:rStyle w:val="FootnoteReference"/>
          <w:lang w:val="en-GB"/>
        </w:rPr>
        <w:footnoteReference w:id="1"/>
      </w:r>
      <w:r w:rsidRPr="00AB3FE6">
        <w:rPr>
          <w:lang w:val="en-GB"/>
        </w:rPr>
        <w:t xml:space="preserve"> </w:t>
      </w:r>
      <w:r w:rsidR="00AB5995" w:rsidRPr="00AB3FE6">
        <w:rPr>
          <w:lang w:val="en-GB"/>
        </w:rPr>
        <w:t xml:space="preserve">Persons with disabilities, especially children with disabilities, </w:t>
      </w:r>
      <w:r w:rsidR="00180A51" w:rsidRPr="00AB3FE6">
        <w:rPr>
          <w:lang w:val="en-GB"/>
        </w:rPr>
        <w:t>also</w:t>
      </w:r>
      <w:r w:rsidR="00AB5995" w:rsidRPr="00AB3FE6">
        <w:rPr>
          <w:lang w:val="en-GB"/>
        </w:rPr>
        <w:t xml:space="preserve"> face trafficking into institutions</w:t>
      </w:r>
      <w:r w:rsidR="00180A51" w:rsidRPr="00AB3FE6">
        <w:rPr>
          <w:lang w:val="en-GB"/>
        </w:rPr>
        <w:t>, which can also lead to forced labour and sexual exploitation.</w:t>
      </w:r>
      <w:r w:rsidR="00180A51" w:rsidRPr="00AB3FE6">
        <w:rPr>
          <w:rStyle w:val="FootnoteReference"/>
          <w:lang w:val="en-GB"/>
        </w:rPr>
        <w:footnoteReference w:id="2"/>
      </w:r>
      <w:r w:rsidR="00180A51" w:rsidRPr="00AB3FE6">
        <w:rPr>
          <w:lang w:val="en-GB"/>
        </w:rPr>
        <w:t xml:space="preserve"> </w:t>
      </w:r>
      <w:r w:rsidR="00AB5995" w:rsidRPr="00AB3FE6">
        <w:rPr>
          <w:lang w:val="en-GB"/>
        </w:rPr>
        <w:t xml:space="preserve"> </w:t>
      </w:r>
    </w:p>
    <w:p w14:paraId="2F9BD238" w14:textId="46CB7D76" w:rsidR="00430367" w:rsidRPr="00AB3FE6" w:rsidRDefault="00DF33F4" w:rsidP="00430367">
      <w:pPr>
        <w:rPr>
          <w:lang w:val="en-GB"/>
        </w:rPr>
      </w:pPr>
      <w:r w:rsidRPr="00AB3FE6">
        <w:rPr>
          <w:lang w:val="en-GB"/>
        </w:rPr>
        <w:t>In December 2022,</w:t>
      </w:r>
      <w:r w:rsidR="00430367" w:rsidRPr="00AB3FE6">
        <w:rPr>
          <w:lang w:val="en-GB"/>
        </w:rPr>
        <w:t xml:space="preserve"> the </w:t>
      </w:r>
      <w:hyperlink r:id="rId12" w:history="1">
        <w:r w:rsidR="00430367" w:rsidRPr="00AB3FE6">
          <w:rPr>
            <w:rStyle w:val="Hyperlink"/>
            <w:lang w:val="en-GB"/>
          </w:rPr>
          <w:t>European Commission proposed a revision of the Anti-Trafficking Directive</w:t>
        </w:r>
      </w:hyperlink>
      <w:r w:rsidR="00430367" w:rsidRPr="00AB3FE6">
        <w:rPr>
          <w:lang w:val="en-GB"/>
        </w:rPr>
        <w:t xml:space="preserve"> to update and further harmonise the EU’s legal framework, for example by including forced marriage and illegal adoption among the forms of exploitation covered by the Directive. </w:t>
      </w:r>
    </w:p>
    <w:p w14:paraId="584201C8" w14:textId="1E95203E" w:rsidR="00430367" w:rsidRPr="00AB3FE6" w:rsidRDefault="00430367" w:rsidP="00C4573C">
      <w:pPr>
        <w:rPr>
          <w:lang w:val="en-GB"/>
        </w:rPr>
      </w:pPr>
      <w:r w:rsidRPr="00AB3FE6">
        <w:rPr>
          <w:lang w:val="en-GB"/>
        </w:rPr>
        <w:t xml:space="preserve">Unfortunately, the Commission missed the opportunity to </w:t>
      </w:r>
      <w:r w:rsidR="00DF33F4" w:rsidRPr="00AB3FE6">
        <w:rPr>
          <w:lang w:val="en-GB"/>
        </w:rPr>
        <w:t xml:space="preserve">strengthen the rights of persons with disabilities and </w:t>
      </w:r>
      <w:r w:rsidR="00C4573C" w:rsidRPr="00AB3FE6">
        <w:rPr>
          <w:lang w:val="en-GB"/>
        </w:rPr>
        <w:t xml:space="preserve">to </w:t>
      </w:r>
      <w:r w:rsidR="00DF33F4" w:rsidRPr="00AB3FE6">
        <w:rPr>
          <w:lang w:val="en-GB"/>
        </w:rPr>
        <w:t xml:space="preserve">align with the CRPD. </w:t>
      </w:r>
    </w:p>
    <w:p w14:paraId="02567561" w14:textId="0F905A06" w:rsidR="00EA0B36" w:rsidRPr="00AB3FE6" w:rsidRDefault="00EA0B36" w:rsidP="00EA0B36">
      <w:pPr>
        <w:spacing w:before="120" w:after="240"/>
        <w:rPr>
          <w:lang w:val="en-GB"/>
        </w:rPr>
      </w:pPr>
      <w:r w:rsidRPr="00AB3FE6">
        <w:rPr>
          <w:lang w:val="en-GB"/>
        </w:rPr>
        <w:t xml:space="preserve">EDF </w:t>
      </w:r>
      <w:r w:rsidR="00C4573C" w:rsidRPr="00AB3FE6">
        <w:rPr>
          <w:lang w:val="en-GB"/>
        </w:rPr>
        <w:t>calls on the European Parliament and the Council of the European Union to strengthen the text of the Directive, by including amendments</w:t>
      </w:r>
      <w:r w:rsidR="0023315D" w:rsidRPr="00AB3FE6">
        <w:rPr>
          <w:lang w:val="en-GB"/>
        </w:rPr>
        <w:t xml:space="preserve"> to</w:t>
      </w:r>
      <w:r w:rsidR="00C4573C" w:rsidRPr="00AB3FE6">
        <w:rPr>
          <w:lang w:val="en-GB"/>
        </w:rPr>
        <w:t xml:space="preserve">: </w:t>
      </w:r>
      <w:r w:rsidR="00E76CBF" w:rsidRPr="00AB3FE6">
        <w:rPr>
          <w:lang w:val="en-GB"/>
        </w:rPr>
        <w:t xml:space="preserve"> </w:t>
      </w:r>
    </w:p>
    <w:p w14:paraId="5293281E" w14:textId="2DB51AD1" w:rsidR="00E76CBF" w:rsidRPr="00AB3FE6" w:rsidRDefault="0023315D" w:rsidP="0023315D">
      <w:pPr>
        <w:pStyle w:val="ListParagraph"/>
        <w:numPr>
          <w:ilvl w:val="0"/>
          <w:numId w:val="7"/>
        </w:numPr>
        <w:spacing w:before="120" w:after="240"/>
        <w:rPr>
          <w:lang w:val="en-GB"/>
        </w:rPr>
      </w:pPr>
      <w:r w:rsidRPr="00AB3FE6">
        <w:rPr>
          <w:lang w:val="en-GB"/>
        </w:rPr>
        <w:t xml:space="preserve">Add </w:t>
      </w:r>
      <w:r w:rsidRPr="00AB3FE6">
        <w:rPr>
          <w:b/>
          <w:bCs/>
          <w:lang w:val="en-GB"/>
        </w:rPr>
        <w:t>trafficking into institutions</w:t>
      </w:r>
      <w:r w:rsidRPr="00AB3FE6">
        <w:rPr>
          <w:lang w:val="en-GB"/>
        </w:rPr>
        <w:t xml:space="preserve"> under the scope of the </w:t>
      </w:r>
      <w:r w:rsidR="00D00981" w:rsidRPr="00AB3FE6">
        <w:rPr>
          <w:lang w:val="en-GB"/>
        </w:rPr>
        <w:t>Directive</w:t>
      </w:r>
    </w:p>
    <w:p w14:paraId="17D2856A" w14:textId="2138D790" w:rsidR="00301974" w:rsidRPr="00AB3FE6" w:rsidRDefault="00301974" w:rsidP="0023315D">
      <w:pPr>
        <w:pStyle w:val="ListParagraph"/>
        <w:numPr>
          <w:ilvl w:val="0"/>
          <w:numId w:val="7"/>
        </w:numPr>
        <w:spacing w:before="120" w:after="240"/>
        <w:rPr>
          <w:lang w:val="en-GB"/>
        </w:rPr>
      </w:pPr>
      <w:r w:rsidRPr="00AB3FE6">
        <w:rPr>
          <w:lang w:val="en-GB"/>
        </w:rPr>
        <w:t xml:space="preserve">Include </w:t>
      </w:r>
      <w:r w:rsidRPr="00AB3FE6">
        <w:rPr>
          <w:b/>
          <w:bCs/>
          <w:lang w:val="en-GB"/>
        </w:rPr>
        <w:t>aggravating circumstances</w:t>
      </w:r>
      <w:r w:rsidRPr="00AB3FE6">
        <w:rPr>
          <w:lang w:val="en-GB"/>
        </w:rPr>
        <w:t xml:space="preserve"> for trafficking</w:t>
      </w:r>
      <w:r w:rsidR="00755DB5" w:rsidRPr="00AB3FE6">
        <w:rPr>
          <w:lang w:val="en-GB"/>
        </w:rPr>
        <w:t xml:space="preserve"> in person, including</w:t>
      </w:r>
      <w:r w:rsidRPr="00AB3FE6">
        <w:rPr>
          <w:lang w:val="en-GB"/>
        </w:rPr>
        <w:t xml:space="preserve"> </w:t>
      </w:r>
      <w:r w:rsidR="00755DB5" w:rsidRPr="00AB3FE6">
        <w:rPr>
          <w:lang w:val="en-GB"/>
        </w:rPr>
        <w:t xml:space="preserve">when it is </w:t>
      </w:r>
      <w:r w:rsidRPr="00AB3FE6">
        <w:rPr>
          <w:lang w:val="en-GB"/>
        </w:rPr>
        <w:t xml:space="preserve">based on the disability of the person </w:t>
      </w:r>
    </w:p>
    <w:p w14:paraId="4FA46BD3" w14:textId="6D4BF356" w:rsidR="0023315D" w:rsidRPr="00AB3FE6" w:rsidRDefault="0023315D" w:rsidP="00D00981">
      <w:pPr>
        <w:pStyle w:val="ListParagraph"/>
        <w:numPr>
          <w:ilvl w:val="0"/>
          <w:numId w:val="7"/>
        </w:numPr>
        <w:spacing w:before="120" w:after="240"/>
        <w:rPr>
          <w:lang w:val="en-GB"/>
        </w:rPr>
      </w:pPr>
      <w:r w:rsidRPr="00AB3FE6">
        <w:rPr>
          <w:lang w:val="en-GB"/>
        </w:rPr>
        <w:t xml:space="preserve">Provide </w:t>
      </w:r>
      <w:r w:rsidRPr="00AB3FE6">
        <w:rPr>
          <w:b/>
          <w:bCs/>
          <w:lang w:val="en-GB"/>
        </w:rPr>
        <w:t>accessible and inclusive prevention and response measures</w:t>
      </w:r>
      <w:r w:rsidR="00D00981" w:rsidRPr="00AB3FE6">
        <w:rPr>
          <w:b/>
          <w:bCs/>
          <w:lang w:val="en-GB"/>
        </w:rPr>
        <w:t xml:space="preserve"> </w:t>
      </w:r>
      <w:r w:rsidRPr="00AB3FE6">
        <w:rPr>
          <w:b/>
          <w:bCs/>
          <w:lang w:val="en-GB"/>
        </w:rPr>
        <w:t>and programmes</w:t>
      </w:r>
    </w:p>
    <w:p w14:paraId="23647FA5" w14:textId="1AD82990" w:rsidR="00E76CBF" w:rsidRPr="00AB3FE6" w:rsidRDefault="0023315D" w:rsidP="00EA0B36">
      <w:pPr>
        <w:pStyle w:val="ListParagraph"/>
        <w:numPr>
          <w:ilvl w:val="0"/>
          <w:numId w:val="7"/>
        </w:numPr>
        <w:spacing w:before="120" w:after="240"/>
        <w:rPr>
          <w:lang w:val="en-GB"/>
        </w:rPr>
      </w:pPr>
      <w:r w:rsidRPr="00AB3FE6">
        <w:rPr>
          <w:lang w:val="en-GB"/>
        </w:rPr>
        <w:t xml:space="preserve">Require </w:t>
      </w:r>
      <w:r w:rsidRPr="00AB3FE6">
        <w:rPr>
          <w:b/>
          <w:bCs/>
          <w:lang w:val="en-GB"/>
        </w:rPr>
        <w:t>data collection</w:t>
      </w:r>
      <w:r w:rsidRPr="00AB3FE6">
        <w:rPr>
          <w:lang w:val="en-GB"/>
        </w:rPr>
        <w:t xml:space="preserve"> disaggregated by disability</w:t>
      </w:r>
    </w:p>
    <w:p w14:paraId="2CFD1649" w14:textId="04FEC0D4" w:rsidR="00282B80" w:rsidRPr="00AB3FE6" w:rsidRDefault="00EA0B36" w:rsidP="00EA0B36">
      <w:pPr>
        <w:pStyle w:val="Heading1"/>
        <w:rPr>
          <w:lang w:val="en-GB"/>
        </w:rPr>
      </w:pPr>
      <w:bookmarkStart w:id="5" w:name="_Toc132624110"/>
      <w:r w:rsidRPr="00AB3FE6">
        <w:rPr>
          <w:lang w:val="en-GB"/>
        </w:rPr>
        <w:t xml:space="preserve">Proposed amendments to </w:t>
      </w:r>
      <w:r w:rsidR="0067340E" w:rsidRPr="00AB3FE6">
        <w:rPr>
          <w:lang w:val="en-GB"/>
        </w:rPr>
        <w:t>the EU Anti-Trafficking Directive</w:t>
      </w:r>
      <w:r w:rsidR="009B201B" w:rsidRPr="00AB3FE6">
        <w:rPr>
          <w:lang w:val="en-GB"/>
        </w:rPr>
        <w:t xml:space="preserve"> (Revision)</w:t>
      </w:r>
      <w:bookmarkEnd w:id="5"/>
      <w:r w:rsidR="009B201B" w:rsidRPr="00AB3FE6">
        <w:rPr>
          <w:lang w:val="en-GB"/>
        </w:rPr>
        <w:t xml:space="preserve"> </w:t>
      </w:r>
    </w:p>
    <w:p w14:paraId="304B1E3F" w14:textId="32D53273" w:rsidR="008D4DA8" w:rsidRPr="00AB3FE6" w:rsidRDefault="008D4DA8" w:rsidP="0055145C">
      <w:pPr>
        <w:pStyle w:val="Heading2"/>
        <w:rPr>
          <w:rFonts w:eastAsia="Times New Roman"/>
          <w:lang w:val="en-GB" w:eastAsia="sv-SE"/>
        </w:rPr>
      </w:pPr>
      <w:bookmarkStart w:id="6" w:name="_Toc108434122"/>
      <w:bookmarkStart w:id="7" w:name="_Toc132624111"/>
      <w:r w:rsidRPr="00AB3FE6">
        <w:rPr>
          <w:rFonts w:eastAsia="Times New Roman"/>
          <w:lang w:val="en-GB" w:eastAsia="sv-SE"/>
        </w:rPr>
        <w:t xml:space="preserve">Article </w:t>
      </w:r>
      <w:r w:rsidR="0055145C" w:rsidRPr="00AB3FE6">
        <w:rPr>
          <w:rFonts w:eastAsia="Times New Roman"/>
          <w:lang w:val="en-GB" w:eastAsia="sv-SE"/>
        </w:rPr>
        <w:t>2</w:t>
      </w:r>
      <w:r w:rsidRPr="00AB3FE6">
        <w:rPr>
          <w:rFonts w:eastAsia="Times New Roman"/>
          <w:lang w:val="en-GB" w:eastAsia="sv-SE"/>
        </w:rPr>
        <w:t xml:space="preserve">: </w:t>
      </w:r>
      <w:r w:rsidR="0055145C" w:rsidRPr="00AB3FE6">
        <w:rPr>
          <w:rFonts w:eastAsia="Times New Roman"/>
          <w:bCs/>
          <w:lang w:val="en-GB" w:eastAsia="sv-SE"/>
        </w:rPr>
        <w:t>Offences concerning trafficking in human beings</w:t>
      </w:r>
      <w:bookmarkEnd w:id="7"/>
    </w:p>
    <w:tbl>
      <w:tblPr>
        <w:tblStyle w:val="TableGrid1"/>
        <w:tblW w:w="9288" w:type="dxa"/>
        <w:tblLook w:val="04A0" w:firstRow="1" w:lastRow="0" w:firstColumn="1" w:lastColumn="0" w:noHBand="0" w:noVBand="1"/>
      </w:tblPr>
      <w:tblGrid>
        <w:gridCol w:w="4608"/>
        <w:gridCol w:w="4680"/>
      </w:tblGrid>
      <w:tr w:rsidR="008D4DA8" w:rsidRPr="00AB3FE6" w14:paraId="288EBF46" w14:textId="77777777" w:rsidTr="0010345A">
        <w:tc>
          <w:tcPr>
            <w:tcW w:w="4608" w:type="dxa"/>
          </w:tcPr>
          <w:p w14:paraId="4CD410F5" w14:textId="22F19325" w:rsidR="008D4DA8" w:rsidRPr="00AB3FE6" w:rsidRDefault="008D4DA8" w:rsidP="0010345A">
            <w:pPr>
              <w:rPr>
                <w:rFonts w:ascii="Arial" w:hAnsi="Arial" w:cs="Arial"/>
                <w:b/>
                <w:bCs/>
                <w:szCs w:val="24"/>
                <w:lang w:val="en-GB"/>
              </w:rPr>
            </w:pPr>
            <w:r w:rsidRPr="00AB3FE6">
              <w:rPr>
                <w:rFonts w:ascii="Arial" w:hAnsi="Arial" w:cs="Arial"/>
                <w:b/>
                <w:bCs/>
                <w:szCs w:val="24"/>
                <w:lang w:val="en-GB"/>
              </w:rPr>
              <w:t xml:space="preserve">Commission’s proposal </w:t>
            </w:r>
          </w:p>
        </w:tc>
        <w:tc>
          <w:tcPr>
            <w:tcW w:w="4680" w:type="dxa"/>
          </w:tcPr>
          <w:p w14:paraId="7E9B5813" w14:textId="77777777" w:rsidR="008D4DA8" w:rsidRPr="00AB3FE6" w:rsidRDefault="008D4DA8" w:rsidP="0010345A">
            <w:pPr>
              <w:rPr>
                <w:rFonts w:ascii="Arial" w:hAnsi="Arial" w:cs="Arial"/>
                <w:b/>
                <w:bCs/>
                <w:szCs w:val="24"/>
                <w:lang w:val="en-GB"/>
              </w:rPr>
            </w:pPr>
            <w:r w:rsidRPr="00AB3FE6">
              <w:rPr>
                <w:rFonts w:ascii="Arial" w:hAnsi="Arial" w:cs="Arial"/>
                <w:b/>
                <w:bCs/>
                <w:szCs w:val="24"/>
                <w:lang w:val="en-GB"/>
              </w:rPr>
              <w:t>Proposed amendments</w:t>
            </w:r>
          </w:p>
        </w:tc>
      </w:tr>
      <w:tr w:rsidR="008D4DA8" w:rsidRPr="00AB3FE6" w14:paraId="45B2F91F" w14:textId="77777777" w:rsidTr="0010345A">
        <w:tc>
          <w:tcPr>
            <w:tcW w:w="4608" w:type="dxa"/>
          </w:tcPr>
          <w:p w14:paraId="77DB3EA0" w14:textId="65966B72" w:rsidR="008D4DA8" w:rsidRPr="00AB3FE6" w:rsidRDefault="008D4DA8" w:rsidP="008D4DA8">
            <w:p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t>Directive 2011/36/EU is amended as follows:</w:t>
            </w:r>
          </w:p>
          <w:p w14:paraId="30FE7311" w14:textId="13E087A2" w:rsidR="008D4DA8" w:rsidRPr="00AB3FE6" w:rsidRDefault="008D4DA8" w:rsidP="008D4DA8">
            <w:pPr>
              <w:numPr>
                <w:ilvl w:val="0"/>
                <w:numId w:val="8"/>
              </w:num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t>in Article 2, paragraph 3, "or forced marriage, or illegal adoption" is added at the end of the paragraph.</w:t>
            </w:r>
          </w:p>
          <w:p w14:paraId="230917F8" w14:textId="77777777" w:rsidR="008D4DA8" w:rsidRPr="00AB3FE6" w:rsidRDefault="008D4DA8" w:rsidP="008D4DA8">
            <w:pPr>
              <w:shd w:val="clear" w:color="auto" w:fill="FFFFFF"/>
              <w:textAlignment w:val="baseline"/>
              <w:rPr>
                <w:rFonts w:ascii="Arial" w:hAnsi="Arial" w:cs="Arial"/>
                <w:szCs w:val="24"/>
                <w:lang w:val="en-GB" w:eastAsia="sv-SE"/>
              </w:rPr>
            </w:pPr>
          </w:p>
        </w:tc>
        <w:tc>
          <w:tcPr>
            <w:tcW w:w="4680" w:type="dxa"/>
          </w:tcPr>
          <w:p w14:paraId="4B797951" w14:textId="77777777" w:rsidR="008D4DA8" w:rsidRPr="00AB3FE6" w:rsidRDefault="008D4DA8" w:rsidP="008D4DA8">
            <w:p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t>Directive 2011/36/EU is amended as follows:</w:t>
            </w:r>
          </w:p>
          <w:p w14:paraId="2EE942C3" w14:textId="007F6BE8" w:rsidR="008D4DA8" w:rsidRPr="00AB3FE6" w:rsidRDefault="008D4DA8" w:rsidP="0010345A">
            <w:pPr>
              <w:numPr>
                <w:ilvl w:val="0"/>
                <w:numId w:val="9"/>
              </w:num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t>in Article 2, paragraph 3, "or forced marriage, or illegal adoption</w:t>
            </w:r>
            <w:r w:rsidRPr="00AB3FE6">
              <w:rPr>
                <w:rFonts w:ascii="Arial" w:hAnsi="Arial" w:cs="Arial"/>
                <w:b/>
                <w:bCs/>
                <w:i/>
                <w:iCs/>
                <w:szCs w:val="24"/>
                <w:lang w:val="en-GB" w:eastAsia="sv-SE"/>
              </w:rPr>
              <w:t>, or trafficking into institutions</w:t>
            </w:r>
            <w:r w:rsidRPr="00AB3FE6">
              <w:rPr>
                <w:rFonts w:ascii="Arial" w:hAnsi="Arial" w:cs="Arial"/>
                <w:szCs w:val="24"/>
                <w:lang w:val="en-GB" w:eastAsia="sv-SE"/>
              </w:rPr>
              <w:t>" is added at the end of the paragraph.</w:t>
            </w:r>
          </w:p>
        </w:tc>
      </w:tr>
      <w:tr w:rsidR="008D4DA8" w:rsidRPr="00AB3FE6" w14:paraId="5330A613" w14:textId="77777777" w:rsidTr="0010345A">
        <w:tc>
          <w:tcPr>
            <w:tcW w:w="9288" w:type="dxa"/>
            <w:gridSpan w:val="2"/>
          </w:tcPr>
          <w:p w14:paraId="7E0C02A2" w14:textId="742EA6FB" w:rsidR="008D4DA8" w:rsidRPr="00AB3FE6" w:rsidRDefault="008D4DA8" w:rsidP="0010345A">
            <w:pPr>
              <w:rPr>
                <w:rFonts w:ascii="Arial" w:hAnsi="Arial" w:cs="Arial"/>
                <w:szCs w:val="24"/>
                <w:lang w:val="en-GB"/>
              </w:rPr>
            </w:pPr>
            <w:r w:rsidRPr="00AB3FE6">
              <w:rPr>
                <w:rFonts w:ascii="Arial" w:hAnsi="Arial" w:cs="Arial"/>
                <w:szCs w:val="24"/>
                <w:lang w:val="en-GB"/>
              </w:rPr>
              <w:t>Justification:</w:t>
            </w:r>
          </w:p>
          <w:p w14:paraId="3CC8D342" w14:textId="77777777" w:rsidR="008D4DA8" w:rsidRPr="00AB3FE6" w:rsidRDefault="008D4DA8" w:rsidP="0010345A">
            <w:pPr>
              <w:rPr>
                <w:rFonts w:ascii="Arial" w:hAnsi="Arial" w:cs="Arial"/>
                <w:szCs w:val="24"/>
                <w:lang w:val="en-GB"/>
              </w:rPr>
            </w:pPr>
          </w:p>
          <w:p w14:paraId="406383A3" w14:textId="19C300EB" w:rsidR="008D4DA8" w:rsidRPr="00AB3FE6" w:rsidRDefault="008D4DA8" w:rsidP="0010345A">
            <w:pPr>
              <w:rPr>
                <w:rFonts w:ascii="Arial" w:hAnsi="Arial" w:cs="Arial"/>
                <w:szCs w:val="24"/>
                <w:lang w:val="en-GB"/>
              </w:rPr>
            </w:pPr>
            <w:r w:rsidRPr="00AB3FE6">
              <w:rPr>
                <w:rFonts w:ascii="Arial" w:hAnsi="Arial" w:cs="Arial"/>
                <w:szCs w:val="24"/>
                <w:lang w:val="en-GB"/>
              </w:rPr>
              <w:lastRenderedPageBreak/>
              <w:t xml:space="preserve">EDF </w:t>
            </w:r>
            <w:r w:rsidR="00ED7405" w:rsidRPr="00AB3FE6">
              <w:rPr>
                <w:rFonts w:ascii="Arial" w:hAnsi="Arial" w:cs="Arial"/>
                <w:szCs w:val="24"/>
                <w:lang w:val="en-GB"/>
              </w:rPr>
              <w:t>supports</w:t>
            </w:r>
            <w:r w:rsidRPr="00AB3FE6">
              <w:rPr>
                <w:rFonts w:ascii="Arial" w:hAnsi="Arial" w:cs="Arial"/>
                <w:szCs w:val="24"/>
                <w:lang w:val="en-GB"/>
              </w:rPr>
              <w:t xml:space="preserve"> the </w:t>
            </w:r>
            <w:r w:rsidR="00170A94" w:rsidRPr="00AB3FE6">
              <w:rPr>
                <w:rFonts w:ascii="Arial" w:hAnsi="Arial" w:cs="Arial"/>
                <w:szCs w:val="24"/>
                <w:lang w:val="en-GB"/>
              </w:rPr>
              <w:t xml:space="preserve">joint </w:t>
            </w:r>
            <w:hyperlink r:id="rId13" w:history="1">
              <w:r w:rsidR="00170A94" w:rsidRPr="00AB3FE6">
                <w:rPr>
                  <w:rStyle w:val="Hyperlink"/>
                  <w:rFonts w:ascii="Arial" w:hAnsi="Arial" w:cs="Arial"/>
                  <w:szCs w:val="24"/>
                  <w:lang w:val="en-GB"/>
                </w:rPr>
                <w:t>contribution and proposal lead by Hope and Homes for Children to include trafficking into institutions</w:t>
              </w:r>
            </w:hyperlink>
            <w:r w:rsidR="00170A94" w:rsidRPr="00AB3FE6">
              <w:rPr>
                <w:rFonts w:ascii="Arial" w:hAnsi="Arial" w:cs="Arial"/>
                <w:szCs w:val="24"/>
                <w:lang w:val="en-GB"/>
              </w:rPr>
              <w:t xml:space="preserve"> </w:t>
            </w:r>
            <w:r w:rsidR="006B187C" w:rsidRPr="00AB3FE6">
              <w:rPr>
                <w:rFonts w:ascii="Arial" w:hAnsi="Arial" w:cs="Arial"/>
                <w:szCs w:val="24"/>
                <w:lang w:val="en-GB"/>
              </w:rPr>
              <w:t>under</w:t>
            </w:r>
            <w:r w:rsidR="00170A94" w:rsidRPr="00AB3FE6">
              <w:rPr>
                <w:rFonts w:ascii="Arial" w:hAnsi="Arial" w:cs="Arial"/>
                <w:szCs w:val="24"/>
                <w:lang w:val="en-GB"/>
              </w:rPr>
              <w:t xml:space="preserve"> the scope of the Directive. </w:t>
            </w:r>
          </w:p>
          <w:p w14:paraId="4065CD21" w14:textId="77777777" w:rsidR="00170A94" w:rsidRPr="00AB3FE6" w:rsidRDefault="00170A94" w:rsidP="0010345A">
            <w:pPr>
              <w:rPr>
                <w:rFonts w:ascii="Arial" w:hAnsi="Arial" w:cs="Arial"/>
                <w:szCs w:val="24"/>
                <w:lang w:val="en-GB"/>
              </w:rPr>
            </w:pPr>
          </w:p>
          <w:p w14:paraId="4D342F8B" w14:textId="46012A6A" w:rsidR="008D4DA8" w:rsidRPr="00AB3FE6" w:rsidRDefault="008D4DA8" w:rsidP="008D4DA8">
            <w:pPr>
              <w:rPr>
                <w:rFonts w:ascii="Arial" w:hAnsi="Arial" w:cs="Arial"/>
                <w:szCs w:val="24"/>
                <w:lang w:val="en-GB"/>
              </w:rPr>
            </w:pPr>
            <w:r w:rsidRPr="00AB3FE6">
              <w:rPr>
                <w:rFonts w:ascii="Arial" w:hAnsi="Arial" w:cs="Arial"/>
                <w:szCs w:val="24"/>
                <w:lang w:val="en-GB"/>
              </w:rPr>
              <w:t>Trafficking into institutions meets the two elements constituting trafficking</w:t>
            </w:r>
            <w:r w:rsidR="00170A94" w:rsidRPr="00AB3FE6">
              <w:rPr>
                <w:rFonts w:ascii="Arial" w:hAnsi="Arial" w:cs="Arial"/>
                <w:szCs w:val="24"/>
                <w:lang w:val="en-GB"/>
              </w:rPr>
              <w:t xml:space="preserve"> in human being</w:t>
            </w:r>
            <w:r w:rsidRPr="00AB3FE6">
              <w:rPr>
                <w:rFonts w:ascii="Arial" w:hAnsi="Arial" w:cs="Arial"/>
                <w:szCs w:val="24"/>
                <w:lang w:val="en-GB"/>
              </w:rPr>
              <w:t xml:space="preserve"> under Directive 2011/36/EU: the act and the purpose. Thus, it should be covered under the definition of trafficking provided by Art. 2 of the Directive. </w:t>
            </w:r>
          </w:p>
          <w:p w14:paraId="28CE0BDB" w14:textId="77777777" w:rsidR="008D4DA8" w:rsidRPr="00AB3FE6" w:rsidRDefault="008D4DA8" w:rsidP="008D4DA8">
            <w:pPr>
              <w:rPr>
                <w:rFonts w:ascii="Arial" w:hAnsi="Arial" w:cs="Arial"/>
                <w:szCs w:val="24"/>
                <w:lang w:val="en-GB"/>
              </w:rPr>
            </w:pPr>
          </w:p>
          <w:p w14:paraId="6610BFAF" w14:textId="6BB428E5" w:rsidR="008D4DA8" w:rsidRPr="00AB3FE6" w:rsidRDefault="008D4DA8" w:rsidP="008D4DA8">
            <w:pPr>
              <w:rPr>
                <w:rFonts w:ascii="Arial" w:hAnsi="Arial" w:cs="Arial"/>
                <w:i/>
                <w:iCs/>
                <w:szCs w:val="24"/>
                <w:lang w:val="en-GB"/>
              </w:rPr>
            </w:pPr>
            <w:r w:rsidRPr="00AB3FE6">
              <w:rPr>
                <w:rFonts w:ascii="Arial" w:hAnsi="Arial" w:cs="Arial"/>
                <w:szCs w:val="24"/>
                <w:lang w:val="en-GB"/>
              </w:rPr>
              <w:t xml:space="preserve">The act of trafficking into institutions includes the </w:t>
            </w:r>
            <w:r w:rsidRPr="00AB3FE6">
              <w:rPr>
                <w:rFonts w:ascii="Arial" w:hAnsi="Arial" w:cs="Arial"/>
                <w:i/>
                <w:iCs/>
                <w:szCs w:val="24"/>
                <w:lang w:val="en-GB"/>
              </w:rPr>
              <w:t>"recruitment, transportation, harbouring or reception of persons, including the exchange or transfer of control over a person."</w:t>
            </w:r>
            <w:r w:rsidRPr="00AB3FE6">
              <w:rPr>
                <w:rFonts w:ascii="Arial" w:hAnsi="Arial" w:cs="Arial"/>
                <w:szCs w:val="24"/>
                <w:lang w:val="en-GB"/>
              </w:rPr>
              <w:t xml:space="preserve"> These actions occur through "</w:t>
            </w:r>
            <w:r w:rsidRPr="00AB3FE6">
              <w:rPr>
                <w:rFonts w:ascii="Arial" w:hAnsi="Arial" w:cs="Arial"/>
                <w:i/>
                <w:iCs/>
                <w:szCs w:val="24"/>
                <w:lang w:val="en-GB"/>
              </w:rPr>
              <w:t>coercion, abduction, fraud, deception, [...] the abuse of power or of a position of vulnerability</w:t>
            </w:r>
            <w:r w:rsidRPr="00AB3FE6">
              <w:rPr>
                <w:rFonts w:ascii="Arial" w:hAnsi="Arial" w:cs="Arial"/>
                <w:b/>
                <w:bCs/>
                <w:szCs w:val="24"/>
                <w:lang w:val="en-GB"/>
              </w:rPr>
              <w:t>"</w:t>
            </w:r>
            <w:r w:rsidRPr="00AB3FE6">
              <w:rPr>
                <w:rFonts w:ascii="Arial" w:hAnsi="Arial" w:cs="Arial"/>
                <w:i/>
                <w:iCs/>
                <w:szCs w:val="24"/>
                <w:lang w:val="en-GB"/>
              </w:rPr>
              <w:t xml:space="preserve">. </w:t>
            </w:r>
          </w:p>
          <w:p w14:paraId="469741D3" w14:textId="77777777" w:rsidR="008D4DA8" w:rsidRPr="00AB3FE6" w:rsidRDefault="008D4DA8" w:rsidP="008D4DA8">
            <w:pPr>
              <w:rPr>
                <w:rFonts w:ascii="Arial" w:hAnsi="Arial" w:cs="Arial"/>
                <w:szCs w:val="24"/>
                <w:lang w:val="en-GB"/>
              </w:rPr>
            </w:pPr>
          </w:p>
          <w:p w14:paraId="2DCE0208" w14:textId="32ADF5FB" w:rsidR="008D4DA8" w:rsidRPr="00AB3FE6" w:rsidRDefault="008D4DA8" w:rsidP="008D4DA8">
            <w:pPr>
              <w:rPr>
                <w:rFonts w:ascii="Arial" w:hAnsi="Arial" w:cs="Arial"/>
                <w:szCs w:val="24"/>
                <w:lang w:val="en-GB"/>
              </w:rPr>
            </w:pPr>
            <w:r w:rsidRPr="00AB3FE6">
              <w:rPr>
                <w:rFonts w:ascii="Arial" w:hAnsi="Arial" w:cs="Arial"/>
                <w:szCs w:val="24"/>
                <w:lang w:val="en-GB"/>
              </w:rPr>
              <w:t>Trafficking into institutions is driven by exploitative purposes. Children</w:t>
            </w:r>
            <w:r w:rsidR="00ED7405" w:rsidRPr="00AB3FE6">
              <w:rPr>
                <w:rFonts w:ascii="Arial" w:hAnsi="Arial" w:cs="Arial"/>
                <w:szCs w:val="24"/>
                <w:lang w:val="en-GB"/>
              </w:rPr>
              <w:t>, including children with disabilities,</w:t>
            </w:r>
            <w:r w:rsidRPr="00AB3FE6">
              <w:rPr>
                <w:rFonts w:ascii="Arial" w:hAnsi="Arial" w:cs="Arial"/>
                <w:szCs w:val="24"/>
                <w:lang w:val="en-GB"/>
              </w:rPr>
              <w:t xml:space="preserve"> are placed in institutions for profit motives and through the commodification of orphans. Their placement is aimed at attracting donations and benefitting the tourism industry. Children's time is sold through tourism programmes in institutions, and orphans' photographs and stories are used to maximise contributions and sponsorship. Children are sometimes kept in poor conditions to attract donors and tourists.</w:t>
            </w:r>
            <w:r w:rsidRPr="00AB3FE6">
              <w:rPr>
                <w:rFonts w:ascii="Arial" w:hAnsi="Arial" w:cs="Arial"/>
                <w:szCs w:val="24"/>
                <w:vertAlign w:val="superscript"/>
                <w:lang w:val="en-GB"/>
              </w:rPr>
              <w:footnoteReference w:id="3"/>
            </w:r>
          </w:p>
        </w:tc>
      </w:tr>
    </w:tbl>
    <w:p w14:paraId="06AAFFCA" w14:textId="55A06B33" w:rsidR="0086140D" w:rsidRPr="00AB3FE6" w:rsidRDefault="0086140D" w:rsidP="0086140D">
      <w:pPr>
        <w:pStyle w:val="Heading2"/>
        <w:rPr>
          <w:rFonts w:eastAsia="Times New Roman"/>
          <w:lang w:val="en-GB" w:eastAsia="sv-SE"/>
        </w:rPr>
      </w:pPr>
      <w:bookmarkStart w:id="8" w:name="_Toc132624112"/>
      <w:r w:rsidRPr="00AB3FE6">
        <w:rPr>
          <w:rFonts w:eastAsia="Times New Roman"/>
          <w:lang w:val="en-GB" w:eastAsia="sv-SE"/>
        </w:rPr>
        <w:lastRenderedPageBreak/>
        <w:t xml:space="preserve">NEW – Article </w:t>
      </w:r>
      <w:r w:rsidR="00AA3CEB" w:rsidRPr="00AB3FE6">
        <w:rPr>
          <w:rFonts w:eastAsia="Times New Roman"/>
          <w:lang w:val="en-GB" w:eastAsia="sv-SE"/>
        </w:rPr>
        <w:t>3a</w:t>
      </w:r>
      <w:r w:rsidRPr="00AB3FE6">
        <w:rPr>
          <w:rFonts w:eastAsia="Times New Roman"/>
          <w:lang w:val="en-GB" w:eastAsia="sv-SE"/>
        </w:rPr>
        <w:t xml:space="preserve"> Aggravating circumstances</w:t>
      </w:r>
      <w:bookmarkEnd w:id="8"/>
    </w:p>
    <w:tbl>
      <w:tblPr>
        <w:tblStyle w:val="TableGrid1"/>
        <w:tblW w:w="9288" w:type="dxa"/>
        <w:tblLook w:val="04A0" w:firstRow="1" w:lastRow="0" w:firstColumn="1" w:lastColumn="0" w:noHBand="0" w:noVBand="1"/>
      </w:tblPr>
      <w:tblGrid>
        <w:gridCol w:w="4608"/>
        <w:gridCol w:w="4680"/>
      </w:tblGrid>
      <w:tr w:rsidR="0086140D" w:rsidRPr="00AB3FE6" w14:paraId="3C88E6A2" w14:textId="77777777" w:rsidTr="004A196C">
        <w:tc>
          <w:tcPr>
            <w:tcW w:w="4608" w:type="dxa"/>
          </w:tcPr>
          <w:p w14:paraId="69238A06" w14:textId="77777777" w:rsidR="0086140D" w:rsidRPr="00AB3FE6" w:rsidRDefault="0086140D" w:rsidP="004A196C">
            <w:pPr>
              <w:rPr>
                <w:rFonts w:ascii="Arial" w:hAnsi="Arial" w:cs="Arial"/>
                <w:b/>
                <w:bCs/>
                <w:szCs w:val="24"/>
                <w:lang w:val="en-GB"/>
              </w:rPr>
            </w:pPr>
            <w:r w:rsidRPr="00AB3FE6">
              <w:rPr>
                <w:rFonts w:ascii="Arial" w:hAnsi="Arial" w:cs="Arial"/>
                <w:b/>
                <w:bCs/>
                <w:szCs w:val="24"/>
                <w:lang w:val="en-GB"/>
              </w:rPr>
              <w:t>Commission proposal</w:t>
            </w:r>
          </w:p>
        </w:tc>
        <w:tc>
          <w:tcPr>
            <w:tcW w:w="4680" w:type="dxa"/>
          </w:tcPr>
          <w:p w14:paraId="1372F760" w14:textId="77777777" w:rsidR="0086140D" w:rsidRPr="00AB3FE6" w:rsidRDefault="0086140D" w:rsidP="004A196C">
            <w:pPr>
              <w:rPr>
                <w:rFonts w:ascii="Arial" w:hAnsi="Arial" w:cs="Arial"/>
                <w:b/>
                <w:bCs/>
                <w:szCs w:val="24"/>
                <w:lang w:val="en-GB"/>
              </w:rPr>
            </w:pPr>
            <w:r w:rsidRPr="00AB3FE6">
              <w:rPr>
                <w:rFonts w:ascii="Arial" w:hAnsi="Arial" w:cs="Arial"/>
                <w:b/>
                <w:bCs/>
                <w:szCs w:val="24"/>
                <w:lang w:val="en-GB"/>
              </w:rPr>
              <w:t>Proposed amendments</w:t>
            </w:r>
          </w:p>
        </w:tc>
      </w:tr>
      <w:tr w:rsidR="0086140D" w:rsidRPr="00AB3FE6" w14:paraId="3AF43BD7" w14:textId="77777777" w:rsidTr="004A196C">
        <w:tc>
          <w:tcPr>
            <w:tcW w:w="4608" w:type="dxa"/>
          </w:tcPr>
          <w:p w14:paraId="2A13D77D" w14:textId="77777777" w:rsidR="0086140D" w:rsidRPr="00AB3FE6" w:rsidRDefault="0086140D" w:rsidP="00B555D7">
            <w:pPr>
              <w:shd w:val="clear" w:color="auto" w:fill="FFFFFF"/>
              <w:textAlignment w:val="baseline"/>
              <w:rPr>
                <w:rFonts w:ascii="Arial" w:hAnsi="Arial" w:cs="Arial"/>
                <w:szCs w:val="24"/>
                <w:lang w:val="en-GB" w:eastAsia="sv-SE"/>
              </w:rPr>
            </w:pPr>
          </w:p>
        </w:tc>
        <w:tc>
          <w:tcPr>
            <w:tcW w:w="4680" w:type="dxa"/>
          </w:tcPr>
          <w:p w14:paraId="11D5AD9C" w14:textId="59A92C06" w:rsidR="00B555D7" w:rsidRPr="00AB3FE6" w:rsidRDefault="00B555D7" w:rsidP="00B555D7">
            <w:pPr>
              <w:shd w:val="clear" w:color="auto" w:fill="FFFFFF"/>
              <w:textAlignment w:val="baseline"/>
              <w:rPr>
                <w:rFonts w:ascii="Arial" w:hAnsi="Arial" w:cs="Arial"/>
                <w:b/>
                <w:bCs/>
                <w:i/>
                <w:iCs/>
                <w:szCs w:val="24"/>
                <w:lang w:val="en-GB" w:eastAsia="sv-SE"/>
              </w:rPr>
            </w:pPr>
            <w:r w:rsidRPr="00AB3FE6">
              <w:rPr>
                <w:rFonts w:ascii="Arial" w:hAnsi="Arial" w:cs="Arial"/>
                <w:b/>
                <w:bCs/>
                <w:i/>
                <w:iCs/>
                <w:szCs w:val="24"/>
                <w:lang w:val="en-GB" w:eastAsia="sv-SE"/>
              </w:rPr>
              <w:t xml:space="preserve">Member States shall ensure that </w:t>
            </w:r>
            <w:r w:rsidR="00436F49" w:rsidRPr="00AB3FE6">
              <w:rPr>
                <w:rFonts w:ascii="Arial" w:hAnsi="Arial" w:cs="Arial"/>
                <w:b/>
                <w:bCs/>
                <w:i/>
                <w:iCs/>
                <w:szCs w:val="24"/>
                <w:lang w:val="en-GB" w:eastAsia="sv-SE"/>
              </w:rPr>
              <w:t>the following circumstances</w:t>
            </w:r>
            <w:r w:rsidRPr="00AB3FE6">
              <w:rPr>
                <w:rFonts w:ascii="Arial" w:hAnsi="Arial" w:cs="Arial"/>
                <w:b/>
                <w:bCs/>
                <w:i/>
                <w:iCs/>
                <w:szCs w:val="24"/>
                <w:lang w:val="en-GB" w:eastAsia="sv-SE"/>
              </w:rPr>
              <w:t xml:space="preserve"> may be regarded as aggravating circumstances to </w:t>
            </w:r>
            <w:r w:rsidR="00436F49" w:rsidRPr="00AB3FE6">
              <w:rPr>
                <w:rFonts w:ascii="Arial" w:hAnsi="Arial" w:cs="Arial"/>
                <w:b/>
                <w:bCs/>
                <w:i/>
                <w:iCs/>
                <w:szCs w:val="24"/>
                <w:lang w:val="en-GB" w:eastAsia="sv-SE"/>
              </w:rPr>
              <w:t xml:space="preserve">the </w:t>
            </w:r>
            <w:r w:rsidRPr="00AB3FE6">
              <w:rPr>
                <w:rFonts w:ascii="Arial" w:hAnsi="Arial" w:cs="Arial"/>
                <w:b/>
                <w:bCs/>
                <w:i/>
                <w:iCs/>
                <w:szCs w:val="24"/>
                <w:lang w:val="en-GB" w:eastAsia="sv-SE"/>
              </w:rPr>
              <w:t>offences</w:t>
            </w:r>
            <w:r w:rsidR="00436F49" w:rsidRPr="00AB3FE6">
              <w:rPr>
                <w:rFonts w:ascii="Arial" w:hAnsi="Arial" w:cs="Arial"/>
                <w:b/>
                <w:bCs/>
                <w:i/>
                <w:iCs/>
                <w:szCs w:val="24"/>
                <w:lang w:val="en-GB" w:eastAsia="sv-SE"/>
              </w:rPr>
              <w:t xml:space="preserve"> </w:t>
            </w:r>
            <w:r w:rsidR="00A337B4" w:rsidRPr="00AB3FE6">
              <w:rPr>
                <w:rFonts w:ascii="Arial" w:hAnsi="Arial" w:cs="Arial"/>
                <w:b/>
                <w:bCs/>
                <w:i/>
                <w:iCs/>
                <w:szCs w:val="24"/>
                <w:lang w:val="en-GB" w:eastAsia="sv-SE"/>
              </w:rPr>
              <w:t>of</w:t>
            </w:r>
            <w:r w:rsidR="00436F49" w:rsidRPr="00AB3FE6">
              <w:rPr>
                <w:rFonts w:ascii="Arial" w:hAnsi="Arial" w:cs="Arial"/>
                <w:b/>
                <w:bCs/>
                <w:i/>
                <w:iCs/>
                <w:szCs w:val="24"/>
                <w:lang w:val="en-GB" w:eastAsia="sv-SE"/>
              </w:rPr>
              <w:t xml:space="preserve"> trafficking in human beings referred to in article 2</w:t>
            </w:r>
            <w:r w:rsidRPr="00AB3FE6">
              <w:rPr>
                <w:rFonts w:ascii="Arial" w:hAnsi="Arial" w:cs="Arial"/>
                <w:b/>
                <w:bCs/>
                <w:i/>
                <w:iCs/>
                <w:szCs w:val="24"/>
                <w:lang w:val="en-GB" w:eastAsia="sv-SE"/>
              </w:rPr>
              <w:t>:</w:t>
            </w:r>
          </w:p>
          <w:p w14:paraId="20DD8EDF" w14:textId="2DC12A55" w:rsidR="00B555D7" w:rsidRPr="00AB3FE6" w:rsidRDefault="00B555D7" w:rsidP="00B555D7">
            <w:pPr>
              <w:shd w:val="clear" w:color="auto" w:fill="FFFFFF"/>
              <w:textAlignment w:val="baseline"/>
              <w:rPr>
                <w:rFonts w:ascii="Arial" w:hAnsi="Arial" w:cs="Arial"/>
                <w:b/>
                <w:bCs/>
                <w:i/>
                <w:iCs/>
                <w:szCs w:val="24"/>
                <w:lang w:val="en-GB" w:eastAsia="sv-SE"/>
              </w:rPr>
            </w:pPr>
            <w:r w:rsidRPr="00AB3FE6">
              <w:rPr>
                <w:rFonts w:ascii="Arial" w:hAnsi="Arial" w:cs="Arial"/>
                <w:b/>
                <w:bCs/>
                <w:i/>
                <w:iCs/>
                <w:szCs w:val="24"/>
                <w:lang w:val="en-GB" w:eastAsia="sv-SE"/>
              </w:rPr>
              <w:t>(</w:t>
            </w:r>
            <w:r w:rsidR="00B878BA" w:rsidRPr="00AB3FE6">
              <w:rPr>
                <w:rFonts w:ascii="Arial" w:hAnsi="Arial" w:cs="Arial"/>
                <w:b/>
                <w:bCs/>
                <w:i/>
                <w:iCs/>
                <w:szCs w:val="24"/>
                <w:lang w:val="en-GB" w:eastAsia="sv-SE"/>
              </w:rPr>
              <w:t>a</w:t>
            </w:r>
            <w:r w:rsidRPr="00AB3FE6">
              <w:rPr>
                <w:rFonts w:ascii="Arial" w:hAnsi="Arial" w:cs="Arial"/>
                <w:b/>
                <w:bCs/>
                <w:i/>
                <w:iCs/>
                <w:szCs w:val="24"/>
                <w:lang w:val="en-GB" w:eastAsia="sv-SE"/>
              </w:rPr>
              <w:t>) the offence was committed against a child;</w:t>
            </w:r>
          </w:p>
          <w:p w14:paraId="6681D977" w14:textId="59D0D1EF" w:rsidR="00B878BA" w:rsidRPr="00AB3FE6" w:rsidRDefault="00B878BA" w:rsidP="00B555D7">
            <w:pPr>
              <w:shd w:val="clear" w:color="auto" w:fill="FFFFFF"/>
              <w:textAlignment w:val="baseline"/>
              <w:rPr>
                <w:rFonts w:ascii="Arial" w:hAnsi="Arial" w:cs="Arial"/>
                <w:b/>
                <w:bCs/>
                <w:i/>
                <w:iCs/>
                <w:szCs w:val="24"/>
                <w:lang w:val="en-GB" w:eastAsia="sv-SE"/>
              </w:rPr>
            </w:pPr>
            <w:r w:rsidRPr="00AB3FE6">
              <w:rPr>
                <w:rFonts w:ascii="Arial" w:hAnsi="Arial" w:cs="Arial"/>
                <w:b/>
                <w:bCs/>
                <w:i/>
                <w:iCs/>
                <w:szCs w:val="24"/>
                <w:lang w:val="en-GB" w:eastAsia="sv-SE"/>
              </w:rPr>
              <w:t>(b) the offence was committed against a person made vulnerable by particular circumstances, such as a situation of dependence or a state of physical, mental, intellectual or sensory disability;</w:t>
            </w:r>
          </w:p>
          <w:p w14:paraId="639A3642" w14:textId="61D0B7E7" w:rsidR="008A099C" w:rsidRPr="00AB3FE6" w:rsidRDefault="00B555D7" w:rsidP="008A099C">
            <w:pPr>
              <w:shd w:val="clear" w:color="auto" w:fill="FFFFFF"/>
              <w:textAlignment w:val="baseline"/>
              <w:rPr>
                <w:rFonts w:ascii="Arial" w:hAnsi="Arial" w:cs="Arial"/>
                <w:b/>
                <w:bCs/>
                <w:i/>
                <w:iCs/>
                <w:szCs w:val="24"/>
                <w:lang w:val="en-GB"/>
              </w:rPr>
            </w:pPr>
            <w:r w:rsidRPr="00AB3FE6">
              <w:rPr>
                <w:rFonts w:ascii="Arial" w:hAnsi="Arial" w:cs="Arial"/>
                <w:b/>
                <w:bCs/>
                <w:i/>
                <w:iCs/>
                <w:szCs w:val="24"/>
                <w:lang w:val="en-GB" w:eastAsia="sv-SE"/>
              </w:rPr>
              <w:t>(c) the offence was preceded or accompanied by extreme levels of violence;</w:t>
            </w:r>
            <w:r w:rsidR="008A099C" w:rsidRPr="00AB3FE6">
              <w:rPr>
                <w:rFonts w:ascii="Arial" w:hAnsi="Arial" w:cs="Arial"/>
                <w:b/>
                <w:bCs/>
                <w:i/>
                <w:iCs/>
                <w:szCs w:val="24"/>
                <w:lang w:val="en-GB"/>
              </w:rPr>
              <w:t xml:space="preserve"> </w:t>
            </w:r>
          </w:p>
          <w:p w14:paraId="637E4B74" w14:textId="024DA477" w:rsidR="004A1DDB" w:rsidRPr="00AB3FE6" w:rsidRDefault="004A1DDB" w:rsidP="004A1DDB">
            <w:pPr>
              <w:shd w:val="clear" w:color="auto" w:fill="FFFFFF"/>
              <w:textAlignment w:val="baseline"/>
              <w:rPr>
                <w:rFonts w:ascii="Arial" w:hAnsi="Arial" w:cs="Arial"/>
                <w:b/>
                <w:bCs/>
                <w:i/>
                <w:iCs/>
                <w:szCs w:val="24"/>
                <w:lang w:val="en-GB"/>
              </w:rPr>
            </w:pPr>
            <w:r w:rsidRPr="00AB3FE6">
              <w:rPr>
                <w:rFonts w:ascii="Arial" w:hAnsi="Arial" w:cs="Arial"/>
                <w:b/>
                <w:bCs/>
                <w:i/>
                <w:iCs/>
                <w:szCs w:val="24"/>
                <w:lang w:val="en-GB"/>
              </w:rPr>
              <w:t>(d) the offence was committed by causing the victim to take, use or be affected by drugs,</w:t>
            </w:r>
          </w:p>
          <w:p w14:paraId="1F2C1227" w14:textId="5546C4B4" w:rsidR="004A1DDB" w:rsidRPr="00AB3FE6" w:rsidRDefault="004A1DDB" w:rsidP="004A1DDB">
            <w:pPr>
              <w:shd w:val="clear" w:color="auto" w:fill="FFFFFF"/>
              <w:textAlignment w:val="baseline"/>
              <w:rPr>
                <w:rFonts w:ascii="Arial" w:hAnsi="Arial" w:cs="Arial"/>
                <w:b/>
                <w:bCs/>
                <w:i/>
                <w:iCs/>
                <w:szCs w:val="24"/>
                <w:lang w:val="en-GB"/>
              </w:rPr>
            </w:pPr>
            <w:r w:rsidRPr="00AB3FE6">
              <w:rPr>
                <w:rFonts w:ascii="Arial" w:hAnsi="Arial" w:cs="Arial"/>
                <w:b/>
                <w:bCs/>
                <w:i/>
                <w:iCs/>
                <w:szCs w:val="24"/>
                <w:lang w:val="en-GB"/>
              </w:rPr>
              <w:t>alcohol or other intoxicating substances</w:t>
            </w:r>
            <w:r w:rsidR="008816B8" w:rsidRPr="00AB3FE6">
              <w:rPr>
                <w:rFonts w:ascii="Arial" w:hAnsi="Arial" w:cs="Arial"/>
                <w:b/>
                <w:bCs/>
                <w:i/>
                <w:iCs/>
                <w:szCs w:val="24"/>
                <w:lang w:val="en-GB"/>
              </w:rPr>
              <w:t>;</w:t>
            </w:r>
          </w:p>
          <w:p w14:paraId="7554E4E9" w14:textId="7A1A41B1" w:rsidR="008A099C" w:rsidRPr="00AB3FE6" w:rsidRDefault="008A099C" w:rsidP="008A099C">
            <w:pPr>
              <w:shd w:val="clear" w:color="auto" w:fill="FFFFFF"/>
              <w:textAlignment w:val="baseline"/>
              <w:rPr>
                <w:rFonts w:ascii="Arial" w:hAnsi="Arial" w:cs="Arial"/>
                <w:b/>
                <w:bCs/>
                <w:i/>
                <w:iCs/>
                <w:szCs w:val="24"/>
                <w:lang w:val="en-GB" w:eastAsia="sv-SE"/>
              </w:rPr>
            </w:pPr>
            <w:r w:rsidRPr="00AB3FE6">
              <w:rPr>
                <w:rFonts w:ascii="Arial" w:hAnsi="Arial" w:cs="Arial"/>
                <w:b/>
                <w:bCs/>
                <w:i/>
                <w:iCs/>
                <w:szCs w:val="24"/>
                <w:lang w:val="en-GB"/>
              </w:rPr>
              <w:t>(</w:t>
            </w:r>
            <w:r w:rsidR="004A1DDB" w:rsidRPr="00AB3FE6">
              <w:rPr>
                <w:rFonts w:ascii="Arial" w:hAnsi="Arial" w:cs="Arial"/>
                <w:b/>
                <w:bCs/>
                <w:i/>
                <w:iCs/>
                <w:szCs w:val="24"/>
                <w:lang w:val="en-GB"/>
              </w:rPr>
              <w:t>e</w:t>
            </w:r>
            <w:r w:rsidRPr="00AB3FE6">
              <w:rPr>
                <w:rFonts w:ascii="Arial" w:hAnsi="Arial" w:cs="Arial"/>
                <w:b/>
                <w:bCs/>
                <w:i/>
                <w:iCs/>
                <w:szCs w:val="24"/>
                <w:lang w:val="en-GB"/>
              </w:rPr>
              <w:t xml:space="preserve">) </w:t>
            </w:r>
            <w:r w:rsidRPr="00AB3FE6">
              <w:rPr>
                <w:rFonts w:ascii="Arial" w:hAnsi="Arial" w:cs="Arial"/>
                <w:b/>
                <w:bCs/>
                <w:i/>
                <w:iCs/>
                <w:szCs w:val="24"/>
                <w:lang w:val="en-GB" w:eastAsia="sv-SE"/>
              </w:rPr>
              <w:t>the offence resulted in the death of the victim or severe physical or</w:t>
            </w:r>
          </w:p>
          <w:p w14:paraId="6EBEB29D" w14:textId="350155F5" w:rsidR="00B555D7" w:rsidRPr="00AB3FE6" w:rsidRDefault="008A099C" w:rsidP="008A099C">
            <w:pPr>
              <w:shd w:val="clear" w:color="auto" w:fill="FFFFFF"/>
              <w:textAlignment w:val="baseline"/>
              <w:rPr>
                <w:rFonts w:ascii="Arial" w:hAnsi="Arial" w:cs="Arial"/>
                <w:b/>
                <w:bCs/>
                <w:i/>
                <w:iCs/>
                <w:szCs w:val="24"/>
                <w:lang w:val="en-GB" w:eastAsia="sv-SE"/>
              </w:rPr>
            </w:pPr>
            <w:r w:rsidRPr="00AB3FE6">
              <w:rPr>
                <w:rFonts w:ascii="Arial" w:hAnsi="Arial" w:cs="Arial"/>
                <w:b/>
                <w:bCs/>
                <w:i/>
                <w:iCs/>
                <w:szCs w:val="24"/>
                <w:lang w:val="en-GB" w:eastAsia="sv-SE"/>
              </w:rPr>
              <w:t>psychological harm for the victim;</w:t>
            </w:r>
          </w:p>
          <w:p w14:paraId="563E9C04" w14:textId="16BD54D2" w:rsidR="0086140D" w:rsidRPr="00AB3FE6" w:rsidRDefault="004A1DDB" w:rsidP="004A196C">
            <w:pPr>
              <w:spacing w:after="160" w:line="259" w:lineRule="auto"/>
              <w:rPr>
                <w:rFonts w:eastAsiaTheme="minorHAnsi" w:cstheme="minorBidi"/>
                <w:b/>
                <w:bCs/>
                <w:i/>
                <w:iCs/>
                <w:szCs w:val="22"/>
                <w:lang w:val="en-GB"/>
              </w:rPr>
            </w:pPr>
            <w:r w:rsidRPr="00AB3FE6">
              <w:rPr>
                <w:rFonts w:ascii="Arial" w:eastAsiaTheme="minorHAnsi" w:hAnsi="Arial" w:cs="Arial"/>
                <w:b/>
                <w:bCs/>
                <w:i/>
                <w:iCs/>
                <w:szCs w:val="22"/>
                <w:lang w:val="en-GB"/>
              </w:rPr>
              <w:lastRenderedPageBreak/>
              <w:t>(f) the offender has previously been convicted of offences of the same nature.</w:t>
            </w:r>
            <w:r w:rsidRPr="00AB3FE6">
              <w:rPr>
                <w:rFonts w:eastAsiaTheme="minorHAnsi" w:cstheme="minorBidi"/>
                <w:b/>
                <w:bCs/>
                <w:i/>
                <w:iCs/>
                <w:szCs w:val="22"/>
                <w:lang w:val="en-GB"/>
              </w:rPr>
              <w:t xml:space="preserve"> </w:t>
            </w:r>
          </w:p>
        </w:tc>
      </w:tr>
      <w:tr w:rsidR="0086140D" w:rsidRPr="00AB3FE6" w14:paraId="6CC8CD51" w14:textId="77777777" w:rsidTr="008816B8">
        <w:trPr>
          <w:trHeight w:val="1767"/>
        </w:trPr>
        <w:tc>
          <w:tcPr>
            <w:tcW w:w="9288" w:type="dxa"/>
            <w:gridSpan w:val="2"/>
          </w:tcPr>
          <w:p w14:paraId="46A880A5" w14:textId="77777777" w:rsidR="0086140D" w:rsidRPr="00AB3FE6" w:rsidRDefault="0086140D" w:rsidP="004A196C">
            <w:pPr>
              <w:rPr>
                <w:rFonts w:ascii="Arial" w:hAnsi="Arial" w:cs="Arial"/>
                <w:szCs w:val="24"/>
                <w:lang w:val="en-GB"/>
              </w:rPr>
            </w:pPr>
            <w:r w:rsidRPr="00AB3FE6">
              <w:rPr>
                <w:rFonts w:ascii="Arial" w:hAnsi="Arial" w:cs="Arial"/>
                <w:szCs w:val="24"/>
                <w:lang w:val="en-GB"/>
              </w:rPr>
              <w:lastRenderedPageBreak/>
              <w:t>Justification:</w:t>
            </w:r>
          </w:p>
          <w:p w14:paraId="52AD0263" w14:textId="77777777" w:rsidR="0086140D" w:rsidRPr="00AB3FE6" w:rsidRDefault="0086140D" w:rsidP="004A196C">
            <w:pPr>
              <w:rPr>
                <w:rFonts w:ascii="Arial" w:hAnsi="Arial" w:cs="Arial"/>
                <w:szCs w:val="24"/>
                <w:lang w:val="en-GB"/>
              </w:rPr>
            </w:pPr>
          </w:p>
          <w:p w14:paraId="495C161A" w14:textId="2C86DBC0" w:rsidR="008816B8" w:rsidRPr="00AB3FE6" w:rsidRDefault="008816B8" w:rsidP="004A196C">
            <w:pPr>
              <w:rPr>
                <w:rFonts w:ascii="Arial" w:hAnsi="Arial" w:cs="Arial"/>
                <w:szCs w:val="24"/>
                <w:lang w:val="en-GB"/>
              </w:rPr>
            </w:pPr>
            <w:r w:rsidRPr="00AB3FE6">
              <w:rPr>
                <w:rFonts w:ascii="Arial" w:hAnsi="Arial" w:cs="Arial"/>
                <w:szCs w:val="24"/>
                <w:lang w:val="en-GB"/>
              </w:rPr>
              <w:t xml:space="preserve">The Anti-Trafficking Directive should provide aggravating circumstances for the offences of trafficking in human being based on several factors, such as the vulnerability and marginalisation of the person trafficking (e.g. age, disability), the use of violence or the repetition of the offence. The text proposed aligns with </w:t>
            </w:r>
            <w:hyperlink r:id="rId14" w:history="1">
              <w:r w:rsidRPr="00AB3FE6">
                <w:rPr>
                  <w:rStyle w:val="Hyperlink"/>
                  <w:rFonts w:ascii="Arial" w:hAnsi="Arial" w:cs="Arial"/>
                  <w:szCs w:val="24"/>
                  <w:lang w:val="en-GB"/>
                </w:rPr>
                <w:t xml:space="preserve">article </w:t>
              </w:r>
              <w:r w:rsidR="00A76072" w:rsidRPr="00AB3FE6">
                <w:rPr>
                  <w:rStyle w:val="Hyperlink"/>
                  <w:rFonts w:ascii="Arial" w:hAnsi="Arial" w:cs="Arial"/>
                  <w:szCs w:val="24"/>
                  <w:lang w:val="en-GB"/>
                </w:rPr>
                <w:t>13</w:t>
              </w:r>
              <w:r w:rsidRPr="00AB3FE6">
                <w:rPr>
                  <w:rStyle w:val="Hyperlink"/>
                  <w:rFonts w:ascii="Arial" w:hAnsi="Arial" w:cs="Arial"/>
                  <w:szCs w:val="24"/>
                  <w:lang w:val="en-GB"/>
                </w:rPr>
                <w:t xml:space="preserve"> of the proposed EU Directive on combating violence against women and domestic violence</w:t>
              </w:r>
            </w:hyperlink>
            <w:r w:rsidRPr="00AB3FE6">
              <w:rPr>
                <w:rFonts w:ascii="Arial" w:hAnsi="Arial" w:cs="Arial"/>
                <w:szCs w:val="24"/>
                <w:lang w:val="en-GB"/>
              </w:rPr>
              <w:t xml:space="preserve">. </w:t>
            </w:r>
          </w:p>
        </w:tc>
      </w:tr>
    </w:tbl>
    <w:p w14:paraId="6C713E97" w14:textId="7B2C3383" w:rsidR="00FB5790" w:rsidRPr="00AB3FE6" w:rsidRDefault="00FB5790" w:rsidP="00FB5790">
      <w:pPr>
        <w:pStyle w:val="Heading2"/>
        <w:rPr>
          <w:rFonts w:eastAsia="Times New Roman"/>
          <w:lang w:val="en-GB" w:eastAsia="sv-SE"/>
        </w:rPr>
      </w:pPr>
      <w:bookmarkStart w:id="9" w:name="_Hlk130569041"/>
      <w:bookmarkStart w:id="10" w:name="_Toc132624113"/>
      <w:r w:rsidRPr="00AB3FE6">
        <w:rPr>
          <w:rFonts w:eastAsia="Times New Roman"/>
          <w:lang w:val="en-GB" w:eastAsia="sv-SE"/>
        </w:rPr>
        <w:t xml:space="preserve">Article </w:t>
      </w:r>
      <w:r w:rsidR="00EA0B36" w:rsidRPr="00AB3FE6">
        <w:rPr>
          <w:rFonts w:eastAsia="Times New Roman"/>
          <w:lang w:val="en-GB" w:eastAsia="sv-SE"/>
        </w:rPr>
        <w:t>11</w:t>
      </w:r>
      <w:r w:rsidRPr="00AB3FE6">
        <w:rPr>
          <w:rFonts w:eastAsia="Times New Roman"/>
          <w:lang w:val="en-GB" w:eastAsia="sv-SE"/>
        </w:rPr>
        <w:t xml:space="preserve">: </w:t>
      </w:r>
      <w:bookmarkEnd w:id="6"/>
      <w:r w:rsidR="005816B2" w:rsidRPr="00AB3FE6">
        <w:rPr>
          <w:rFonts w:eastAsia="Times New Roman"/>
          <w:bCs/>
          <w:lang w:val="en-GB" w:eastAsia="sv-SE"/>
        </w:rPr>
        <w:t>Assistance and support for victims of trafficking in human beings</w:t>
      </w:r>
      <w:bookmarkEnd w:id="10"/>
    </w:p>
    <w:tbl>
      <w:tblPr>
        <w:tblStyle w:val="TableGrid1"/>
        <w:tblW w:w="9288" w:type="dxa"/>
        <w:tblLook w:val="04A0" w:firstRow="1" w:lastRow="0" w:firstColumn="1" w:lastColumn="0" w:noHBand="0" w:noVBand="1"/>
      </w:tblPr>
      <w:tblGrid>
        <w:gridCol w:w="4608"/>
        <w:gridCol w:w="4680"/>
      </w:tblGrid>
      <w:tr w:rsidR="00FB5790" w:rsidRPr="00AB3FE6" w14:paraId="1F3DBF92" w14:textId="77777777" w:rsidTr="00BB030C">
        <w:tc>
          <w:tcPr>
            <w:tcW w:w="4608" w:type="dxa"/>
          </w:tcPr>
          <w:p w14:paraId="4F7B0830" w14:textId="13E642E1" w:rsidR="00FB5790" w:rsidRPr="00AB3FE6" w:rsidRDefault="005B5381" w:rsidP="00BB030C">
            <w:pPr>
              <w:rPr>
                <w:rFonts w:ascii="Arial" w:hAnsi="Arial" w:cs="Arial"/>
                <w:b/>
                <w:bCs/>
                <w:szCs w:val="24"/>
                <w:lang w:val="en-GB"/>
              </w:rPr>
            </w:pPr>
            <w:r w:rsidRPr="00AB3FE6">
              <w:rPr>
                <w:rFonts w:ascii="Arial" w:hAnsi="Arial" w:cs="Arial"/>
                <w:b/>
                <w:bCs/>
                <w:szCs w:val="24"/>
                <w:lang w:val="en-GB"/>
              </w:rPr>
              <w:t>Text Directive 2011/36/EU</w:t>
            </w:r>
          </w:p>
        </w:tc>
        <w:tc>
          <w:tcPr>
            <w:tcW w:w="4680" w:type="dxa"/>
          </w:tcPr>
          <w:p w14:paraId="3DF5F17B" w14:textId="77777777" w:rsidR="00FB5790" w:rsidRPr="00AB3FE6" w:rsidRDefault="00FB5790" w:rsidP="00BB030C">
            <w:pPr>
              <w:rPr>
                <w:rFonts w:ascii="Arial" w:hAnsi="Arial" w:cs="Arial"/>
                <w:b/>
                <w:bCs/>
                <w:szCs w:val="24"/>
                <w:lang w:val="en-GB"/>
              </w:rPr>
            </w:pPr>
            <w:r w:rsidRPr="00AB3FE6">
              <w:rPr>
                <w:rFonts w:ascii="Arial" w:hAnsi="Arial" w:cs="Arial"/>
                <w:b/>
                <w:bCs/>
                <w:szCs w:val="24"/>
                <w:lang w:val="en-GB"/>
              </w:rPr>
              <w:t>Proposed amendments</w:t>
            </w:r>
          </w:p>
        </w:tc>
      </w:tr>
      <w:tr w:rsidR="00FB5790" w:rsidRPr="00AB3FE6" w14:paraId="1D870A09" w14:textId="77777777" w:rsidTr="00BB030C">
        <w:tc>
          <w:tcPr>
            <w:tcW w:w="4608" w:type="dxa"/>
          </w:tcPr>
          <w:p w14:paraId="39A45591" w14:textId="7C4BBB4F" w:rsidR="005816B2" w:rsidRPr="00AB3FE6" w:rsidRDefault="005816B2" w:rsidP="005816B2">
            <w:p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t>7.   Member States shall attend to victims with special needs, where those needs derive, in particular, from whether they are pregnant, their health, a disability, a mental or psychological disorder they have, or a serious form of psychological, physical or sexual violence they have suffered.</w:t>
            </w:r>
          </w:p>
          <w:p w14:paraId="7C727678" w14:textId="7575A7B2" w:rsidR="00FB5790" w:rsidRPr="00AB3FE6" w:rsidRDefault="00FB5790" w:rsidP="00BB030C">
            <w:pPr>
              <w:shd w:val="clear" w:color="auto" w:fill="FFFFFF"/>
              <w:textAlignment w:val="baseline"/>
              <w:rPr>
                <w:rFonts w:ascii="Arial" w:hAnsi="Arial" w:cs="Arial"/>
                <w:szCs w:val="24"/>
                <w:lang w:val="en-GB" w:eastAsia="sv-SE"/>
              </w:rPr>
            </w:pPr>
          </w:p>
        </w:tc>
        <w:tc>
          <w:tcPr>
            <w:tcW w:w="4680" w:type="dxa"/>
          </w:tcPr>
          <w:p w14:paraId="4D71D3E6" w14:textId="77777777" w:rsidR="007D501A" w:rsidRPr="00AB3FE6" w:rsidRDefault="002D2C75" w:rsidP="007D501A">
            <w:pPr>
              <w:spacing w:after="160" w:line="259" w:lineRule="auto"/>
              <w:rPr>
                <w:rFonts w:ascii="Arial" w:eastAsiaTheme="minorHAnsi" w:hAnsi="Arial" w:cs="Arial"/>
                <w:szCs w:val="22"/>
                <w:lang w:val="en-GB"/>
              </w:rPr>
            </w:pPr>
            <w:r w:rsidRPr="00AB3FE6">
              <w:rPr>
                <w:rFonts w:ascii="Arial" w:eastAsiaTheme="minorHAnsi" w:hAnsi="Arial" w:cs="Arial"/>
                <w:szCs w:val="22"/>
                <w:lang w:val="en-GB"/>
              </w:rPr>
              <w:t>7.   Member States shall attend to victims with special needs, where those needs derive, in particular, from whether they are pregnant, their health, a disability</w:t>
            </w:r>
            <w:r w:rsidRPr="00AB3FE6">
              <w:rPr>
                <w:rFonts w:ascii="Arial" w:eastAsiaTheme="minorHAnsi" w:hAnsi="Arial" w:cs="Arial"/>
                <w:b/>
                <w:bCs/>
                <w:i/>
                <w:iCs/>
                <w:strike/>
                <w:szCs w:val="22"/>
                <w:lang w:val="en-GB"/>
              </w:rPr>
              <w:t>, a mental or psychological disorder they have</w:t>
            </w:r>
            <w:r w:rsidRPr="00AB3FE6">
              <w:rPr>
                <w:rFonts w:ascii="Arial" w:eastAsiaTheme="minorHAnsi" w:hAnsi="Arial" w:cs="Arial"/>
                <w:szCs w:val="22"/>
                <w:lang w:val="en-GB"/>
              </w:rPr>
              <w:t>, or a serious form of psychological, physical or sexual violence they have suffered.</w:t>
            </w:r>
          </w:p>
          <w:p w14:paraId="1C665992" w14:textId="62693E2E" w:rsidR="002D2C75" w:rsidRPr="00AB3FE6" w:rsidRDefault="002D2C75" w:rsidP="007D501A">
            <w:pPr>
              <w:spacing w:after="160" w:line="259" w:lineRule="auto"/>
              <w:rPr>
                <w:rFonts w:ascii="Arial" w:eastAsiaTheme="minorHAnsi" w:hAnsi="Arial" w:cs="Arial"/>
                <w:b/>
                <w:bCs/>
                <w:i/>
                <w:iCs/>
                <w:szCs w:val="22"/>
                <w:lang w:val="en-GB"/>
              </w:rPr>
            </w:pPr>
            <w:r w:rsidRPr="00AB3FE6">
              <w:rPr>
                <w:rFonts w:ascii="Arial" w:eastAsiaTheme="minorHAnsi" w:hAnsi="Arial" w:cs="Arial"/>
                <w:b/>
                <w:bCs/>
                <w:i/>
                <w:iCs/>
                <w:szCs w:val="22"/>
                <w:lang w:val="en-GB"/>
              </w:rPr>
              <w:t xml:space="preserve">8. </w:t>
            </w:r>
            <w:r w:rsidR="00484275" w:rsidRPr="00AB3FE6">
              <w:rPr>
                <w:rFonts w:ascii="Arial" w:eastAsiaTheme="minorHAnsi" w:hAnsi="Arial" w:cs="Arial"/>
                <w:b/>
                <w:bCs/>
                <w:i/>
                <w:iCs/>
                <w:szCs w:val="22"/>
                <w:lang w:val="en-GB"/>
              </w:rPr>
              <w:t>S</w:t>
            </w:r>
            <w:r w:rsidRPr="00AB3FE6">
              <w:rPr>
                <w:rFonts w:ascii="Arial" w:eastAsiaTheme="minorHAnsi" w:hAnsi="Arial" w:cs="Arial"/>
                <w:b/>
                <w:bCs/>
                <w:i/>
                <w:iCs/>
                <w:szCs w:val="22"/>
                <w:lang w:val="en-GB"/>
              </w:rPr>
              <w:t xml:space="preserve">upport services </w:t>
            </w:r>
            <w:r w:rsidR="00484275" w:rsidRPr="00AB3FE6">
              <w:rPr>
                <w:rFonts w:ascii="Arial" w:eastAsiaTheme="minorHAnsi" w:hAnsi="Arial" w:cs="Arial"/>
                <w:b/>
                <w:bCs/>
                <w:i/>
                <w:iCs/>
                <w:szCs w:val="22"/>
                <w:lang w:val="en-GB"/>
              </w:rPr>
              <w:t>for victims of trafficking in human beings</w:t>
            </w:r>
            <w:r w:rsidRPr="00AB3FE6">
              <w:rPr>
                <w:rFonts w:ascii="Arial" w:eastAsiaTheme="minorHAnsi" w:hAnsi="Arial" w:cs="Arial"/>
                <w:b/>
                <w:bCs/>
                <w:i/>
                <w:iCs/>
                <w:szCs w:val="22"/>
                <w:lang w:val="en-GB"/>
              </w:rPr>
              <w:t xml:space="preserve"> shall have sufficient capacities to accommodate victims with disabilities, taking into consideration their specific needs, including personal assistance.</w:t>
            </w:r>
          </w:p>
        </w:tc>
      </w:tr>
      <w:tr w:rsidR="00FB5790" w:rsidRPr="00AB3FE6" w14:paraId="3FD4819A" w14:textId="77777777" w:rsidTr="00BB030C">
        <w:tc>
          <w:tcPr>
            <w:tcW w:w="9288" w:type="dxa"/>
            <w:gridSpan w:val="2"/>
          </w:tcPr>
          <w:p w14:paraId="0B9040CC" w14:textId="6F592BDC" w:rsidR="00FB5790" w:rsidRPr="00AB3FE6" w:rsidRDefault="00FB5790" w:rsidP="005816B2">
            <w:pPr>
              <w:rPr>
                <w:rFonts w:ascii="Arial" w:hAnsi="Arial" w:cs="Arial"/>
                <w:szCs w:val="24"/>
                <w:lang w:val="en-GB"/>
              </w:rPr>
            </w:pPr>
            <w:r w:rsidRPr="00AB3FE6">
              <w:rPr>
                <w:rFonts w:ascii="Arial" w:hAnsi="Arial" w:cs="Arial"/>
                <w:szCs w:val="24"/>
                <w:lang w:val="en-GB"/>
              </w:rPr>
              <w:t>Justification:</w:t>
            </w:r>
          </w:p>
          <w:p w14:paraId="4AF47D46" w14:textId="77777777" w:rsidR="00484275" w:rsidRPr="00AB3FE6" w:rsidRDefault="00484275" w:rsidP="005816B2">
            <w:pPr>
              <w:rPr>
                <w:rFonts w:ascii="Arial" w:hAnsi="Arial" w:cs="Arial"/>
                <w:szCs w:val="24"/>
                <w:lang w:val="en-GB"/>
              </w:rPr>
            </w:pPr>
          </w:p>
          <w:p w14:paraId="135BD152" w14:textId="2040321F" w:rsidR="0005795D" w:rsidRPr="00AB3FE6" w:rsidRDefault="00484275" w:rsidP="005816B2">
            <w:pPr>
              <w:rPr>
                <w:rFonts w:ascii="Arial" w:hAnsi="Arial" w:cs="Arial"/>
                <w:szCs w:val="24"/>
                <w:lang w:val="en-GB"/>
              </w:rPr>
            </w:pPr>
            <w:r w:rsidRPr="00AB3FE6">
              <w:rPr>
                <w:rFonts w:ascii="Arial" w:hAnsi="Arial" w:cs="Arial"/>
                <w:szCs w:val="24"/>
                <w:lang w:val="en-GB"/>
              </w:rPr>
              <w:t xml:space="preserve">The language of paragraph 7 must be revised to align with the CRPD. The terminology “mental or psychosocial disorder” is based on a medical approach which is not compliant with the human </w:t>
            </w:r>
            <w:r w:rsidR="00AB1C6E" w:rsidRPr="00AB3FE6">
              <w:rPr>
                <w:rFonts w:ascii="Arial" w:hAnsi="Arial" w:cs="Arial"/>
                <w:szCs w:val="24"/>
                <w:lang w:val="en-GB"/>
              </w:rPr>
              <w:t>rights-based</w:t>
            </w:r>
            <w:r w:rsidRPr="00AB3FE6">
              <w:rPr>
                <w:rFonts w:ascii="Arial" w:hAnsi="Arial" w:cs="Arial"/>
                <w:szCs w:val="24"/>
                <w:lang w:val="en-GB"/>
              </w:rPr>
              <w:t xml:space="preserve"> approach to disability. We recommend </w:t>
            </w:r>
            <w:r w:rsidR="00AB1C6E" w:rsidRPr="00AB3FE6">
              <w:rPr>
                <w:rFonts w:ascii="Arial" w:hAnsi="Arial" w:cs="Arial"/>
                <w:szCs w:val="24"/>
                <w:lang w:val="en-GB"/>
              </w:rPr>
              <w:t>removing</w:t>
            </w:r>
            <w:r w:rsidRPr="00AB3FE6">
              <w:rPr>
                <w:rFonts w:ascii="Arial" w:hAnsi="Arial" w:cs="Arial"/>
                <w:szCs w:val="24"/>
                <w:lang w:val="en-GB"/>
              </w:rPr>
              <w:t xml:space="preserve"> this reference, as it is encompassed under “disability”. </w:t>
            </w:r>
          </w:p>
          <w:p w14:paraId="1B1595AB" w14:textId="77777777" w:rsidR="00484275" w:rsidRPr="00AB3FE6" w:rsidRDefault="00484275" w:rsidP="005816B2">
            <w:pPr>
              <w:rPr>
                <w:rFonts w:ascii="Arial" w:hAnsi="Arial" w:cs="Arial"/>
                <w:szCs w:val="24"/>
                <w:lang w:val="en-GB"/>
              </w:rPr>
            </w:pPr>
          </w:p>
          <w:p w14:paraId="129A2D9C" w14:textId="4D372EFC" w:rsidR="00484275" w:rsidRPr="00AB3FE6" w:rsidRDefault="00484275" w:rsidP="005816B2">
            <w:pPr>
              <w:rPr>
                <w:rFonts w:ascii="Arial" w:hAnsi="Arial" w:cs="Arial"/>
                <w:szCs w:val="24"/>
                <w:lang w:val="en-GB"/>
              </w:rPr>
            </w:pPr>
            <w:r w:rsidRPr="00AB3FE6">
              <w:rPr>
                <w:rFonts w:ascii="Arial" w:hAnsi="Arial" w:cs="Arial"/>
                <w:szCs w:val="24"/>
                <w:lang w:val="en-GB"/>
              </w:rPr>
              <w:t xml:space="preserve">In addition, we propose a new paragraph 8 to ensure services can accommodate victims with disabilities in line with the Victims’ Rights Directive and the text proposed under </w:t>
            </w:r>
            <w:r w:rsidR="00AB1C6E" w:rsidRPr="00AB3FE6">
              <w:rPr>
                <w:rFonts w:ascii="Arial" w:hAnsi="Arial" w:cs="Arial"/>
                <w:szCs w:val="24"/>
                <w:lang w:val="en-GB"/>
              </w:rPr>
              <w:t>article 35(2) of the</w:t>
            </w:r>
            <w:r w:rsidRPr="00AB3FE6">
              <w:rPr>
                <w:rFonts w:ascii="Arial" w:hAnsi="Arial" w:cs="Arial"/>
                <w:szCs w:val="24"/>
                <w:lang w:val="en-GB"/>
              </w:rPr>
              <w:t xml:space="preserve"> proposed directive on combating violence against women and domestic violence. </w:t>
            </w:r>
          </w:p>
        </w:tc>
      </w:tr>
    </w:tbl>
    <w:p w14:paraId="42FF1EBC" w14:textId="72A0B451" w:rsidR="0005795D" w:rsidRPr="00AB3FE6" w:rsidRDefault="0005795D" w:rsidP="0005795D">
      <w:pPr>
        <w:pStyle w:val="Heading2"/>
        <w:rPr>
          <w:rFonts w:eastAsia="Times New Roman"/>
          <w:lang w:val="en-GB" w:eastAsia="sv-SE"/>
        </w:rPr>
      </w:pPr>
      <w:bookmarkStart w:id="11" w:name="_Toc132624114"/>
      <w:bookmarkEnd w:id="9"/>
      <w:r w:rsidRPr="00AB3FE6">
        <w:rPr>
          <w:rFonts w:eastAsia="Times New Roman"/>
          <w:lang w:val="en-GB" w:eastAsia="sv-SE"/>
        </w:rPr>
        <w:t xml:space="preserve">Article 18: </w:t>
      </w:r>
      <w:r w:rsidRPr="00AB3FE6">
        <w:rPr>
          <w:rFonts w:eastAsia="Times New Roman"/>
          <w:bCs/>
          <w:lang w:val="en-GB" w:eastAsia="sv-SE"/>
        </w:rPr>
        <w:t>Prevention</w:t>
      </w:r>
      <w:bookmarkEnd w:id="11"/>
    </w:p>
    <w:tbl>
      <w:tblPr>
        <w:tblStyle w:val="TableGrid1"/>
        <w:tblW w:w="9288" w:type="dxa"/>
        <w:tblLook w:val="04A0" w:firstRow="1" w:lastRow="0" w:firstColumn="1" w:lastColumn="0" w:noHBand="0" w:noVBand="1"/>
      </w:tblPr>
      <w:tblGrid>
        <w:gridCol w:w="4608"/>
        <w:gridCol w:w="4680"/>
      </w:tblGrid>
      <w:tr w:rsidR="0005795D" w:rsidRPr="00AB3FE6" w14:paraId="31CC31CA" w14:textId="77777777" w:rsidTr="004A196C">
        <w:tc>
          <w:tcPr>
            <w:tcW w:w="4608" w:type="dxa"/>
          </w:tcPr>
          <w:p w14:paraId="504AE23F" w14:textId="5CF6B6E3" w:rsidR="0005795D" w:rsidRPr="00AB3FE6" w:rsidRDefault="005B5381" w:rsidP="004A196C">
            <w:pPr>
              <w:rPr>
                <w:rFonts w:ascii="Arial" w:hAnsi="Arial" w:cs="Arial"/>
                <w:b/>
                <w:bCs/>
                <w:szCs w:val="24"/>
                <w:lang w:val="en-GB"/>
              </w:rPr>
            </w:pPr>
            <w:r w:rsidRPr="00AB3FE6">
              <w:rPr>
                <w:rFonts w:ascii="Arial" w:hAnsi="Arial" w:cs="Arial"/>
                <w:b/>
                <w:bCs/>
                <w:szCs w:val="24"/>
                <w:lang w:val="en-GB"/>
              </w:rPr>
              <w:t>Text Directive 2011/36/EU</w:t>
            </w:r>
          </w:p>
        </w:tc>
        <w:tc>
          <w:tcPr>
            <w:tcW w:w="4680" w:type="dxa"/>
          </w:tcPr>
          <w:p w14:paraId="63D65D75" w14:textId="77777777" w:rsidR="0005795D" w:rsidRPr="00AB3FE6" w:rsidRDefault="0005795D" w:rsidP="004A196C">
            <w:pPr>
              <w:rPr>
                <w:rFonts w:ascii="Arial" w:hAnsi="Arial" w:cs="Arial"/>
                <w:b/>
                <w:bCs/>
                <w:szCs w:val="24"/>
                <w:lang w:val="en-GB"/>
              </w:rPr>
            </w:pPr>
            <w:r w:rsidRPr="00AB3FE6">
              <w:rPr>
                <w:rFonts w:ascii="Arial" w:hAnsi="Arial" w:cs="Arial"/>
                <w:b/>
                <w:bCs/>
                <w:szCs w:val="24"/>
                <w:lang w:val="en-GB"/>
              </w:rPr>
              <w:t>Proposed amendments</w:t>
            </w:r>
          </w:p>
        </w:tc>
      </w:tr>
      <w:tr w:rsidR="0005795D" w:rsidRPr="00AB3FE6" w14:paraId="7E7C7EBC" w14:textId="77777777" w:rsidTr="004A196C">
        <w:tc>
          <w:tcPr>
            <w:tcW w:w="4608" w:type="dxa"/>
          </w:tcPr>
          <w:p w14:paraId="4975E2A7" w14:textId="2A5968F1" w:rsidR="0005795D" w:rsidRPr="00AB3FE6" w:rsidRDefault="0005795D" w:rsidP="0005795D">
            <w:p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lastRenderedPageBreak/>
              <w:t>2. Member States shall take appropriate action, including through the Internet, such as information and awareness-raising campaigns, research and education programmes, where appropriate in cooperation with relevant civil society organisations and other stakeholders, aimed at raising awareness and reducing the risk of people, especially children, becoming victims of trafficking in human beings.</w:t>
            </w:r>
          </w:p>
          <w:p w14:paraId="3271D6EF" w14:textId="77777777" w:rsidR="00BC2CBE" w:rsidRPr="00AB3FE6" w:rsidRDefault="00BC2CBE" w:rsidP="0005795D">
            <w:pPr>
              <w:shd w:val="clear" w:color="auto" w:fill="FFFFFF"/>
              <w:textAlignment w:val="baseline"/>
              <w:rPr>
                <w:rFonts w:ascii="Arial" w:hAnsi="Arial" w:cs="Arial"/>
                <w:szCs w:val="24"/>
                <w:lang w:val="en-GB" w:eastAsia="sv-SE"/>
              </w:rPr>
            </w:pPr>
          </w:p>
          <w:p w14:paraId="45721F91" w14:textId="17AA521C" w:rsidR="00BC2CBE" w:rsidRPr="00AB3FE6" w:rsidRDefault="0005795D" w:rsidP="004A196C">
            <w:p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t>3. Member States shall promote regular training for officials likely to come into contact with victims or potential victims of trafficking in human beings, including front-line police officers, aimed at enabling them to identify and deal with victims and potential victims of trafficking in human beings.</w:t>
            </w:r>
          </w:p>
        </w:tc>
        <w:tc>
          <w:tcPr>
            <w:tcW w:w="4680" w:type="dxa"/>
          </w:tcPr>
          <w:p w14:paraId="068439A2" w14:textId="74E27F80" w:rsidR="00BC2CBE" w:rsidRPr="006B4334" w:rsidRDefault="00BC2CBE" w:rsidP="00BC2CBE">
            <w:pPr>
              <w:spacing w:after="160" w:line="259" w:lineRule="auto"/>
              <w:rPr>
                <w:rFonts w:ascii="Arial" w:eastAsiaTheme="minorHAnsi" w:hAnsi="Arial" w:cs="Arial"/>
                <w:b/>
                <w:bCs/>
                <w:i/>
                <w:iCs/>
                <w:szCs w:val="22"/>
                <w:lang w:val="en-GB"/>
              </w:rPr>
            </w:pPr>
            <w:r w:rsidRPr="00BC2CBE">
              <w:rPr>
                <w:rFonts w:ascii="Arial" w:eastAsiaTheme="minorHAnsi" w:hAnsi="Arial" w:cs="Arial"/>
                <w:szCs w:val="22"/>
                <w:lang w:val="en-GB"/>
              </w:rPr>
              <w:t>2. Member States shall take appropriate action, including through the Internet, such as</w:t>
            </w:r>
            <w:r w:rsidRPr="00AB3FE6">
              <w:rPr>
                <w:rFonts w:ascii="Arial" w:eastAsiaTheme="minorHAnsi" w:hAnsi="Arial" w:cs="Arial"/>
                <w:szCs w:val="22"/>
                <w:lang w:val="en-GB"/>
              </w:rPr>
              <w:t xml:space="preserve"> </w:t>
            </w:r>
            <w:r w:rsidRPr="00BC2CBE">
              <w:rPr>
                <w:rFonts w:ascii="Arial" w:eastAsiaTheme="minorHAnsi" w:hAnsi="Arial" w:cs="Arial"/>
                <w:szCs w:val="22"/>
                <w:lang w:val="en-GB"/>
              </w:rPr>
              <w:t>information and awareness-raising campaigns, research and education programmes, where appropriate in cooperation with relevant civil society organisations and other stakeholders, aimed at raising awareness and reducing the risk of people, especially children</w:t>
            </w:r>
            <w:r w:rsidRPr="00AB3FE6">
              <w:rPr>
                <w:rFonts w:ascii="Arial" w:eastAsiaTheme="minorHAnsi" w:hAnsi="Arial" w:cs="Arial"/>
                <w:szCs w:val="22"/>
                <w:lang w:val="en-GB"/>
              </w:rPr>
              <w:t xml:space="preserve"> </w:t>
            </w:r>
            <w:r w:rsidRPr="006B4334">
              <w:rPr>
                <w:rFonts w:ascii="Arial" w:hAnsi="Arial" w:cs="Arial"/>
                <w:b/>
                <w:bCs/>
                <w:i/>
                <w:iCs/>
                <w:lang w:val="en-GB"/>
              </w:rPr>
              <w:t>and persons with disabilities</w:t>
            </w:r>
            <w:r w:rsidRPr="00BC2CBE">
              <w:rPr>
                <w:rFonts w:ascii="Arial" w:eastAsiaTheme="minorHAnsi" w:hAnsi="Arial" w:cs="Arial"/>
                <w:szCs w:val="22"/>
                <w:lang w:val="en-GB"/>
              </w:rPr>
              <w:t>, becoming victims of trafficking in human beings.</w:t>
            </w:r>
            <w:r w:rsidR="003E1B03">
              <w:rPr>
                <w:rFonts w:ascii="Arial" w:eastAsiaTheme="minorHAnsi" w:hAnsi="Arial" w:cs="Arial"/>
                <w:szCs w:val="22"/>
                <w:lang w:val="en-GB"/>
              </w:rPr>
              <w:t xml:space="preserve"> </w:t>
            </w:r>
            <w:r w:rsidR="003E1B03" w:rsidRPr="006B4334">
              <w:rPr>
                <w:rFonts w:ascii="Arial" w:hAnsi="Arial" w:cs="Arial"/>
                <w:b/>
                <w:bCs/>
                <w:i/>
                <w:iCs/>
                <w:lang w:val="en-GB"/>
              </w:rPr>
              <w:t>Such</w:t>
            </w:r>
            <w:r w:rsidR="003E1B03">
              <w:rPr>
                <w:rFonts w:ascii="Arial" w:eastAsiaTheme="minorHAnsi" w:hAnsi="Arial" w:cs="Arial"/>
                <w:b/>
                <w:bCs/>
                <w:i/>
                <w:iCs/>
                <w:szCs w:val="22"/>
                <w:lang w:val="en-GB"/>
              </w:rPr>
              <w:t xml:space="preserve"> actions shall be accessible for persons with disabilities in line with EU harmonised accessibility legislation, in particular with Directive 2019/882.</w:t>
            </w:r>
            <w:r w:rsidR="003E1B03">
              <w:rPr>
                <w:rFonts w:ascii="Arial" w:eastAsiaTheme="minorHAnsi" w:hAnsi="Arial" w:cs="Arial"/>
                <w:szCs w:val="22"/>
                <w:lang w:val="en-GB"/>
              </w:rPr>
              <w:t xml:space="preserve"> </w:t>
            </w:r>
          </w:p>
          <w:p w14:paraId="19A3A032" w14:textId="77777777" w:rsidR="00BC2CBE" w:rsidRPr="00BC2CBE" w:rsidRDefault="00BC2CBE" w:rsidP="00BC2CBE">
            <w:pPr>
              <w:spacing w:after="160" w:line="259" w:lineRule="auto"/>
              <w:rPr>
                <w:rFonts w:ascii="Arial" w:eastAsiaTheme="minorHAnsi" w:hAnsi="Arial" w:cs="Arial"/>
                <w:szCs w:val="22"/>
                <w:lang w:val="en-GB"/>
              </w:rPr>
            </w:pPr>
          </w:p>
          <w:p w14:paraId="4631C5C2" w14:textId="5F363124" w:rsidR="0005795D" w:rsidRPr="00AB3FE6" w:rsidRDefault="00BC2CBE" w:rsidP="00BC2CBE">
            <w:pPr>
              <w:spacing w:after="160" w:line="259" w:lineRule="auto"/>
              <w:rPr>
                <w:rFonts w:ascii="Arial" w:eastAsiaTheme="minorHAnsi" w:hAnsi="Arial" w:cs="Arial"/>
                <w:b/>
                <w:bCs/>
                <w:szCs w:val="22"/>
                <w:lang w:val="en-GB"/>
              </w:rPr>
            </w:pPr>
            <w:r w:rsidRPr="00AB3FE6">
              <w:rPr>
                <w:rFonts w:ascii="Arial" w:eastAsiaTheme="minorHAnsi" w:hAnsi="Arial" w:cs="Arial"/>
                <w:szCs w:val="22"/>
                <w:lang w:val="en-GB"/>
              </w:rPr>
              <w:t>3. Member States shall promote regular training for officials likely to come into contact with victims or potential victims of trafficking in human beings, including front-line police officers, aimed at enabling them to identify and deal with victims and potential victims of trafficking in human beings</w:t>
            </w:r>
            <w:r w:rsidR="00EF242B" w:rsidRPr="00AB3FE6">
              <w:rPr>
                <w:rFonts w:ascii="Arial" w:eastAsiaTheme="minorHAnsi" w:hAnsi="Arial" w:cs="Arial"/>
                <w:b/>
                <w:bCs/>
                <w:szCs w:val="22"/>
                <w:lang w:val="en-GB"/>
              </w:rPr>
              <w:t xml:space="preserve">, </w:t>
            </w:r>
            <w:r w:rsidR="00EF242B" w:rsidRPr="00701463">
              <w:rPr>
                <w:rFonts w:ascii="Arial" w:hAnsi="Arial" w:cs="Arial"/>
                <w:b/>
                <w:bCs/>
                <w:i/>
                <w:iCs/>
                <w:lang w:val="en-GB"/>
              </w:rPr>
              <w:t>including children and persons with disabilities</w:t>
            </w:r>
            <w:r w:rsidR="00EF242B" w:rsidRPr="00AB3FE6">
              <w:rPr>
                <w:rFonts w:ascii="Arial" w:eastAsiaTheme="minorHAnsi" w:hAnsi="Arial" w:cs="Arial"/>
                <w:szCs w:val="22"/>
                <w:lang w:val="en-GB"/>
              </w:rPr>
              <w:t>.</w:t>
            </w:r>
          </w:p>
        </w:tc>
      </w:tr>
      <w:tr w:rsidR="0005795D" w:rsidRPr="00AB3FE6" w14:paraId="64F2C9E7" w14:textId="77777777" w:rsidTr="004A196C">
        <w:tc>
          <w:tcPr>
            <w:tcW w:w="9288" w:type="dxa"/>
            <w:gridSpan w:val="2"/>
          </w:tcPr>
          <w:p w14:paraId="0916FBA5" w14:textId="77777777" w:rsidR="0005795D" w:rsidRPr="00AB3FE6" w:rsidRDefault="0005795D" w:rsidP="004A196C">
            <w:pPr>
              <w:rPr>
                <w:rFonts w:ascii="Arial" w:hAnsi="Arial" w:cs="Arial"/>
                <w:szCs w:val="24"/>
                <w:lang w:val="en-GB"/>
              </w:rPr>
            </w:pPr>
            <w:r w:rsidRPr="00AB3FE6">
              <w:rPr>
                <w:rFonts w:ascii="Arial" w:hAnsi="Arial" w:cs="Arial"/>
                <w:szCs w:val="24"/>
                <w:lang w:val="en-GB"/>
              </w:rPr>
              <w:t>Justification:</w:t>
            </w:r>
          </w:p>
          <w:p w14:paraId="7BF9E2CB" w14:textId="77777777" w:rsidR="0005795D" w:rsidRPr="00AB3FE6" w:rsidRDefault="0005795D" w:rsidP="004A196C">
            <w:pPr>
              <w:rPr>
                <w:rFonts w:ascii="Arial" w:hAnsi="Arial" w:cs="Arial"/>
                <w:szCs w:val="24"/>
                <w:lang w:val="en-GB"/>
              </w:rPr>
            </w:pPr>
          </w:p>
          <w:p w14:paraId="51C09A78" w14:textId="05E3A676" w:rsidR="00EF242B" w:rsidRPr="00AB3FE6" w:rsidRDefault="00EF242B" w:rsidP="004A196C">
            <w:pPr>
              <w:rPr>
                <w:rFonts w:ascii="Arial" w:hAnsi="Arial" w:cs="Arial"/>
                <w:szCs w:val="24"/>
                <w:lang w:val="en-GB"/>
              </w:rPr>
            </w:pPr>
            <w:r w:rsidRPr="00AB3FE6">
              <w:rPr>
                <w:rFonts w:ascii="Arial" w:hAnsi="Arial" w:cs="Arial"/>
                <w:szCs w:val="24"/>
                <w:lang w:val="en-GB"/>
              </w:rPr>
              <w:t xml:space="preserve">Prevention is essential to combating trafficking in persons with disabilities, but to ensure it works it needs to include the disability perspective. This is in particular important that information and awareness raising campaign are accessible with persons with disabilities. In addition, official likely to come into contact with victims, including victims with disabilities should be trained on their rights and needs. </w:t>
            </w:r>
          </w:p>
        </w:tc>
      </w:tr>
    </w:tbl>
    <w:p w14:paraId="51389ABA" w14:textId="551064C0" w:rsidR="0005795D" w:rsidRPr="00AB3FE6" w:rsidRDefault="00782E3C" w:rsidP="0005795D">
      <w:pPr>
        <w:pStyle w:val="Heading2"/>
        <w:rPr>
          <w:rFonts w:eastAsia="Times New Roman"/>
          <w:lang w:val="en-GB" w:eastAsia="sv-SE"/>
        </w:rPr>
      </w:pPr>
      <w:bookmarkStart w:id="12" w:name="_Toc132624115"/>
      <w:r w:rsidRPr="00AB3FE6">
        <w:rPr>
          <w:rFonts w:eastAsia="Times New Roman"/>
          <w:lang w:val="en-GB" w:eastAsia="sv-SE"/>
        </w:rPr>
        <w:t>Article 19a: data collection and statistics</w:t>
      </w:r>
      <w:bookmarkEnd w:id="12"/>
    </w:p>
    <w:tbl>
      <w:tblPr>
        <w:tblStyle w:val="TableGrid1"/>
        <w:tblW w:w="9288" w:type="dxa"/>
        <w:tblLook w:val="04A0" w:firstRow="1" w:lastRow="0" w:firstColumn="1" w:lastColumn="0" w:noHBand="0" w:noVBand="1"/>
      </w:tblPr>
      <w:tblGrid>
        <w:gridCol w:w="4608"/>
        <w:gridCol w:w="4680"/>
      </w:tblGrid>
      <w:tr w:rsidR="0005795D" w:rsidRPr="00AB3FE6" w14:paraId="20E28C7F" w14:textId="77777777" w:rsidTr="004A196C">
        <w:tc>
          <w:tcPr>
            <w:tcW w:w="4608" w:type="dxa"/>
          </w:tcPr>
          <w:p w14:paraId="0394BC6C" w14:textId="648A7565" w:rsidR="0005795D" w:rsidRPr="00AB3FE6" w:rsidRDefault="0086140D" w:rsidP="004A196C">
            <w:pPr>
              <w:rPr>
                <w:rFonts w:ascii="Arial" w:hAnsi="Arial" w:cs="Arial"/>
                <w:b/>
                <w:bCs/>
                <w:szCs w:val="24"/>
                <w:lang w:val="en-GB"/>
              </w:rPr>
            </w:pPr>
            <w:r w:rsidRPr="00AB3FE6">
              <w:rPr>
                <w:rFonts w:ascii="Arial" w:hAnsi="Arial" w:cs="Arial"/>
                <w:b/>
                <w:bCs/>
                <w:szCs w:val="24"/>
                <w:lang w:val="en-GB"/>
              </w:rPr>
              <w:t>Commission’s proposal</w:t>
            </w:r>
          </w:p>
        </w:tc>
        <w:tc>
          <w:tcPr>
            <w:tcW w:w="4680" w:type="dxa"/>
          </w:tcPr>
          <w:p w14:paraId="7C0D2F75" w14:textId="77777777" w:rsidR="0005795D" w:rsidRPr="00AB3FE6" w:rsidRDefault="0005795D" w:rsidP="004A196C">
            <w:pPr>
              <w:rPr>
                <w:rFonts w:ascii="Arial" w:hAnsi="Arial" w:cs="Arial"/>
                <w:b/>
                <w:bCs/>
                <w:szCs w:val="24"/>
                <w:lang w:val="en-GB"/>
              </w:rPr>
            </w:pPr>
            <w:r w:rsidRPr="00AB3FE6">
              <w:rPr>
                <w:rFonts w:ascii="Arial" w:hAnsi="Arial" w:cs="Arial"/>
                <w:b/>
                <w:bCs/>
                <w:szCs w:val="24"/>
                <w:lang w:val="en-GB"/>
              </w:rPr>
              <w:t>Proposed amendments</w:t>
            </w:r>
          </w:p>
        </w:tc>
      </w:tr>
      <w:tr w:rsidR="0005795D" w:rsidRPr="00AB3FE6" w14:paraId="2D907890" w14:textId="77777777" w:rsidTr="004A196C">
        <w:tc>
          <w:tcPr>
            <w:tcW w:w="4608" w:type="dxa"/>
          </w:tcPr>
          <w:p w14:paraId="0CAC9FEC" w14:textId="23E1E6EC" w:rsidR="00782E3C" w:rsidRPr="00AB3FE6" w:rsidRDefault="00782E3C" w:rsidP="00782E3C">
            <w:p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t>2. The statistical data referred to in paragraph 1 shall include, at least, the following:</w:t>
            </w:r>
          </w:p>
          <w:p w14:paraId="37EA772F" w14:textId="4DC3DAF1" w:rsidR="0005795D" w:rsidRPr="00AB3FE6" w:rsidRDefault="00782E3C" w:rsidP="00BB4274">
            <w:pPr>
              <w:shd w:val="clear" w:color="auto" w:fill="FFFFFF"/>
              <w:textAlignment w:val="baseline"/>
              <w:rPr>
                <w:rFonts w:ascii="Arial" w:hAnsi="Arial" w:cs="Arial"/>
                <w:szCs w:val="24"/>
                <w:lang w:val="en-GB" w:eastAsia="sv-SE"/>
              </w:rPr>
            </w:pPr>
            <w:r w:rsidRPr="00AB3FE6">
              <w:rPr>
                <w:rFonts w:ascii="Arial" w:hAnsi="Arial" w:cs="Arial"/>
                <w:szCs w:val="24"/>
                <w:lang w:val="en-GB" w:eastAsia="sv-SE"/>
              </w:rPr>
              <w:t xml:space="preserve">(a) the number of registered victims of offences referred to in Article 2, disaggregated by registering organisation, sex, age groups </w:t>
            </w:r>
            <w:r w:rsidRPr="00AB3FE6">
              <w:rPr>
                <w:rFonts w:ascii="Arial" w:hAnsi="Arial" w:cs="Arial"/>
                <w:szCs w:val="24"/>
                <w:lang w:val="en-GB" w:eastAsia="sv-SE"/>
              </w:rPr>
              <w:lastRenderedPageBreak/>
              <w:t xml:space="preserve">(child/adult), citizenship, and form of exploitation; </w:t>
            </w:r>
          </w:p>
        </w:tc>
        <w:tc>
          <w:tcPr>
            <w:tcW w:w="4680" w:type="dxa"/>
          </w:tcPr>
          <w:p w14:paraId="2CABB9F7" w14:textId="16F72F65" w:rsidR="00782E3C" w:rsidRPr="00AB3FE6" w:rsidRDefault="00782E3C" w:rsidP="00782E3C">
            <w:pPr>
              <w:spacing w:after="160" w:line="259" w:lineRule="auto"/>
              <w:rPr>
                <w:rFonts w:ascii="Arial" w:eastAsiaTheme="minorHAnsi" w:hAnsi="Arial" w:cs="Arial"/>
                <w:szCs w:val="22"/>
                <w:lang w:val="en-GB"/>
              </w:rPr>
            </w:pPr>
            <w:r w:rsidRPr="00AB3FE6">
              <w:rPr>
                <w:rFonts w:ascii="Arial" w:eastAsiaTheme="minorHAnsi" w:hAnsi="Arial" w:cs="Arial"/>
                <w:szCs w:val="22"/>
                <w:lang w:val="en-GB"/>
              </w:rPr>
              <w:lastRenderedPageBreak/>
              <w:t>2. The statistical data referred to in paragraph 1 shall include, at least, the following:</w:t>
            </w:r>
          </w:p>
          <w:p w14:paraId="38EB14F9" w14:textId="6CCB1331" w:rsidR="0005795D" w:rsidRPr="00AB3FE6" w:rsidRDefault="00782E3C" w:rsidP="00782E3C">
            <w:pPr>
              <w:spacing w:after="160" w:line="259" w:lineRule="auto"/>
              <w:rPr>
                <w:rFonts w:ascii="Arial" w:eastAsiaTheme="minorHAnsi" w:hAnsi="Arial" w:cs="Arial"/>
                <w:szCs w:val="22"/>
                <w:lang w:val="en-GB"/>
              </w:rPr>
            </w:pPr>
            <w:r w:rsidRPr="00AB3FE6">
              <w:rPr>
                <w:rFonts w:ascii="Arial" w:eastAsiaTheme="minorHAnsi" w:hAnsi="Arial" w:cs="Arial"/>
                <w:szCs w:val="22"/>
                <w:lang w:val="en-GB"/>
              </w:rPr>
              <w:t xml:space="preserve">(a) the number of registered victims of offences referred to in Article 2, disaggregated by registering organisation, sex, age groups </w:t>
            </w:r>
            <w:r w:rsidRPr="00AB3FE6">
              <w:rPr>
                <w:rFonts w:ascii="Arial" w:eastAsiaTheme="minorHAnsi" w:hAnsi="Arial" w:cs="Arial"/>
                <w:szCs w:val="22"/>
                <w:lang w:val="en-GB"/>
              </w:rPr>
              <w:lastRenderedPageBreak/>
              <w:t>(child/adult),</w:t>
            </w:r>
            <w:r w:rsidR="00E5106B" w:rsidRPr="00AB3FE6">
              <w:rPr>
                <w:rFonts w:ascii="Arial" w:eastAsiaTheme="minorHAnsi" w:hAnsi="Arial" w:cs="Arial"/>
                <w:szCs w:val="22"/>
                <w:lang w:val="en-GB"/>
              </w:rPr>
              <w:t xml:space="preserve"> </w:t>
            </w:r>
            <w:r w:rsidR="00E5106B" w:rsidRPr="00AB3FE6">
              <w:rPr>
                <w:rFonts w:ascii="Arial" w:eastAsiaTheme="minorHAnsi" w:hAnsi="Arial" w:cs="Arial"/>
                <w:b/>
                <w:bCs/>
                <w:i/>
                <w:iCs/>
                <w:szCs w:val="22"/>
                <w:lang w:val="en-GB"/>
              </w:rPr>
              <w:t>disability, background (ethnic minority/migrant), other vulnerabilities (children without parental care and unaccompanied minors),</w:t>
            </w:r>
            <w:r w:rsidRPr="00AB3FE6">
              <w:rPr>
                <w:rFonts w:ascii="Arial" w:eastAsiaTheme="minorHAnsi" w:hAnsi="Arial" w:cs="Arial"/>
                <w:szCs w:val="22"/>
                <w:lang w:val="en-GB"/>
              </w:rPr>
              <w:t xml:space="preserve"> citizenship, and form of exploitation;</w:t>
            </w:r>
          </w:p>
        </w:tc>
      </w:tr>
      <w:tr w:rsidR="0005795D" w:rsidRPr="00AB3FE6" w14:paraId="4CA5AEDD" w14:textId="77777777" w:rsidTr="004A196C">
        <w:tc>
          <w:tcPr>
            <w:tcW w:w="9288" w:type="dxa"/>
            <w:gridSpan w:val="2"/>
          </w:tcPr>
          <w:p w14:paraId="1A6DF991" w14:textId="15761FF2" w:rsidR="0005795D" w:rsidRPr="00AB3FE6" w:rsidRDefault="0005795D" w:rsidP="004A196C">
            <w:pPr>
              <w:rPr>
                <w:rFonts w:ascii="Arial" w:hAnsi="Arial" w:cs="Arial"/>
                <w:szCs w:val="24"/>
                <w:lang w:val="en-GB"/>
              </w:rPr>
            </w:pPr>
            <w:r w:rsidRPr="00AB3FE6">
              <w:rPr>
                <w:rFonts w:ascii="Arial" w:hAnsi="Arial" w:cs="Arial"/>
                <w:szCs w:val="24"/>
                <w:lang w:val="en-GB"/>
              </w:rPr>
              <w:lastRenderedPageBreak/>
              <w:t>Justification:</w:t>
            </w:r>
          </w:p>
          <w:p w14:paraId="6FB43990" w14:textId="77777777" w:rsidR="00972104" w:rsidRPr="00AB3FE6" w:rsidRDefault="00972104" w:rsidP="004A196C">
            <w:pPr>
              <w:rPr>
                <w:rFonts w:ascii="Arial" w:hAnsi="Arial" w:cs="Arial"/>
                <w:szCs w:val="24"/>
                <w:lang w:val="en-GB"/>
              </w:rPr>
            </w:pPr>
          </w:p>
          <w:p w14:paraId="080BED92" w14:textId="092CC45F" w:rsidR="0005795D" w:rsidRPr="00AB3FE6" w:rsidRDefault="00972104" w:rsidP="004A196C">
            <w:pPr>
              <w:rPr>
                <w:rFonts w:ascii="Arial" w:hAnsi="Arial" w:cs="Arial"/>
                <w:szCs w:val="24"/>
                <w:lang w:val="en-GB"/>
              </w:rPr>
            </w:pPr>
            <w:r w:rsidRPr="00AB3FE6">
              <w:rPr>
                <w:rFonts w:ascii="Arial" w:hAnsi="Arial" w:cs="Arial"/>
                <w:szCs w:val="24"/>
                <w:lang w:val="en-GB"/>
              </w:rPr>
              <w:t xml:space="preserve">To tailor both preventive and responsive measures for people (at risk of) trafficking, it is crucial to have strong disaggregated data collection in place. The EU and its Member States have an obligation to collect disaggregated data by disability under the UN Convention on the Rights of Persons with Disabilities. </w:t>
            </w:r>
          </w:p>
        </w:tc>
      </w:tr>
    </w:tbl>
    <w:p w14:paraId="3EDB7014" w14:textId="1E3A82A1" w:rsidR="00FB5790" w:rsidRPr="00AB3FE6" w:rsidRDefault="002C2ED1" w:rsidP="0000257B">
      <w:pPr>
        <w:pStyle w:val="Heading2"/>
        <w:rPr>
          <w:rFonts w:eastAsia="Times New Roman"/>
          <w:bCs/>
          <w:lang w:val="en-GB" w:eastAsia="sv-SE"/>
        </w:rPr>
      </w:pPr>
      <w:bookmarkStart w:id="13" w:name="_Toc132624116"/>
      <w:r w:rsidRPr="00AB3FE6">
        <w:rPr>
          <w:rFonts w:eastAsia="Times New Roman"/>
          <w:lang w:val="en-GB" w:eastAsia="sv-SE"/>
        </w:rPr>
        <w:t>Recitals</w:t>
      </w:r>
      <w:bookmarkEnd w:id="13"/>
      <w:r w:rsidRPr="00AB3FE6">
        <w:rPr>
          <w:rFonts w:eastAsia="Times New Roman"/>
          <w:lang w:val="en-GB" w:eastAsia="sv-SE"/>
        </w:rPr>
        <w:t xml:space="preserve"> </w:t>
      </w:r>
    </w:p>
    <w:tbl>
      <w:tblPr>
        <w:tblStyle w:val="TableGrid2"/>
        <w:tblW w:w="9209" w:type="dxa"/>
        <w:tblLook w:val="04A0" w:firstRow="1" w:lastRow="0" w:firstColumn="1" w:lastColumn="0" w:noHBand="0" w:noVBand="1"/>
      </w:tblPr>
      <w:tblGrid>
        <w:gridCol w:w="4390"/>
        <w:gridCol w:w="4819"/>
      </w:tblGrid>
      <w:tr w:rsidR="00C72DC0" w:rsidRPr="00AB3FE6" w14:paraId="11E445B0" w14:textId="77777777" w:rsidTr="00C73A3D">
        <w:tc>
          <w:tcPr>
            <w:tcW w:w="4390" w:type="dxa"/>
          </w:tcPr>
          <w:p w14:paraId="5F0C12EA" w14:textId="011CB323" w:rsidR="00C72DC0" w:rsidRPr="00AB3FE6" w:rsidRDefault="005B5381" w:rsidP="00C72DC0">
            <w:pPr>
              <w:spacing w:after="160" w:line="259" w:lineRule="auto"/>
              <w:rPr>
                <w:rFonts w:ascii="Arial" w:eastAsiaTheme="minorHAnsi" w:hAnsi="Arial" w:cs="Arial"/>
                <w:b/>
                <w:bCs/>
                <w:szCs w:val="22"/>
                <w:lang w:val="en-GB"/>
              </w:rPr>
            </w:pPr>
            <w:r w:rsidRPr="00AB3FE6">
              <w:rPr>
                <w:rFonts w:ascii="Arial" w:eastAsiaTheme="minorHAnsi" w:hAnsi="Arial" w:cs="Arial"/>
                <w:b/>
                <w:bCs/>
                <w:szCs w:val="22"/>
                <w:lang w:val="en-GB"/>
              </w:rPr>
              <w:t xml:space="preserve">Text Directive 2011/36/EU </w:t>
            </w:r>
          </w:p>
        </w:tc>
        <w:tc>
          <w:tcPr>
            <w:tcW w:w="4819" w:type="dxa"/>
          </w:tcPr>
          <w:p w14:paraId="6D3E80E8" w14:textId="77777777" w:rsidR="00C72DC0" w:rsidRPr="00AB3FE6" w:rsidRDefault="00C72DC0" w:rsidP="00C72DC0">
            <w:pPr>
              <w:spacing w:after="160" w:line="259" w:lineRule="auto"/>
              <w:rPr>
                <w:rFonts w:ascii="Arial" w:eastAsiaTheme="minorHAnsi" w:hAnsi="Arial" w:cs="Arial"/>
                <w:b/>
                <w:bCs/>
                <w:szCs w:val="22"/>
                <w:lang w:val="en-GB"/>
              </w:rPr>
            </w:pPr>
            <w:r w:rsidRPr="00AB3FE6">
              <w:rPr>
                <w:rFonts w:ascii="Arial" w:eastAsiaTheme="minorHAnsi" w:hAnsi="Arial" w:cs="Arial"/>
                <w:b/>
                <w:bCs/>
                <w:szCs w:val="22"/>
                <w:lang w:val="en-GB"/>
              </w:rPr>
              <w:t>Proposed amendments</w:t>
            </w:r>
          </w:p>
        </w:tc>
      </w:tr>
      <w:tr w:rsidR="00C72DC0" w:rsidRPr="00AB3FE6" w14:paraId="47795E37" w14:textId="77777777" w:rsidTr="00C73A3D">
        <w:tc>
          <w:tcPr>
            <w:tcW w:w="4390" w:type="dxa"/>
          </w:tcPr>
          <w:p w14:paraId="518B5C5B" w14:textId="6479D658" w:rsidR="00C72DC0" w:rsidRPr="00AB3FE6" w:rsidRDefault="008D4DA8" w:rsidP="0086140D">
            <w:pPr>
              <w:spacing w:after="160" w:line="259" w:lineRule="auto"/>
              <w:rPr>
                <w:rFonts w:ascii="Arial" w:eastAsiaTheme="minorHAnsi" w:hAnsi="Arial" w:cs="Arial"/>
                <w:szCs w:val="22"/>
                <w:lang w:val="en-GB"/>
              </w:rPr>
            </w:pPr>
            <w:bookmarkStart w:id="14" w:name="_Hlk129699480"/>
            <w:r w:rsidRPr="00AB3FE6">
              <w:rPr>
                <w:rFonts w:ascii="Arial" w:hAnsi="Arial" w:cs="Arial"/>
                <w:szCs w:val="24"/>
                <w:lang w:val="en-GB" w:eastAsia="sv-SE"/>
              </w:rPr>
              <w:t>(2) Directive 2011/36/EU of the European Parliament and the Council constitutes the main Union legal instrument on preventing and combating trafficking in human beings and protecting the victims of this crime. That Directive sets out a comprehensive framework to address trafficking in human beings by establishing minimum rules concerning the definition of criminal offences and sanctions. It also includes common provisions to strengthen prevention and protection of victims, taking into account the gender perspective.</w:t>
            </w:r>
          </w:p>
        </w:tc>
        <w:tc>
          <w:tcPr>
            <w:tcW w:w="4819" w:type="dxa"/>
          </w:tcPr>
          <w:p w14:paraId="01D44576" w14:textId="3AADED58" w:rsidR="00C72DC0" w:rsidRPr="00AB3FE6" w:rsidRDefault="008D4DA8" w:rsidP="00C72DC0">
            <w:pPr>
              <w:spacing w:after="160" w:line="259" w:lineRule="auto"/>
              <w:rPr>
                <w:rFonts w:ascii="Arial" w:eastAsiaTheme="minorHAnsi" w:hAnsi="Arial" w:cs="Arial"/>
                <w:szCs w:val="22"/>
                <w:lang w:val="en-GB"/>
              </w:rPr>
            </w:pPr>
            <w:r w:rsidRPr="00AB3FE6">
              <w:rPr>
                <w:rFonts w:ascii="Arial" w:eastAsiaTheme="minorHAnsi" w:hAnsi="Arial" w:cs="Arial"/>
                <w:szCs w:val="22"/>
                <w:lang w:val="en-GB"/>
              </w:rPr>
              <w:t xml:space="preserve">(2) Directive 2011/36/EU of the European Parliament and the Council constitutes the main Union legal instrument on preventing and combating trafficking in human beings and protecting the victims of this crime. That Directive sets out a comprehensive framework to address trafficking in human beings by establishing minimum rules concerning the definition of criminal offences and sanctions. It also includes common provisions to strengthen prevention and protection of victims, taking into account the gender </w:t>
            </w:r>
            <w:r w:rsidRPr="00AB3FE6">
              <w:rPr>
                <w:rFonts w:ascii="Arial" w:eastAsiaTheme="minorHAnsi" w:hAnsi="Arial" w:cs="Arial"/>
                <w:b/>
                <w:bCs/>
                <w:i/>
                <w:iCs/>
                <w:szCs w:val="22"/>
                <w:lang w:val="en-GB"/>
              </w:rPr>
              <w:t xml:space="preserve">and disability </w:t>
            </w:r>
            <w:r w:rsidRPr="00AB3FE6">
              <w:rPr>
                <w:rFonts w:ascii="Arial" w:eastAsiaTheme="minorHAnsi" w:hAnsi="Arial" w:cs="Arial"/>
                <w:szCs w:val="22"/>
                <w:lang w:val="en-GB"/>
              </w:rPr>
              <w:t>perspective.</w:t>
            </w:r>
          </w:p>
        </w:tc>
      </w:tr>
      <w:tr w:rsidR="00C72DC0" w:rsidRPr="00AB3FE6" w14:paraId="20279FFF" w14:textId="77777777" w:rsidTr="00C73A3D">
        <w:tc>
          <w:tcPr>
            <w:tcW w:w="4390" w:type="dxa"/>
          </w:tcPr>
          <w:p w14:paraId="16202D1E" w14:textId="2C6DA69E" w:rsidR="00C72DC0" w:rsidRPr="00AB3FE6" w:rsidRDefault="008D4DA8" w:rsidP="00C72DC0">
            <w:pPr>
              <w:spacing w:after="160" w:line="259" w:lineRule="auto"/>
              <w:rPr>
                <w:rFonts w:ascii="Arial" w:eastAsiaTheme="minorHAnsi" w:hAnsi="Arial" w:cs="Arial"/>
                <w:szCs w:val="22"/>
                <w:lang w:val="en-GB"/>
              </w:rPr>
            </w:pPr>
            <w:r w:rsidRPr="00AB3FE6">
              <w:rPr>
                <w:rFonts w:ascii="Arial" w:eastAsiaTheme="minorHAnsi" w:hAnsi="Arial" w:cs="Arial"/>
                <w:szCs w:val="22"/>
                <w:lang w:val="en-GB"/>
              </w:rPr>
              <w:t xml:space="preserve">(4) In order to tackle the steady increase of the number and relevance of offences concerning trafficking in human beings committed for purposes other than sexual or labour exploitation, it is necessary to include forced marriage and illegal adoption in the forms of exploitations explicitly listed in the Directive and to ensure that the Member States address within their national legal systems the widest range of forms of exploitation, insofar </w:t>
            </w:r>
            <w:r w:rsidRPr="00AB3FE6">
              <w:rPr>
                <w:rFonts w:ascii="Arial" w:eastAsiaTheme="minorHAnsi" w:hAnsi="Arial" w:cs="Arial"/>
                <w:szCs w:val="22"/>
                <w:lang w:val="en-GB"/>
              </w:rPr>
              <w:lastRenderedPageBreak/>
              <w:t>as these fulfil the constitutive elements of trafficking in human beings.</w:t>
            </w:r>
          </w:p>
        </w:tc>
        <w:tc>
          <w:tcPr>
            <w:tcW w:w="4819" w:type="dxa"/>
          </w:tcPr>
          <w:p w14:paraId="30935B70" w14:textId="2894546E" w:rsidR="00C72DC0" w:rsidRPr="00AB3FE6" w:rsidRDefault="008D4DA8" w:rsidP="00C72DC0">
            <w:pPr>
              <w:spacing w:after="160" w:line="259" w:lineRule="auto"/>
              <w:rPr>
                <w:rFonts w:ascii="Arial" w:eastAsiaTheme="minorHAnsi" w:hAnsi="Arial" w:cs="Arial"/>
                <w:szCs w:val="22"/>
                <w:lang w:val="en-GB"/>
              </w:rPr>
            </w:pPr>
            <w:r w:rsidRPr="00AB3FE6">
              <w:rPr>
                <w:rFonts w:ascii="Arial" w:eastAsiaTheme="minorHAnsi" w:hAnsi="Arial" w:cs="Arial"/>
                <w:szCs w:val="22"/>
                <w:lang w:val="en-GB"/>
              </w:rPr>
              <w:lastRenderedPageBreak/>
              <w:t xml:space="preserve">(4) In order to tackle the steady increase of the number and relevance of offences concerning trafficking in human beings committed for purposes other than sexual or labour exploitation, it is necessary to include forced marriage, illegal adoption and </w:t>
            </w:r>
            <w:r w:rsidRPr="00AB3FE6">
              <w:rPr>
                <w:rFonts w:ascii="Arial" w:eastAsiaTheme="minorHAnsi" w:hAnsi="Arial" w:cs="Arial"/>
                <w:b/>
                <w:bCs/>
                <w:i/>
                <w:iCs/>
                <w:szCs w:val="22"/>
                <w:lang w:val="en-GB"/>
              </w:rPr>
              <w:t>institution-related trafficking</w:t>
            </w:r>
            <w:r w:rsidRPr="00AB3FE6">
              <w:rPr>
                <w:rFonts w:ascii="Arial" w:eastAsiaTheme="minorHAnsi" w:hAnsi="Arial" w:cs="Arial"/>
                <w:szCs w:val="22"/>
                <w:lang w:val="en-GB"/>
              </w:rPr>
              <w:t xml:space="preserve"> in the forms of exploitations explicitly listed in the Directive and to ensure that the Member States address within their national legal systems the widest range of forms of exploitation, insofar as these fulfil the </w:t>
            </w:r>
            <w:r w:rsidRPr="00AB3FE6">
              <w:rPr>
                <w:rFonts w:ascii="Arial" w:eastAsiaTheme="minorHAnsi" w:hAnsi="Arial" w:cs="Arial"/>
                <w:szCs w:val="22"/>
                <w:lang w:val="en-GB"/>
              </w:rPr>
              <w:lastRenderedPageBreak/>
              <w:t>constitutive elements of trafficking in human beings.</w:t>
            </w:r>
          </w:p>
        </w:tc>
      </w:tr>
      <w:tr w:rsidR="00F31A75" w:rsidRPr="00AB3FE6" w14:paraId="43B64657" w14:textId="77777777" w:rsidTr="00C73A3D">
        <w:tc>
          <w:tcPr>
            <w:tcW w:w="4390" w:type="dxa"/>
          </w:tcPr>
          <w:p w14:paraId="23B10ED4" w14:textId="77777777" w:rsidR="00F31A75" w:rsidRPr="00AB3FE6" w:rsidRDefault="00F31A75" w:rsidP="00C72DC0">
            <w:pPr>
              <w:rPr>
                <w:rFonts w:ascii="Arial" w:hAnsi="Arial" w:cs="Arial"/>
                <w:lang w:val="en-GB"/>
              </w:rPr>
            </w:pPr>
          </w:p>
        </w:tc>
        <w:tc>
          <w:tcPr>
            <w:tcW w:w="4819" w:type="dxa"/>
          </w:tcPr>
          <w:p w14:paraId="5A92904A" w14:textId="73F53F4B" w:rsidR="00F31A75" w:rsidRPr="00CA120E" w:rsidRDefault="00F31A75" w:rsidP="00C72DC0">
            <w:pPr>
              <w:rPr>
                <w:rFonts w:ascii="Arial" w:hAnsi="Arial" w:cs="Arial"/>
                <w:b/>
                <w:bCs/>
                <w:i/>
                <w:iCs/>
                <w:lang w:val="en-GB"/>
              </w:rPr>
            </w:pPr>
            <w:bookmarkStart w:id="15" w:name="_Hlk132277569"/>
            <w:r w:rsidRPr="00F31A75">
              <w:rPr>
                <w:rFonts w:ascii="Arial" w:hAnsi="Arial" w:cs="Arial"/>
                <w:b/>
                <w:bCs/>
                <w:i/>
                <w:iCs/>
                <w:lang w:val="en-GB"/>
              </w:rPr>
              <w:t xml:space="preserve">4bis. </w:t>
            </w:r>
            <w:r w:rsidR="00CA120E" w:rsidRPr="00CA120E">
              <w:rPr>
                <w:rFonts w:ascii="Arial" w:hAnsi="Arial" w:cs="Arial"/>
                <w:b/>
                <w:bCs/>
                <w:i/>
                <w:iCs/>
                <w:lang w:val="en-GB"/>
              </w:rPr>
              <w:t xml:space="preserve">Trafficking into institutions is a form of trafficking that occurs when </w:t>
            </w:r>
            <w:r w:rsidR="00CA120E">
              <w:rPr>
                <w:rFonts w:ascii="Arial" w:hAnsi="Arial" w:cs="Arial"/>
                <w:b/>
                <w:bCs/>
                <w:i/>
                <w:iCs/>
                <w:lang w:val="en-GB"/>
              </w:rPr>
              <w:t xml:space="preserve">individuals, in general </w:t>
            </w:r>
            <w:r w:rsidR="00CA120E" w:rsidRPr="00CA120E">
              <w:rPr>
                <w:rFonts w:ascii="Arial" w:hAnsi="Arial" w:cs="Arial"/>
                <w:b/>
                <w:bCs/>
                <w:i/>
                <w:iCs/>
                <w:lang w:val="en-GB"/>
              </w:rPr>
              <w:t>children</w:t>
            </w:r>
            <w:r w:rsidR="00CA120E">
              <w:rPr>
                <w:rFonts w:ascii="Arial" w:hAnsi="Arial" w:cs="Arial"/>
                <w:b/>
                <w:bCs/>
                <w:i/>
                <w:iCs/>
                <w:lang w:val="en-GB"/>
              </w:rPr>
              <w:t>,</w:t>
            </w:r>
            <w:r w:rsidR="00CA120E" w:rsidRPr="00CA120E">
              <w:rPr>
                <w:rFonts w:ascii="Arial" w:hAnsi="Arial" w:cs="Arial"/>
                <w:b/>
                <w:bCs/>
                <w:i/>
                <w:iCs/>
                <w:lang w:val="en-GB"/>
              </w:rPr>
              <w:t xml:space="preserve"> are placed or kept in institutions for the purpose of profit and exploitation. Children are trafficked into institutions so that the respective structures or the actors involved receive more funds from the government or institutional and private donors, or make any profit from their institutionalisation. It can be driven by the overreliance on institutions to address vulnerabilities, the privatisation of the child protection system, lack of enforcement of minimum standards, prioritisation of aid and tourism, and lack of awareness of the harm of institutions, voluntourism and trafficking into institutions.</w:t>
            </w:r>
            <w:bookmarkEnd w:id="15"/>
          </w:p>
        </w:tc>
      </w:tr>
      <w:tr w:rsidR="00C72DC0" w:rsidRPr="00AB3FE6" w14:paraId="6684B291" w14:textId="77777777" w:rsidTr="00C73A3D">
        <w:tc>
          <w:tcPr>
            <w:tcW w:w="4390" w:type="dxa"/>
          </w:tcPr>
          <w:p w14:paraId="2B31B7FB" w14:textId="71C24A0F" w:rsidR="00C72DC0" w:rsidRPr="00AB3FE6" w:rsidRDefault="00661A85" w:rsidP="00C72DC0">
            <w:pPr>
              <w:spacing w:after="160" w:line="259" w:lineRule="auto"/>
              <w:rPr>
                <w:rFonts w:ascii="Arial" w:eastAsiaTheme="minorHAnsi" w:hAnsi="Arial" w:cs="Arial"/>
                <w:szCs w:val="22"/>
                <w:lang w:val="en-GB"/>
              </w:rPr>
            </w:pPr>
            <w:r w:rsidRPr="00AB3FE6">
              <w:rPr>
                <w:rFonts w:ascii="Arial" w:eastAsiaTheme="minorHAnsi" w:hAnsi="Arial" w:cs="Arial"/>
                <w:szCs w:val="22"/>
                <w:lang w:val="en-GB"/>
              </w:rPr>
              <w:t xml:space="preserve"> </w:t>
            </w:r>
          </w:p>
        </w:tc>
        <w:tc>
          <w:tcPr>
            <w:tcW w:w="4819" w:type="dxa"/>
          </w:tcPr>
          <w:p w14:paraId="1C28DBCB" w14:textId="77635207" w:rsidR="00C72DC0" w:rsidRPr="00AB3FE6" w:rsidRDefault="000A723E" w:rsidP="00827405">
            <w:pPr>
              <w:spacing w:after="160" w:line="259" w:lineRule="auto"/>
              <w:rPr>
                <w:rFonts w:ascii="Arial" w:eastAsiaTheme="minorHAnsi" w:hAnsi="Arial" w:cs="Arial"/>
                <w:b/>
                <w:bCs/>
                <w:i/>
                <w:iCs/>
                <w:szCs w:val="22"/>
                <w:lang w:val="en-GB"/>
              </w:rPr>
            </w:pPr>
            <w:bookmarkStart w:id="16" w:name="_Hlk132277768"/>
            <w:r w:rsidRPr="00AB3FE6">
              <w:rPr>
                <w:rFonts w:ascii="Arial" w:hAnsi="Arial" w:cs="Arial"/>
                <w:b/>
                <w:bCs/>
                <w:i/>
                <w:iCs/>
                <w:lang w:val="en-GB"/>
              </w:rPr>
              <w:t>9bis. Persons with disabilities, including women and girls with disabilities, and persons with intellectual or psychosocial disabilities, are at an increased risks of becoming victims of trafficking of human being, including institution-related trafficking</w:t>
            </w:r>
            <w:r w:rsidR="008C247C">
              <w:rPr>
                <w:rFonts w:ascii="Arial" w:hAnsi="Arial" w:cs="Arial"/>
                <w:b/>
                <w:bCs/>
                <w:i/>
                <w:iCs/>
                <w:lang w:val="en-GB"/>
              </w:rPr>
              <w:t xml:space="preserve">. Perpetrators </w:t>
            </w:r>
            <w:r w:rsidR="00DF246C" w:rsidRPr="00AB3FE6">
              <w:rPr>
                <w:rFonts w:ascii="Arial" w:hAnsi="Arial" w:cs="Arial"/>
                <w:b/>
                <w:bCs/>
                <w:i/>
                <w:iCs/>
                <w:lang w:val="en-GB"/>
              </w:rPr>
              <w:t xml:space="preserve">may target them </w:t>
            </w:r>
            <w:r w:rsidRPr="00AB3FE6">
              <w:rPr>
                <w:rFonts w:ascii="Arial" w:hAnsi="Arial" w:cs="Arial"/>
                <w:b/>
                <w:bCs/>
                <w:i/>
                <w:iCs/>
                <w:lang w:val="en-GB"/>
              </w:rPr>
              <w:t>due to their disability and the barriers they face to report the offence and access justice.</w:t>
            </w:r>
            <w:r w:rsidR="00CA120E">
              <w:rPr>
                <w:rFonts w:ascii="Arial" w:hAnsi="Arial" w:cs="Arial"/>
                <w:b/>
                <w:bCs/>
                <w:i/>
                <w:iCs/>
                <w:lang w:val="en-GB"/>
              </w:rPr>
              <w:t xml:space="preserve"> They are also at risk of being placed and kept in institution-related trafficking much longer than children with</w:t>
            </w:r>
            <w:r w:rsidR="00C01955">
              <w:rPr>
                <w:rFonts w:ascii="Arial" w:hAnsi="Arial" w:cs="Arial"/>
                <w:b/>
                <w:bCs/>
                <w:i/>
                <w:iCs/>
                <w:lang w:val="en-GB"/>
              </w:rPr>
              <w:t>out</w:t>
            </w:r>
            <w:r w:rsidR="00CA120E">
              <w:rPr>
                <w:rFonts w:ascii="Arial" w:hAnsi="Arial" w:cs="Arial"/>
                <w:b/>
                <w:bCs/>
                <w:i/>
                <w:iCs/>
                <w:lang w:val="en-GB"/>
              </w:rPr>
              <w:t xml:space="preserve"> disabilities.</w:t>
            </w:r>
            <w:r w:rsidRPr="00AB3FE6">
              <w:rPr>
                <w:rFonts w:ascii="Arial" w:hAnsi="Arial" w:cs="Arial"/>
                <w:b/>
                <w:bCs/>
                <w:i/>
                <w:iCs/>
                <w:lang w:val="en-GB"/>
              </w:rPr>
              <w:t xml:space="preserve"> As Party of the United Nations Convention on the Rights of Persons with Disabilities, Member States must ensure that all</w:t>
            </w:r>
            <w:r w:rsidR="00CA120E">
              <w:rPr>
                <w:rFonts w:ascii="Arial" w:hAnsi="Arial" w:cs="Arial"/>
                <w:b/>
                <w:bCs/>
                <w:i/>
                <w:iCs/>
                <w:lang w:val="en-GB"/>
              </w:rPr>
              <w:t xml:space="preserve"> forms of trafficking in human being </w:t>
            </w:r>
            <w:r w:rsidR="00E71913">
              <w:rPr>
                <w:rFonts w:ascii="Arial" w:hAnsi="Arial" w:cs="Arial"/>
                <w:b/>
                <w:bCs/>
                <w:i/>
                <w:iCs/>
                <w:lang w:val="en-GB"/>
              </w:rPr>
              <w:t xml:space="preserve">faced by persons with disabilities, including women and children, </w:t>
            </w:r>
            <w:r w:rsidR="00CA120E">
              <w:rPr>
                <w:rFonts w:ascii="Arial" w:hAnsi="Arial" w:cs="Arial"/>
                <w:b/>
                <w:bCs/>
                <w:i/>
                <w:iCs/>
                <w:lang w:val="en-GB"/>
              </w:rPr>
              <w:t xml:space="preserve">are criminalised and prosecuted, that </w:t>
            </w:r>
            <w:r w:rsidRPr="00AB3FE6">
              <w:rPr>
                <w:rFonts w:ascii="Arial" w:hAnsi="Arial" w:cs="Arial"/>
                <w:b/>
                <w:bCs/>
                <w:i/>
                <w:iCs/>
                <w:lang w:val="en-GB"/>
              </w:rPr>
              <w:t>support measures are accessible to victims with disabilities and that officials and public services take into account the</w:t>
            </w:r>
            <w:r w:rsidR="00B72903" w:rsidRPr="00AB3FE6">
              <w:rPr>
                <w:rFonts w:ascii="Arial" w:hAnsi="Arial" w:cs="Arial"/>
                <w:b/>
                <w:bCs/>
                <w:i/>
                <w:iCs/>
                <w:lang w:val="en-GB"/>
              </w:rPr>
              <w:t>ir</w:t>
            </w:r>
            <w:r w:rsidRPr="00AB3FE6">
              <w:rPr>
                <w:rFonts w:ascii="Arial" w:hAnsi="Arial" w:cs="Arial"/>
                <w:b/>
                <w:bCs/>
                <w:i/>
                <w:iCs/>
                <w:lang w:val="en-GB"/>
              </w:rPr>
              <w:t xml:space="preserve"> rights and needs. </w:t>
            </w:r>
            <w:r w:rsidR="00B72903" w:rsidRPr="00AB3FE6">
              <w:rPr>
                <w:rFonts w:ascii="Arial" w:hAnsi="Arial" w:cs="Arial"/>
                <w:b/>
                <w:bCs/>
                <w:i/>
                <w:iCs/>
                <w:lang w:val="en-GB"/>
              </w:rPr>
              <w:t xml:space="preserve">Services should provide reasonable </w:t>
            </w:r>
            <w:r w:rsidR="00B72903" w:rsidRPr="00AB3FE6">
              <w:rPr>
                <w:rFonts w:ascii="Arial" w:hAnsi="Arial" w:cs="Arial"/>
                <w:b/>
                <w:bCs/>
                <w:i/>
                <w:iCs/>
                <w:lang w:val="en-GB"/>
              </w:rPr>
              <w:lastRenderedPageBreak/>
              <w:t xml:space="preserve">accommodation, including personal assistance to victims with disabilities. </w:t>
            </w:r>
            <w:bookmarkEnd w:id="16"/>
          </w:p>
        </w:tc>
      </w:tr>
      <w:tr w:rsidR="00C72DC0" w:rsidRPr="00AB3FE6" w14:paraId="771894CA" w14:textId="77777777" w:rsidTr="00C73A3D">
        <w:tc>
          <w:tcPr>
            <w:tcW w:w="9209" w:type="dxa"/>
            <w:gridSpan w:val="2"/>
          </w:tcPr>
          <w:p w14:paraId="06EF6CA4" w14:textId="77777777" w:rsidR="0086140D" w:rsidRPr="00AB3FE6" w:rsidRDefault="00C72DC0" w:rsidP="004D5DD7">
            <w:pPr>
              <w:spacing w:after="160" w:line="259" w:lineRule="auto"/>
              <w:rPr>
                <w:rFonts w:ascii="Arial" w:eastAsiaTheme="minorHAnsi" w:hAnsi="Arial" w:cs="Arial"/>
                <w:b/>
                <w:bCs/>
                <w:szCs w:val="22"/>
                <w:lang w:val="en-GB"/>
              </w:rPr>
            </w:pPr>
            <w:r w:rsidRPr="00AB3FE6">
              <w:rPr>
                <w:rFonts w:ascii="Arial" w:eastAsiaTheme="minorHAnsi" w:hAnsi="Arial" w:cs="Arial"/>
                <w:b/>
                <w:bCs/>
                <w:szCs w:val="22"/>
                <w:lang w:val="en-GB"/>
              </w:rPr>
              <w:lastRenderedPageBreak/>
              <w:t>Justification:</w:t>
            </w:r>
          </w:p>
          <w:p w14:paraId="4EA6FBD9" w14:textId="014B00B2" w:rsidR="00C72DC0" w:rsidRPr="00AB3FE6" w:rsidRDefault="006F04F5" w:rsidP="004D5DD7">
            <w:pPr>
              <w:spacing w:after="160" w:line="259" w:lineRule="auto"/>
              <w:rPr>
                <w:rFonts w:ascii="Arial" w:eastAsiaTheme="minorHAnsi" w:hAnsi="Arial" w:cs="Arial"/>
                <w:b/>
                <w:bCs/>
                <w:szCs w:val="22"/>
                <w:lang w:val="en-GB"/>
              </w:rPr>
            </w:pPr>
            <w:r w:rsidRPr="00AB3FE6">
              <w:rPr>
                <w:rFonts w:ascii="Arial" w:eastAsiaTheme="minorHAnsi" w:hAnsi="Arial" w:cs="Arial"/>
                <w:szCs w:val="22"/>
                <w:lang w:val="en-GB"/>
              </w:rPr>
              <w:t xml:space="preserve">We suggest revisions of several recital to aligns with our proposals for articles of the Directive. Importantly, we also propose to add a specific recital on persons with disabilities and compliance with the CRPD now into force in all EU Member States. </w:t>
            </w:r>
          </w:p>
        </w:tc>
      </w:tr>
    </w:tbl>
    <w:p w14:paraId="63B7F075" w14:textId="61C3BB80" w:rsidR="00A9576D" w:rsidRPr="00AB3FE6" w:rsidRDefault="00A9576D" w:rsidP="00A9576D">
      <w:pPr>
        <w:pStyle w:val="Heading1"/>
        <w:pageBreakBefore/>
        <w:rPr>
          <w:lang w:val="en-GB"/>
        </w:rPr>
      </w:pPr>
      <w:bookmarkStart w:id="17" w:name="_Toc132624117"/>
      <w:bookmarkEnd w:id="14"/>
      <w:r w:rsidRPr="00AB3FE6">
        <w:rPr>
          <w:lang w:val="en-GB"/>
        </w:rPr>
        <w:lastRenderedPageBreak/>
        <w:t>Document credits</w:t>
      </w:r>
      <w:bookmarkEnd w:id="17"/>
    </w:p>
    <w:p w14:paraId="2B95C88F" w14:textId="7695EA73" w:rsidR="00A9576D" w:rsidRPr="00AB3FE6" w:rsidRDefault="00A9576D" w:rsidP="006D0B23">
      <w:pPr>
        <w:widowControl w:val="0"/>
        <w:spacing w:before="480"/>
        <w:rPr>
          <w:lang w:val="en-GB"/>
        </w:rPr>
      </w:pPr>
      <w:r w:rsidRPr="00AB3FE6">
        <w:rPr>
          <w:lang w:val="en-GB"/>
        </w:rPr>
        <w:t>This document was prepared by</w:t>
      </w:r>
      <w:r w:rsidR="00B54D05" w:rsidRPr="00AB3FE6">
        <w:rPr>
          <w:lang w:val="en-GB"/>
        </w:rPr>
        <w:t xml:space="preserve"> Marine Uldry</w:t>
      </w:r>
      <w:r w:rsidR="004609DC" w:rsidRPr="00AB3FE6">
        <w:rPr>
          <w:lang w:val="en-GB"/>
        </w:rPr>
        <w:t>, EDF</w:t>
      </w:r>
      <w:r w:rsidR="002C2ED1" w:rsidRPr="00AB3FE6">
        <w:rPr>
          <w:lang w:val="en-GB"/>
        </w:rPr>
        <w:t xml:space="preserve"> Human Rights Policy Coordinator</w:t>
      </w:r>
      <w:r w:rsidR="004609DC" w:rsidRPr="00AB3FE6">
        <w:rPr>
          <w:lang w:val="en-GB"/>
        </w:rPr>
        <w:t xml:space="preserve"> </w:t>
      </w:r>
      <w:r w:rsidR="00FE1D26" w:rsidRPr="00AB3FE6">
        <w:rPr>
          <w:lang w:val="en-GB"/>
        </w:rPr>
        <w:t>(</w:t>
      </w:r>
      <w:hyperlink r:id="rId15" w:history="1">
        <w:r w:rsidR="00FE1D26" w:rsidRPr="00AB3FE6">
          <w:rPr>
            <w:rStyle w:val="Hyperlink"/>
            <w:lang w:val="en-GB"/>
          </w:rPr>
          <w:t>marine.uldry@edf-feph.org</w:t>
        </w:r>
      </w:hyperlink>
      <w:r w:rsidR="00FE1D26" w:rsidRPr="00AB3FE6">
        <w:rPr>
          <w:lang w:val="en-GB"/>
        </w:rPr>
        <w:t xml:space="preserve">). </w:t>
      </w:r>
    </w:p>
    <w:p w14:paraId="177D1331" w14:textId="30D02CFC" w:rsidR="009277BC" w:rsidRPr="00AB3FE6" w:rsidRDefault="009277BC" w:rsidP="009277BC">
      <w:pPr>
        <w:widowControl w:val="0"/>
        <w:spacing w:before="480"/>
        <w:rPr>
          <w:lang w:val="en-GB"/>
        </w:rPr>
      </w:pPr>
      <w:r w:rsidRPr="00AB3FE6">
        <w:rPr>
          <w:noProof/>
          <w:lang w:val="en-GB"/>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AB3FE6" w:rsidRDefault="00A9576D" w:rsidP="006D0B23">
      <w:pPr>
        <w:widowControl w:val="0"/>
        <w:spacing w:before="480"/>
        <w:rPr>
          <w:lang w:val="en-GB"/>
        </w:rPr>
      </w:pPr>
      <w:r w:rsidRPr="00AB3FE6">
        <w:rPr>
          <w:lang w:val="en-GB"/>
        </w:rPr>
        <w:t>The European Disability Forum</w:t>
      </w:r>
      <w:r w:rsidR="009277BC" w:rsidRPr="00AB3FE6">
        <w:rPr>
          <w:lang w:val="en-GB"/>
        </w:rPr>
        <w:br/>
        <w:t xml:space="preserve">Mundo </w:t>
      </w:r>
      <w:proofErr w:type="spellStart"/>
      <w:r w:rsidR="009277BC" w:rsidRPr="00AB3FE6">
        <w:rPr>
          <w:lang w:val="en-GB"/>
        </w:rPr>
        <w:t>Madou</w:t>
      </w:r>
      <w:proofErr w:type="spellEnd"/>
      <w:r w:rsidR="009277BC" w:rsidRPr="00AB3FE6">
        <w:rPr>
          <w:lang w:val="en-GB"/>
        </w:rPr>
        <w:br/>
      </w:r>
      <w:r w:rsidRPr="00AB3FE6">
        <w:rPr>
          <w:lang w:val="en-GB"/>
        </w:rPr>
        <w:t>Avenue des Arts 7-8</w:t>
      </w:r>
      <w:r w:rsidR="009277BC" w:rsidRPr="00AB3FE6">
        <w:rPr>
          <w:lang w:val="en-GB"/>
        </w:rPr>
        <w:br/>
        <w:t>1210 Brussels, Belgium.</w:t>
      </w:r>
    </w:p>
    <w:p w14:paraId="63FAD6C0" w14:textId="334864FE" w:rsidR="00A9576D" w:rsidRPr="00AB3FE6" w:rsidRDefault="002E7819" w:rsidP="006D0B23">
      <w:pPr>
        <w:widowControl w:val="0"/>
        <w:spacing w:before="480"/>
        <w:rPr>
          <w:lang w:val="en-GB"/>
        </w:rPr>
      </w:pPr>
      <w:hyperlink r:id="rId16" w:history="1">
        <w:r w:rsidR="00A9576D" w:rsidRPr="00AB3FE6">
          <w:rPr>
            <w:rStyle w:val="Hyperlink"/>
            <w:lang w:val="en-GB"/>
          </w:rPr>
          <w:t>www.edf-feph.org</w:t>
        </w:r>
      </w:hyperlink>
    </w:p>
    <w:p w14:paraId="7B572B14" w14:textId="5A1C910E" w:rsidR="009277BC" w:rsidRPr="00AB3FE6" w:rsidRDefault="002E7819" w:rsidP="006D0B23">
      <w:pPr>
        <w:widowControl w:val="0"/>
        <w:spacing w:before="480"/>
        <w:rPr>
          <w:lang w:val="en-GB"/>
        </w:rPr>
      </w:pPr>
      <w:hyperlink r:id="rId17" w:history="1">
        <w:r w:rsidR="009277BC" w:rsidRPr="00AB3FE6">
          <w:rPr>
            <w:rStyle w:val="Hyperlink"/>
            <w:lang w:val="en-GB"/>
          </w:rPr>
          <w:t>info@edf-feph.org</w:t>
        </w:r>
      </w:hyperlink>
    </w:p>
    <w:p w14:paraId="23807C83" w14:textId="06A6BD57" w:rsidR="009277BC" w:rsidRPr="00AB3FE6" w:rsidRDefault="009277BC" w:rsidP="009277BC">
      <w:pPr>
        <w:widowControl w:val="0"/>
        <w:spacing w:before="1680" w:after="120"/>
        <w:rPr>
          <w:lang w:val="en-GB"/>
        </w:rPr>
      </w:pPr>
      <w:r w:rsidRPr="00AB3FE6">
        <w:rPr>
          <w:lang w:val="en-GB"/>
        </w:rPr>
        <w:t>This publication has received financial support from the European Union. The information contained in this publication does not necessarily reflect the official position of the European Commission.</w:t>
      </w:r>
    </w:p>
    <w:p w14:paraId="45BA7225" w14:textId="1CB9D07B" w:rsidR="009277BC" w:rsidRPr="00AB3FE6" w:rsidRDefault="009277BC" w:rsidP="009277BC">
      <w:pPr>
        <w:widowControl w:val="0"/>
        <w:spacing w:before="120"/>
        <w:jc w:val="center"/>
        <w:rPr>
          <w:lang w:val="en-GB"/>
        </w:rPr>
      </w:pPr>
      <w:r w:rsidRPr="00AB3FE6">
        <w:rPr>
          <w:noProof/>
          <w:lang w:val="en-GB"/>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RPr="00AB3FE6" w:rsidSect="006D0B23">
      <w:footerReference w:type="default" r:id="rId19"/>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B478" w14:textId="77777777" w:rsidR="00C828F0" w:rsidRDefault="00C828F0" w:rsidP="00E47FF5">
      <w:pPr>
        <w:spacing w:after="0" w:line="240" w:lineRule="auto"/>
      </w:pPr>
      <w:r>
        <w:separator/>
      </w:r>
    </w:p>
  </w:endnote>
  <w:endnote w:type="continuationSeparator" w:id="0">
    <w:p w14:paraId="4EC9AB78" w14:textId="77777777" w:rsidR="00C828F0" w:rsidRDefault="00C828F0"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22E09" w14:textId="77777777" w:rsidR="00C828F0" w:rsidRDefault="00C828F0" w:rsidP="00E47FF5">
      <w:pPr>
        <w:spacing w:after="0" w:line="240" w:lineRule="auto"/>
      </w:pPr>
      <w:r>
        <w:separator/>
      </w:r>
    </w:p>
  </w:footnote>
  <w:footnote w:type="continuationSeparator" w:id="0">
    <w:p w14:paraId="5F327609" w14:textId="77777777" w:rsidR="00C828F0" w:rsidRDefault="00C828F0" w:rsidP="00E47FF5">
      <w:pPr>
        <w:spacing w:after="0" w:line="240" w:lineRule="auto"/>
      </w:pPr>
      <w:r>
        <w:continuationSeparator/>
      </w:r>
    </w:p>
  </w:footnote>
  <w:footnote w:id="1">
    <w:p w14:paraId="18E85DD7" w14:textId="246E626E" w:rsidR="0038030E" w:rsidRPr="0038030E" w:rsidRDefault="0038030E">
      <w:pPr>
        <w:pStyle w:val="FootnoteText"/>
      </w:pPr>
      <w:r>
        <w:rPr>
          <w:rStyle w:val="FootnoteReference"/>
        </w:rPr>
        <w:footnoteRef/>
      </w:r>
      <w:r>
        <w:t xml:space="preserve"> </w:t>
      </w:r>
      <w:hyperlink r:id="rId1" w:history="1">
        <w:r w:rsidRPr="0038030E">
          <w:rPr>
            <w:rStyle w:val="Hyperlink"/>
            <w:lang w:val="en-US"/>
          </w:rPr>
          <w:t>EDF position paper on combating trafficking in persons with disabilities</w:t>
        </w:r>
      </w:hyperlink>
      <w:r>
        <w:t xml:space="preserve"> (2022), pages 4-5. </w:t>
      </w:r>
    </w:p>
  </w:footnote>
  <w:footnote w:id="2">
    <w:p w14:paraId="3112F618" w14:textId="77777777" w:rsidR="00180A51" w:rsidRPr="00AB5995" w:rsidRDefault="00180A51" w:rsidP="00180A51">
      <w:pPr>
        <w:pStyle w:val="FootnoteText"/>
      </w:pPr>
      <w:r>
        <w:rPr>
          <w:rStyle w:val="FootnoteReference"/>
        </w:rPr>
        <w:footnoteRef/>
      </w:r>
      <w:r>
        <w:t xml:space="preserve"> </w:t>
      </w:r>
      <w:r w:rsidRPr="00AB5995">
        <w:t>Lumos</w:t>
      </w:r>
      <w:r>
        <w:t>,</w:t>
      </w:r>
      <w:r w:rsidRPr="00AB5995">
        <w:t xml:space="preserve"> </w:t>
      </w:r>
      <w:hyperlink r:id="rId2" w:history="1">
        <w:r w:rsidRPr="00171970">
          <w:rPr>
            <w:rStyle w:val="Hyperlink"/>
          </w:rPr>
          <w:t>Cycles of Exploitation – a full exploration of the devastating links between institutional care and child trafficking</w:t>
        </w:r>
      </w:hyperlink>
      <w:r>
        <w:t xml:space="preserve">, page 71. </w:t>
      </w:r>
    </w:p>
  </w:footnote>
  <w:footnote w:id="3">
    <w:p w14:paraId="4AD5BDCD" w14:textId="77777777" w:rsidR="008D4DA8" w:rsidRPr="0086545F" w:rsidRDefault="008D4DA8" w:rsidP="008D4DA8">
      <w:pPr>
        <w:pStyle w:val="FootnoteText"/>
        <w:jc w:val="both"/>
        <w:rPr>
          <w:rFonts w:cstheme="minorHAnsi"/>
          <w:sz w:val="18"/>
          <w:szCs w:val="18"/>
        </w:rPr>
      </w:pPr>
      <w:r w:rsidRPr="0086545F">
        <w:rPr>
          <w:rStyle w:val="FootnoteReference"/>
          <w:rFonts w:cstheme="minorHAnsi"/>
          <w:sz w:val="18"/>
          <w:szCs w:val="18"/>
        </w:rPr>
        <w:footnoteRef/>
      </w:r>
      <w:r w:rsidRPr="0086545F">
        <w:rPr>
          <w:rFonts w:cstheme="minorHAnsi"/>
          <w:sz w:val="18"/>
          <w:szCs w:val="18"/>
        </w:rPr>
        <w:t xml:space="preserve"> </w:t>
      </w:r>
      <w:hyperlink r:id="rId3" w:history="1">
        <w:r w:rsidRPr="0086545F">
          <w:rPr>
            <w:rStyle w:val="Hyperlink"/>
            <w:rFonts w:cstheme="minorHAnsi"/>
            <w:sz w:val="18"/>
            <w:szCs w:val="18"/>
            <w:shd w:val="clear" w:color="auto" w:fill="FFFFFF"/>
          </w:rPr>
          <w:t>Van Doore K E. (2022) </w:t>
        </w:r>
        <w:r w:rsidRPr="0086545F">
          <w:rPr>
            <w:rStyle w:val="Hyperlink"/>
            <w:rFonts w:cstheme="minorHAnsi"/>
            <w:i/>
            <w:iCs/>
            <w:sz w:val="18"/>
            <w:szCs w:val="18"/>
            <w:shd w:val="clear" w:color="auto" w:fill="FFFFFF"/>
          </w:rPr>
          <w:t>Orphanage Trafficking in International Law</w:t>
        </w:r>
        <w:r w:rsidRPr="0086545F">
          <w:rPr>
            <w:rStyle w:val="Hyperlink"/>
            <w:rFonts w:cstheme="minorHAnsi"/>
            <w:sz w:val="18"/>
            <w:szCs w:val="18"/>
            <w:shd w:val="clear" w:color="auto" w:fill="FFFFFF"/>
          </w:rPr>
          <w:t>. Cambridge University Press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E5101"/>
    <w:multiLevelType w:val="hybridMultilevel"/>
    <w:tmpl w:val="960239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ACC0463"/>
    <w:multiLevelType w:val="hybridMultilevel"/>
    <w:tmpl w:val="4AB0A31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5703EE0"/>
    <w:multiLevelType w:val="hybridMultilevel"/>
    <w:tmpl w:val="77C40690"/>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F4365C"/>
    <w:multiLevelType w:val="hybridMultilevel"/>
    <w:tmpl w:val="04CA363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C18238B"/>
    <w:multiLevelType w:val="hybridMultilevel"/>
    <w:tmpl w:val="BAD656BA"/>
    <w:lvl w:ilvl="0" w:tplc="B5447486">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EDE7B52"/>
    <w:multiLevelType w:val="hybridMultilevel"/>
    <w:tmpl w:val="04CA363E"/>
    <w:lvl w:ilvl="0" w:tplc="7CDC9A6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43E56532"/>
    <w:multiLevelType w:val="hybridMultilevel"/>
    <w:tmpl w:val="4606B5BA"/>
    <w:lvl w:ilvl="0" w:tplc="08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9D426A4"/>
    <w:multiLevelType w:val="hybridMultilevel"/>
    <w:tmpl w:val="73DE9FEC"/>
    <w:lvl w:ilvl="0" w:tplc="AE7414B2">
      <w:start w:val="4"/>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799225297">
    <w:abstractNumId w:val="0"/>
  </w:num>
  <w:num w:numId="2" w16cid:durableId="1347751992">
    <w:abstractNumId w:val="3"/>
  </w:num>
  <w:num w:numId="3" w16cid:durableId="1065756758">
    <w:abstractNumId w:val="1"/>
  </w:num>
  <w:num w:numId="4" w16cid:durableId="1925190228">
    <w:abstractNumId w:val="8"/>
  </w:num>
  <w:num w:numId="5" w16cid:durableId="2107311191">
    <w:abstractNumId w:val="7"/>
  </w:num>
  <w:num w:numId="6" w16cid:durableId="669333035">
    <w:abstractNumId w:val="5"/>
  </w:num>
  <w:num w:numId="7" w16cid:durableId="2119719542">
    <w:abstractNumId w:val="2"/>
  </w:num>
  <w:num w:numId="8" w16cid:durableId="1616521986">
    <w:abstractNumId w:val="6"/>
  </w:num>
  <w:num w:numId="9" w16cid:durableId="7140445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0257B"/>
    <w:rsid w:val="00025D15"/>
    <w:rsid w:val="00044BD5"/>
    <w:rsid w:val="00054D5A"/>
    <w:rsid w:val="0005795D"/>
    <w:rsid w:val="000668B9"/>
    <w:rsid w:val="0006780B"/>
    <w:rsid w:val="0006791C"/>
    <w:rsid w:val="0008516E"/>
    <w:rsid w:val="00086074"/>
    <w:rsid w:val="000A723E"/>
    <w:rsid w:val="000D37E5"/>
    <w:rsid w:val="000E0CD1"/>
    <w:rsid w:val="00146E47"/>
    <w:rsid w:val="00170A94"/>
    <w:rsid w:val="00171970"/>
    <w:rsid w:val="00180A51"/>
    <w:rsid w:val="0018692E"/>
    <w:rsid w:val="00187E62"/>
    <w:rsid w:val="00197AB0"/>
    <w:rsid w:val="001A47D0"/>
    <w:rsid w:val="001E0F08"/>
    <w:rsid w:val="0023315D"/>
    <w:rsid w:val="002431A5"/>
    <w:rsid w:val="00282B80"/>
    <w:rsid w:val="0028400C"/>
    <w:rsid w:val="002B284E"/>
    <w:rsid w:val="002C2ED1"/>
    <w:rsid w:val="002C406C"/>
    <w:rsid w:val="002C6193"/>
    <w:rsid w:val="002D2282"/>
    <w:rsid w:val="002D2C75"/>
    <w:rsid w:val="002E7819"/>
    <w:rsid w:val="00301974"/>
    <w:rsid w:val="00306ABD"/>
    <w:rsid w:val="003355BD"/>
    <w:rsid w:val="003409F2"/>
    <w:rsid w:val="00355289"/>
    <w:rsid w:val="00367D94"/>
    <w:rsid w:val="00375F71"/>
    <w:rsid w:val="0038030E"/>
    <w:rsid w:val="003B31DE"/>
    <w:rsid w:val="003C4023"/>
    <w:rsid w:val="003C78D1"/>
    <w:rsid w:val="003D1BF3"/>
    <w:rsid w:val="003E1B03"/>
    <w:rsid w:val="003E5973"/>
    <w:rsid w:val="00405E0B"/>
    <w:rsid w:val="004136FE"/>
    <w:rsid w:val="00413B85"/>
    <w:rsid w:val="00430367"/>
    <w:rsid w:val="00436F49"/>
    <w:rsid w:val="004609DC"/>
    <w:rsid w:val="00465364"/>
    <w:rsid w:val="00484275"/>
    <w:rsid w:val="004A0E4B"/>
    <w:rsid w:val="004A1DDB"/>
    <w:rsid w:val="004D5DD7"/>
    <w:rsid w:val="004D611D"/>
    <w:rsid w:val="00541EBA"/>
    <w:rsid w:val="00545157"/>
    <w:rsid w:val="0055145C"/>
    <w:rsid w:val="00552A3B"/>
    <w:rsid w:val="005609BC"/>
    <w:rsid w:val="00573E19"/>
    <w:rsid w:val="00574D66"/>
    <w:rsid w:val="005816B2"/>
    <w:rsid w:val="005B01F0"/>
    <w:rsid w:val="005B5381"/>
    <w:rsid w:val="005D414D"/>
    <w:rsid w:val="005F752A"/>
    <w:rsid w:val="00606390"/>
    <w:rsid w:val="006253DA"/>
    <w:rsid w:val="00626C13"/>
    <w:rsid w:val="00645FAE"/>
    <w:rsid w:val="006602EE"/>
    <w:rsid w:val="00661A85"/>
    <w:rsid w:val="006728BF"/>
    <w:rsid w:val="0067340E"/>
    <w:rsid w:val="006858FF"/>
    <w:rsid w:val="006A6BD9"/>
    <w:rsid w:val="006B187C"/>
    <w:rsid w:val="006B4334"/>
    <w:rsid w:val="006C1A26"/>
    <w:rsid w:val="006D0B23"/>
    <w:rsid w:val="006F04F5"/>
    <w:rsid w:val="00701463"/>
    <w:rsid w:val="007027CC"/>
    <w:rsid w:val="00720495"/>
    <w:rsid w:val="00730531"/>
    <w:rsid w:val="00734CD5"/>
    <w:rsid w:val="00746B0E"/>
    <w:rsid w:val="00755DB5"/>
    <w:rsid w:val="00765AFB"/>
    <w:rsid w:val="0078113F"/>
    <w:rsid w:val="00782E3C"/>
    <w:rsid w:val="0078349A"/>
    <w:rsid w:val="00791ABA"/>
    <w:rsid w:val="007936D7"/>
    <w:rsid w:val="007A7CE3"/>
    <w:rsid w:val="007C74D2"/>
    <w:rsid w:val="007C7CD3"/>
    <w:rsid w:val="007D501A"/>
    <w:rsid w:val="008054A7"/>
    <w:rsid w:val="008065A5"/>
    <w:rsid w:val="00820730"/>
    <w:rsid w:val="0082662D"/>
    <w:rsid w:val="00827405"/>
    <w:rsid w:val="0086140D"/>
    <w:rsid w:val="0086545F"/>
    <w:rsid w:val="00870068"/>
    <w:rsid w:val="0087125C"/>
    <w:rsid w:val="008816B8"/>
    <w:rsid w:val="008841FC"/>
    <w:rsid w:val="008A099C"/>
    <w:rsid w:val="008A26E8"/>
    <w:rsid w:val="008C247C"/>
    <w:rsid w:val="008D0F71"/>
    <w:rsid w:val="008D4DA8"/>
    <w:rsid w:val="008F0619"/>
    <w:rsid w:val="009277BC"/>
    <w:rsid w:val="009351D8"/>
    <w:rsid w:val="00955EA3"/>
    <w:rsid w:val="00972104"/>
    <w:rsid w:val="009A015B"/>
    <w:rsid w:val="009B201B"/>
    <w:rsid w:val="009C7822"/>
    <w:rsid w:val="009F42AC"/>
    <w:rsid w:val="00A027A2"/>
    <w:rsid w:val="00A337B4"/>
    <w:rsid w:val="00A46680"/>
    <w:rsid w:val="00A54DC1"/>
    <w:rsid w:val="00A76072"/>
    <w:rsid w:val="00A8318F"/>
    <w:rsid w:val="00A9576D"/>
    <w:rsid w:val="00AA0FE7"/>
    <w:rsid w:val="00AA2786"/>
    <w:rsid w:val="00AA3CEB"/>
    <w:rsid w:val="00AA4590"/>
    <w:rsid w:val="00AB1C6E"/>
    <w:rsid w:val="00AB3FE6"/>
    <w:rsid w:val="00AB5995"/>
    <w:rsid w:val="00AD55B8"/>
    <w:rsid w:val="00AF0B7A"/>
    <w:rsid w:val="00B10B09"/>
    <w:rsid w:val="00B30927"/>
    <w:rsid w:val="00B515CD"/>
    <w:rsid w:val="00B54D05"/>
    <w:rsid w:val="00B555D7"/>
    <w:rsid w:val="00B72903"/>
    <w:rsid w:val="00B878BA"/>
    <w:rsid w:val="00BA19BB"/>
    <w:rsid w:val="00BB4274"/>
    <w:rsid w:val="00BC2CBE"/>
    <w:rsid w:val="00BE4819"/>
    <w:rsid w:val="00BF32AD"/>
    <w:rsid w:val="00C01955"/>
    <w:rsid w:val="00C42212"/>
    <w:rsid w:val="00C4573C"/>
    <w:rsid w:val="00C72DC0"/>
    <w:rsid w:val="00C73A3D"/>
    <w:rsid w:val="00C828F0"/>
    <w:rsid w:val="00C93C3D"/>
    <w:rsid w:val="00CA120E"/>
    <w:rsid w:val="00CB5243"/>
    <w:rsid w:val="00CD5C83"/>
    <w:rsid w:val="00CD688E"/>
    <w:rsid w:val="00D00981"/>
    <w:rsid w:val="00D11DAB"/>
    <w:rsid w:val="00D1599D"/>
    <w:rsid w:val="00D56F32"/>
    <w:rsid w:val="00D61D04"/>
    <w:rsid w:val="00D62BCB"/>
    <w:rsid w:val="00D70C22"/>
    <w:rsid w:val="00D71C17"/>
    <w:rsid w:val="00DA0ED5"/>
    <w:rsid w:val="00DF246C"/>
    <w:rsid w:val="00DF33F4"/>
    <w:rsid w:val="00DF3FAB"/>
    <w:rsid w:val="00E024DF"/>
    <w:rsid w:val="00E22F33"/>
    <w:rsid w:val="00E41423"/>
    <w:rsid w:val="00E47FF5"/>
    <w:rsid w:val="00E5106B"/>
    <w:rsid w:val="00E62CBF"/>
    <w:rsid w:val="00E64B83"/>
    <w:rsid w:val="00E71913"/>
    <w:rsid w:val="00E76CBF"/>
    <w:rsid w:val="00E81927"/>
    <w:rsid w:val="00E93E29"/>
    <w:rsid w:val="00EA0706"/>
    <w:rsid w:val="00EA0B36"/>
    <w:rsid w:val="00EC688E"/>
    <w:rsid w:val="00ED7405"/>
    <w:rsid w:val="00EF242B"/>
    <w:rsid w:val="00F31A75"/>
    <w:rsid w:val="00F34A74"/>
    <w:rsid w:val="00F5051D"/>
    <w:rsid w:val="00F674BD"/>
    <w:rsid w:val="00F70886"/>
    <w:rsid w:val="00F96C61"/>
    <w:rsid w:val="00FB5790"/>
    <w:rsid w:val="00FE1D26"/>
    <w:rsid w:val="00FE4EAA"/>
    <w:rsid w:val="00FF7B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146E47"/>
    <w:pPr>
      <w:spacing w:after="0" w:line="240" w:lineRule="auto"/>
    </w:pPr>
    <w:rPr>
      <w:rFonts w:asciiTheme="minorHAnsi" w:hAnsiTheme="minorHAnsi"/>
      <w:sz w:val="20"/>
      <w:szCs w:val="20"/>
      <w:lang w:val="en-GB"/>
    </w:rPr>
  </w:style>
  <w:style w:type="character" w:customStyle="1" w:styleId="FootnoteTextChar">
    <w:name w:val="Footnote Text Char"/>
    <w:basedOn w:val="DefaultParagraphFont"/>
    <w:link w:val="FootnoteText"/>
    <w:uiPriority w:val="99"/>
    <w:semiHidden/>
    <w:rsid w:val="00146E47"/>
    <w:rPr>
      <w:sz w:val="20"/>
      <w:szCs w:val="20"/>
      <w:lang w:val="en-GB"/>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nt,BVI fn"/>
    <w:basedOn w:val="DefaultParagraphFont"/>
    <w:uiPriority w:val="99"/>
    <w:semiHidden/>
    <w:unhideWhenUsed/>
    <w:rsid w:val="00146E47"/>
    <w:rPr>
      <w:vertAlign w:val="superscript"/>
    </w:rPr>
  </w:style>
  <w:style w:type="table" w:customStyle="1" w:styleId="TableGrid1">
    <w:name w:val="Table Grid1"/>
    <w:basedOn w:val="TableNormal"/>
    <w:next w:val="TableGrid"/>
    <w:uiPriority w:val="59"/>
    <w:rsid w:val="00FB57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57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B31DE"/>
    <w:rPr>
      <w:color w:val="954F72" w:themeColor="followedHyperlink"/>
      <w:u w:val="single"/>
    </w:rPr>
  </w:style>
  <w:style w:type="paragraph" w:styleId="Revision">
    <w:name w:val="Revision"/>
    <w:hidden/>
    <w:uiPriority w:val="99"/>
    <w:semiHidden/>
    <w:rsid w:val="006858FF"/>
    <w:pPr>
      <w:spacing w:after="0" w:line="240" w:lineRule="auto"/>
    </w:pPr>
    <w:rPr>
      <w:rFonts w:ascii="Verdana" w:hAnsi="Verdana"/>
      <w:sz w:val="24"/>
    </w:rPr>
  </w:style>
  <w:style w:type="character" w:styleId="CommentReference">
    <w:name w:val="annotation reference"/>
    <w:basedOn w:val="DefaultParagraphFont"/>
    <w:uiPriority w:val="99"/>
    <w:semiHidden/>
    <w:unhideWhenUsed/>
    <w:rsid w:val="00820730"/>
    <w:rPr>
      <w:sz w:val="16"/>
      <w:szCs w:val="16"/>
    </w:rPr>
  </w:style>
  <w:style w:type="paragraph" w:styleId="CommentText">
    <w:name w:val="annotation text"/>
    <w:basedOn w:val="Normal"/>
    <w:link w:val="CommentTextChar"/>
    <w:uiPriority w:val="99"/>
    <w:unhideWhenUsed/>
    <w:rsid w:val="00820730"/>
    <w:pPr>
      <w:spacing w:line="240" w:lineRule="auto"/>
    </w:pPr>
    <w:rPr>
      <w:sz w:val="20"/>
      <w:szCs w:val="20"/>
    </w:rPr>
  </w:style>
  <w:style w:type="character" w:customStyle="1" w:styleId="CommentTextChar">
    <w:name w:val="Comment Text Char"/>
    <w:basedOn w:val="DefaultParagraphFont"/>
    <w:link w:val="CommentText"/>
    <w:uiPriority w:val="99"/>
    <w:rsid w:val="00820730"/>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820730"/>
    <w:rPr>
      <w:b/>
      <w:bCs/>
    </w:rPr>
  </w:style>
  <w:style w:type="character" w:customStyle="1" w:styleId="CommentSubjectChar">
    <w:name w:val="Comment Subject Char"/>
    <w:basedOn w:val="CommentTextChar"/>
    <w:link w:val="CommentSubject"/>
    <w:uiPriority w:val="99"/>
    <w:semiHidden/>
    <w:rsid w:val="00820730"/>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9738">
      <w:bodyDiv w:val="1"/>
      <w:marLeft w:val="0"/>
      <w:marRight w:val="0"/>
      <w:marTop w:val="0"/>
      <w:marBottom w:val="0"/>
      <w:divBdr>
        <w:top w:val="none" w:sz="0" w:space="0" w:color="auto"/>
        <w:left w:val="none" w:sz="0" w:space="0" w:color="auto"/>
        <w:bottom w:val="none" w:sz="0" w:space="0" w:color="auto"/>
        <w:right w:val="none" w:sz="0" w:space="0" w:color="auto"/>
      </w:divBdr>
    </w:div>
    <w:div w:id="710888197">
      <w:bodyDiv w:val="1"/>
      <w:marLeft w:val="0"/>
      <w:marRight w:val="0"/>
      <w:marTop w:val="0"/>
      <w:marBottom w:val="0"/>
      <w:divBdr>
        <w:top w:val="none" w:sz="0" w:space="0" w:color="auto"/>
        <w:left w:val="none" w:sz="0" w:space="0" w:color="auto"/>
        <w:bottom w:val="none" w:sz="0" w:space="0" w:color="auto"/>
        <w:right w:val="none" w:sz="0" w:space="0" w:color="auto"/>
      </w:divBdr>
    </w:div>
    <w:div w:id="9082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peandhomes.org/publications/contribution-to-the-european-commission-consultation-on-fighting-human-trafficking/"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c.europa.eu/commission/presscorner/detail/en/ip_22_7781" TargetMode="External"/><Relationship Id="rId17" Type="http://schemas.openxmlformats.org/officeDocument/2006/relationships/hyperlink" Target="mailto:info@edf-feph.org" TargetMode="External"/><Relationship Id="rId2" Type="http://schemas.openxmlformats.org/officeDocument/2006/relationships/numbering" Target="numbering.xml"/><Relationship Id="rId16" Type="http://schemas.openxmlformats.org/officeDocument/2006/relationships/hyperlink" Target="http://www.edf-feph.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32011L0036" TargetMode="External"/><Relationship Id="rId5" Type="http://schemas.openxmlformats.org/officeDocument/2006/relationships/webSettings" Target="webSettings.xml"/><Relationship Id="rId15" Type="http://schemas.openxmlformats.org/officeDocument/2006/relationships/hyperlink" Target="mailto:marine.uldry@edf-feph.org" TargetMode="External"/><Relationship Id="rId10" Type="http://schemas.openxmlformats.org/officeDocument/2006/relationships/hyperlink" Target="https://oeil.secure.europarl.europa.eu/oeil/popups/ficheprocedure.do?reference=2022/0426(COD)&amp;l=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ur-lex.europa.eu/legal-content/EN/TXT/?uri=CELEX%3A52022PC010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doi.org/10.1017/9781108980661.001" TargetMode="External"/><Relationship Id="rId2" Type="http://schemas.openxmlformats.org/officeDocument/2006/relationships/hyperlink" Target="https://lumos.contentfiles.net/media/documents/document/2021/12/LUMOS_Cycles_of_exploitation.pdf" TargetMode="External"/><Relationship Id="rId1" Type="http://schemas.openxmlformats.org/officeDocument/2006/relationships/hyperlink" Target="https://www.edf-feph.org/publications/position-paper-on-combatting-trafficking-in-persons-with-disab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050DE-658C-4820-92D8-2B9F4141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2652</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29</cp:revision>
  <cp:lastPrinted>2023-04-17T09:44:00Z</cp:lastPrinted>
  <dcterms:created xsi:type="dcterms:W3CDTF">2023-04-04T15:11:00Z</dcterms:created>
  <dcterms:modified xsi:type="dcterms:W3CDTF">2023-04-17T09:44:00Z</dcterms:modified>
</cp:coreProperties>
</file>