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9BB3" w14:textId="7AA170C6" w:rsidR="00614A2D" w:rsidRDefault="003F211D" w:rsidP="00355E57">
      <w:pPr>
        <w:pStyle w:val="Heading1"/>
      </w:pPr>
      <w:r>
        <w:t xml:space="preserve">2023 activities: </w:t>
      </w:r>
      <w:r w:rsidR="00A3523E" w:rsidRPr="00355E57">
        <w:t>Implementation</w:t>
      </w:r>
      <w:r w:rsidR="00A3523E">
        <w:t xml:space="preserve"> EDF Women’s committee</w:t>
      </w:r>
      <w:r w:rsidR="00355E57">
        <w:t xml:space="preserve"> </w:t>
      </w:r>
      <w:r>
        <w:t>Workplan</w:t>
      </w:r>
    </w:p>
    <w:p w14:paraId="3EE731CB" w14:textId="77777777" w:rsidR="00EC6217" w:rsidRDefault="00EC6217" w:rsidP="00EC6217"/>
    <w:p w14:paraId="32D8D070" w14:textId="77777777" w:rsidR="002A5C9F" w:rsidRDefault="00355E57" w:rsidP="00EC6217">
      <w:r>
        <w:t xml:space="preserve">This document </w:t>
      </w:r>
      <w:r w:rsidR="002A5C9F">
        <w:t>monitors</w:t>
      </w:r>
      <w:r>
        <w:t xml:space="preserve"> the activities undertaken by the Women’s Committee in 2023. </w:t>
      </w:r>
    </w:p>
    <w:p w14:paraId="0D6C3C6B" w14:textId="3B55C875" w:rsidR="006D45CE" w:rsidRDefault="00355E57" w:rsidP="00EC6217">
      <w:r>
        <w:t xml:space="preserve">It will serve as basis of the yearly report of activities by the Committee. </w:t>
      </w:r>
    </w:p>
    <w:p w14:paraId="1BF67507" w14:textId="44A0DB6C" w:rsidR="006D45CE" w:rsidRDefault="006D45CE" w:rsidP="00EC6217">
      <w:r>
        <w:t xml:space="preserve">The workplan is available on the </w:t>
      </w:r>
      <w:hyperlink r:id="rId8" w:history="1">
        <w:r w:rsidRPr="006D45CE">
          <w:rPr>
            <w:rStyle w:val="Hyperlink"/>
          </w:rPr>
          <w:t>Committee’s webpage</w:t>
        </w:r>
      </w:hyperlink>
      <w:r>
        <w:t>.</w:t>
      </w:r>
    </w:p>
    <w:p w14:paraId="12963359" w14:textId="3C253564" w:rsidR="00712E32" w:rsidRDefault="00712E32" w:rsidP="007C10E8">
      <w:pPr>
        <w:pStyle w:val="Heading3"/>
      </w:pPr>
      <w:r w:rsidRPr="004F52A1">
        <w:t xml:space="preserve">Action area 1 - mainstream the perspective of women and girls with disabilities in EU policies and EDF’s work  </w:t>
      </w:r>
    </w:p>
    <w:p w14:paraId="0700B1D5" w14:textId="2254540E" w:rsidR="00F4151D" w:rsidRDefault="006410EE" w:rsidP="00F4151D">
      <w:r>
        <w:t>The Committee supported the mainstreaming of the perspective of women and girls with disabilities through the participations in different EDF and EU levels activities:</w:t>
      </w:r>
    </w:p>
    <w:p w14:paraId="50801768" w14:textId="2F75082B" w:rsidR="006410EE" w:rsidRDefault="006410EE" w:rsidP="006410EE">
      <w:pPr>
        <w:pStyle w:val="ListParagraph"/>
        <w:numPr>
          <w:ilvl w:val="0"/>
          <w:numId w:val="13"/>
        </w:numPr>
      </w:pPr>
      <w:r>
        <w:t xml:space="preserve">On advocacy, the rights of women with disabilities were included in the final text of the </w:t>
      </w:r>
      <w:r w:rsidRPr="006410EE">
        <w:rPr>
          <w:b/>
          <w:bCs/>
        </w:rPr>
        <w:t>Pay Transparency Directive</w:t>
      </w:r>
      <w:r>
        <w:t xml:space="preserve"> adopted this year and in the proposed revision of the </w:t>
      </w:r>
      <w:r w:rsidRPr="006410EE">
        <w:rPr>
          <w:b/>
          <w:bCs/>
        </w:rPr>
        <w:t>Victims’ Rights Directive</w:t>
      </w:r>
      <w:r>
        <w:t xml:space="preserve">. </w:t>
      </w:r>
    </w:p>
    <w:p w14:paraId="0741513A" w14:textId="377B0B33" w:rsidR="006410EE" w:rsidRDefault="006410EE" w:rsidP="006410EE">
      <w:pPr>
        <w:pStyle w:val="ListParagraph"/>
        <w:numPr>
          <w:ilvl w:val="0"/>
          <w:numId w:val="13"/>
        </w:numPr>
      </w:pPr>
      <w:r>
        <w:t xml:space="preserve">On </w:t>
      </w:r>
      <w:r w:rsidRPr="006410EE">
        <w:rPr>
          <w:b/>
          <w:bCs/>
        </w:rPr>
        <w:t>employment</w:t>
      </w:r>
      <w:r>
        <w:t xml:space="preserve"> – a key topic of the Disability Rights Strategy - the perspective of women with disabilities was mainstreamed in </w:t>
      </w:r>
      <w:hyperlink r:id="rId9" w:history="1">
        <w:r w:rsidRPr="006410EE">
          <w:rPr>
            <w:rStyle w:val="Hyperlink"/>
          </w:rPr>
          <w:t>EDF Human Rights Report</w:t>
        </w:r>
      </w:hyperlink>
      <w:r>
        <w:t xml:space="preserve"> on the topic. The Chair of the Committee spoke at the launch of the event on access to employment by women with disabilities, in April. </w:t>
      </w:r>
    </w:p>
    <w:p w14:paraId="68B3DE2A" w14:textId="30745EE3" w:rsidR="006410EE" w:rsidRDefault="006410EE" w:rsidP="006410EE">
      <w:pPr>
        <w:pStyle w:val="ListParagraph"/>
        <w:numPr>
          <w:ilvl w:val="0"/>
          <w:numId w:val="13"/>
        </w:numPr>
      </w:pPr>
      <w:r>
        <w:t xml:space="preserve">On events, a committee member – Lolo Danielsson – attended an event organised by the </w:t>
      </w:r>
      <w:r w:rsidRPr="006410EE">
        <w:rPr>
          <w:b/>
          <w:bCs/>
        </w:rPr>
        <w:t>Swedish presidency</w:t>
      </w:r>
      <w:r>
        <w:t xml:space="preserve"> on economic violence against women with disabilities. It led to more discussion on the rights and needs of women with disabilities and better accessibility of the event, through the provision of sign language interpretation. </w:t>
      </w:r>
    </w:p>
    <w:p w14:paraId="18AAA8EF" w14:textId="1593BC76" w:rsidR="006410EE" w:rsidRDefault="006410EE" w:rsidP="00F4151D">
      <w:r>
        <w:t xml:space="preserve">The Committee established </w:t>
      </w:r>
      <w:hyperlink r:id="rId10" w:history="1">
        <w:r w:rsidRPr="00CC2482">
          <w:rPr>
            <w:rStyle w:val="Hyperlink"/>
            <w:b/>
            <w:bCs/>
          </w:rPr>
          <w:t>focal points</w:t>
        </w:r>
      </w:hyperlink>
      <w:r>
        <w:t xml:space="preserve"> on various topics to allow better mainstreaming within EDF’s work. </w:t>
      </w:r>
    </w:p>
    <w:p w14:paraId="3F8E2B3A" w14:textId="547ADCC4" w:rsidR="006410EE" w:rsidRDefault="006410EE" w:rsidP="00F4151D">
      <w:r>
        <w:t xml:space="preserve">Two areas still need focal points: </w:t>
      </w:r>
    </w:p>
    <w:p w14:paraId="6DC8E59E" w14:textId="03A21B9A" w:rsidR="006410EE" w:rsidRDefault="006410EE" w:rsidP="006410EE">
      <w:pPr>
        <w:pStyle w:val="ListParagraph"/>
        <w:numPr>
          <w:ilvl w:val="0"/>
          <w:numId w:val="14"/>
        </w:numPr>
      </w:pPr>
      <w:r>
        <w:t>Climate crisis and climate action</w:t>
      </w:r>
    </w:p>
    <w:p w14:paraId="75077174" w14:textId="1CC97C58" w:rsidR="006410EE" w:rsidRDefault="006410EE" w:rsidP="006410EE">
      <w:pPr>
        <w:pStyle w:val="ListParagraph"/>
        <w:numPr>
          <w:ilvl w:val="0"/>
          <w:numId w:val="14"/>
        </w:numPr>
      </w:pPr>
      <w:r>
        <w:t xml:space="preserve">International Cooperation </w:t>
      </w:r>
    </w:p>
    <w:p w14:paraId="164E80C6" w14:textId="7AFD48CD" w:rsidR="00712E32" w:rsidRDefault="00712E32" w:rsidP="00712E32">
      <w:r>
        <w:t xml:space="preserve">An </w:t>
      </w:r>
      <w:r w:rsidRPr="00CC2482">
        <w:rPr>
          <w:b/>
          <w:bCs/>
        </w:rPr>
        <w:t>internal training for EDF staff</w:t>
      </w:r>
      <w:r>
        <w:t xml:space="preserve"> on the </w:t>
      </w:r>
      <w:r w:rsidR="00CC2482">
        <w:t xml:space="preserve">Women’s </w:t>
      </w:r>
      <w:r>
        <w:t>Committee and mainstreaming was organised on the 20</w:t>
      </w:r>
      <w:r w:rsidRPr="00EF2516">
        <w:rPr>
          <w:vertAlign w:val="superscript"/>
        </w:rPr>
        <w:t>th</w:t>
      </w:r>
      <w:r>
        <w:t xml:space="preserve"> of October.</w:t>
      </w:r>
      <w:r w:rsidR="00CC2482">
        <w:t xml:space="preserve"> Sara Rocha was present as Vice-Chair of the Women’s Committee. </w:t>
      </w:r>
    </w:p>
    <w:p w14:paraId="2C378018" w14:textId="0F3AD1B2" w:rsidR="006410EE" w:rsidRDefault="006410EE" w:rsidP="00712E32">
      <w:r>
        <w:t xml:space="preserve">The Committee members and observers were invited to attend EDF webinars and workshops organised for EDF member organisations. </w:t>
      </w:r>
    </w:p>
    <w:p w14:paraId="1232D2D4" w14:textId="1776C454" w:rsidR="00712E32" w:rsidRDefault="00712E32" w:rsidP="00712E32">
      <w:pPr>
        <w:pStyle w:val="Heading3"/>
      </w:pPr>
      <w:r w:rsidRPr="00712E32">
        <w:lastRenderedPageBreak/>
        <w:t>Action area 2 - combating violence against women and girls with disabilities</w:t>
      </w:r>
    </w:p>
    <w:p w14:paraId="5073CACD" w14:textId="5B7C4E55" w:rsidR="00712E32" w:rsidRDefault="006410EE" w:rsidP="00712E32">
      <w:r>
        <w:t xml:space="preserve">A big focus of the work of the Committee was on the advocacy on the </w:t>
      </w:r>
      <w:r w:rsidRPr="0006307D">
        <w:rPr>
          <w:b/>
          <w:bCs/>
        </w:rPr>
        <w:t>Directive on combating violence against women</w:t>
      </w:r>
      <w:r>
        <w:t xml:space="preserve">. </w:t>
      </w:r>
      <w:r w:rsidR="00712E32">
        <w:t xml:space="preserve">EDF managed important success in the position of the Council of the EU and the European Parliament with better inclusion of women and girls with disabilities, and their rights. </w:t>
      </w:r>
    </w:p>
    <w:p w14:paraId="6F2EA4F9" w14:textId="05380771" w:rsidR="00712E32" w:rsidRDefault="00712E32" w:rsidP="00712E32">
      <w:r>
        <w:t xml:space="preserve">EDF had a </w:t>
      </w:r>
      <w:r w:rsidRPr="0021441A">
        <w:rPr>
          <w:b/>
          <w:bCs/>
        </w:rPr>
        <w:t>communication campaign</w:t>
      </w:r>
      <w:r>
        <w:t xml:space="preserve"> around the directive and criminalisation of forced sterilisation.</w:t>
      </w:r>
    </w:p>
    <w:p w14:paraId="18CDB279" w14:textId="7E5CB821" w:rsidR="00712E32" w:rsidRDefault="00415E59" w:rsidP="00712E32">
      <w:r>
        <w:t xml:space="preserve">EDF continued to actively engage in the </w:t>
      </w:r>
      <w:r w:rsidR="00712E32">
        <w:t>meeting</w:t>
      </w:r>
      <w:r>
        <w:t>s</w:t>
      </w:r>
      <w:r w:rsidR="00712E32">
        <w:t xml:space="preserve"> of the </w:t>
      </w:r>
      <w:r w:rsidR="00712E32" w:rsidRPr="00415E59">
        <w:rPr>
          <w:b/>
          <w:bCs/>
        </w:rPr>
        <w:t>European coalition to end violence against women</w:t>
      </w:r>
      <w:r w:rsidR="00712E32">
        <w:t xml:space="preserve"> and participate in actions on the ratification of the Istanbul Convention by the EU. The EU acceded the Istanbul Convention in June. </w:t>
      </w:r>
      <w:r>
        <w:t xml:space="preserve">There was no additional work undertaken by the coalition the rest of the year. </w:t>
      </w:r>
    </w:p>
    <w:p w14:paraId="19445554" w14:textId="332B9D57" w:rsidR="00147494" w:rsidRDefault="00147494" w:rsidP="00712E32">
      <w:r>
        <w:t xml:space="preserve">EDF engaged with the </w:t>
      </w:r>
      <w:r w:rsidRPr="00084AB4">
        <w:rPr>
          <w:b/>
          <w:bCs/>
        </w:rPr>
        <w:t xml:space="preserve">Council of Europe’s </w:t>
      </w:r>
      <w:r w:rsidR="00A018DD" w:rsidRPr="00A018DD">
        <w:rPr>
          <w:b/>
          <w:bCs/>
        </w:rPr>
        <w:t>Group of Experts on Action against Violence against Women and Domestic Violence</w:t>
      </w:r>
      <w:r w:rsidRPr="00084AB4">
        <w:rPr>
          <w:b/>
          <w:bCs/>
        </w:rPr>
        <w:t xml:space="preserve"> </w:t>
      </w:r>
      <w:r>
        <w:t xml:space="preserve">(GREVIO) to increase their understanding of the issues and rights of women and girls with disabilities. EDF Secretariat had a meeting with the GREVIO Secretariat, and the Chair of the Committee – Pirkko – gave a training to the GREVIO experts in October. </w:t>
      </w:r>
    </w:p>
    <w:p w14:paraId="74264C3E" w14:textId="77777777" w:rsidR="00712E32" w:rsidRPr="00610D21" w:rsidRDefault="00712E32" w:rsidP="007C10E8">
      <w:pPr>
        <w:pStyle w:val="Heading3"/>
      </w:pPr>
      <w:r w:rsidRPr="00610D21">
        <w:t xml:space="preserve">Action area </w:t>
      </w:r>
      <w:r>
        <w:t>3</w:t>
      </w:r>
      <w:r w:rsidRPr="00610D21">
        <w:t xml:space="preserve"> - advancing the human rights of women and girls with disabilities</w:t>
      </w:r>
    </w:p>
    <w:p w14:paraId="3F38C322" w14:textId="79EA9DED" w:rsidR="00A8105D" w:rsidRDefault="00A8105D" w:rsidP="00712E32">
      <w:r>
        <w:t xml:space="preserve">This action area </w:t>
      </w:r>
      <w:r w:rsidR="00566CD9">
        <w:t>centred</w:t>
      </w:r>
      <w:r>
        <w:t xml:space="preserve"> on the EDF </w:t>
      </w:r>
      <w:r w:rsidRPr="00E310EF">
        <w:rPr>
          <w:b/>
          <w:bCs/>
        </w:rPr>
        <w:t>campaign on ending forced sterilisation</w:t>
      </w:r>
      <w:r>
        <w:t xml:space="preserve">.  </w:t>
      </w:r>
    </w:p>
    <w:p w14:paraId="32E02FA5" w14:textId="3E955E3D" w:rsidR="00712E32" w:rsidRDefault="00712E32" w:rsidP="00712E32">
      <w:r>
        <w:t xml:space="preserve">EDF organised a side-event on forced sterilisation at the COSP in June. It included high level speakers, such as the Commissioner for Equality and the Ambassador of Malta. </w:t>
      </w:r>
      <w:r w:rsidR="00A8105D">
        <w:t xml:space="preserve">The Committee’s Vice Chair, </w:t>
      </w:r>
      <w:r>
        <w:t>Sara Rocha spoke at the event.</w:t>
      </w:r>
      <w:r w:rsidR="00A8105D">
        <w:t xml:space="preserve"> In addition, Sara will speak at a hearing on harmful practices against women with disabilities, in the European Parliament, on 29</w:t>
      </w:r>
      <w:r w:rsidR="00A8105D" w:rsidRPr="00A8105D">
        <w:rPr>
          <w:vertAlign w:val="superscript"/>
        </w:rPr>
        <w:t>th</w:t>
      </w:r>
      <w:r w:rsidR="00A8105D">
        <w:t xml:space="preserve"> of November. </w:t>
      </w:r>
    </w:p>
    <w:p w14:paraId="21451878" w14:textId="6E696535" w:rsidR="00E310EF" w:rsidRDefault="00E310EF" w:rsidP="00712E32">
      <w:r>
        <w:t xml:space="preserve">Members of the Committee supported the campaign, including by national actions on ending forced sterilisation. </w:t>
      </w:r>
    </w:p>
    <w:p w14:paraId="6F303872" w14:textId="6A6B4D1B" w:rsidR="00712E32" w:rsidRDefault="00712E32" w:rsidP="007C10E8">
      <w:pPr>
        <w:pStyle w:val="Heading3"/>
      </w:pPr>
      <w:r w:rsidRPr="00610D21">
        <w:t xml:space="preserve">Action area </w:t>
      </w:r>
      <w:r>
        <w:t>4</w:t>
      </w:r>
      <w:r w:rsidRPr="00610D21">
        <w:t xml:space="preserve"> - Women’s Committee position papers, statements and other documents</w:t>
      </w:r>
    </w:p>
    <w:p w14:paraId="1A1F1B40" w14:textId="5D50005C" w:rsidR="00712E32" w:rsidRDefault="00393A08" w:rsidP="00712E32">
      <w:r>
        <w:t>The</w:t>
      </w:r>
      <w:r w:rsidR="00712E32" w:rsidRPr="00C84F29">
        <w:t xml:space="preserve"> </w:t>
      </w:r>
      <w:r w:rsidR="00712E32" w:rsidRPr="00393A08">
        <w:rPr>
          <w:b/>
          <w:bCs/>
        </w:rPr>
        <w:t>EDF Third Manifesto on women and girls with disabilities</w:t>
      </w:r>
      <w:r>
        <w:t xml:space="preserve"> was prepared with the feedback and valuable input of the whole Women’s Committee. It is put for adoption at the Committee meeting, and at the EDF Board meeting on 27</w:t>
      </w:r>
      <w:r w:rsidRPr="00393A08">
        <w:rPr>
          <w:vertAlign w:val="superscript"/>
        </w:rPr>
        <w:t>th</w:t>
      </w:r>
      <w:r>
        <w:t xml:space="preserve"> of November. </w:t>
      </w:r>
    </w:p>
    <w:p w14:paraId="56C1772D" w14:textId="77777777" w:rsidR="00712E32" w:rsidRPr="00610D21" w:rsidRDefault="00712E32" w:rsidP="007C10E8">
      <w:pPr>
        <w:pStyle w:val="Heading3"/>
      </w:pPr>
      <w:r w:rsidRPr="00610D21">
        <w:t xml:space="preserve">Action area </w:t>
      </w:r>
      <w:r>
        <w:t>5</w:t>
      </w:r>
      <w:r w:rsidRPr="00610D21">
        <w:t xml:space="preserve"> - monitoring international human rights treaties relevant to women and girls with disabilities</w:t>
      </w:r>
    </w:p>
    <w:p w14:paraId="1FB868C8" w14:textId="77777777" w:rsidR="00712E32" w:rsidRDefault="00712E32" w:rsidP="00712E32">
      <w:r>
        <w:t xml:space="preserve">EDF supported several organisations for the review by their countries. </w:t>
      </w:r>
    </w:p>
    <w:p w14:paraId="00988991" w14:textId="6B01184C" w:rsidR="00712E32" w:rsidRDefault="00712E32" w:rsidP="00712E32">
      <w:r>
        <w:lastRenderedPageBreak/>
        <w:t xml:space="preserve">EDF prepared an </w:t>
      </w:r>
      <w:hyperlink r:id="rId11" w:history="1">
        <w:r w:rsidRPr="00D934AF">
          <w:rPr>
            <w:rStyle w:val="Hyperlink"/>
            <w:b/>
            <w:bCs/>
          </w:rPr>
          <w:t>updated guide on engagement with CEDAW</w:t>
        </w:r>
      </w:hyperlink>
      <w:r>
        <w:t xml:space="preserve">, which was reviewed by the Committee.  </w:t>
      </w:r>
    </w:p>
    <w:p w14:paraId="007240B1" w14:textId="4E4B4753" w:rsidR="00712E32" w:rsidRDefault="00712E32" w:rsidP="00712E32">
      <w:r>
        <w:t>EDF organise</w:t>
      </w:r>
      <w:r w:rsidR="00147494">
        <w:t>d</w:t>
      </w:r>
      <w:r>
        <w:t xml:space="preserve"> a </w:t>
      </w:r>
      <w:r w:rsidRPr="00F54156">
        <w:rPr>
          <w:b/>
          <w:bCs/>
        </w:rPr>
        <w:t>training on</w:t>
      </w:r>
      <w:r w:rsidR="00F54156">
        <w:rPr>
          <w:b/>
          <w:bCs/>
        </w:rPr>
        <w:t xml:space="preserve"> the 2024</w:t>
      </w:r>
      <w:r w:rsidRPr="00F54156">
        <w:rPr>
          <w:b/>
          <w:bCs/>
        </w:rPr>
        <w:t xml:space="preserve"> CRPD and CEDAW review</w:t>
      </w:r>
      <w:r>
        <w:t xml:space="preserve"> for members on 4</w:t>
      </w:r>
      <w:r w:rsidRPr="00590F67">
        <w:rPr>
          <w:vertAlign w:val="superscript"/>
        </w:rPr>
        <w:t>th</w:t>
      </w:r>
      <w:r>
        <w:t xml:space="preserve"> October. This training </w:t>
      </w:r>
      <w:r w:rsidR="00164CCA">
        <w:t>was</w:t>
      </w:r>
      <w:r>
        <w:t xml:space="preserve"> open for members of the committee, EDF members and network of women with disabilities.</w:t>
      </w:r>
      <w:r w:rsidR="00164CCA">
        <w:t xml:space="preserve">       </w:t>
      </w:r>
    </w:p>
    <w:p w14:paraId="7329B5DE" w14:textId="21D11F4D" w:rsidR="00712E32" w:rsidRDefault="00712E32" w:rsidP="00712E32">
      <w:pPr>
        <w:pStyle w:val="Heading3"/>
      </w:pPr>
      <w:r w:rsidRPr="00610D21">
        <w:t xml:space="preserve">Action area </w:t>
      </w:r>
      <w:r>
        <w:t>6</w:t>
      </w:r>
      <w:r w:rsidRPr="00610D21">
        <w:t xml:space="preserve"> </w:t>
      </w:r>
      <w:r>
        <w:t>–</w:t>
      </w:r>
      <w:r w:rsidRPr="00610D21">
        <w:t xml:space="preserve"> networking</w:t>
      </w:r>
    </w:p>
    <w:p w14:paraId="03C22128" w14:textId="413BF26A" w:rsidR="003D73AB" w:rsidRDefault="003D73AB" w:rsidP="00712E32">
      <w:r>
        <w:t xml:space="preserve">There are </w:t>
      </w:r>
      <w:r w:rsidRPr="00D934AF">
        <w:rPr>
          <w:b/>
          <w:bCs/>
        </w:rPr>
        <w:t xml:space="preserve">2 </w:t>
      </w:r>
      <w:r w:rsidR="00712E32" w:rsidRPr="00D934AF">
        <w:rPr>
          <w:b/>
          <w:bCs/>
        </w:rPr>
        <w:t>meetings</w:t>
      </w:r>
      <w:r w:rsidR="00712E32">
        <w:t xml:space="preserve"> of the Committee</w:t>
      </w:r>
      <w:r>
        <w:t xml:space="preserve"> this year: online in June, and in Madrid in November. In addition, members who will attend the conference for the European Day of Persons with Disabilities, will also see each other in </w:t>
      </w:r>
      <w:r w:rsidR="00B42FB5">
        <w:t xml:space="preserve">Brussels for the conference. </w:t>
      </w:r>
      <w:r>
        <w:t xml:space="preserve"> </w:t>
      </w:r>
    </w:p>
    <w:p w14:paraId="3D75BD3C" w14:textId="240E0AA8" w:rsidR="00712E32" w:rsidRDefault="003D73AB" w:rsidP="00712E32">
      <w:r>
        <w:t xml:space="preserve">The Committee also have the opportunity to network with the </w:t>
      </w:r>
      <w:r w:rsidR="00712E32">
        <w:t xml:space="preserve">Spanish </w:t>
      </w:r>
      <w:r>
        <w:t xml:space="preserve">movement </w:t>
      </w:r>
      <w:r w:rsidR="00712E32">
        <w:t xml:space="preserve">by participating in the </w:t>
      </w:r>
      <w:r w:rsidR="00712E32" w:rsidRPr="00D934AF">
        <w:rPr>
          <w:b/>
          <w:bCs/>
        </w:rPr>
        <w:t>Social Forum</w:t>
      </w:r>
      <w:r w:rsidR="00712E32">
        <w:t xml:space="preserve"> in </w:t>
      </w:r>
      <w:r>
        <w:t xml:space="preserve">Léon, Spain. </w:t>
      </w:r>
    </w:p>
    <w:p w14:paraId="44F63B8E" w14:textId="3478FB79" w:rsidR="00712E32" w:rsidRDefault="00712E32" w:rsidP="00712E32">
      <w:pPr>
        <w:pStyle w:val="Heading3"/>
      </w:pPr>
      <w:r w:rsidRPr="00610D21">
        <w:t xml:space="preserve">Action area </w:t>
      </w:r>
      <w:r>
        <w:t>7</w:t>
      </w:r>
      <w:r w:rsidRPr="00610D21">
        <w:t xml:space="preserve"> - external representation</w:t>
      </w:r>
    </w:p>
    <w:p w14:paraId="61628915" w14:textId="2F95AECA" w:rsidR="00712E32" w:rsidRDefault="00712E32" w:rsidP="00712E32">
      <w:r>
        <w:t xml:space="preserve">The Chair of the Women’s Committee, Pirkko Mahlamäki was elected </w:t>
      </w:r>
      <w:r w:rsidRPr="00C11C00">
        <w:rPr>
          <w:b/>
          <w:bCs/>
        </w:rPr>
        <w:t xml:space="preserve">Board member of </w:t>
      </w:r>
      <w:r w:rsidR="00FC7082" w:rsidRPr="00C11C00">
        <w:rPr>
          <w:b/>
          <w:bCs/>
        </w:rPr>
        <w:t>the European Women’s Lobby</w:t>
      </w:r>
      <w:r w:rsidR="00FC7082">
        <w:t xml:space="preserve">. </w:t>
      </w:r>
      <w:r>
        <w:t xml:space="preserve"> </w:t>
      </w:r>
    </w:p>
    <w:p w14:paraId="24E44E39" w14:textId="52196200" w:rsidR="00712E32" w:rsidRDefault="00712E32" w:rsidP="00712E32">
      <w:r>
        <w:t xml:space="preserve">EDF is represented in </w:t>
      </w:r>
      <w:r w:rsidRPr="00C11C00">
        <w:rPr>
          <w:b/>
          <w:bCs/>
        </w:rPr>
        <w:t>several working group</w:t>
      </w:r>
      <w:r w:rsidR="00C11C00" w:rsidRPr="00C11C00">
        <w:rPr>
          <w:b/>
          <w:bCs/>
        </w:rPr>
        <w:t>s</w:t>
      </w:r>
      <w:r w:rsidRPr="00C11C00">
        <w:rPr>
          <w:b/>
          <w:bCs/>
        </w:rPr>
        <w:t xml:space="preserve"> of EWL</w:t>
      </w:r>
      <w:r>
        <w:t>: by Luisa in the Observatory on combating violence against women, and by Pirkko on sexual and reproductive health and rights, and politics economic.</w:t>
      </w:r>
    </w:p>
    <w:p w14:paraId="669C0E8C" w14:textId="44DF420A" w:rsidR="00712E32" w:rsidRDefault="00712E32" w:rsidP="00712E32">
      <w:pPr>
        <w:pStyle w:val="Heading3"/>
      </w:pPr>
      <w:r w:rsidRPr="00610D21">
        <w:t xml:space="preserve">Action area </w:t>
      </w:r>
      <w:r>
        <w:t>8</w:t>
      </w:r>
      <w:r w:rsidRPr="00610D21">
        <w:t xml:space="preserve"> – communication</w:t>
      </w:r>
    </w:p>
    <w:p w14:paraId="5286509B" w14:textId="6AD7A4EC" w:rsidR="008204D6" w:rsidRDefault="008204D6" w:rsidP="00712E32">
      <w:pPr>
        <w:jc w:val="both"/>
      </w:pPr>
      <w:r>
        <w:t xml:space="preserve">EDF continued to published the monthly </w:t>
      </w:r>
      <w:r w:rsidRPr="001B52AB">
        <w:rPr>
          <w:b/>
          <w:bCs/>
        </w:rPr>
        <w:t>EDF Women’s Voice newsletter</w:t>
      </w:r>
      <w:r>
        <w:t xml:space="preserve"> with several contribution </w:t>
      </w:r>
      <w:r w:rsidR="00E77B93">
        <w:t>from</w:t>
      </w:r>
      <w:r>
        <w:t xml:space="preserve"> committee’s members. </w:t>
      </w:r>
    </w:p>
    <w:p w14:paraId="28649822" w14:textId="651F558A" w:rsidR="008204D6" w:rsidRDefault="008204D6" w:rsidP="00712E32">
      <w:pPr>
        <w:jc w:val="both"/>
      </w:pPr>
      <w:r>
        <w:t xml:space="preserve">The Committee published a </w:t>
      </w:r>
      <w:hyperlink r:id="rId12" w:history="1">
        <w:r w:rsidRPr="00F0503E">
          <w:rPr>
            <w:rStyle w:val="Hyperlink"/>
            <w:b/>
            <w:bCs/>
          </w:rPr>
          <w:t>statement</w:t>
        </w:r>
      </w:hyperlink>
      <w:r>
        <w:t xml:space="preserve"> for the International Women’s Day, focusing on the Directive on combating violence against women. </w:t>
      </w:r>
    </w:p>
    <w:p w14:paraId="45FBBFD1" w14:textId="000911DC" w:rsidR="0009288A" w:rsidRDefault="008204D6" w:rsidP="00E973F6">
      <w:pPr>
        <w:jc w:val="both"/>
      </w:pPr>
      <w:r>
        <w:t xml:space="preserve">EDF will publish a </w:t>
      </w:r>
      <w:r w:rsidRPr="001B52AB">
        <w:rPr>
          <w:b/>
          <w:bCs/>
        </w:rPr>
        <w:t>briefing on forced sterilisation</w:t>
      </w:r>
      <w:r>
        <w:t xml:space="preserve"> for the </w:t>
      </w:r>
      <w:r w:rsidR="00712E32" w:rsidRPr="00802558">
        <w:t>International Day for the Elimination of Violence against Women</w:t>
      </w:r>
      <w:r>
        <w:t xml:space="preserve">. </w:t>
      </w:r>
    </w:p>
    <w:p w14:paraId="5D2F5DD3" w14:textId="00623348" w:rsidR="00412D39" w:rsidRPr="008204D6" w:rsidRDefault="00412D39" w:rsidP="00E973F6">
      <w:pPr>
        <w:jc w:val="both"/>
      </w:pPr>
      <w:r>
        <w:t xml:space="preserve">EDF will review and update its webpages related to the Committee and its women’s rights work. </w:t>
      </w:r>
      <w:r w:rsidR="00E35F79">
        <w:t xml:space="preserve">We created a webpage </w:t>
      </w:r>
      <w:r w:rsidR="00F0503E">
        <w:t>with a</w:t>
      </w:r>
      <w:r w:rsidR="00E35F79">
        <w:t xml:space="preserve"> </w:t>
      </w:r>
      <w:hyperlink r:id="rId13" w:history="1">
        <w:r w:rsidR="00E35F79" w:rsidRPr="00F0503E">
          <w:rPr>
            <w:rStyle w:val="Hyperlink"/>
          </w:rPr>
          <w:t>mapping of organisations and networks of women with disabilities in Europe</w:t>
        </w:r>
      </w:hyperlink>
      <w:r w:rsidR="00E35F79">
        <w:t xml:space="preserve">. </w:t>
      </w:r>
    </w:p>
    <w:sectPr w:rsidR="00412D39" w:rsidRPr="008204D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464F" w14:textId="77777777" w:rsidR="00DD44C2" w:rsidRDefault="00DD44C2" w:rsidP="00F86167">
      <w:pPr>
        <w:spacing w:after="0" w:line="240" w:lineRule="auto"/>
      </w:pPr>
      <w:r>
        <w:separator/>
      </w:r>
    </w:p>
  </w:endnote>
  <w:endnote w:type="continuationSeparator" w:id="0">
    <w:p w14:paraId="29116085" w14:textId="77777777" w:rsidR="00DD44C2" w:rsidRDefault="00DD44C2"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5D9A" w14:textId="77777777" w:rsidR="00AD48E5" w:rsidRDefault="00AD48E5">
    <w:pPr>
      <w:pStyle w:val="Footer"/>
      <w:jc w:val="right"/>
    </w:pPr>
    <w:r>
      <w:fldChar w:fldCharType="begin"/>
    </w:r>
    <w:r>
      <w:instrText xml:space="preserve"> PAGE   \* MERGEFORMAT </w:instrText>
    </w:r>
    <w:r>
      <w:fldChar w:fldCharType="separate"/>
    </w:r>
    <w:r w:rsidR="00426E4D">
      <w:rPr>
        <w:noProof/>
      </w:rPr>
      <w:t>6</w:t>
    </w:r>
    <w:r>
      <w:rPr>
        <w:noProof/>
      </w:rPr>
      <w:fldChar w:fldCharType="end"/>
    </w:r>
  </w:p>
  <w:p w14:paraId="300C99A3" w14:textId="77777777" w:rsidR="000D77E3" w:rsidRDefault="000D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82B3" w14:textId="77777777" w:rsidR="00DD44C2" w:rsidRDefault="00DD44C2" w:rsidP="00F86167">
      <w:pPr>
        <w:spacing w:after="0" w:line="240" w:lineRule="auto"/>
      </w:pPr>
      <w:r>
        <w:separator/>
      </w:r>
    </w:p>
  </w:footnote>
  <w:footnote w:type="continuationSeparator" w:id="0">
    <w:p w14:paraId="60E8C05E" w14:textId="77777777" w:rsidR="00DD44C2" w:rsidRDefault="00DD44C2"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683E" w14:textId="77777777" w:rsidR="00F86167" w:rsidRDefault="00853F38" w:rsidP="005222BC">
    <w:pPr>
      <w:pStyle w:val="Header"/>
      <w:tabs>
        <w:tab w:val="clear" w:pos="4513"/>
        <w:tab w:val="clear" w:pos="9026"/>
        <w:tab w:val="left" w:pos="3705"/>
      </w:tabs>
    </w:pPr>
    <w:r w:rsidRPr="00057DB8">
      <w:rPr>
        <w:noProof/>
        <w:lang w:val="fr-BE" w:eastAsia="fr-BE" w:bidi="ar-SA"/>
      </w:rPr>
      <w:drawing>
        <wp:anchor distT="0" distB="0" distL="114300" distR="114300" simplePos="0" relativeHeight="251660288" behindDoc="0" locked="0" layoutInCell="1" allowOverlap="1" wp14:anchorId="45EEF6A6" wp14:editId="7B792541">
          <wp:simplePos x="0" y="0"/>
          <wp:positionH relativeFrom="margin">
            <wp:posOffset>4191000</wp:posOffset>
          </wp:positionH>
          <wp:positionV relativeFrom="margin">
            <wp:posOffset>-863014</wp:posOffset>
          </wp:positionV>
          <wp:extent cx="1579880" cy="857250"/>
          <wp:effectExtent l="0" t="0" r="1270" b="0"/>
          <wp:wrapSquare wrapText="bothSides"/>
          <wp:docPr id="2" name="Picture 2"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859">
      <w:rPr>
        <w:noProof/>
        <w:lang w:val="fr-BE" w:eastAsia="fr-BE" w:bidi="ar-SA"/>
      </w:rPr>
      <w:drawing>
        <wp:anchor distT="0" distB="0" distL="114300" distR="114300" simplePos="0" relativeHeight="251658240" behindDoc="0" locked="0" layoutInCell="1" allowOverlap="1" wp14:anchorId="71971E7B" wp14:editId="4D7935DD">
          <wp:simplePos x="0" y="0"/>
          <wp:positionH relativeFrom="margin">
            <wp:posOffset>440055</wp:posOffset>
          </wp:positionH>
          <wp:positionV relativeFrom="paragraph">
            <wp:posOffset>-301088</wp:posOffset>
          </wp:positionV>
          <wp:extent cx="1294765" cy="946138"/>
          <wp:effectExtent l="0" t="0" r="635" b="6985"/>
          <wp:wrapNone/>
          <wp:docPr id="1" name="Picture 1" descr="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946138"/>
                  </a:xfrm>
                  <a:prstGeom prst="rect">
                    <a:avLst/>
                  </a:prstGeom>
                  <a:noFill/>
                  <a:ln>
                    <a:noFill/>
                  </a:ln>
                </pic:spPr>
              </pic:pic>
            </a:graphicData>
          </a:graphic>
          <wp14:sizeRelH relativeFrom="page">
            <wp14:pctWidth>0</wp14:pctWidth>
          </wp14:sizeRelH>
          <wp14:sizeRelV relativeFrom="page">
            <wp14:pctHeight>0</wp14:pctHeight>
          </wp14:sizeRelV>
        </wp:anchor>
      </w:drawing>
    </w:r>
    <w:r w:rsidR="005222BC">
      <w:tab/>
    </w:r>
  </w:p>
  <w:p w14:paraId="0A6AD1D7" w14:textId="77777777" w:rsidR="00FF3AC6" w:rsidRDefault="00FF3A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BBF"/>
    <w:multiLevelType w:val="hybridMultilevel"/>
    <w:tmpl w:val="9B9C56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AFD4BF1"/>
    <w:multiLevelType w:val="hybridMultilevel"/>
    <w:tmpl w:val="A52E5314"/>
    <w:lvl w:ilvl="0" w:tplc="D3A26F6A">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5727D2D"/>
    <w:multiLevelType w:val="hybridMultilevel"/>
    <w:tmpl w:val="4E72F63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7635CFC"/>
    <w:multiLevelType w:val="hybridMultilevel"/>
    <w:tmpl w:val="0F76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E5210"/>
    <w:multiLevelType w:val="hybridMultilevel"/>
    <w:tmpl w:val="07688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B72953"/>
    <w:multiLevelType w:val="hybridMultilevel"/>
    <w:tmpl w:val="DDD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B0945"/>
    <w:multiLevelType w:val="hybridMultilevel"/>
    <w:tmpl w:val="791A7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EC1DBA"/>
    <w:multiLevelType w:val="hybridMultilevel"/>
    <w:tmpl w:val="AB7E769A"/>
    <w:lvl w:ilvl="0" w:tplc="08090001">
      <w:start w:val="1"/>
      <w:numFmt w:val="bullet"/>
      <w:lvlText w:val=""/>
      <w:lvlJc w:val="left"/>
      <w:pPr>
        <w:ind w:left="720" w:hanging="360"/>
      </w:pPr>
      <w:rPr>
        <w:rFonts w:ascii="Symbol" w:hAnsi="Symbol" w:hint="default"/>
      </w:rPr>
    </w:lvl>
    <w:lvl w:ilvl="1" w:tplc="9D94C84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E4665"/>
    <w:multiLevelType w:val="hybridMultilevel"/>
    <w:tmpl w:val="8C9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A2976"/>
    <w:multiLevelType w:val="hybridMultilevel"/>
    <w:tmpl w:val="9E465D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B431766"/>
    <w:multiLevelType w:val="hybridMultilevel"/>
    <w:tmpl w:val="7B14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AD84AF1"/>
    <w:multiLevelType w:val="hybridMultilevel"/>
    <w:tmpl w:val="9DD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979AA"/>
    <w:multiLevelType w:val="hybridMultilevel"/>
    <w:tmpl w:val="7E66AA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7D6E3FF9"/>
    <w:multiLevelType w:val="hybridMultilevel"/>
    <w:tmpl w:val="3A785D0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09543">
    <w:abstractNumId w:val="7"/>
  </w:num>
  <w:num w:numId="2" w16cid:durableId="1591767283">
    <w:abstractNumId w:val="2"/>
  </w:num>
  <w:num w:numId="3" w16cid:durableId="127818546">
    <w:abstractNumId w:val="5"/>
  </w:num>
  <w:num w:numId="4" w16cid:durableId="1285041292">
    <w:abstractNumId w:val="6"/>
  </w:num>
  <w:num w:numId="5" w16cid:durableId="7101606">
    <w:abstractNumId w:val="8"/>
  </w:num>
  <w:num w:numId="6" w16cid:durableId="1411855599">
    <w:abstractNumId w:val="11"/>
  </w:num>
  <w:num w:numId="7" w16cid:durableId="1208880542">
    <w:abstractNumId w:val="3"/>
  </w:num>
  <w:num w:numId="8" w16cid:durableId="1162552066">
    <w:abstractNumId w:val="10"/>
  </w:num>
  <w:num w:numId="9" w16cid:durableId="142284865">
    <w:abstractNumId w:val="4"/>
  </w:num>
  <w:num w:numId="10" w16cid:durableId="30814067">
    <w:abstractNumId w:val="13"/>
  </w:num>
  <w:num w:numId="11" w16cid:durableId="635109946">
    <w:abstractNumId w:val="0"/>
  </w:num>
  <w:num w:numId="12" w16cid:durableId="612518421">
    <w:abstractNumId w:val="9"/>
  </w:num>
  <w:num w:numId="13" w16cid:durableId="1725711677">
    <w:abstractNumId w:val="12"/>
  </w:num>
  <w:num w:numId="14" w16cid:durableId="137857905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739C"/>
    <w:rsid w:val="0000745B"/>
    <w:rsid w:val="00010209"/>
    <w:rsid w:val="00010908"/>
    <w:rsid w:val="00012112"/>
    <w:rsid w:val="000164A7"/>
    <w:rsid w:val="00017F66"/>
    <w:rsid w:val="0003516B"/>
    <w:rsid w:val="000410DE"/>
    <w:rsid w:val="0006307D"/>
    <w:rsid w:val="000646B2"/>
    <w:rsid w:val="00073BE5"/>
    <w:rsid w:val="00084AB4"/>
    <w:rsid w:val="00090A90"/>
    <w:rsid w:val="0009288A"/>
    <w:rsid w:val="000A6D6E"/>
    <w:rsid w:val="000C18DC"/>
    <w:rsid w:val="000D564C"/>
    <w:rsid w:val="000D77E3"/>
    <w:rsid w:val="000E2C61"/>
    <w:rsid w:val="000F195C"/>
    <w:rsid w:val="001032D3"/>
    <w:rsid w:val="00103556"/>
    <w:rsid w:val="001051D6"/>
    <w:rsid w:val="001102D0"/>
    <w:rsid w:val="00125D3F"/>
    <w:rsid w:val="00144A80"/>
    <w:rsid w:val="00147494"/>
    <w:rsid w:val="00155ED3"/>
    <w:rsid w:val="00164CCA"/>
    <w:rsid w:val="00170D07"/>
    <w:rsid w:val="00180808"/>
    <w:rsid w:val="0018534F"/>
    <w:rsid w:val="001904D0"/>
    <w:rsid w:val="001B52AB"/>
    <w:rsid w:val="001E69CF"/>
    <w:rsid w:val="001F4A0A"/>
    <w:rsid w:val="00200C52"/>
    <w:rsid w:val="00201C81"/>
    <w:rsid w:val="0021441A"/>
    <w:rsid w:val="00217F02"/>
    <w:rsid w:val="00225FDA"/>
    <w:rsid w:val="00230BA8"/>
    <w:rsid w:val="002408BB"/>
    <w:rsid w:val="002465E4"/>
    <w:rsid w:val="00257194"/>
    <w:rsid w:val="00270809"/>
    <w:rsid w:val="00276DEF"/>
    <w:rsid w:val="00281144"/>
    <w:rsid w:val="002876EB"/>
    <w:rsid w:val="00292B80"/>
    <w:rsid w:val="00295F50"/>
    <w:rsid w:val="002A239A"/>
    <w:rsid w:val="002A31EF"/>
    <w:rsid w:val="002A342E"/>
    <w:rsid w:val="002A5C9F"/>
    <w:rsid w:val="002B4FE6"/>
    <w:rsid w:val="002B6845"/>
    <w:rsid w:val="002C169D"/>
    <w:rsid w:val="002C3CC4"/>
    <w:rsid w:val="002D554E"/>
    <w:rsid w:val="002E1E28"/>
    <w:rsid w:val="002E63C7"/>
    <w:rsid w:val="002F426F"/>
    <w:rsid w:val="002F6486"/>
    <w:rsid w:val="0030046B"/>
    <w:rsid w:val="00300EA3"/>
    <w:rsid w:val="00303D90"/>
    <w:rsid w:val="0030435F"/>
    <w:rsid w:val="003201EB"/>
    <w:rsid w:val="00321AA1"/>
    <w:rsid w:val="00325BD9"/>
    <w:rsid w:val="0032647F"/>
    <w:rsid w:val="00333531"/>
    <w:rsid w:val="00337D49"/>
    <w:rsid w:val="003458C7"/>
    <w:rsid w:val="003501B3"/>
    <w:rsid w:val="00355E57"/>
    <w:rsid w:val="00356623"/>
    <w:rsid w:val="003620C9"/>
    <w:rsid w:val="003859DC"/>
    <w:rsid w:val="00393A08"/>
    <w:rsid w:val="00394A1E"/>
    <w:rsid w:val="00394D17"/>
    <w:rsid w:val="003A06D6"/>
    <w:rsid w:val="003A532D"/>
    <w:rsid w:val="003B33F4"/>
    <w:rsid w:val="003B7736"/>
    <w:rsid w:val="003C4C02"/>
    <w:rsid w:val="003C7FAA"/>
    <w:rsid w:val="003D56D8"/>
    <w:rsid w:val="003D73AB"/>
    <w:rsid w:val="003E3C88"/>
    <w:rsid w:val="003F1AF3"/>
    <w:rsid w:val="003F211D"/>
    <w:rsid w:val="003F443E"/>
    <w:rsid w:val="003F5F4D"/>
    <w:rsid w:val="00412D39"/>
    <w:rsid w:val="00414352"/>
    <w:rsid w:val="00415E59"/>
    <w:rsid w:val="00426E4D"/>
    <w:rsid w:val="0043198E"/>
    <w:rsid w:val="00437480"/>
    <w:rsid w:val="00437FC7"/>
    <w:rsid w:val="00444755"/>
    <w:rsid w:val="00451E16"/>
    <w:rsid w:val="004602B7"/>
    <w:rsid w:val="00472EFF"/>
    <w:rsid w:val="00476616"/>
    <w:rsid w:val="00481F1B"/>
    <w:rsid w:val="00486ADA"/>
    <w:rsid w:val="00490AA8"/>
    <w:rsid w:val="0049755B"/>
    <w:rsid w:val="004A15D9"/>
    <w:rsid w:val="004A38CB"/>
    <w:rsid w:val="004B0B31"/>
    <w:rsid w:val="004B1EF0"/>
    <w:rsid w:val="004B218F"/>
    <w:rsid w:val="004C0803"/>
    <w:rsid w:val="004D1CB2"/>
    <w:rsid w:val="004D3877"/>
    <w:rsid w:val="004F52A1"/>
    <w:rsid w:val="004F642D"/>
    <w:rsid w:val="00502893"/>
    <w:rsid w:val="00507307"/>
    <w:rsid w:val="005118B1"/>
    <w:rsid w:val="005222BC"/>
    <w:rsid w:val="00525C12"/>
    <w:rsid w:val="00545853"/>
    <w:rsid w:val="00565633"/>
    <w:rsid w:val="00566CD9"/>
    <w:rsid w:val="00572FA0"/>
    <w:rsid w:val="00573A55"/>
    <w:rsid w:val="005740C6"/>
    <w:rsid w:val="00577E95"/>
    <w:rsid w:val="005832A8"/>
    <w:rsid w:val="00590D10"/>
    <w:rsid w:val="00590F67"/>
    <w:rsid w:val="005B68C9"/>
    <w:rsid w:val="005C48C3"/>
    <w:rsid w:val="005E11D8"/>
    <w:rsid w:val="005E18FD"/>
    <w:rsid w:val="005E48B5"/>
    <w:rsid w:val="005E6D45"/>
    <w:rsid w:val="005F3D46"/>
    <w:rsid w:val="005F6967"/>
    <w:rsid w:val="005F7293"/>
    <w:rsid w:val="00610D21"/>
    <w:rsid w:val="00614A2D"/>
    <w:rsid w:val="00623C3E"/>
    <w:rsid w:val="00627D4D"/>
    <w:rsid w:val="00634347"/>
    <w:rsid w:val="00640F38"/>
    <w:rsid w:val="006410EE"/>
    <w:rsid w:val="00641766"/>
    <w:rsid w:val="00646582"/>
    <w:rsid w:val="00646649"/>
    <w:rsid w:val="00647271"/>
    <w:rsid w:val="006560B5"/>
    <w:rsid w:val="006647C6"/>
    <w:rsid w:val="006737D5"/>
    <w:rsid w:val="006743C9"/>
    <w:rsid w:val="00682E68"/>
    <w:rsid w:val="006963AC"/>
    <w:rsid w:val="006A6684"/>
    <w:rsid w:val="006B06D9"/>
    <w:rsid w:val="006C4D84"/>
    <w:rsid w:val="006C6415"/>
    <w:rsid w:val="006D45CE"/>
    <w:rsid w:val="006D6A16"/>
    <w:rsid w:val="006E027F"/>
    <w:rsid w:val="006E232A"/>
    <w:rsid w:val="006E5308"/>
    <w:rsid w:val="006F6AA8"/>
    <w:rsid w:val="006F6D94"/>
    <w:rsid w:val="006F7E6C"/>
    <w:rsid w:val="00710F73"/>
    <w:rsid w:val="00712E32"/>
    <w:rsid w:val="00721886"/>
    <w:rsid w:val="00727495"/>
    <w:rsid w:val="007522CA"/>
    <w:rsid w:val="00755D30"/>
    <w:rsid w:val="007603F2"/>
    <w:rsid w:val="00761BDB"/>
    <w:rsid w:val="00766C5C"/>
    <w:rsid w:val="0077255D"/>
    <w:rsid w:val="00772F63"/>
    <w:rsid w:val="00782102"/>
    <w:rsid w:val="007871FE"/>
    <w:rsid w:val="007A2617"/>
    <w:rsid w:val="007A487B"/>
    <w:rsid w:val="007B50BF"/>
    <w:rsid w:val="007C10E8"/>
    <w:rsid w:val="007C3EDA"/>
    <w:rsid w:val="007D66AC"/>
    <w:rsid w:val="007D7D32"/>
    <w:rsid w:val="007E1DA8"/>
    <w:rsid w:val="007E4FAF"/>
    <w:rsid w:val="007E668A"/>
    <w:rsid w:val="007F7DED"/>
    <w:rsid w:val="00802558"/>
    <w:rsid w:val="008124C2"/>
    <w:rsid w:val="00815D7D"/>
    <w:rsid w:val="008204D6"/>
    <w:rsid w:val="00820DB3"/>
    <w:rsid w:val="00825275"/>
    <w:rsid w:val="00825AC8"/>
    <w:rsid w:val="00826096"/>
    <w:rsid w:val="008377E7"/>
    <w:rsid w:val="00843344"/>
    <w:rsid w:val="008443AF"/>
    <w:rsid w:val="00853F38"/>
    <w:rsid w:val="00854372"/>
    <w:rsid w:val="00875DC2"/>
    <w:rsid w:val="008819A7"/>
    <w:rsid w:val="00881A5F"/>
    <w:rsid w:val="0088620F"/>
    <w:rsid w:val="008A50C1"/>
    <w:rsid w:val="008B414D"/>
    <w:rsid w:val="008B73DB"/>
    <w:rsid w:val="008C0E21"/>
    <w:rsid w:val="008C6FF6"/>
    <w:rsid w:val="008C70EB"/>
    <w:rsid w:val="008D134D"/>
    <w:rsid w:val="008E094E"/>
    <w:rsid w:val="008E2B6E"/>
    <w:rsid w:val="008E42BF"/>
    <w:rsid w:val="008E5BAE"/>
    <w:rsid w:val="00903478"/>
    <w:rsid w:val="009054CB"/>
    <w:rsid w:val="009070F4"/>
    <w:rsid w:val="009119F4"/>
    <w:rsid w:val="00930E80"/>
    <w:rsid w:val="00943F4B"/>
    <w:rsid w:val="00953D56"/>
    <w:rsid w:val="00972654"/>
    <w:rsid w:val="00974F24"/>
    <w:rsid w:val="009777E6"/>
    <w:rsid w:val="009819DE"/>
    <w:rsid w:val="00981F3B"/>
    <w:rsid w:val="00982B89"/>
    <w:rsid w:val="00993B6F"/>
    <w:rsid w:val="009B25D4"/>
    <w:rsid w:val="009B4A78"/>
    <w:rsid w:val="009B5369"/>
    <w:rsid w:val="009B77FE"/>
    <w:rsid w:val="009C63AE"/>
    <w:rsid w:val="009D0685"/>
    <w:rsid w:val="009D2E3A"/>
    <w:rsid w:val="009D4BA6"/>
    <w:rsid w:val="00A018DD"/>
    <w:rsid w:val="00A01D02"/>
    <w:rsid w:val="00A03F4C"/>
    <w:rsid w:val="00A20412"/>
    <w:rsid w:val="00A204A9"/>
    <w:rsid w:val="00A20993"/>
    <w:rsid w:val="00A20EDC"/>
    <w:rsid w:val="00A30D35"/>
    <w:rsid w:val="00A3222D"/>
    <w:rsid w:val="00A32808"/>
    <w:rsid w:val="00A3523E"/>
    <w:rsid w:val="00A42400"/>
    <w:rsid w:val="00A45BDF"/>
    <w:rsid w:val="00A8105D"/>
    <w:rsid w:val="00A8480B"/>
    <w:rsid w:val="00A86A64"/>
    <w:rsid w:val="00A8720A"/>
    <w:rsid w:val="00A94831"/>
    <w:rsid w:val="00A97010"/>
    <w:rsid w:val="00AA21FE"/>
    <w:rsid w:val="00AA326F"/>
    <w:rsid w:val="00AA36BF"/>
    <w:rsid w:val="00AA63CE"/>
    <w:rsid w:val="00AA6FE7"/>
    <w:rsid w:val="00AB1F06"/>
    <w:rsid w:val="00AB6690"/>
    <w:rsid w:val="00AC0B71"/>
    <w:rsid w:val="00AC4936"/>
    <w:rsid w:val="00AD03B3"/>
    <w:rsid w:val="00AD1746"/>
    <w:rsid w:val="00AD1869"/>
    <w:rsid w:val="00AD485E"/>
    <w:rsid w:val="00AD48E5"/>
    <w:rsid w:val="00AE26B8"/>
    <w:rsid w:val="00AE2811"/>
    <w:rsid w:val="00AE7ABC"/>
    <w:rsid w:val="00B014A0"/>
    <w:rsid w:val="00B06E0F"/>
    <w:rsid w:val="00B07A67"/>
    <w:rsid w:val="00B17193"/>
    <w:rsid w:val="00B307C9"/>
    <w:rsid w:val="00B34C3D"/>
    <w:rsid w:val="00B36DFD"/>
    <w:rsid w:val="00B411D6"/>
    <w:rsid w:val="00B42FB5"/>
    <w:rsid w:val="00B55C9E"/>
    <w:rsid w:val="00B62CD4"/>
    <w:rsid w:val="00B72081"/>
    <w:rsid w:val="00B7274F"/>
    <w:rsid w:val="00B74D29"/>
    <w:rsid w:val="00B81A40"/>
    <w:rsid w:val="00B84C2C"/>
    <w:rsid w:val="00B978E0"/>
    <w:rsid w:val="00BC4B08"/>
    <w:rsid w:val="00BD1E7C"/>
    <w:rsid w:val="00BD30DF"/>
    <w:rsid w:val="00BD58B1"/>
    <w:rsid w:val="00BE1907"/>
    <w:rsid w:val="00BE2E73"/>
    <w:rsid w:val="00BF105F"/>
    <w:rsid w:val="00BF2CE9"/>
    <w:rsid w:val="00C03216"/>
    <w:rsid w:val="00C111D0"/>
    <w:rsid w:val="00C11C00"/>
    <w:rsid w:val="00C20E58"/>
    <w:rsid w:val="00C36E13"/>
    <w:rsid w:val="00C37753"/>
    <w:rsid w:val="00C40A42"/>
    <w:rsid w:val="00C558D0"/>
    <w:rsid w:val="00C601EC"/>
    <w:rsid w:val="00C6729F"/>
    <w:rsid w:val="00C8354C"/>
    <w:rsid w:val="00C840FA"/>
    <w:rsid w:val="00C84F29"/>
    <w:rsid w:val="00C87859"/>
    <w:rsid w:val="00C90EB5"/>
    <w:rsid w:val="00C9246D"/>
    <w:rsid w:val="00CA24C7"/>
    <w:rsid w:val="00CA4B34"/>
    <w:rsid w:val="00CA7DAE"/>
    <w:rsid w:val="00CA7EDD"/>
    <w:rsid w:val="00CC0F72"/>
    <w:rsid w:val="00CC2482"/>
    <w:rsid w:val="00CC3B17"/>
    <w:rsid w:val="00CC5CA4"/>
    <w:rsid w:val="00CC6D51"/>
    <w:rsid w:val="00CE144E"/>
    <w:rsid w:val="00CF522B"/>
    <w:rsid w:val="00D003B4"/>
    <w:rsid w:val="00D016C4"/>
    <w:rsid w:val="00D03008"/>
    <w:rsid w:val="00D1320A"/>
    <w:rsid w:val="00D41527"/>
    <w:rsid w:val="00D42E2E"/>
    <w:rsid w:val="00D434BB"/>
    <w:rsid w:val="00D47BBF"/>
    <w:rsid w:val="00D654CC"/>
    <w:rsid w:val="00D72EAF"/>
    <w:rsid w:val="00D733C7"/>
    <w:rsid w:val="00D7350F"/>
    <w:rsid w:val="00D7482A"/>
    <w:rsid w:val="00D82E29"/>
    <w:rsid w:val="00D84074"/>
    <w:rsid w:val="00D934AF"/>
    <w:rsid w:val="00DA5760"/>
    <w:rsid w:val="00DA5F56"/>
    <w:rsid w:val="00DB0F89"/>
    <w:rsid w:val="00DB582F"/>
    <w:rsid w:val="00DC1CD5"/>
    <w:rsid w:val="00DC2699"/>
    <w:rsid w:val="00DC4C58"/>
    <w:rsid w:val="00DD119F"/>
    <w:rsid w:val="00DD2D8C"/>
    <w:rsid w:val="00DD44C2"/>
    <w:rsid w:val="00DD6B84"/>
    <w:rsid w:val="00DE20BA"/>
    <w:rsid w:val="00DE5CCD"/>
    <w:rsid w:val="00DF2491"/>
    <w:rsid w:val="00DF7BCD"/>
    <w:rsid w:val="00E013C4"/>
    <w:rsid w:val="00E038A7"/>
    <w:rsid w:val="00E041B8"/>
    <w:rsid w:val="00E075BD"/>
    <w:rsid w:val="00E14D3E"/>
    <w:rsid w:val="00E159C8"/>
    <w:rsid w:val="00E21BA9"/>
    <w:rsid w:val="00E226FA"/>
    <w:rsid w:val="00E310EF"/>
    <w:rsid w:val="00E35F79"/>
    <w:rsid w:val="00E36217"/>
    <w:rsid w:val="00E44E32"/>
    <w:rsid w:val="00E4556F"/>
    <w:rsid w:val="00E45F7A"/>
    <w:rsid w:val="00E47C5F"/>
    <w:rsid w:val="00E55E0A"/>
    <w:rsid w:val="00E657B8"/>
    <w:rsid w:val="00E662C4"/>
    <w:rsid w:val="00E72E39"/>
    <w:rsid w:val="00E74CF4"/>
    <w:rsid w:val="00E76BB6"/>
    <w:rsid w:val="00E778B9"/>
    <w:rsid w:val="00E77B93"/>
    <w:rsid w:val="00E90858"/>
    <w:rsid w:val="00E973F6"/>
    <w:rsid w:val="00EA1A2F"/>
    <w:rsid w:val="00EB4628"/>
    <w:rsid w:val="00EB553F"/>
    <w:rsid w:val="00EC53BA"/>
    <w:rsid w:val="00EC5971"/>
    <w:rsid w:val="00EC598A"/>
    <w:rsid w:val="00EC6217"/>
    <w:rsid w:val="00EF2516"/>
    <w:rsid w:val="00F045D0"/>
    <w:rsid w:val="00F0503E"/>
    <w:rsid w:val="00F103A6"/>
    <w:rsid w:val="00F13C40"/>
    <w:rsid w:val="00F33C4B"/>
    <w:rsid w:val="00F4151D"/>
    <w:rsid w:val="00F54156"/>
    <w:rsid w:val="00F64DDB"/>
    <w:rsid w:val="00F67043"/>
    <w:rsid w:val="00F73766"/>
    <w:rsid w:val="00F86167"/>
    <w:rsid w:val="00FA01C0"/>
    <w:rsid w:val="00FA13CB"/>
    <w:rsid w:val="00FB2C10"/>
    <w:rsid w:val="00FB4974"/>
    <w:rsid w:val="00FC7082"/>
    <w:rsid w:val="00FF231A"/>
    <w:rsid w:val="00FF3A09"/>
    <w:rsid w:val="00FF3AC6"/>
    <w:rsid w:val="00FF4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446B3E"/>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F4151D"/>
    <w:pPr>
      <w:keepNext/>
      <w:keepLines/>
      <w:spacing w:before="240" w:after="24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F4151D"/>
    <w:rPr>
      <w:rFonts w:ascii="Arial" w:eastAsia="Times New Roman" w:hAnsi="Arial"/>
      <w:b/>
      <w:bCs/>
      <w:color w:val="E22B21"/>
      <w:sz w:val="24"/>
      <w:szCs w:val="22"/>
      <w:lang w:val="en-GB" w:eastAsia="en-US" w:bidi="en-US"/>
    </w:rPr>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character" w:customStyle="1" w:styleId="Mencinsinresolver1">
    <w:name w:val="Mención sin resolver1"/>
    <w:basedOn w:val="DefaultParagraphFont"/>
    <w:uiPriority w:val="99"/>
    <w:semiHidden/>
    <w:unhideWhenUsed/>
    <w:rsid w:val="009070F4"/>
    <w:rPr>
      <w:color w:val="605E5C"/>
      <w:shd w:val="clear" w:color="auto" w:fill="E1DFDD"/>
    </w:rPr>
  </w:style>
  <w:style w:type="character" w:styleId="Mention">
    <w:name w:val="Mention"/>
    <w:basedOn w:val="DefaultParagraphFont"/>
    <w:uiPriority w:val="99"/>
    <w:semiHidden/>
    <w:unhideWhenUsed/>
    <w:rsid w:val="003E3C88"/>
    <w:rPr>
      <w:color w:val="2B579A"/>
      <w:shd w:val="clear" w:color="auto" w:fill="E6E6E6"/>
    </w:rPr>
  </w:style>
  <w:style w:type="table" w:styleId="TableGrid">
    <w:name w:val="Table Grid"/>
    <w:basedOn w:val="TableNormal"/>
    <w:uiPriority w:val="59"/>
    <w:rsid w:val="0061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43748429">
      <w:bodyDiv w:val="1"/>
      <w:marLeft w:val="0"/>
      <w:marRight w:val="0"/>
      <w:marTop w:val="0"/>
      <w:marBottom w:val="0"/>
      <w:divBdr>
        <w:top w:val="none" w:sz="0" w:space="0" w:color="auto"/>
        <w:left w:val="none" w:sz="0" w:space="0" w:color="auto"/>
        <w:bottom w:val="none" w:sz="0" w:space="0" w:color="auto"/>
        <w:right w:val="none" w:sz="0" w:space="0" w:color="auto"/>
      </w:divBdr>
    </w:div>
    <w:div w:id="17612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group/women-committee/" TargetMode="External"/><Relationship Id="rId13" Type="http://schemas.openxmlformats.org/officeDocument/2006/relationships/hyperlink" Target="https://www.edf-feph.org/publications/mapping-of-organisations-of-women-with-disabilities-and-committees-in-euro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statement-for-international-womens-day-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publications/guide-on-the-united-nations-committee-on-elimination-of-discrimination-against-women-ceda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gxj9IxSZOadgVIgr9e7lJiyFJbnXjkHQ8BPKGdz-W3I/edit?pli=1" TargetMode="External"/><Relationship Id="rId4" Type="http://schemas.openxmlformats.org/officeDocument/2006/relationships/settings" Target="settings.xml"/><Relationship Id="rId9" Type="http://schemas.openxmlformats.org/officeDocument/2006/relationships/hyperlink" Target="https://www.edf-feph.org/publications/human-rights-report-2023-the-right-to-wor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BD69-0EFA-4F57-9A6C-093E462E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970</Words>
  <Characters>5531</Characters>
  <Application>Microsoft Office Word</Application>
  <DocSecurity>0</DocSecurity>
  <Lines>46</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79</cp:revision>
  <dcterms:created xsi:type="dcterms:W3CDTF">2023-11-15T11:53:00Z</dcterms:created>
  <dcterms:modified xsi:type="dcterms:W3CDTF">2023-11-15T16:00:00Z</dcterms:modified>
</cp:coreProperties>
</file>