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64F1" w14:textId="77777777" w:rsidR="00750D12" w:rsidRPr="009710B6" w:rsidRDefault="003C04D4" w:rsidP="00D120F2">
      <w:pPr>
        <w:pStyle w:val="Footer"/>
        <w:jc w:val="both"/>
      </w:pPr>
      <w:r>
        <w:rPr>
          <w:noProof/>
          <w:lang w:val="fr-BE" w:eastAsia="fr-BE"/>
        </w:rPr>
        <w:drawing>
          <wp:anchor distT="0" distB="0" distL="114300" distR="114300" simplePos="0" relativeHeight="251658240" behindDoc="0" locked="0" layoutInCell="1" allowOverlap="1" wp14:anchorId="0E92B860" wp14:editId="2DB80355">
            <wp:simplePos x="0" y="0"/>
            <wp:positionH relativeFrom="column">
              <wp:posOffset>-763905</wp:posOffset>
            </wp:positionH>
            <wp:positionV relativeFrom="paragraph">
              <wp:posOffset>-1200150</wp:posOffset>
            </wp:positionV>
            <wp:extent cx="7840980" cy="9133205"/>
            <wp:effectExtent l="0" t="0" r="7620" b="0"/>
            <wp:wrapNone/>
            <wp:docPr id="9" name="Picture 2" descr="Description: POSITION_COUV_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OSITION_COUV_LAW"/>
                    <pic:cNvPicPr>
                      <a:picLocks noChangeAspect="1" noChangeArrowheads="1"/>
                    </pic:cNvPicPr>
                  </pic:nvPicPr>
                  <pic:blipFill>
                    <a:blip r:embed="rId8" cstate="print">
                      <a:extLst>
                        <a:ext uri="{28A0092B-C50C-407E-A947-70E740481C1C}">
                          <a14:useLocalDpi xmlns:a14="http://schemas.microsoft.com/office/drawing/2010/main" val="0"/>
                        </a:ext>
                      </a:extLst>
                    </a:blip>
                    <a:srcRect b="5954"/>
                    <a:stretch>
                      <a:fillRect/>
                    </a:stretch>
                  </pic:blipFill>
                  <pic:spPr bwMode="auto">
                    <a:xfrm>
                      <a:off x="0" y="0"/>
                      <a:ext cx="7840980" cy="9133205"/>
                    </a:xfrm>
                    <a:prstGeom prst="rect">
                      <a:avLst/>
                    </a:prstGeom>
                    <a:noFill/>
                    <a:ln>
                      <a:noFill/>
                    </a:ln>
                  </pic:spPr>
                </pic:pic>
              </a:graphicData>
            </a:graphic>
          </wp:anchor>
        </w:drawing>
      </w:r>
      <w:r w:rsidR="008E1F16" w:rsidRPr="009710B6">
        <w:t xml:space="preserve"> </w:t>
      </w:r>
    </w:p>
    <w:p w14:paraId="5C8944F2" w14:textId="77777777" w:rsidR="008E1F16" w:rsidRPr="009710B6" w:rsidRDefault="008E1F16" w:rsidP="00D120F2">
      <w:pPr>
        <w:pStyle w:val="Footer"/>
        <w:jc w:val="both"/>
      </w:pPr>
    </w:p>
    <w:p w14:paraId="1926D820" w14:textId="77777777" w:rsidR="008E1F16" w:rsidRPr="009710B6" w:rsidRDefault="008E1F16" w:rsidP="00D120F2">
      <w:pPr>
        <w:pStyle w:val="Footer"/>
        <w:jc w:val="both"/>
      </w:pPr>
    </w:p>
    <w:p w14:paraId="023DFFCC" w14:textId="77777777" w:rsidR="008E1F16" w:rsidRPr="009710B6" w:rsidRDefault="008E1F16" w:rsidP="00D120F2">
      <w:pPr>
        <w:pStyle w:val="Footer"/>
        <w:jc w:val="both"/>
      </w:pPr>
    </w:p>
    <w:p w14:paraId="1F8AE31E" w14:textId="77777777" w:rsidR="008E1F16" w:rsidRPr="009710B6" w:rsidRDefault="008E1F16" w:rsidP="00D120F2">
      <w:pPr>
        <w:pStyle w:val="Footer"/>
        <w:jc w:val="both"/>
      </w:pPr>
    </w:p>
    <w:p w14:paraId="2E37BD9C" w14:textId="77777777" w:rsidR="008E1F16" w:rsidRPr="009710B6" w:rsidRDefault="008E1F16" w:rsidP="00D120F2">
      <w:pPr>
        <w:pStyle w:val="Footer"/>
        <w:jc w:val="both"/>
      </w:pPr>
    </w:p>
    <w:p w14:paraId="2B71CDA2" w14:textId="77777777" w:rsidR="008E1F16" w:rsidRPr="009710B6" w:rsidRDefault="008E1F16" w:rsidP="00D120F2">
      <w:pPr>
        <w:pStyle w:val="Footer"/>
        <w:jc w:val="both"/>
      </w:pPr>
    </w:p>
    <w:bookmarkStart w:id="0" w:name="_Toc148534778"/>
    <w:p w14:paraId="47EA9006" w14:textId="77777777" w:rsidR="005066EF" w:rsidRDefault="0030679B" w:rsidP="0035174B">
      <w:pPr>
        <w:pStyle w:val="Heading1"/>
        <w:rPr>
          <w:lang w:val="en-US"/>
        </w:rPr>
      </w:pPr>
      <w:r>
        <w:rPr>
          <w:noProof/>
          <w:lang w:val="fr-BE" w:eastAsia="fr-BE"/>
        </w:rPr>
        <mc:AlternateContent>
          <mc:Choice Requires="wps">
            <w:drawing>
              <wp:anchor distT="0" distB="0" distL="114300" distR="114300" simplePos="0" relativeHeight="251659264" behindDoc="0" locked="0" layoutInCell="1" allowOverlap="1" wp14:anchorId="0764A029" wp14:editId="3A60F4ED">
                <wp:simplePos x="0" y="0"/>
                <wp:positionH relativeFrom="column">
                  <wp:posOffset>-461645</wp:posOffset>
                </wp:positionH>
                <wp:positionV relativeFrom="paragraph">
                  <wp:posOffset>4904740</wp:posOffset>
                </wp:positionV>
                <wp:extent cx="1997710" cy="36576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EBFC4" w14:textId="2540C93B" w:rsidR="00D7792D" w:rsidRPr="00DA2918" w:rsidRDefault="00E0008B" w:rsidP="00510BF6">
                            <w:pPr>
                              <w:pStyle w:val="Subtitle"/>
                            </w:pPr>
                            <w:r>
                              <w:t>October 2023</w:t>
                            </w:r>
                            <w:r w:rsidR="00F853A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4A029" id="_x0000_t202" coordsize="21600,21600" o:spt="202" path="m,l,21600r21600,l21600,xe">
                <v:stroke joinstyle="miter"/>
                <v:path gradientshapeok="t" o:connecttype="rect"/>
              </v:shapetype>
              <v:shape id="Text Box 13" o:spid="_x0000_s1026" type="#_x0000_t202" style="position:absolute;margin-left:-36.35pt;margin-top:386.2pt;width:157.3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" fillcolor="red" stroked="f">
                <v:textbox>
                  <w:txbxContent>
                    <w:p w14:paraId="3D0EBFC4" w14:textId="2540C93B" w:rsidR="00D7792D" w:rsidRPr="00DA2918" w:rsidRDefault="00E0008B" w:rsidP="00510BF6">
                      <w:pPr>
                        <w:pStyle w:val="Subtitle"/>
                      </w:pPr>
                      <w:r>
                        <w:t>October 2023</w:t>
                      </w:r>
                      <w:r w:rsidR="00F853A9">
                        <w:t xml:space="preserve"> </w:t>
                      </w:r>
                    </w:p>
                  </w:txbxContent>
                </v:textbox>
              </v:shape>
            </w:pict>
          </mc:Fallback>
        </mc:AlternateContent>
      </w:r>
      <w:r>
        <w:rPr>
          <w:noProof/>
          <w:lang w:val="fr-BE" w:eastAsia="fr-BE"/>
        </w:rPr>
        <mc:AlternateContent>
          <mc:Choice Requires="wps">
            <w:drawing>
              <wp:anchor distT="0" distB="0" distL="114300" distR="114300" simplePos="0" relativeHeight="251660288" behindDoc="0" locked="0" layoutInCell="1" allowOverlap="1" wp14:anchorId="34A0EC22" wp14:editId="1C8FAB7F">
                <wp:simplePos x="0" y="0"/>
                <wp:positionH relativeFrom="column">
                  <wp:posOffset>-401955</wp:posOffset>
                </wp:positionH>
                <wp:positionV relativeFrom="paragraph">
                  <wp:posOffset>1814195</wp:posOffset>
                </wp:positionV>
                <wp:extent cx="7136130" cy="298958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130" cy="298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3551" w14:textId="052D80CD" w:rsidR="00D7792D" w:rsidRPr="00E0008B" w:rsidRDefault="00F853A9" w:rsidP="00510BF6">
                            <w:pPr>
                              <w:pStyle w:val="Title"/>
                              <w:rPr>
                                <w:sz w:val="72"/>
                                <w:szCs w:val="72"/>
                              </w:rPr>
                            </w:pPr>
                            <w:r w:rsidRPr="00E0008B">
                              <w:rPr>
                                <w:sz w:val="72"/>
                                <w:szCs w:val="72"/>
                              </w:rPr>
                              <w:t>EDF</w:t>
                            </w:r>
                            <w:r w:rsidR="00E0008B">
                              <w:rPr>
                                <w:sz w:val="72"/>
                                <w:szCs w:val="72"/>
                              </w:rPr>
                              <w:t>’s</w:t>
                            </w:r>
                            <w:r w:rsidRPr="00E0008B">
                              <w:rPr>
                                <w:sz w:val="72"/>
                                <w:szCs w:val="72"/>
                              </w:rPr>
                              <w:t xml:space="preserve"> proposed </w:t>
                            </w:r>
                            <w:r w:rsidR="00E0008B" w:rsidRPr="00E0008B">
                              <w:rPr>
                                <w:sz w:val="72"/>
                                <w:szCs w:val="72"/>
                              </w:rPr>
                              <w:t>amendments for a European Disability Card and European Parking Card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0EC22" id="_x0000_t202" coordsize="21600,21600" o:spt="202" path="m,l,21600r21600,l21600,xe">
                <v:stroke joinstyle="miter"/>
                <v:path gradientshapeok="t" o:connecttype="rect"/>
              </v:shapetype>
              <v:shape id="Text Box 14" o:spid="_x0000_s1027" type="#_x0000_t202" style="position:absolute;margin-left:-31.65pt;margin-top:142.85pt;width:561.9pt;height:2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" filled="f" stroked="f">
                <v:textbox>
                  <w:txbxContent>
                    <w:p w14:paraId="13B13551" w14:textId="052D80CD" w:rsidR="00D7792D" w:rsidRPr="00E0008B" w:rsidRDefault="00F853A9" w:rsidP="00510BF6">
                      <w:pPr>
                        <w:pStyle w:val="Title"/>
                        <w:rPr>
                          <w:sz w:val="72"/>
                          <w:szCs w:val="72"/>
                        </w:rPr>
                      </w:pPr>
                      <w:r w:rsidRPr="00E0008B">
                        <w:rPr>
                          <w:sz w:val="72"/>
                          <w:szCs w:val="72"/>
                        </w:rPr>
                        <w:t>EDF</w:t>
                      </w:r>
                      <w:r w:rsidR="00E0008B">
                        <w:rPr>
                          <w:sz w:val="72"/>
                          <w:szCs w:val="72"/>
                        </w:rPr>
                        <w:t>’s</w:t>
                      </w:r>
                      <w:r w:rsidRPr="00E0008B">
                        <w:rPr>
                          <w:sz w:val="72"/>
                          <w:szCs w:val="72"/>
                        </w:rPr>
                        <w:t xml:space="preserve"> proposed </w:t>
                      </w:r>
                      <w:r w:rsidR="00E0008B" w:rsidRPr="00E0008B">
                        <w:rPr>
                          <w:sz w:val="72"/>
                          <w:szCs w:val="72"/>
                        </w:rPr>
                        <w:t>amendments for a European Disability Card and European Parking Card</w:t>
                      </w:r>
                    </w:p>
                  </w:txbxContent>
                </v:textbox>
              </v:shape>
            </w:pict>
          </mc:Fallback>
        </mc:AlternateContent>
      </w:r>
      <w:r>
        <w:rPr>
          <w:noProof/>
          <w:lang w:val="fr-BE" w:eastAsia="fr-BE"/>
        </w:rPr>
        <mc:AlternateContent>
          <mc:Choice Requires="wps">
            <w:drawing>
              <wp:anchor distT="0" distB="0" distL="114300" distR="114300" simplePos="0" relativeHeight="251661312" behindDoc="0" locked="0" layoutInCell="1" allowOverlap="1" wp14:anchorId="4EB2E421" wp14:editId="3FE69A48">
                <wp:simplePos x="0" y="0"/>
                <wp:positionH relativeFrom="column">
                  <wp:posOffset>-310515</wp:posOffset>
                </wp:positionH>
                <wp:positionV relativeFrom="paragraph">
                  <wp:posOffset>6998335</wp:posOffset>
                </wp:positionV>
                <wp:extent cx="6858000" cy="4572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8631" w14:textId="41749694" w:rsidR="00D7792D" w:rsidRPr="008E1F16" w:rsidRDefault="00D7792D" w:rsidP="00AD1A0C">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rPr>
                            </w:pPr>
                            <w:r w:rsidRPr="007A60C9">
                              <w:rPr>
                                <w:sz w:val="20"/>
                              </w:rPr>
                              <w:tab/>
                            </w:r>
                          </w:p>
                          <w:p w14:paraId="748EEC86" w14:textId="30C183CF"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r w:rsidRPr="00DA2918">
                              <w:rPr>
                                <w:rFonts w:cs="Arial"/>
                                <w:sz w:val="20"/>
                              </w:rPr>
                              <w:tab/>
                            </w:r>
                            <w:r w:rsidRPr="00DA2918">
                              <w:rPr>
                                <w:rFonts w:cs="Arial"/>
                                <w:sz w:val="20"/>
                              </w:rPr>
                              <w:tab/>
                            </w:r>
                            <w:hyperlink r:id="rId9" w:history="1">
                              <w:r w:rsidRPr="0041231C">
                                <w:rPr>
                                  <w:rStyle w:val="Hyperlink"/>
                                  <w:rFonts w:cs="Arial"/>
                                  <w:color w:val="auto"/>
                                  <w:sz w:val="20"/>
                                </w:rPr>
                                <w:t>www.edf-feph.org</w:t>
                              </w:r>
                            </w:hyperlink>
                          </w:p>
                          <w:p w14:paraId="2A14D215"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7BCC3DC7"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56AE670"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51174D4C"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05FD4B0F" w14:textId="77777777" w:rsidR="00D7792D" w:rsidRPr="00DA2918" w:rsidRDefault="00D7792D" w:rsidP="008E1F16">
                            <w:pPr>
                              <w:pStyle w:val="Footer"/>
                              <w:tabs>
                                <w:tab w:val="left" w:pos="1440"/>
                                <w:tab w:val="left" w:pos="4320"/>
                                <w:tab w:val="center" w:pos="5310"/>
                                <w:tab w:val="left" w:pos="6930"/>
                                <w:tab w:val="left" w:pos="7650"/>
                                <w:tab w:val="right" w:pos="7740"/>
                              </w:tabs>
                              <w:rPr>
                                <w:rFonts w:cs="Arial"/>
                                <w:b/>
                                <w:color w:val="FF0000"/>
                                <w:sz w:val="20"/>
                              </w:rPr>
                            </w:pPr>
                          </w:p>
                          <w:p w14:paraId="613527E2" w14:textId="77777777" w:rsidR="00D7792D" w:rsidRDefault="00D7792D" w:rsidP="008E1F16">
                            <w:pPr>
                              <w:tabs>
                                <w:tab w:val="left" w:pos="1440"/>
                                <w:tab w:val="left" w:pos="2160"/>
                                <w:tab w:val="left" w:pos="3960"/>
                                <w:tab w:val="center" w:pos="5310"/>
                                <w:tab w:val="left" w:pos="675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E421" id="Text Box 11" o:spid="_x0000_s1028" type="#_x0000_t202" style="position:absolute;margin-left:-24.45pt;margin-top:551.05pt;width:54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" filled="f" stroked="f">
                <v:textbox>
                  <w:txbxContent>
                    <w:p w14:paraId="789E8631" w14:textId="41749694" w:rsidR="00D7792D" w:rsidRPr="008E1F16" w:rsidRDefault="00D7792D" w:rsidP="00AD1A0C">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rPr>
                      </w:pPr>
                      <w:r w:rsidRPr="007A60C9">
                        <w:rPr>
                          <w:sz w:val="20"/>
                        </w:rPr>
                        <w:tab/>
                      </w:r>
                    </w:p>
                    <w:p w14:paraId="748EEC86" w14:textId="30C183CF"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r w:rsidRPr="00DA2918">
                        <w:rPr>
                          <w:rFonts w:cs="Arial"/>
                          <w:sz w:val="20"/>
                        </w:rPr>
                        <w:tab/>
                      </w:r>
                      <w:r w:rsidRPr="00DA2918">
                        <w:rPr>
                          <w:rFonts w:cs="Arial"/>
                          <w:sz w:val="20"/>
                        </w:rPr>
                        <w:tab/>
                      </w:r>
                      <w:hyperlink r:id="rId10" w:history="1">
                        <w:r w:rsidRPr="0041231C">
                          <w:rPr>
                            <w:rStyle w:val="Hyperlink"/>
                            <w:rFonts w:cs="Arial"/>
                            <w:color w:val="auto"/>
                            <w:sz w:val="20"/>
                          </w:rPr>
                          <w:t>www.edf-feph.org</w:t>
                        </w:r>
                      </w:hyperlink>
                    </w:p>
                    <w:p w14:paraId="2A14D215"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7BCC3DC7"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56AE670"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51174D4C"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05FD4B0F" w14:textId="77777777" w:rsidR="00D7792D" w:rsidRPr="00DA2918" w:rsidRDefault="00D7792D" w:rsidP="008E1F16">
                      <w:pPr>
                        <w:pStyle w:val="Footer"/>
                        <w:tabs>
                          <w:tab w:val="left" w:pos="1440"/>
                          <w:tab w:val="left" w:pos="4320"/>
                          <w:tab w:val="center" w:pos="5310"/>
                          <w:tab w:val="left" w:pos="6930"/>
                          <w:tab w:val="left" w:pos="7650"/>
                          <w:tab w:val="right" w:pos="7740"/>
                        </w:tabs>
                        <w:rPr>
                          <w:rFonts w:cs="Arial"/>
                          <w:b/>
                          <w:color w:val="FF0000"/>
                          <w:sz w:val="20"/>
                        </w:rPr>
                      </w:pPr>
                    </w:p>
                    <w:p w14:paraId="613527E2" w14:textId="77777777" w:rsidR="00D7792D" w:rsidRDefault="00D7792D" w:rsidP="008E1F16">
                      <w:pPr>
                        <w:tabs>
                          <w:tab w:val="left" w:pos="1440"/>
                          <w:tab w:val="left" w:pos="2160"/>
                          <w:tab w:val="left" w:pos="3960"/>
                          <w:tab w:val="center" w:pos="5310"/>
                          <w:tab w:val="left" w:pos="6750"/>
                        </w:tabs>
                      </w:pPr>
                    </w:p>
                  </w:txbxContent>
                </v:textbox>
              </v:shape>
            </w:pict>
          </mc:Fallback>
        </mc:AlternateContent>
      </w:r>
      <w:bookmarkEnd w:id="0"/>
      <w:r w:rsidR="008E1F16" w:rsidRPr="00721C13">
        <w:rPr>
          <w:lang w:val="en-US"/>
        </w:rPr>
        <w:br w:type="page"/>
      </w:r>
    </w:p>
    <w:bookmarkStart w:id="1" w:name="_Toc148534779" w:displacedByCustomXml="next"/>
    <w:sdt>
      <w:sdtPr>
        <w:rPr>
          <w:rFonts w:eastAsia="Times New Roman" w:cs="Times New Roman"/>
          <w:b w:val="0"/>
          <w:bCs w:val="0"/>
          <w:color w:val="auto"/>
          <w:sz w:val="24"/>
          <w:szCs w:val="24"/>
        </w:rPr>
        <w:id w:val="733288961"/>
        <w:docPartObj>
          <w:docPartGallery w:val="Table of Contents"/>
          <w:docPartUnique/>
        </w:docPartObj>
      </w:sdtPr>
      <w:sdtEndPr>
        <w:rPr>
          <w:noProof/>
        </w:rPr>
      </w:sdtEndPr>
      <w:sdtContent>
        <w:p w14:paraId="0CA41DA9" w14:textId="77777777" w:rsidR="005066EF" w:rsidRPr="005066EF" w:rsidRDefault="005066EF" w:rsidP="00362F13">
          <w:pPr>
            <w:pStyle w:val="Heading2"/>
            <w:rPr>
              <w:rFonts w:cs="Arial"/>
            </w:rPr>
          </w:pPr>
          <w:r>
            <w:t>Table of contents</w:t>
          </w:r>
          <w:bookmarkEnd w:id="1"/>
        </w:p>
        <w:p w14:paraId="09279ABD" w14:textId="49EBE8D8" w:rsidR="00EB64C3" w:rsidRDefault="00B07EFB">
          <w:pPr>
            <w:pStyle w:val="TOC1"/>
            <w:tabs>
              <w:tab w:val="right" w:leader="dot" w:pos="9962"/>
            </w:tabs>
            <w:rPr>
              <w:rFonts w:asciiTheme="minorHAnsi" w:eastAsiaTheme="minorEastAsia" w:hAnsiTheme="minorHAnsi" w:cstheme="minorBidi"/>
              <w:noProof/>
              <w:kern w:val="2"/>
              <w:sz w:val="22"/>
              <w:szCs w:val="22"/>
              <w:lang w:eastAsia="en-GB"/>
              <w14:ligatures w14:val="standardContextual"/>
            </w:rPr>
          </w:pPr>
          <w:r>
            <w:fldChar w:fldCharType="begin"/>
          </w:r>
          <w:r w:rsidR="005066EF">
            <w:instrText xml:space="preserve"> TOC \o "1-3" \h \z \u </w:instrText>
          </w:r>
          <w:r>
            <w:fldChar w:fldCharType="separate"/>
          </w:r>
          <w:hyperlink w:anchor="_Toc148534778" w:history="1">
            <w:r w:rsidR="00EB64C3">
              <w:rPr>
                <w:noProof/>
                <w:webHidden/>
              </w:rPr>
              <w:tab/>
            </w:r>
            <w:r w:rsidR="00EB64C3">
              <w:rPr>
                <w:noProof/>
                <w:webHidden/>
              </w:rPr>
              <w:fldChar w:fldCharType="begin"/>
            </w:r>
            <w:r w:rsidR="00EB64C3">
              <w:rPr>
                <w:noProof/>
                <w:webHidden/>
              </w:rPr>
              <w:instrText xml:space="preserve"> PAGEREF _Toc148534778 \h </w:instrText>
            </w:r>
            <w:r w:rsidR="00EB64C3">
              <w:rPr>
                <w:noProof/>
                <w:webHidden/>
              </w:rPr>
            </w:r>
            <w:r w:rsidR="00EB64C3">
              <w:rPr>
                <w:noProof/>
                <w:webHidden/>
              </w:rPr>
              <w:fldChar w:fldCharType="separate"/>
            </w:r>
            <w:r w:rsidR="00BF01FE">
              <w:rPr>
                <w:noProof/>
                <w:webHidden/>
              </w:rPr>
              <w:t>1</w:t>
            </w:r>
            <w:r w:rsidR="00EB64C3">
              <w:rPr>
                <w:noProof/>
                <w:webHidden/>
              </w:rPr>
              <w:fldChar w:fldCharType="end"/>
            </w:r>
          </w:hyperlink>
        </w:p>
        <w:p w14:paraId="4F6808C5" w14:textId="6FEB19EF"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79" w:history="1">
            <w:r w:rsidR="00EB64C3" w:rsidRPr="00B96064">
              <w:rPr>
                <w:rStyle w:val="Hyperlink"/>
                <w:noProof/>
              </w:rPr>
              <w:t>Table of contents</w:t>
            </w:r>
            <w:r w:rsidR="00EB64C3">
              <w:rPr>
                <w:noProof/>
                <w:webHidden/>
              </w:rPr>
              <w:tab/>
            </w:r>
            <w:r w:rsidR="00EB64C3">
              <w:rPr>
                <w:noProof/>
                <w:webHidden/>
              </w:rPr>
              <w:fldChar w:fldCharType="begin"/>
            </w:r>
            <w:r w:rsidR="00EB64C3">
              <w:rPr>
                <w:noProof/>
                <w:webHidden/>
              </w:rPr>
              <w:instrText xml:space="preserve"> PAGEREF _Toc148534779 \h </w:instrText>
            </w:r>
            <w:r w:rsidR="00EB64C3">
              <w:rPr>
                <w:noProof/>
                <w:webHidden/>
              </w:rPr>
            </w:r>
            <w:r w:rsidR="00EB64C3">
              <w:rPr>
                <w:noProof/>
                <w:webHidden/>
              </w:rPr>
              <w:fldChar w:fldCharType="separate"/>
            </w:r>
            <w:r>
              <w:rPr>
                <w:noProof/>
                <w:webHidden/>
              </w:rPr>
              <w:t>2</w:t>
            </w:r>
            <w:r w:rsidR="00EB64C3">
              <w:rPr>
                <w:noProof/>
                <w:webHidden/>
              </w:rPr>
              <w:fldChar w:fldCharType="end"/>
            </w:r>
          </w:hyperlink>
        </w:p>
        <w:p w14:paraId="65254BAD" w14:textId="5284B1B1" w:rsidR="00EB64C3" w:rsidRDefault="00BF01FE">
          <w:pPr>
            <w:pStyle w:val="TOC1"/>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0" w:history="1">
            <w:r w:rsidR="00EB64C3" w:rsidRPr="00B96064">
              <w:rPr>
                <w:rStyle w:val="Hyperlink"/>
                <w:noProof/>
              </w:rPr>
              <w:t>EDF proposed amendments</w:t>
            </w:r>
            <w:r w:rsidR="00EB64C3">
              <w:rPr>
                <w:noProof/>
                <w:webHidden/>
              </w:rPr>
              <w:tab/>
            </w:r>
            <w:r w:rsidR="00EB64C3">
              <w:rPr>
                <w:noProof/>
                <w:webHidden/>
              </w:rPr>
              <w:fldChar w:fldCharType="begin"/>
            </w:r>
            <w:r w:rsidR="00EB64C3">
              <w:rPr>
                <w:noProof/>
                <w:webHidden/>
              </w:rPr>
              <w:instrText xml:space="preserve"> PAGEREF _Toc148534780 \h </w:instrText>
            </w:r>
            <w:r w:rsidR="00EB64C3">
              <w:rPr>
                <w:noProof/>
                <w:webHidden/>
              </w:rPr>
            </w:r>
            <w:r w:rsidR="00EB64C3">
              <w:rPr>
                <w:noProof/>
                <w:webHidden/>
              </w:rPr>
              <w:fldChar w:fldCharType="separate"/>
            </w:r>
            <w:r>
              <w:rPr>
                <w:noProof/>
                <w:webHidden/>
              </w:rPr>
              <w:t>2</w:t>
            </w:r>
            <w:r w:rsidR="00EB64C3">
              <w:rPr>
                <w:noProof/>
                <w:webHidden/>
              </w:rPr>
              <w:fldChar w:fldCharType="end"/>
            </w:r>
          </w:hyperlink>
        </w:p>
        <w:p w14:paraId="62D50B14" w14:textId="1F3CFE1C" w:rsidR="00EB64C3" w:rsidRDefault="00BF01FE">
          <w:pPr>
            <w:pStyle w:val="TOC1"/>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1" w:history="1">
            <w:r w:rsidR="00EB64C3" w:rsidRPr="00B96064">
              <w:rPr>
                <w:rStyle w:val="Hyperlink"/>
                <w:noProof/>
              </w:rPr>
              <w:t>Executive Summary</w:t>
            </w:r>
            <w:r w:rsidR="00EB64C3">
              <w:rPr>
                <w:noProof/>
                <w:webHidden/>
              </w:rPr>
              <w:tab/>
            </w:r>
            <w:r w:rsidR="00EB64C3">
              <w:rPr>
                <w:noProof/>
                <w:webHidden/>
              </w:rPr>
              <w:fldChar w:fldCharType="begin"/>
            </w:r>
            <w:r w:rsidR="00EB64C3">
              <w:rPr>
                <w:noProof/>
                <w:webHidden/>
              </w:rPr>
              <w:instrText xml:space="preserve"> PAGEREF _Toc148534781 \h </w:instrText>
            </w:r>
            <w:r w:rsidR="00EB64C3">
              <w:rPr>
                <w:noProof/>
                <w:webHidden/>
              </w:rPr>
            </w:r>
            <w:r w:rsidR="00EB64C3">
              <w:rPr>
                <w:noProof/>
                <w:webHidden/>
              </w:rPr>
              <w:fldChar w:fldCharType="separate"/>
            </w:r>
            <w:r>
              <w:rPr>
                <w:noProof/>
                <w:webHidden/>
              </w:rPr>
              <w:t>4</w:t>
            </w:r>
            <w:r w:rsidR="00EB64C3">
              <w:rPr>
                <w:noProof/>
                <w:webHidden/>
              </w:rPr>
              <w:fldChar w:fldCharType="end"/>
            </w:r>
          </w:hyperlink>
        </w:p>
        <w:p w14:paraId="2216F94D" w14:textId="022EF6CD"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2" w:history="1">
            <w:r w:rsidR="00EB64C3" w:rsidRPr="00B96064">
              <w:rPr>
                <w:rStyle w:val="Hyperlink"/>
                <w:noProof/>
              </w:rPr>
              <w:t>Recitals</w:t>
            </w:r>
            <w:r w:rsidR="00EB64C3">
              <w:rPr>
                <w:noProof/>
                <w:webHidden/>
              </w:rPr>
              <w:tab/>
            </w:r>
            <w:r w:rsidR="00EB64C3">
              <w:rPr>
                <w:noProof/>
                <w:webHidden/>
              </w:rPr>
              <w:fldChar w:fldCharType="begin"/>
            </w:r>
            <w:r w:rsidR="00EB64C3">
              <w:rPr>
                <w:noProof/>
                <w:webHidden/>
              </w:rPr>
              <w:instrText xml:space="preserve"> PAGEREF _Toc148534782 \h </w:instrText>
            </w:r>
            <w:r w:rsidR="00EB64C3">
              <w:rPr>
                <w:noProof/>
                <w:webHidden/>
              </w:rPr>
            </w:r>
            <w:r w:rsidR="00EB64C3">
              <w:rPr>
                <w:noProof/>
                <w:webHidden/>
              </w:rPr>
              <w:fldChar w:fldCharType="separate"/>
            </w:r>
            <w:r>
              <w:rPr>
                <w:noProof/>
                <w:webHidden/>
              </w:rPr>
              <w:t>4</w:t>
            </w:r>
            <w:r w:rsidR="00EB64C3">
              <w:rPr>
                <w:noProof/>
                <w:webHidden/>
              </w:rPr>
              <w:fldChar w:fldCharType="end"/>
            </w:r>
          </w:hyperlink>
        </w:p>
        <w:p w14:paraId="6666BC30" w14:textId="5750C3B7"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3" w:history="1">
            <w:r w:rsidR="00EB64C3" w:rsidRPr="00B96064">
              <w:rPr>
                <w:rStyle w:val="Hyperlink"/>
                <w:noProof/>
              </w:rPr>
              <w:t>Article 2.1 - Scope</w:t>
            </w:r>
            <w:r w:rsidR="00EB64C3">
              <w:rPr>
                <w:noProof/>
                <w:webHidden/>
              </w:rPr>
              <w:tab/>
            </w:r>
            <w:r w:rsidR="00EB64C3">
              <w:rPr>
                <w:noProof/>
                <w:webHidden/>
              </w:rPr>
              <w:fldChar w:fldCharType="begin"/>
            </w:r>
            <w:r w:rsidR="00EB64C3">
              <w:rPr>
                <w:noProof/>
                <w:webHidden/>
              </w:rPr>
              <w:instrText xml:space="preserve"> PAGEREF _Toc148534783 \h </w:instrText>
            </w:r>
            <w:r w:rsidR="00EB64C3">
              <w:rPr>
                <w:noProof/>
                <w:webHidden/>
              </w:rPr>
            </w:r>
            <w:r w:rsidR="00EB64C3">
              <w:rPr>
                <w:noProof/>
                <w:webHidden/>
              </w:rPr>
              <w:fldChar w:fldCharType="separate"/>
            </w:r>
            <w:r>
              <w:rPr>
                <w:noProof/>
                <w:webHidden/>
              </w:rPr>
              <w:t>6</w:t>
            </w:r>
            <w:r w:rsidR="00EB64C3">
              <w:rPr>
                <w:noProof/>
                <w:webHidden/>
              </w:rPr>
              <w:fldChar w:fldCharType="end"/>
            </w:r>
          </w:hyperlink>
        </w:p>
        <w:p w14:paraId="0E4E66A4" w14:textId="20618EBD"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4" w:history="1">
            <w:r w:rsidR="00EB64C3" w:rsidRPr="00B96064">
              <w:rPr>
                <w:rStyle w:val="Hyperlink"/>
                <w:noProof/>
              </w:rPr>
              <w:t>Article 2.2 - Scope</w:t>
            </w:r>
            <w:r w:rsidR="00EB64C3">
              <w:rPr>
                <w:noProof/>
                <w:webHidden/>
              </w:rPr>
              <w:tab/>
            </w:r>
            <w:r w:rsidR="00EB64C3">
              <w:rPr>
                <w:noProof/>
                <w:webHidden/>
              </w:rPr>
              <w:fldChar w:fldCharType="begin"/>
            </w:r>
            <w:r w:rsidR="00EB64C3">
              <w:rPr>
                <w:noProof/>
                <w:webHidden/>
              </w:rPr>
              <w:instrText xml:space="preserve"> PAGEREF _Toc148534784 \h </w:instrText>
            </w:r>
            <w:r w:rsidR="00EB64C3">
              <w:rPr>
                <w:noProof/>
                <w:webHidden/>
              </w:rPr>
            </w:r>
            <w:r w:rsidR="00EB64C3">
              <w:rPr>
                <w:noProof/>
                <w:webHidden/>
              </w:rPr>
              <w:fldChar w:fldCharType="separate"/>
            </w:r>
            <w:r>
              <w:rPr>
                <w:noProof/>
                <w:webHidden/>
              </w:rPr>
              <w:t>6</w:t>
            </w:r>
            <w:r w:rsidR="00EB64C3">
              <w:rPr>
                <w:noProof/>
                <w:webHidden/>
              </w:rPr>
              <w:fldChar w:fldCharType="end"/>
            </w:r>
          </w:hyperlink>
        </w:p>
        <w:p w14:paraId="70C455F3" w14:textId="73F58043"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5" w:history="1">
            <w:r w:rsidR="00EB64C3" w:rsidRPr="00B96064">
              <w:rPr>
                <w:rStyle w:val="Hyperlink"/>
                <w:noProof/>
              </w:rPr>
              <w:t>Article 4 - Beneficiaries</w:t>
            </w:r>
            <w:r w:rsidR="00EB64C3">
              <w:rPr>
                <w:noProof/>
                <w:webHidden/>
              </w:rPr>
              <w:tab/>
            </w:r>
            <w:r w:rsidR="00EB64C3">
              <w:rPr>
                <w:noProof/>
                <w:webHidden/>
              </w:rPr>
              <w:fldChar w:fldCharType="begin"/>
            </w:r>
            <w:r w:rsidR="00EB64C3">
              <w:rPr>
                <w:noProof/>
                <w:webHidden/>
              </w:rPr>
              <w:instrText xml:space="preserve"> PAGEREF _Toc148534785 \h </w:instrText>
            </w:r>
            <w:r w:rsidR="00EB64C3">
              <w:rPr>
                <w:noProof/>
                <w:webHidden/>
              </w:rPr>
            </w:r>
            <w:r w:rsidR="00EB64C3">
              <w:rPr>
                <w:noProof/>
                <w:webHidden/>
              </w:rPr>
              <w:fldChar w:fldCharType="separate"/>
            </w:r>
            <w:r>
              <w:rPr>
                <w:noProof/>
                <w:webHidden/>
              </w:rPr>
              <w:t>8</w:t>
            </w:r>
            <w:r w:rsidR="00EB64C3">
              <w:rPr>
                <w:noProof/>
                <w:webHidden/>
              </w:rPr>
              <w:fldChar w:fldCharType="end"/>
            </w:r>
          </w:hyperlink>
        </w:p>
        <w:p w14:paraId="37224A35" w14:textId="2A743A47"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6" w:history="1">
            <w:r w:rsidR="00EB64C3" w:rsidRPr="00B96064">
              <w:rPr>
                <w:rStyle w:val="Hyperlink"/>
                <w:noProof/>
              </w:rPr>
              <w:t>Article 6 - Format, mutual recognition, issue and validity of the European Disability Card</w:t>
            </w:r>
            <w:r w:rsidR="00EB64C3">
              <w:rPr>
                <w:noProof/>
                <w:webHidden/>
              </w:rPr>
              <w:tab/>
            </w:r>
            <w:r w:rsidR="00EB64C3">
              <w:rPr>
                <w:noProof/>
                <w:webHidden/>
              </w:rPr>
              <w:fldChar w:fldCharType="begin"/>
            </w:r>
            <w:r w:rsidR="00EB64C3">
              <w:rPr>
                <w:noProof/>
                <w:webHidden/>
              </w:rPr>
              <w:instrText xml:space="preserve"> PAGEREF _Toc148534786 \h </w:instrText>
            </w:r>
            <w:r w:rsidR="00EB64C3">
              <w:rPr>
                <w:noProof/>
                <w:webHidden/>
              </w:rPr>
            </w:r>
            <w:r w:rsidR="00EB64C3">
              <w:rPr>
                <w:noProof/>
                <w:webHidden/>
              </w:rPr>
              <w:fldChar w:fldCharType="separate"/>
            </w:r>
            <w:r>
              <w:rPr>
                <w:noProof/>
                <w:webHidden/>
              </w:rPr>
              <w:t>9</w:t>
            </w:r>
            <w:r w:rsidR="00EB64C3">
              <w:rPr>
                <w:noProof/>
                <w:webHidden/>
              </w:rPr>
              <w:fldChar w:fldCharType="end"/>
            </w:r>
          </w:hyperlink>
        </w:p>
        <w:p w14:paraId="3985A1B4" w14:textId="56D3C81A"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7" w:history="1">
            <w:r w:rsidR="00EB64C3" w:rsidRPr="00B96064">
              <w:rPr>
                <w:rStyle w:val="Hyperlink"/>
                <w:noProof/>
              </w:rPr>
              <w:t>Article 7 - Format, mutual recognition, issue and validity of the European Parking Card for persons with disabilities</w:t>
            </w:r>
            <w:r w:rsidR="00EB64C3">
              <w:rPr>
                <w:noProof/>
                <w:webHidden/>
              </w:rPr>
              <w:tab/>
            </w:r>
            <w:r w:rsidR="00EB64C3">
              <w:rPr>
                <w:noProof/>
                <w:webHidden/>
              </w:rPr>
              <w:fldChar w:fldCharType="begin"/>
            </w:r>
            <w:r w:rsidR="00EB64C3">
              <w:rPr>
                <w:noProof/>
                <w:webHidden/>
              </w:rPr>
              <w:instrText xml:space="preserve"> PAGEREF _Toc148534787 \h </w:instrText>
            </w:r>
            <w:r w:rsidR="00EB64C3">
              <w:rPr>
                <w:noProof/>
                <w:webHidden/>
              </w:rPr>
            </w:r>
            <w:r w:rsidR="00EB64C3">
              <w:rPr>
                <w:noProof/>
                <w:webHidden/>
              </w:rPr>
              <w:fldChar w:fldCharType="separate"/>
            </w:r>
            <w:r>
              <w:rPr>
                <w:noProof/>
                <w:webHidden/>
              </w:rPr>
              <w:t>10</w:t>
            </w:r>
            <w:r w:rsidR="00EB64C3">
              <w:rPr>
                <w:noProof/>
                <w:webHidden/>
              </w:rPr>
              <w:fldChar w:fldCharType="end"/>
            </w:r>
          </w:hyperlink>
        </w:p>
        <w:p w14:paraId="5699570C" w14:textId="2FA75CF4"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8" w:history="1">
            <w:r w:rsidR="00EB64C3" w:rsidRPr="00B96064">
              <w:rPr>
                <w:rStyle w:val="Hyperlink"/>
                <w:noProof/>
              </w:rPr>
              <w:t>Article 9 - Surveillance, compliance, accessibility of information and awareness raising</w:t>
            </w:r>
            <w:r w:rsidR="00EB64C3">
              <w:rPr>
                <w:noProof/>
                <w:webHidden/>
              </w:rPr>
              <w:tab/>
            </w:r>
            <w:r w:rsidR="00EB64C3">
              <w:rPr>
                <w:noProof/>
                <w:webHidden/>
              </w:rPr>
              <w:fldChar w:fldCharType="begin"/>
            </w:r>
            <w:r w:rsidR="00EB64C3">
              <w:rPr>
                <w:noProof/>
                <w:webHidden/>
              </w:rPr>
              <w:instrText xml:space="preserve"> PAGEREF _Toc148534788 \h </w:instrText>
            </w:r>
            <w:r w:rsidR="00EB64C3">
              <w:rPr>
                <w:noProof/>
                <w:webHidden/>
              </w:rPr>
            </w:r>
            <w:r w:rsidR="00EB64C3">
              <w:rPr>
                <w:noProof/>
                <w:webHidden/>
              </w:rPr>
              <w:fldChar w:fldCharType="separate"/>
            </w:r>
            <w:r>
              <w:rPr>
                <w:noProof/>
                <w:webHidden/>
              </w:rPr>
              <w:t>11</w:t>
            </w:r>
            <w:r w:rsidR="00EB64C3">
              <w:rPr>
                <w:noProof/>
                <w:webHidden/>
              </w:rPr>
              <w:fldChar w:fldCharType="end"/>
            </w:r>
          </w:hyperlink>
        </w:p>
        <w:p w14:paraId="53AD4D56" w14:textId="6EAC23A8"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89" w:history="1">
            <w:r w:rsidR="00EB64C3" w:rsidRPr="00B96064">
              <w:rPr>
                <w:rStyle w:val="Hyperlink"/>
                <w:noProof/>
              </w:rPr>
              <w:t>Article 11 - Exercise of the delegation</w:t>
            </w:r>
            <w:r w:rsidR="00EB64C3">
              <w:rPr>
                <w:noProof/>
                <w:webHidden/>
              </w:rPr>
              <w:tab/>
            </w:r>
            <w:r w:rsidR="00EB64C3">
              <w:rPr>
                <w:noProof/>
                <w:webHidden/>
              </w:rPr>
              <w:fldChar w:fldCharType="begin"/>
            </w:r>
            <w:r w:rsidR="00EB64C3">
              <w:rPr>
                <w:noProof/>
                <w:webHidden/>
              </w:rPr>
              <w:instrText xml:space="preserve"> PAGEREF _Toc148534789 \h </w:instrText>
            </w:r>
            <w:r w:rsidR="00EB64C3">
              <w:rPr>
                <w:noProof/>
                <w:webHidden/>
              </w:rPr>
            </w:r>
            <w:r w:rsidR="00EB64C3">
              <w:rPr>
                <w:noProof/>
                <w:webHidden/>
              </w:rPr>
              <w:fldChar w:fldCharType="separate"/>
            </w:r>
            <w:r>
              <w:rPr>
                <w:noProof/>
                <w:webHidden/>
              </w:rPr>
              <w:t>12</w:t>
            </w:r>
            <w:r w:rsidR="00EB64C3">
              <w:rPr>
                <w:noProof/>
                <w:webHidden/>
              </w:rPr>
              <w:fldChar w:fldCharType="end"/>
            </w:r>
          </w:hyperlink>
        </w:p>
        <w:p w14:paraId="3A7CBE40" w14:textId="3722ABB1"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90" w:history="1">
            <w:r w:rsidR="00EB64C3" w:rsidRPr="00B96064">
              <w:rPr>
                <w:rStyle w:val="Hyperlink"/>
                <w:noProof/>
              </w:rPr>
              <w:t>Article 12 – Committee procedure</w:t>
            </w:r>
            <w:r w:rsidR="00EB64C3">
              <w:rPr>
                <w:noProof/>
                <w:webHidden/>
              </w:rPr>
              <w:tab/>
            </w:r>
            <w:r w:rsidR="00EB64C3">
              <w:rPr>
                <w:noProof/>
                <w:webHidden/>
              </w:rPr>
              <w:fldChar w:fldCharType="begin"/>
            </w:r>
            <w:r w:rsidR="00EB64C3">
              <w:rPr>
                <w:noProof/>
                <w:webHidden/>
              </w:rPr>
              <w:instrText xml:space="preserve"> PAGEREF _Toc148534790 \h </w:instrText>
            </w:r>
            <w:r w:rsidR="00EB64C3">
              <w:rPr>
                <w:noProof/>
                <w:webHidden/>
              </w:rPr>
            </w:r>
            <w:r w:rsidR="00EB64C3">
              <w:rPr>
                <w:noProof/>
                <w:webHidden/>
              </w:rPr>
              <w:fldChar w:fldCharType="separate"/>
            </w:r>
            <w:r>
              <w:rPr>
                <w:noProof/>
                <w:webHidden/>
              </w:rPr>
              <w:t>13</w:t>
            </w:r>
            <w:r w:rsidR="00EB64C3">
              <w:rPr>
                <w:noProof/>
                <w:webHidden/>
              </w:rPr>
              <w:fldChar w:fldCharType="end"/>
            </w:r>
          </w:hyperlink>
        </w:p>
        <w:p w14:paraId="5E9B6734" w14:textId="449F21B6"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91" w:history="1">
            <w:r w:rsidR="00EB64C3" w:rsidRPr="00B96064">
              <w:rPr>
                <w:rStyle w:val="Hyperlink"/>
                <w:noProof/>
              </w:rPr>
              <w:t>Article 15 – Access to information</w:t>
            </w:r>
            <w:r w:rsidR="00EB64C3">
              <w:rPr>
                <w:noProof/>
                <w:webHidden/>
              </w:rPr>
              <w:tab/>
            </w:r>
            <w:r w:rsidR="00EB64C3">
              <w:rPr>
                <w:noProof/>
                <w:webHidden/>
              </w:rPr>
              <w:fldChar w:fldCharType="begin"/>
            </w:r>
            <w:r w:rsidR="00EB64C3">
              <w:rPr>
                <w:noProof/>
                <w:webHidden/>
              </w:rPr>
              <w:instrText xml:space="preserve"> PAGEREF _Toc148534791 \h </w:instrText>
            </w:r>
            <w:r w:rsidR="00EB64C3">
              <w:rPr>
                <w:noProof/>
                <w:webHidden/>
              </w:rPr>
            </w:r>
            <w:r w:rsidR="00EB64C3">
              <w:rPr>
                <w:noProof/>
                <w:webHidden/>
              </w:rPr>
              <w:fldChar w:fldCharType="separate"/>
            </w:r>
            <w:r>
              <w:rPr>
                <w:noProof/>
                <w:webHidden/>
              </w:rPr>
              <w:t>13</w:t>
            </w:r>
            <w:r w:rsidR="00EB64C3">
              <w:rPr>
                <w:noProof/>
                <w:webHidden/>
              </w:rPr>
              <w:fldChar w:fldCharType="end"/>
            </w:r>
          </w:hyperlink>
        </w:p>
        <w:p w14:paraId="0AD31A73" w14:textId="69B808A5" w:rsidR="00EB64C3" w:rsidRDefault="00BF01FE">
          <w:pPr>
            <w:pStyle w:val="TOC2"/>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92" w:history="1">
            <w:r w:rsidR="00EB64C3" w:rsidRPr="00B96064">
              <w:rPr>
                <w:rStyle w:val="Hyperlink"/>
                <w:noProof/>
              </w:rPr>
              <w:t>Annex II. European Parking Card for persons with disabilities</w:t>
            </w:r>
            <w:r w:rsidR="00EB64C3">
              <w:rPr>
                <w:noProof/>
                <w:webHidden/>
              </w:rPr>
              <w:tab/>
            </w:r>
            <w:r w:rsidR="00EB64C3">
              <w:rPr>
                <w:noProof/>
                <w:webHidden/>
              </w:rPr>
              <w:fldChar w:fldCharType="begin"/>
            </w:r>
            <w:r w:rsidR="00EB64C3">
              <w:rPr>
                <w:noProof/>
                <w:webHidden/>
              </w:rPr>
              <w:instrText xml:space="preserve"> PAGEREF _Toc148534792 \h </w:instrText>
            </w:r>
            <w:r w:rsidR="00EB64C3">
              <w:rPr>
                <w:noProof/>
                <w:webHidden/>
              </w:rPr>
            </w:r>
            <w:r w:rsidR="00EB64C3">
              <w:rPr>
                <w:noProof/>
                <w:webHidden/>
              </w:rPr>
              <w:fldChar w:fldCharType="separate"/>
            </w:r>
            <w:r>
              <w:rPr>
                <w:noProof/>
                <w:webHidden/>
              </w:rPr>
              <w:t>14</w:t>
            </w:r>
            <w:r w:rsidR="00EB64C3">
              <w:rPr>
                <w:noProof/>
                <w:webHidden/>
              </w:rPr>
              <w:fldChar w:fldCharType="end"/>
            </w:r>
          </w:hyperlink>
        </w:p>
        <w:p w14:paraId="5FAA581C" w14:textId="68C6573E" w:rsidR="00EB64C3" w:rsidRDefault="00BF01FE">
          <w:pPr>
            <w:pStyle w:val="TOC1"/>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93" w:history="1">
            <w:r w:rsidR="00EB64C3" w:rsidRPr="00B96064">
              <w:rPr>
                <w:rStyle w:val="Hyperlink"/>
                <w:noProof/>
              </w:rPr>
              <w:t>Related documents</w:t>
            </w:r>
            <w:r w:rsidR="00EB64C3">
              <w:rPr>
                <w:noProof/>
                <w:webHidden/>
              </w:rPr>
              <w:tab/>
            </w:r>
            <w:r w:rsidR="00EB64C3">
              <w:rPr>
                <w:noProof/>
                <w:webHidden/>
              </w:rPr>
              <w:fldChar w:fldCharType="begin"/>
            </w:r>
            <w:r w:rsidR="00EB64C3">
              <w:rPr>
                <w:noProof/>
                <w:webHidden/>
              </w:rPr>
              <w:instrText xml:space="preserve"> PAGEREF _Toc148534793 \h </w:instrText>
            </w:r>
            <w:r w:rsidR="00EB64C3">
              <w:rPr>
                <w:noProof/>
                <w:webHidden/>
              </w:rPr>
            </w:r>
            <w:r w:rsidR="00EB64C3">
              <w:rPr>
                <w:noProof/>
                <w:webHidden/>
              </w:rPr>
              <w:fldChar w:fldCharType="separate"/>
            </w:r>
            <w:r>
              <w:rPr>
                <w:noProof/>
                <w:webHidden/>
              </w:rPr>
              <w:t>15</w:t>
            </w:r>
            <w:r w:rsidR="00EB64C3">
              <w:rPr>
                <w:noProof/>
                <w:webHidden/>
              </w:rPr>
              <w:fldChar w:fldCharType="end"/>
            </w:r>
          </w:hyperlink>
        </w:p>
        <w:p w14:paraId="25031C11" w14:textId="56FFFE1E" w:rsidR="00EB64C3" w:rsidRDefault="00BF01FE">
          <w:pPr>
            <w:pStyle w:val="TOC1"/>
            <w:tabs>
              <w:tab w:val="right" w:leader="dot" w:pos="9962"/>
            </w:tabs>
            <w:rPr>
              <w:rFonts w:asciiTheme="minorHAnsi" w:eastAsiaTheme="minorEastAsia" w:hAnsiTheme="minorHAnsi" w:cstheme="minorBidi"/>
              <w:noProof/>
              <w:kern w:val="2"/>
              <w:sz w:val="22"/>
              <w:szCs w:val="22"/>
              <w:lang w:eastAsia="en-GB"/>
              <w14:ligatures w14:val="standardContextual"/>
            </w:rPr>
          </w:pPr>
          <w:hyperlink w:anchor="_Toc148534794" w:history="1">
            <w:r w:rsidR="00EB64C3" w:rsidRPr="00B96064">
              <w:rPr>
                <w:rStyle w:val="Hyperlink"/>
                <w:noProof/>
              </w:rPr>
              <w:t>Contact persons at the EDF secretariat</w:t>
            </w:r>
            <w:r w:rsidR="00EB64C3">
              <w:rPr>
                <w:noProof/>
                <w:webHidden/>
              </w:rPr>
              <w:tab/>
            </w:r>
            <w:r w:rsidR="00EB64C3">
              <w:rPr>
                <w:noProof/>
                <w:webHidden/>
              </w:rPr>
              <w:fldChar w:fldCharType="begin"/>
            </w:r>
            <w:r w:rsidR="00EB64C3">
              <w:rPr>
                <w:noProof/>
                <w:webHidden/>
              </w:rPr>
              <w:instrText xml:space="preserve"> PAGEREF _Toc148534794 \h </w:instrText>
            </w:r>
            <w:r w:rsidR="00EB64C3">
              <w:rPr>
                <w:noProof/>
                <w:webHidden/>
              </w:rPr>
            </w:r>
            <w:r w:rsidR="00EB64C3">
              <w:rPr>
                <w:noProof/>
                <w:webHidden/>
              </w:rPr>
              <w:fldChar w:fldCharType="separate"/>
            </w:r>
            <w:r>
              <w:rPr>
                <w:noProof/>
                <w:webHidden/>
              </w:rPr>
              <w:t>15</w:t>
            </w:r>
            <w:r w:rsidR="00EB64C3">
              <w:rPr>
                <w:noProof/>
                <w:webHidden/>
              </w:rPr>
              <w:fldChar w:fldCharType="end"/>
            </w:r>
          </w:hyperlink>
        </w:p>
        <w:p w14:paraId="30FBF8D2" w14:textId="03586F41" w:rsidR="00F251D5" w:rsidRDefault="00B07EFB" w:rsidP="00F251D5">
          <w:pPr>
            <w:rPr>
              <w:noProof/>
            </w:rPr>
          </w:pPr>
          <w:r>
            <w:rPr>
              <w:b/>
              <w:bCs/>
              <w:noProof/>
            </w:rPr>
            <w:fldChar w:fldCharType="end"/>
          </w:r>
        </w:p>
      </w:sdtContent>
    </w:sdt>
    <w:p w14:paraId="4D856EC6" w14:textId="77777777" w:rsidR="00F251D5" w:rsidRDefault="00F251D5" w:rsidP="00F251D5">
      <w:r>
        <w:br/>
      </w:r>
    </w:p>
    <w:p w14:paraId="12F77DA5" w14:textId="77777777" w:rsidR="003D1B14" w:rsidRDefault="003D1B14" w:rsidP="0035174B">
      <w:pPr>
        <w:pStyle w:val="Heading1"/>
      </w:pPr>
    </w:p>
    <w:p w14:paraId="3B9BE301" w14:textId="77777777" w:rsidR="00510BF6" w:rsidRPr="00510BF6" w:rsidRDefault="0041231C" w:rsidP="0035174B">
      <w:pPr>
        <w:pStyle w:val="Heading1"/>
      </w:pPr>
      <w:bookmarkStart w:id="2" w:name="_Toc148534780"/>
      <w:r>
        <w:t>EDF proposed amendments</w:t>
      </w:r>
      <w:bookmarkEnd w:id="2"/>
      <w:r>
        <w:t xml:space="preserve"> </w:t>
      </w:r>
    </w:p>
    <w:p w14:paraId="666082D0" w14:textId="77777777" w:rsidR="00AD1A0C" w:rsidRPr="00721C13" w:rsidRDefault="00AD1A0C" w:rsidP="00AD1A0C">
      <w:pPr>
        <w:widowControl w:val="0"/>
        <w:autoSpaceDE w:val="0"/>
        <w:autoSpaceDN w:val="0"/>
        <w:adjustRightInd w:val="0"/>
        <w:spacing w:line="360" w:lineRule="auto"/>
        <w:ind w:right="78"/>
        <w:rPr>
          <w:rFonts w:cs="Arial"/>
          <w:b/>
          <w:color w:val="007AB7"/>
          <w:sz w:val="32"/>
          <w:szCs w:val="26"/>
          <w:lang w:val="en-US"/>
        </w:rPr>
      </w:pPr>
      <w:r w:rsidRPr="00721C13">
        <w:rPr>
          <w:rFonts w:cs="Arial"/>
          <w:color w:val="000000"/>
          <w:sz w:val="25"/>
          <w:szCs w:val="25"/>
          <w:lang w:val="en-US"/>
        </w:rPr>
        <w:t>...................................................................................................................</w:t>
      </w:r>
      <w:r w:rsidR="0021008D" w:rsidRPr="00721C13">
        <w:rPr>
          <w:rFonts w:cs="Arial"/>
          <w:color w:val="000000"/>
          <w:sz w:val="25"/>
          <w:szCs w:val="25"/>
          <w:lang w:val="en-US"/>
        </w:rPr>
        <w:t>...........................</w:t>
      </w:r>
    </w:p>
    <w:p w14:paraId="6240BF0B" w14:textId="2791D6D2" w:rsidR="00AD1A0C" w:rsidRPr="00DA2918" w:rsidRDefault="005066EF" w:rsidP="00A43D62">
      <w:pPr>
        <w:widowControl w:val="0"/>
        <w:autoSpaceDE w:val="0"/>
        <w:autoSpaceDN w:val="0"/>
        <w:adjustRightInd w:val="0"/>
        <w:spacing w:line="276" w:lineRule="auto"/>
        <w:ind w:right="78"/>
        <w:rPr>
          <w:rFonts w:cs="Arial"/>
          <w:color w:val="FF2A47"/>
          <w:sz w:val="25"/>
          <w:szCs w:val="25"/>
          <w:lang w:val="en-US"/>
        </w:rPr>
      </w:pPr>
      <w:r w:rsidRPr="0021008D">
        <w:rPr>
          <w:rFonts w:cs="Arial"/>
          <w:color w:val="000000"/>
          <w:lang w:val="en-US"/>
        </w:rPr>
        <w:t xml:space="preserve">The European Disability Forum is an independent NGO that represents the interests of </w:t>
      </w:r>
      <w:r w:rsidR="00992FED">
        <w:rPr>
          <w:rFonts w:cs="Arial"/>
          <w:color w:val="000000"/>
          <w:lang w:val="en-US"/>
        </w:rPr>
        <w:t>100</w:t>
      </w:r>
      <w:r w:rsidRPr="0021008D">
        <w:rPr>
          <w:rFonts w:cs="Arial"/>
          <w:color w:val="000000"/>
          <w:lang w:val="en-US"/>
        </w:rPr>
        <w:t xml:space="preserve"> million Europeans with disabilities. EDF is a unique platform which brings together representative </w:t>
      </w:r>
      <w:proofErr w:type="spellStart"/>
      <w:r w:rsidRPr="0021008D">
        <w:rPr>
          <w:rFonts w:cs="Arial"/>
          <w:color w:val="000000"/>
          <w:lang w:val="en-US"/>
        </w:rPr>
        <w:t>organisations</w:t>
      </w:r>
      <w:proofErr w:type="spellEnd"/>
      <w:r w:rsidRPr="0021008D">
        <w:rPr>
          <w:rFonts w:cs="Arial"/>
          <w:color w:val="000000"/>
          <w:lang w:val="en-US"/>
        </w:rPr>
        <w:t xml:space="preserve"> of persons with disabilities from across Europe. EDF is run by persons with disabilities and their families. We are a strong, united voice of persons with disabilities in Europe.</w:t>
      </w:r>
    </w:p>
    <w:p w14:paraId="68EDF258" w14:textId="77777777" w:rsidR="00C46502" w:rsidRDefault="00C46502">
      <w:pPr>
        <w:rPr>
          <w:rFonts w:cs="Arial"/>
          <w:b/>
          <w:color w:val="007AB7"/>
          <w:sz w:val="28"/>
          <w:szCs w:val="28"/>
          <w:lang w:val="en-US"/>
        </w:rPr>
      </w:pPr>
      <w:r>
        <w:rPr>
          <w:rFonts w:cs="Arial"/>
          <w:b/>
          <w:color w:val="007AB7"/>
          <w:sz w:val="28"/>
          <w:szCs w:val="28"/>
          <w:lang w:val="en-US"/>
        </w:rPr>
        <w:br w:type="page"/>
      </w:r>
    </w:p>
    <w:p w14:paraId="6520B3C0" w14:textId="77777777" w:rsidR="004407D9" w:rsidRPr="00266A3C" w:rsidRDefault="004407D9" w:rsidP="00266A3C">
      <w:pPr>
        <w:rPr>
          <w:lang w:val="en-US"/>
        </w:rPr>
      </w:pPr>
    </w:p>
    <w:p w14:paraId="329CBEDE" w14:textId="0265296B" w:rsidR="00AD1A0C" w:rsidRDefault="005066EF" w:rsidP="00AD1A0C">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Introduction</w:t>
      </w:r>
    </w:p>
    <w:p w14:paraId="639FD058" w14:textId="14F7E7B7" w:rsidR="00C53033" w:rsidRDefault="004C0CF4" w:rsidP="004C0CF4">
      <w:pPr>
        <w:rPr>
          <w:lang w:val="en-US"/>
        </w:rPr>
      </w:pPr>
      <w:r>
        <w:rPr>
          <w:lang w:val="en-US"/>
        </w:rPr>
        <w:t>O</w:t>
      </w:r>
      <w:r w:rsidRPr="004C0CF4">
        <w:rPr>
          <w:lang w:val="en-US"/>
        </w:rPr>
        <w:t>ur initial reception</w:t>
      </w:r>
      <w:r w:rsidR="00A8494D">
        <w:rPr>
          <w:lang w:val="en-US"/>
        </w:rPr>
        <w:t xml:space="preserve"> </w:t>
      </w:r>
      <w:r w:rsidRPr="004C0CF4">
        <w:rPr>
          <w:lang w:val="en-US"/>
        </w:rPr>
        <w:t xml:space="preserve">of the proposal is very positive.  The proposal will result in binding legislation for both Cards.  </w:t>
      </w:r>
      <w:r w:rsidR="00C53033">
        <w:rPr>
          <w:lang w:val="en-US"/>
        </w:rPr>
        <w:t>M</w:t>
      </w:r>
      <w:r w:rsidRPr="004C0CF4">
        <w:rPr>
          <w:lang w:val="en-US"/>
        </w:rPr>
        <w:t>ost priorities we highlighted have been included in the proposal</w:t>
      </w:r>
      <w:r w:rsidR="00C53033">
        <w:rPr>
          <w:lang w:val="en-US"/>
        </w:rPr>
        <w:t xml:space="preserve">, including the key element of mutual recognition of disability status across Member States, </w:t>
      </w:r>
      <w:r w:rsidR="00E03F0E">
        <w:rPr>
          <w:lang w:val="en-US"/>
        </w:rPr>
        <w:t xml:space="preserve">and having a broad scope </w:t>
      </w:r>
      <w:r w:rsidR="00C53033">
        <w:rPr>
          <w:lang w:val="en-US"/>
        </w:rPr>
        <w:t xml:space="preserve">instead of a limited list of services as in the </w:t>
      </w:r>
      <w:hyperlink r:id="rId11" w:history="1">
        <w:r w:rsidR="00C53033" w:rsidRPr="00A8494D">
          <w:rPr>
            <w:rStyle w:val="Hyperlink"/>
            <w:lang w:val="en-US"/>
          </w:rPr>
          <w:t>Disability Card pilot project</w:t>
        </w:r>
      </w:hyperlink>
      <w:r w:rsidR="00A8494D">
        <w:rPr>
          <w:rStyle w:val="FootnoteReference"/>
          <w:lang w:val="en-US"/>
        </w:rPr>
        <w:footnoteReference w:id="1"/>
      </w:r>
      <w:r w:rsidRPr="004C0CF4">
        <w:rPr>
          <w:lang w:val="en-US"/>
        </w:rPr>
        <w:t xml:space="preserve">. </w:t>
      </w:r>
    </w:p>
    <w:p w14:paraId="08BE531D" w14:textId="77777777" w:rsidR="00C53033" w:rsidRDefault="00C53033" w:rsidP="004C0CF4">
      <w:pPr>
        <w:rPr>
          <w:lang w:val="en-US"/>
        </w:rPr>
      </w:pPr>
    </w:p>
    <w:p w14:paraId="0F8803E8" w14:textId="15B66CE0" w:rsidR="004C0CF4" w:rsidRPr="004C0CF4" w:rsidRDefault="004C0CF4" w:rsidP="004C0CF4">
      <w:pPr>
        <w:rPr>
          <w:lang w:val="en-US"/>
        </w:rPr>
      </w:pPr>
      <w:r w:rsidRPr="004C0CF4">
        <w:rPr>
          <w:lang w:val="en-US"/>
        </w:rPr>
        <w:t xml:space="preserve">The </w:t>
      </w:r>
      <w:r w:rsidR="00C53033">
        <w:rPr>
          <w:lang w:val="en-US"/>
        </w:rPr>
        <w:t xml:space="preserve">Disability </w:t>
      </w:r>
      <w:r w:rsidRPr="004C0CF4">
        <w:rPr>
          <w:lang w:val="en-US"/>
        </w:rPr>
        <w:t>Card will serve as a basis for raising greater awareness of diversity and promoting the acceptance of people with disabilities in society, while also enhancing social responsibility</w:t>
      </w:r>
      <w:r w:rsidR="00C53033">
        <w:rPr>
          <w:lang w:val="en-US"/>
        </w:rPr>
        <w:t xml:space="preserve"> and supporting free movement of persons with disabilities within the European Union</w:t>
      </w:r>
      <w:r w:rsidRPr="004C0CF4">
        <w:rPr>
          <w:lang w:val="en-US"/>
        </w:rPr>
        <w:t>.</w:t>
      </w:r>
      <w:r w:rsidR="00C53033">
        <w:rPr>
          <w:lang w:val="en-US"/>
        </w:rPr>
        <w:t xml:space="preserve"> The Disability Card will also be particularly helpful for people with invisible disabilities, who are often faced with</w:t>
      </w:r>
      <w:r w:rsidR="00E61ACC">
        <w:rPr>
          <w:lang w:val="en-US"/>
        </w:rPr>
        <w:t xml:space="preserve"> additional attitudinal barriers.</w:t>
      </w:r>
    </w:p>
    <w:p w14:paraId="700AA66F" w14:textId="77777777" w:rsidR="004C0CF4" w:rsidRPr="004C0CF4" w:rsidRDefault="004C0CF4" w:rsidP="004C0CF4">
      <w:pPr>
        <w:rPr>
          <w:lang w:val="en-US"/>
        </w:rPr>
      </w:pPr>
    </w:p>
    <w:p w14:paraId="05AB2F0C" w14:textId="03941A96" w:rsidR="00C53033" w:rsidRDefault="004C0CF4" w:rsidP="004C0CF4">
      <w:pPr>
        <w:rPr>
          <w:lang w:val="en-US"/>
        </w:rPr>
      </w:pPr>
      <w:r w:rsidRPr="004C0CF4">
        <w:rPr>
          <w:lang w:val="en-US"/>
        </w:rPr>
        <w:t>In the context of what an instrument like the Disability Card can achieve, it is very promising in the sense of</w:t>
      </w:r>
      <w:r w:rsidR="00C53033">
        <w:rPr>
          <w:lang w:val="en-US"/>
        </w:rPr>
        <w:t xml:space="preserve"> guaranteeing non-discrimination when moving across EU countries and</w:t>
      </w:r>
      <w:r w:rsidRPr="004C0CF4">
        <w:rPr>
          <w:lang w:val="en-US"/>
        </w:rPr>
        <w:t xml:space="preserve"> creating certainty and removing administrative barriers for both persons with disabilities and private and public operators of services, facilities and activities. </w:t>
      </w:r>
      <w:r w:rsidR="00C53033">
        <w:rPr>
          <w:lang w:val="en-US"/>
        </w:rPr>
        <w:t>We very much applaud the inclusion of transport as one of the most relevant aspects of the Commission’s proposal.</w:t>
      </w:r>
    </w:p>
    <w:p w14:paraId="1404ADB3" w14:textId="77777777" w:rsidR="00C53033" w:rsidRDefault="00C53033" w:rsidP="004C0CF4">
      <w:pPr>
        <w:rPr>
          <w:lang w:val="en-US"/>
        </w:rPr>
      </w:pPr>
    </w:p>
    <w:p w14:paraId="080AA076" w14:textId="77777777" w:rsidR="00E03F0E" w:rsidRDefault="004C0CF4" w:rsidP="004C0CF4">
      <w:pPr>
        <w:rPr>
          <w:lang w:val="en-US"/>
        </w:rPr>
      </w:pPr>
      <w:r>
        <w:rPr>
          <w:lang w:val="en-US"/>
        </w:rPr>
        <w:t>However, i</w:t>
      </w:r>
      <w:r w:rsidRPr="004C0CF4">
        <w:rPr>
          <w:lang w:val="en-US"/>
        </w:rPr>
        <w:t>t must also be noted that the Cards will not solve all the problems of free movement for persons with disabilities. Essentially</w:t>
      </w:r>
      <w:r w:rsidR="00E03F0E">
        <w:rPr>
          <w:lang w:val="en-US"/>
        </w:rPr>
        <w:t>,</w:t>
      </w:r>
      <w:r w:rsidRPr="004C0CF4">
        <w:rPr>
          <w:lang w:val="en-US"/>
        </w:rPr>
        <w:t xml:space="preserve"> the Disability Card will provide assurance of mutual recognition of disability for persons with disabilities for all services, facilities and activities for short stays in other EU Member States. </w:t>
      </w:r>
    </w:p>
    <w:p w14:paraId="026341E9" w14:textId="77777777" w:rsidR="00E03F0E" w:rsidRDefault="00E03F0E" w:rsidP="004C0CF4">
      <w:pPr>
        <w:rPr>
          <w:lang w:val="en-US"/>
        </w:rPr>
      </w:pPr>
    </w:p>
    <w:p w14:paraId="75696500" w14:textId="4F540761" w:rsidR="004C0CF4" w:rsidRDefault="00E03F0E" w:rsidP="004C0CF4">
      <w:pPr>
        <w:rPr>
          <w:lang w:val="en-US"/>
        </w:rPr>
      </w:pPr>
      <w:r>
        <w:rPr>
          <w:lang w:val="en-US"/>
        </w:rPr>
        <w:t>But p</w:t>
      </w:r>
      <w:r w:rsidR="00E61ACC">
        <w:rPr>
          <w:lang w:val="en-US"/>
        </w:rPr>
        <w:t xml:space="preserve">ersons with disabilities </w:t>
      </w:r>
      <w:r>
        <w:rPr>
          <w:lang w:val="en-US"/>
        </w:rPr>
        <w:t xml:space="preserve">will still </w:t>
      </w:r>
      <w:r w:rsidR="00E61ACC">
        <w:rPr>
          <w:lang w:val="en-US"/>
        </w:rPr>
        <w:t xml:space="preserve">face </w:t>
      </w:r>
      <w:r w:rsidR="004C0CF4" w:rsidRPr="004C0CF4">
        <w:rPr>
          <w:lang w:val="en-US"/>
        </w:rPr>
        <w:t>significant barrier</w:t>
      </w:r>
      <w:r w:rsidR="00E61ACC">
        <w:rPr>
          <w:lang w:val="en-US"/>
        </w:rPr>
        <w:t>s</w:t>
      </w:r>
      <w:r w:rsidR="004C0CF4" w:rsidRPr="004C0CF4">
        <w:rPr>
          <w:lang w:val="en-US"/>
        </w:rPr>
        <w:t xml:space="preserve"> to free movement </w:t>
      </w:r>
      <w:r w:rsidR="00E61ACC">
        <w:rPr>
          <w:lang w:val="en-US"/>
        </w:rPr>
        <w:t xml:space="preserve">when moving permanently to another Member State to work or study, as when doing this </w:t>
      </w:r>
      <w:r>
        <w:rPr>
          <w:lang w:val="en-US"/>
        </w:rPr>
        <w:t>they</w:t>
      </w:r>
      <w:r w:rsidR="00E61ACC">
        <w:rPr>
          <w:lang w:val="en-US"/>
        </w:rPr>
        <w:t xml:space="preserve"> lose the disability-related social protection of </w:t>
      </w:r>
      <w:r>
        <w:rPr>
          <w:lang w:val="en-US"/>
        </w:rPr>
        <w:t>their Member State of residence</w:t>
      </w:r>
      <w:r w:rsidR="00E61ACC">
        <w:rPr>
          <w:lang w:val="en-US"/>
        </w:rPr>
        <w:t xml:space="preserve"> (e.g. provision of reasonable accommodation in employment or education, personal assistance, access to adapted housing…).Unfortunately, the Disability Card proposal did not address this matter, despite </w:t>
      </w:r>
      <w:r>
        <w:rPr>
          <w:lang w:val="en-US"/>
        </w:rPr>
        <w:t xml:space="preserve">free movement </w:t>
      </w:r>
      <w:r w:rsidR="00E61ACC">
        <w:rPr>
          <w:lang w:val="en-US"/>
        </w:rPr>
        <w:t>being one of the core rights of EU citizenship.</w:t>
      </w:r>
      <w:r w:rsidR="004C0CF4" w:rsidRPr="004C0CF4">
        <w:rPr>
          <w:lang w:val="en-US"/>
        </w:rPr>
        <w:t xml:space="preserve"> </w:t>
      </w:r>
    </w:p>
    <w:p w14:paraId="68704FEB" w14:textId="77777777" w:rsidR="004C0CF4" w:rsidRDefault="004C0CF4" w:rsidP="004C0CF4">
      <w:pPr>
        <w:rPr>
          <w:lang w:val="en-US"/>
        </w:rPr>
      </w:pPr>
    </w:p>
    <w:p w14:paraId="207109C7" w14:textId="7E595DE3" w:rsidR="00E61ACC" w:rsidRDefault="00E61ACC" w:rsidP="00E61ACC">
      <w:pPr>
        <w:rPr>
          <w:lang w:val="en-US"/>
        </w:rPr>
      </w:pPr>
      <w:r>
        <w:rPr>
          <w:lang w:val="en-US"/>
        </w:rPr>
        <w:t>Thus, t</w:t>
      </w:r>
      <w:r w:rsidR="004C0CF4">
        <w:rPr>
          <w:lang w:val="en-US"/>
        </w:rPr>
        <w:t>o strengthen the text of the proposal and to get the most out of the two Cards, we make the following proposals for amendments</w:t>
      </w:r>
      <w:r>
        <w:rPr>
          <w:lang w:val="en-US"/>
        </w:rPr>
        <w:t>.</w:t>
      </w:r>
      <w:r w:rsidR="00E03F0E">
        <w:rPr>
          <w:lang w:val="en-US"/>
        </w:rPr>
        <w:t xml:space="preserve"> We also</w:t>
      </w:r>
      <w:r>
        <w:rPr>
          <w:lang w:val="en-US"/>
        </w:rPr>
        <w:t xml:space="preserve"> </w:t>
      </w:r>
      <w:r w:rsidRPr="004C0CF4">
        <w:rPr>
          <w:lang w:val="en-US"/>
        </w:rPr>
        <w:t>call on the EU institutions to move quickly to improve the proposal and adopt it as soon as possible</w:t>
      </w:r>
      <w:r w:rsidR="00E03F0E">
        <w:rPr>
          <w:lang w:val="en-US"/>
        </w:rPr>
        <w:t>. W</w:t>
      </w:r>
      <w:r w:rsidRPr="004C0CF4">
        <w:rPr>
          <w:lang w:val="en-US"/>
        </w:rPr>
        <w:t xml:space="preserve">e stand ready to engage with all policy makers who wish to have further information on how these cards impact </w:t>
      </w:r>
      <w:r w:rsidR="00E03F0E">
        <w:rPr>
          <w:lang w:val="en-US"/>
        </w:rPr>
        <w:t>persons with disabilities</w:t>
      </w:r>
      <w:r w:rsidRPr="004C0CF4">
        <w:rPr>
          <w:lang w:val="en-US"/>
        </w:rPr>
        <w:t>.</w:t>
      </w:r>
    </w:p>
    <w:p w14:paraId="050688A2" w14:textId="77777777" w:rsidR="00E61ACC" w:rsidRDefault="00E61ACC" w:rsidP="004C0CF4">
      <w:pPr>
        <w:rPr>
          <w:lang w:val="en-US"/>
        </w:rPr>
      </w:pPr>
    </w:p>
    <w:p w14:paraId="24F3BDB8" w14:textId="393B9913" w:rsidR="00362F13" w:rsidRDefault="00362F13" w:rsidP="006B591C">
      <w:pPr>
        <w:pStyle w:val="Heading1"/>
      </w:pPr>
      <w:bookmarkStart w:id="3" w:name="_Toc148534781"/>
      <w:r>
        <w:lastRenderedPageBreak/>
        <w:t>Executive Summary</w:t>
      </w:r>
      <w:bookmarkEnd w:id="3"/>
    </w:p>
    <w:p w14:paraId="6D714273" w14:textId="77777777" w:rsidR="006B591C" w:rsidRPr="006B591C" w:rsidRDefault="006B591C" w:rsidP="006B591C"/>
    <w:p w14:paraId="6FFE0443" w14:textId="35F52C63" w:rsidR="00A8494D" w:rsidRPr="00A8494D" w:rsidRDefault="00A8494D" w:rsidP="00A8494D">
      <w:pPr>
        <w:pStyle w:val="ListParagraph"/>
        <w:numPr>
          <w:ilvl w:val="0"/>
          <w:numId w:val="32"/>
        </w:numPr>
        <w:rPr>
          <w:rFonts w:cs="Arial"/>
        </w:rPr>
      </w:pPr>
      <w:r w:rsidRPr="00E03F0E">
        <w:rPr>
          <w:b/>
          <w:bCs/>
        </w:rPr>
        <w:t>Article 2.1 (Scope) should be retained</w:t>
      </w:r>
      <w:r>
        <w:t xml:space="preserve"> as it is in the Commission proposal to allow for </w:t>
      </w:r>
      <w:r w:rsidRPr="00A8494D">
        <w:rPr>
          <w:rFonts w:cs="Arial"/>
        </w:rPr>
        <w:t>the widest scope possible</w:t>
      </w:r>
    </w:p>
    <w:p w14:paraId="0229EAB3" w14:textId="3015B561" w:rsidR="00A8494D" w:rsidRDefault="00A8494D" w:rsidP="00A8494D">
      <w:pPr>
        <w:pStyle w:val="ListParagraph"/>
        <w:numPr>
          <w:ilvl w:val="0"/>
          <w:numId w:val="32"/>
        </w:numPr>
        <w:rPr>
          <w:rStyle w:val="cf01"/>
          <w:rFonts w:ascii="Arial" w:hAnsi="Arial" w:cs="Arial"/>
          <w:sz w:val="24"/>
          <w:szCs w:val="24"/>
        </w:rPr>
      </w:pPr>
      <w:r w:rsidRPr="00E03F0E">
        <w:rPr>
          <w:rFonts w:cs="Arial"/>
          <w:b/>
          <w:bCs/>
        </w:rPr>
        <w:t>Art</w:t>
      </w:r>
      <w:r w:rsidR="006B591C" w:rsidRPr="00E03F0E">
        <w:rPr>
          <w:rFonts w:cs="Arial"/>
          <w:b/>
          <w:bCs/>
        </w:rPr>
        <w:t>icle</w:t>
      </w:r>
      <w:r w:rsidRPr="00E03F0E">
        <w:rPr>
          <w:rFonts w:cs="Arial"/>
          <w:b/>
          <w:bCs/>
        </w:rPr>
        <w:t xml:space="preserve"> 2.2 (Scope) should be extended to include t</w:t>
      </w:r>
      <w:r w:rsidRPr="00E03F0E">
        <w:rPr>
          <w:rStyle w:val="cf01"/>
          <w:rFonts w:ascii="Arial" w:hAnsi="Arial" w:cs="Arial"/>
          <w:b/>
          <w:bCs/>
          <w:sz w:val="24"/>
          <w:szCs w:val="24"/>
        </w:rPr>
        <w:t>emporary protection</w:t>
      </w:r>
      <w:r w:rsidRPr="00A8494D">
        <w:rPr>
          <w:rStyle w:val="cf01"/>
          <w:rFonts w:ascii="Arial" w:hAnsi="Arial" w:cs="Arial"/>
          <w:sz w:val="24"/>
          <w:szCs w:val="24"/>
        </w:rPr>
        <w:t xml:space="preserve"> when moving permanently to another Member State to work or study, while </w:t>
      </w:r>
      <w:r>
        <w:rPr>
          <w:rStyle w:val="cf01"/>
          <w:rFonts w:ascii="Arial" w:hAnsi="Arial" w:cs="Arial"/>
          <w:sz w:val="24"/>
          <w:szCs w:val="24"/>
        </w:rPr>
        <w:t xml:space="preserve">a persons’ </w:t>
      </w:r>
      <w:r w:rsidRPr="00A8494D">
        <w:rPr>
          <w:rStyle w:val="cf01"/>
          <w:rFonts w:ascii="Arial" w:hAnsi="Arial" w:cs="Arial"/>
          <w:sz w:val="24"/>
          <w:szCs w:val="24"/>
        </w:rPr>
        <w:t>disability</w:t>
      </w:r>
      <w:r>
        <w:rPr>
          <w:rStyle w:val="cf01"/>
          <w:rFonts w:ascii="Arial" w:hAnsi="Arial" w:cs="Arial"/>
          <w:sz w:val="24"/>
          <w:szCs w:val="24"/>
        </w:rPr>
        <w:t xml:space="preserve"> status</w:t>
      </w:r>
      <w:r w:rsidRPr="00A8494D">
        <w:rPr>
          <w:rStyle w:val="cf01"/>
          <w:rFonts w:ascii="Arial" w:hAnsi="Arial" w:cs="Arial"/>
          <w:sz w:val="24"/>
          <w:szCs w:val="24"/>
        </w:rPr>
        <w:t xml:space="preserve"> is being </w:t>
      </w:r>
      <w:r w:rsidR="0079192E">
        <w:rPr>
          <w:rStyle w:val="cf01"/>
          <w:rFonts w:ascii="Arial" w:hAnsi="Arial" w:cs="Arial"/>
          <w:sz w:val="24"/>
          <w:szCs w:val="24"/>
        </w:rPr>
        <w:t>re</w:t>
      </w:r>
      <w:r w:rsidRPr="00A8494D">
        <w:rPr>
          <w:rStyle w:val="cf01"/>
          <w:rFonts w:ascii="Arial" w:hAnsi="Arial" w:cs="Arial"/>
          <w:sz w:val="24"/>
          <w:szCs w:val="24"/>
        </w:rPr>
        <w:t xml:space="preserve">assessed. </w:t>
      </w:r>
    </w:p>
    <w:p w14:paraId="42194B43" w14:textId="4D3F6236" w:rsidR="00A8494D" w:rsidRDefault="006B591C" w:rsidP="00A8494D">
      <w:pPr>
        <w:pStyle w:val="ListParagraph"/>
        <w:numPr>
          <w:ilvl w:val="0"/>
          <w:numId w:val="32"/>
        </w:numPr>
        <w:rPr>
          <w:rFonts w:cs="Arial"/>
        </w:rPr>
      </w:pPr>
      <w:r>
        <w:rPr>
          <w:rFonts w:cs="Arial"/>
        </w:rPr>
        <w:t xml:space="preserve">Article 4 (beneficiaries) should also </w:t>
      </w:r>
      <w:r w:rsidRPr="00E03F0E">
        <w:rPr>
          <w:rFonts w:cs="Arial"/>
          <w:b/>
          <w:bCs/>
        </w:rPr>
        <w:t>include third country nationals</w:t>
      </w:r>
      <w:r>
        <w:rPr>
          <w:rFonts w:cs="Arial"/>
        </w:rPr>
        <w:t xml:space="preserve"> who are residents of an EU Member State and have a recognized disability</w:t>
      </w:r>
    </w:p>
    <w:p w14:paraId="1F0808E2" w14:textId="43383421" w:rsidR="006B591C" w:rsidRDefault="006B591C" w:rsidP="00A8494D">
      <w:pPr>
        <w:pStyle w:val="ListParagraph"/>
        <w:numPr>
          <w:ilvl w:val="0"/>
          <w:numId w:val="32"/>
        </w:numPr>
        <w:rPr>
          <w:rFonts w:cs="Arial"/>
        </w:rPr>
      </w:pPr>
      <w:r w:rsidRPr="006B591C">
        <w:rPr>
          <w:rFonts w:cs="Arial"/>
        </w:rPr>
        <w:t xml:space="preserve">Article 6 </w:t>
      </w:r>
      <w:r>
        <w:rPr>
          <w:rFonts w:cs="Arial"/>
        </w:rPr>
        <w:t>(</w:t>
      </w:r>
      <w:r w:rsidRPr="006B591C">
        <w:rPr>
          <w:rFonts w:cs="Arial"/>
        </w:rPr>
        <w:t>Format, mutual recognition, issue and validity of the European Disability Card</w:t>
      </w:r>
      <w:r>
        <w:rPr>
          <w:rFonts w:cs="Arial"/>
        </w:rPr>
        <w:t xml:space="preserve">) shall state clearly that the Card should be </w:t>
      </w:r>
      <w:r w:rsidRPr="00E03F0E">
        <w:rPr>
          <w:rFonts w:cs="Arial"/>
          <w:b/>
          <w:bCs/>
        </w:rPr>
        <w:t>free of charge and voluntary</w:t>
      </w:r>
      <w:r>
        <w:rPr>
          <w:rFonts w:cs="Arial"/>
        </w:rPr>
        <w:t>.</w:t>
      </w:r>
    </w:p>
    <w:p w14:paraId="2416C30A" w14:textId="2D00B702" w:rsidR="006B591C" w:rsidRPr="00E03F0E" w:rsidRDefault="006B591C" w:rsidP="00A8494D">
      <w:pPr>
        <w:pStyle w:val="ListParagraph"/>
        <w:numPr>
          <w:ilvl w:val="0"/>
          <w:numId w:val="32"/>
        </w:numPr>
        <w:rPr>
          <w:rFonts w:cs="Arial"/>
          <w:b/>
          <w:bCs/>
        </w:rPr>
      </w:pPr>
      <w:r w:rsidRPr="006B591C">
        <w:rPr>
          <w:rFonts w:cs="Arial"/>
        </w:rPr>
        <w:t xml:space="preserve">Article 7 </w:t>
      </w:r>
      <w:r>
        <w:rPr>
          <w:rFonts w:cs="Arial"/>
        </w:rPr>
        <w:t>(</w:t>
      </w:r>
      <w:r w:rsidRPr="006B591C">
        <w:rPr>
          <w:rFonts w:cs="Arial"/>
        </w:rPr>
        <w:t>Format, mutual recognition, issue and validity of the European Parking Card for persons with disabilities</w:t>
      </w:r>
      <w:r>
        <w:rPr>
          <w:rFonts w:cs="Arial"/>
        </w:rPr>
        <w:t xml:space="preserve">) should include a new </w:t>
      </w:r>
      <w:r w:rsidRPr="00E03F0E">
        <w:rPr>
          <w:rFonts w:cs="Arial"/>
          <w:b/>
          <w:bCs/>
        </w:rPr>
        <w:t>database on the applicable parking rules</w:t>
      </w:r>
    </w:p>
    <w:p w14:paraId="48329E99" w14:textId="33D6517D" w:rsidR="006B591C" w:rsidRDefault="006B591C" w:rsidP="00A8494D">
      <w:pPr>
        <w:pStyle w:val="ListParagraph"/>
        <w:numPr>
          <w:ilvl w:val="0"/>
          <w:numId w:val="32"/>
        </w:numPr>
        <w:rPr>
          <w:rFonts w:cs="Arial"/>
        </w:rPr>
      </w:pPr>
      <w:r w:rsidRPr="006B591C">
        <w:rPr>
          <w:rFonts w:cs="Arial"/>
        </w:rPr>
        <w:t xml:space="preserve">Article 9 </w:t>
      </w:r>
      <w:r>
        <w:rPr>
          <w:rFonts w:cs="Arial"/>
        </w:rPr>
        <w:t>(</w:t>
      </w:r>
      <w:r w:rsidRPr="006B591C">
        <w:rPr>
          <w:rFonts w:cs="Arial"/>
        </w:rPr>
        <w:t>Surveillance, compliance, accessibility of information and awareness raising</w:t>
      </w:r>
      <w:r>
        <w:rPr>
          <w:rFonts w:cs="Arial"/>
        </w:rPr>
        <w:t xml:space="preserve">) should be extended to include </w:t>
      </w:r>
      <w:r w:rsidRPr="00E03F0E">
        <w:rPr>
          <w:rFonts w:cs="Arial"/>
          <w:b/>
          <w:bCs/>
        </w:rPr>
        <w:t>EU-level funding</w:t>
      </w:r>
      <w:r>
        <w:rPr>
          <w:rFonts w:cs="Arial"/>
        </w:rPr>
        <w:t xml:space="preserve">, an online </w:t>
      </w:r>
      <w:r w:rsidRPr="00E03F0E">
        <w:rPr>
          <w:rFonts w:cs="Arial"/>
          <w:b/>
          <w:bCs/>
        </w:rPr>
        <w:t>database with the relevant information on the Disability Card</w:t>
      </w:r>
      <w:r>
        <w:rPr>
          <w:rFonts w:cs="Arial"/>
        </w:rPr>
        <w:t xml:space="preserve">, as well as an </w:t>
      </w:r>
      <w:r w:rsidRPr="00E03F0E">
        <w:rPr>
          <w:rFonts w:cs="Arial"/>
          <w:b/>
          <w:bCs/>
        </w:rPr>
        <w:t>EU-coordinated awareness raising campaign</w:t>
      </w:r>
      <w:r>
        <w:rPr>
          <w:rFonts w:cs="Arial"/>
        </w:rPr>
        <w:t>.</w:t>
      </w:r>
    </w:p>
    <w:p w14:paraId="7F647E14" w14:textId="51E8452F" w:rsidR="006B591C" w:rsidRDefault="006B591C" w:rsidP="00A8494D">
      <w:pPr>
        <w:pStyle w:val="ListParagraph"/>
        <w:numPr>
          <w:ilvl w:val="0"/>
          <w:numId w:val="32"/>
        </w:numPr>
        <w:rPr>
          <w:rFonts w:cs="Arial"/>
        </w:rPr>
      </w:pPr>
      <w:r>
        <w:rPr>
          <w:rFonts w:cs="Arial"/>
        </w:rPr>
        <w:t xml:space="preserve">Persons with disabilities and their representative organisations shall be </w:t>
      </w:r>
      <w:r w:rsidRPr="00E03F0E">
        <w:rPr>
          <w:rFonts w:cs="Arial"/>
          <w:b/>
          <w:bCs/>
        </w:rPr>
        <w:t>meaningfully involved</w:t>
      </w:r>
      <w:r>
        <w:rPr>
          <w:rFonts w:cs="Arial"/>
        </w:rPr>
        <w:t xml:space="preserve"> in the </w:t>
      </w:r>
      <w:r w:rsidR="00E03F0E">
        <w:rPr>
          <w:rFonts w:cs="Arial"/>
        </w:rPr>
        <w:t xml:space="preserve">Committee procedure </w:t>
      </w:r>
      <w:r>
        <w:rPr>
          <w:rFonts w:cs="Arial"/>
        </w:rPr>
        <w:t xml:space="preserve">and </w:t>
      </w:r>
      <w:r w:rsidR="00E03F0E">
        <w:rPr>
          <w:rFonts w:cs="Arial"/>
        </w:rPr>
        <w:t xml:space="preserve">the development of delegated acts </w:t>
      </w:r>
      <w:r>
        <w:rPr>
          <w:rFonts w:cs="Arial"/>
        </w:rPr>
        <w:t>(Articles 11 and 12)</w:t>
      </w:r>
    </w:p>
    <w:p w14:paraId="5BFCA035" w14:textId="29C2DC99" w:rsidR="006B591C" w:rsidRPr="00A8494D" w:rsidRDefault="006B591C" w:rsidP="00A8494D">
      <w:pPr>
        <w:pStyle w:val="ListParagraph"/>
        <w:numPr>
          <w:ilvl w:val="0"/>
          <w:numId w:val="32"/>
        </w:numPr>
        <w:rPr>
          <w:rFonts w:cs="Arial"/>
        </w:rPr>
      </w:pPr>
      <w:r>
        <w:rPr>
          <w:rFonts w:cs="Arial"/>
        </w:rPr>
        <w:t xml:space="preserve">Annex II (the Parking Card model) shall also contain </w:t>
      </w:r>
      <w:r w:rsidRPr="00E03F0E">
        <w:rPr>
          <w:rFonts w:cs="Arial"/>
          <w:b/>
          <w:bCs/>
        </w:rPr>
        <w:t>writing in Braille</w:t>
      </w:r>
    </w:p>
    <w:p w14:paraId="287F8562" w14:textId="77777777" w:rsidR="00362F13" w:rsidRPr="00362F13" w:rsidRDefault="00362F13" w:rsidP="006B591C"/>
    <w:p w14:paraId="28989A8B" w14:textId="49B66127" w:rsidR="003C04D4" w:rsidRDefault="003C04D4" w:rsidP="00D120F2">
      <w:pPr>
        <w:pStyle w:val="Footer"/>
        <w:jc w:val="both"/>
      </w:pPr>
    </w:p>
    <w:p w14:paraId="373491ED" w14:textId="0A286050" w:rsidR="00A8494D" w:rsidRDefault="00A8494D" w:rsidP="00362F13">
      <w:pPr>
        <w:pStyle w:val="Heading2"/>
      </w:pPr>
      <w:bookmarkStart w:id="4" w:name="_Toc148534782"/>
      <w:r>
        <w:t>Recitals</w:t>
      </w:r>
      <w:bookmarkEnd w:id="4"/>
    </w:p>
    <w:p w14:paraId="5379CBE3" w14:textId="77777777" w:rsidR="00A8494D" w:rsidRDefault="00A8494D" w:rsidP="00A8494D"/>
    <w:tbl>
      <w:tblPr>
        <w:tblStyle w:val="TableGrid"/>
        <w:tblW w:w="0" w:type="auto"/>
        <w:tblLook w:val="04A0" w:firstRow="1" w:lastRow="0" w:firstColumn="1" w:lastColumn="0" w:noHBand="0" w:noVBand="1"/>
      </w:tblPr>
      <w:tblGrid>
        <w:gridCol w:w="4978"/>
        <w:gridCol w:w="4984"/>
      </w:tblGrid>
      <w:tr w:rsidR="00A8494D" w14:paraId="71107FD7" w14:textId="77777777" w:rsidTr="007339CB">
        <w:tc>
          <w:tcPr>
            <w:tcW w:w="5056" w:type="dxa"/>
          </w:tcPr>
          <w:p w14:paraId="381E7C44" w14:textId="77777777" w:rsidR="00A8494D" w:rsidRDefault="00A8494D" w:rsidP="007339CB">
            <w:pPr>
              <w:pStyle w:val="Footer"/>
              <w:jc w:val="both"/>
            </w:pPr>
            <w:r>
              <w:t>Commission proposal</w:t>
            </w:r>
          </w:p>
        </w:tc>
        <w:tc>
          <w:tcPr>
            <w:tcW w:w="5056" w:type="dxa"/>
          </w:tcPr>
          <w:p w14:paraId="04920683" w14:textId="77777777" w:rsidR="00A8494D" w:rsidRDefault="00A8494D" w:rsidP="007339CB">
            <w:pPr>
              <w:pStyle w:val="Footer"/>
              <w:jc w:val="both"/>
            </w:pPr>
            <w:r>
              <w:t>EDF amendments</w:t>
            </w:r>
          </w:p>
        </w:tc>
      </w:tr>
      <w:tr w:rsidR="00A8494D" w:rsidRPr="00CD2FF3" w14:paraId="2D9FC075" w14:textId="77777777" w:rsidTr="007339CB">
        <w:tc>
          <w:tcPr>
            <w:tcW w:w="5056" w:type="dxa"/>
          </w:tcPr>
          <w:p w14:paraId="1EE735A3" w14:textId="77E79E3D" w:rsidR="00A8494D" w:rsidRPr="00A8494D" w:rsidRDefault="00A8494D" w:rsidP="00A8494D">
            <w:pPr>
              <w:pStyle w:val="Footer"/>
              <w:rPr>
                <w:b/>
                <w:bCs/>
                <w:i/>
                <w:iCs/>
              </w:rPr>
            </w:pPr>
            <w:r w:rsidRPr="00A8494D">
              <w:rPr>
                <w:b/>
                <w:bCs/>
                <w:i/>
                <w:iCs/>
              </w:rPr>
              <w:t>new</w:t>
            </w:r>
          </w:p>
        </w:tc>
        <w:tc>
          <w:tcPr>
            <w:tcW w:w="5056" w:type="dxa"/>
          </w:tcPr>
          <w:p w14:paraId="7B66B0F6" w14:textId="60F623B5" w:rsidR="00A8494D" w:rsidRPr="00A8494D" w:rsidRDefault="00A8494D" w:rsidP="007339CB">
            <w:pPr>
              <w:pStyle w:val="Footer"/>
              <w:rPr>
                <w:b/>
                <w:i/>
                <w:iCs/>
              </w:rPr>
            </w:pPr>
            <w:r>
              <w:rPr>
                <w:b/>
                <w:i/>
                <w:iCs/>
              </w:rPr>
              <w:t>An exemption shall be added to Art. 2.2 to allow for temporary recognition of ones’ disability status for the transition phase when moving abroad for work or studies, and while one is undergoing the reassessment procedure to have ones’ disability recognized by the new Member State.</w:t>
            </w:r>
            <w:r w:rsidR="00933BF1">
              <w:rPr>
                <w:b/>
                <w:i/>
                <w:iCs/>
              </w:rPr>
              <w:t xml:space="preserve"> This exemption shall also apply to participants in EU Mobility Programmes, such as ERASMUS+ for example.</w:t>
            </w:r>
          </w:p>
        </w:tc>
      </w:tr>
      <w:tr w:rsidR="00A8494D" w14:paraId="429BA06A" w14:textId="77777777" w:rsidTr="007339CB">
        <w:tc>
          <w:tcPr>
            <w:tcW w:w="10112" w:type="dxa"/>
            <w:gridSpan w:val="2"/>
          </w:tcPr>
          <w:p w14:paraId="6B362114" w14:textId="77777777" w:rsidR="00A8494D" w:rsidRDefault="00136BFC" w:rsidP="00A8494D">
            <w:pPr>
              <w:pStyle w:val="Footer"/>
              <w:jc w:val="both"/>
            </w:pPr>
            <w:r>
              <w:t>Justification:</w:t>
            </w:r>
          </w:p>
          <w:p w14:paraId="1A65CECE" w14:textId="77777777" w:rsidR="00136BFC" w:rsidRDefault="00136BFC" w:rsidP="00A8494D">
            <w:pPr>
              <w:pStyle w:val="Footer"/>
              <w:jc w:val="both"/>
            </w:pPr>
          </w:p>
          <w:p w14:paraId="0B8F1B43" w14:textId="77777777" w:rsidR="00136BFC" w:rsidRDefault="00136BFC" w:rsidP="00136BFC">
            <w:pPr>
              <w:pStyle w:val="Footer"/>
              <w:jc w:val="both"/>
            </w:pPr>
            <w:r>
              <w:t xml:space="preserve">Persons with disabilities will still face a gap in the provision of vital services, such as personal assistance, adapted housing, provision of reasonable accommodation, assistive devices, </w:t>
            </w:r>
            <w:r>
              <w:lastRenderedPageBreak/>
              <w:t>etc., when moving permanently to another Member States for work or studies. While they immediately lose their right to social security related benefits in their home country, it takes months or sometimes years to have their disability recognised in the new country of residence. In the interim period, the persons concerned are left with nothing and must pay for these vital services out of their own pocket. We believe that the EU does have scope for action here, especially because Article 21(2) of the Treaty on the Functioning of the EU as a residual legal base, provides for the EU to adopt legislation to “facilitate the right of EU citizens to move and reside freely within the territory of the Member States.”[3]</w:t>
            </w:r>
          </w:p>
          <w:p w14:paraId="0C159FA0" w14:textId="77777777" w:rsidR="00136BFC" w:rsidRDefault="00136BFC" w:rsidP="00136BFC">
            <w:pPr>
              <w:pStyle w:val="Footer"/>
              <w:jc w:val="both"/>
            </w:pPr>
          </w:p>
          <w:p w14:paraId="34997F23" w14:textId="77777777" w:rsidR="00136BFC" w:rsidRDefault="00136BFC" w:rsidP="00136BFC">
            <w:pPr>
              <w:pStyle w:val="Footer"/>
              <w:jc w:val="both"/>
            </w:pPr>
            <w:r>
              <w:t>Example: A person using personal assistance  wants to move from Member State A to Member State B for work. Since disability benefits are coupled to residence in MS A, the person loses their right to receive disability benefits as well as their personal budget to pay for personal assistance upon arrival in MS B. However, in MS B it  can take more than one year to have their disability recognized. In the meantime, the person has to pay for personal assistance themselves, leaving them in a precarious administrative and financial situation.</w:t>
            </w:r>
          </w:p>
          <w:p w14:paraId="7FAF3C86" w14:textId="77777777" w:rsidR="00136BFC" w:rsidRDefault="00136BFC" w:rsidP="00136BFC">
            <w:pPr>
              <w:pStyle w:val="Footer"/>
              <w:jc w:val="both"/>
            </w:pPr>
          </w:p>
          <w:p w14:paraId="00B1E695" w14:textId="77777777" w:rsidR="00136BFC" w:rsidRDefault="00136BFC" w:rsidP="00136BFC">
            <w:pPr>
              <w:pStyle w:val="Footer"/>
              <w:jc w:val="both"/>
            </w:pPr>
            <w:r>
              <w:t>Therefore, EDF asks that the Disability Card should provide this temporary protection while the disability is being re-assessed in the new country of residence when somebody moves  with a work contract or is enrolled in an education facility of the new country of residence.</w:t>
            </w:r>
          </w:p>
          <w:p w14:paraId="43E78605" w14:textId="77777777" w:rsidR="00136BFC" w:rsidRDefault="00136BFC" w:rsidP="00136BFC">
            <w:pPr>
              <w:pStyle w:val="Footer"/>
              <w:jc w:val="both"/>
            </w:pPr>
          </w:p>
          <w:p w14:paraId="240D47E2" w14:textId="77777777" w:rsidR="00136BFC" w:rsidRDefault="00136BFC" w:rsidP="00136BFC">
            <w:pPr>
              <w:pStyle w:val="Footer"/>
              <w:jc w:val="both"/>
            </w:pPr>
            <w:r>
              <w:t xml:space="preserve">The same is true for people, including young people, that are participating in EU Mobility Programmes. </w:t>
            </w:r>
            <w:r w:rsidRPr="00FD2E96">
              <w:t xml:space="preserve">That means that students or </w:t>
            </w:r>
            <w:r>
              <w:t xml:space="preserve">volunteers </w:t>
            </w:r>
            <w:r w:rsidRPr="00FD2E96">
              <w:t xml:space="preserve">moving abroad to study or do </w:t>
            </w:r>
            <w:r>
              <w:t xml:space="preserve">a work-related experience </w:t>
            </w:r>
            <w:r w:rsidRPr="00FD2E96">
              <w:t xml:space="preserve">will still lose their social security benefits from their </w:t>
            </w:r>
            <w:r>
              <w:t xml:space="preserve">Member State </w:t>
            </w:r>
            <w:r w:rsidRPr="00FD2E96">
              <w:t>of residence and will not automatically get disability status in their host country.</w:t>
            </w:r>
            <w:r>
              <w:t xml:space="preserve"> They usually stay longer than a “short” period, but are not residents either, so they can either not have their disability re-assessed, or even if they can, the waiting time is often so long that the procedure cannot be finished during the time of their studies/work experience. Again, those people stay without any financial support and often have to pay for assistance, support services, or assistive devices out of their own pockets.</w:t>
            </w:r>
          </w:p>
          <w:p w14:paraId="4ECDA765" w14:textId="3C5774CF" w:rsidR="00136BFC" w:rsidRDefault="00136BFC" w:rsidP="00A8494D">
            <w:pPr>
              <w:pStyle w:val="Footer"/>
              <w:jc w:val="both"/>
            </w:pPr>
          </w:p>
        </w:tc>
      </w:tr>
    </w:tbl>
    <w:p w14:paraId="0551CAA7" w14:textId="77777777" w:rsidR="00A8494D" w:rsidRDefault="00A8494D" w:rsidP="00A8494D"/>
    <w:p w14:paraId="45B692E5" w14:textId="77777777" w:rsidR="004164ED" w:rsidRDefault="004164ED" w:rsidP="004164ED"/>
    <w:tbl>
      <w:tblPr>
        <w:tblStyle w:val="TableGrid"/>
        <w:tblW w:w="0" w:type="auto"/>
        <w:tblLook w:val="04A0" w:firstRow="1" w:lastRow="0" w:firstColumn="1" w:lastColumn="0" w:noHBand="0" w:noVBand="1"/>
      </w:tblPr>
      <w:tblGrid>
        <w:gridCol w:w="4977"/>
        <w:gridCol w:w="4985"/>
      </w:tblGrid>
      <w:tr w:rsidR="004164ED" w14:paraId="695E938D" w14:textId="77777777" w:rsidTr="007339CB">
        <w:tc>
          <w:tcPr>
            <w:tcW w:w="5056" w:type="dxa"/>
          </w:tcPr>
          <w:p w14:paraId="082E2500" w14:textId="77777777" w:rsidR="004164ED" w:rsidRDefault="004164ED" w:rsidP="007339CB">
            <w:pPr>
              <w:pStyle w:val="Footer"/>
              <w:jc w:val="both"/>
            </w:pPr>
            <w:r>
              <w:t>Commission proposal</w:t>
            </w:r>
          </w:p>
        </w:tc>
        <w:tc>
          <w:tcPr>
            <w:tcW w:w="5056" w:type="dxa"/>
          </w:tcPr>
          <w:p w14:paraId="6D4E2140" w14:textId="77777777" w:rsidR="004164ED" w:rsidRDefault="004164ED" w:rsidP="007339CB">
            <w:pPr>
              <w:pStyle w:val="Footer"/>
              <w:jc w:val="both"/>
            </w:pPr>
            <w:r>
              <w:t>EDF amendments</w:t>
            </w:r>
          </w:p>
        </w:tc>
      </w:tr>
      <w:tr w:rsidR="004164ED" w:rsidRPr="00CD2FF3" w14:paraId="5B4F6979" w14:textId="77777777" w:rsidTr="007339CB">
        <w:tc>
          <w:tcPr>
            <w:tcW w:w="5056" w:type="dxa"/>
          </w:tcPr>
          <w:p w14:paraId="6C4F7970" w14:textId="77777777" w:rsidR="004164ED" w:rsidRPr="00A8494D" w:rsidRDefault="004164ED" w:rsidP="007339CB">
            <w:pPr>
              <w:pStyle w:val="Footer"/>
              <w:rPr>
                <w:b/>
                <w:bCs/>
                <w:i/>
                <w:iCs/>
              </w:rPr>
            </w:pPr>
            <w:r w:rsidRPr="00A8494D">
              <w:rPr>
                <w:b/>
                <w:bCs/>
                <w:i/>
                <w:iCs/>
              </w:rPr>
              <w:t>new</w:t>
            </w:r>
          </w:p>
        </w:tc>
        <w:tc>
          <w:tcPr>
            <w:tcW w:w="5056" w:type="dxa"/>
          </w:tcPr>
          <w:p w14:paraId="4212A07A" w14:textId="69BB1D14" w:rsidR="00540159" w:rsidRPr="00A8494D" w:rsidRDefault="00540159" w:rsidP="00540159">
            <w:pPr>
              <w:pStyle w:val="Footer"/>
              <w:rPr>
                <w:b/>
                <w:i/>
                <w:iCs/>
              </w:rPr>
            </w:pPr>
            <w:r>
              <w:rPr>
                <w:b/>
                <w:i/>
                <w:iCs/>
              </w:rPr>
              <w:t>In order to strengthen the proposal on the Parking Card and to make some concrete improvements for persons with disabilities, a new database shall be set up to inform persons with disabilities of the different parking rights and rules concerning disabled parking spaces in the different Member States and its regions, cities, and municipalities.</w:t>
            </w:r>
            <w:r w:rsidR="004164ED" w:rsidRPr="004164ED">
              <w:rPr>
                <w:b/>
                <w:i/>
                <w:iCs/>
              </w:rPr>
              <w:t xml:space="preserve"> </w:t>
            </w:r>
          </w:p>
          <w:p w14:paraId="3FF2A923" w14:textId="5BB56A9E" w:rsidR="004164ED" w:rsidRPr="00A8494D" w:rsidRDefault="004164ED" w:rsidP="004164ED">
            <w:pPr>
              <w:pStyle w:val="Footer"/>
              <w:rPr>
                <w:b/>
                <w:i/>
                <w:iCs/>
              </w:rPr>
            </w:pPr>
          </w:p>
        </w:tc>
      </w:tr>
      <w:tr w:rsidR="004164ED" w14:paraId="41DA08B2" w14:textId="77777777" w:rsidTr="007339CB">
        <w:tc>
          <w:tcPr>
            <w:tcW w:w="10112" w:type="dxa"/>
            <w:gridSpan w:val="2"/>
          </w:tcPr>
          <w:p w14:paraId="108E24EC" w14:textId="77777777" w:rsidR="004164ED" w:rsidRDefault="004164ED" w:rsidP="007339CB">
            <w:pPr>
              <w:pStyle w:val="Footer"/>
              <w:jc w:val="both"/>
            </w:pPr>
            <w:r>
              <w:lastRenderedPageBreak/>
              <w:t>Justification:</w:t>
            </w:r>
          </w:p>
          <w:p w14:paraId="382B1CAB" w14:textId="77777777" w:rsidR="004164ED" w:rsidRDefault="004164ED" w:rsidP="007339CB">
            <w:pPr>
              <w:pStyle w:val="Footer"/>
              <w:jc w:val="both"/>
            </w:pPr>
          </w:p>
          <w:p w14:paraId="42368D5D" w14:textId="5A141AB1" w:rsidR="004164ED" w:rsidRDefault="00540159" w:rsidP="004164ED">
            <w:pPr>
              <w:pStyle w:val="Footer"/>
              <w:jc w:val="both"/>
            </w:pPr>
            <w:r>
              <w:t xml:space="preserve">Currently there is no such database or website on EU level available and it is difficult to find out what the rules for disabled parking spaces are. They </w:t>
            </w:r>
            <w:r w:rsidR="004164ED" w:rsidRPr="004164ED">
              <w:t>differ</w:t>
            </w:r>
            <w:r>
              <w:t xml:space="preserve"> significantly</w:t>
            </w:r>
            <w:r w:rsidR="004164ED" w:rsidRPr="004164ED">
              <w:t xml:space="preserve"> across Member States, regions, </w:t>
            </w:r>
            <w:r>
              <w:t xml:space="preserve">cities, </w:t>
            </w:r>
            <w:r w:rsidR="004164ED" w:rsidRPr="004164ED">
              <w:t xml:space="preserve">or even </w:t>
            </w:r>
            <w:r>
              <w:t>municipalities</w:t>
            </w:r>
            <w:r w:rsidR="004164ED" w:rsidRPr="004164ED">
              <w:t xml:space="preserve"> in the EU. </w:t>
            </w:r>
            <w:r>
              <w:t xml:space="preserve">In Brussels for example, this can lead to the situation that the rules on disabled parking spaces are different on one side of the street to the other because different municipalities are competent in each case. </w:t>
            </w:r>
            <w:r w:rsidR="004164ED" w:rsidRPr="004164ED">
              <w:t xml:space="preserve">This should also be </w:t>
            </w:r>
            <w:r>
              <w:t>addressed</w:t>
            </w:r>
            <w:r w:rsidR="004164ED" w:rsidRPr="004164ED">
              <w:t xml:space="preserve"> in the Directive, for example by setting up an EU-level database to easily access information about parking rules and parking spaces.</w:t>
            </w:r>
          </w:p>
        </w:tc>
      </w:tr>
    </w:tbl>
    <w:p w14:paraId="00008B67" w14:textId="77777777" w:rsidR="004164ED" w:rsidRPr="00A8494D" w:rsidRDefault="004164ED" w:rsidP="00A8494D"/>
    <w:p w14:paraId="1B8B3687" w14:textId="7C3FD0A7" w:rsidR="002934BD" w:rsidRDefault="002934BD" w:rsidP="00362F13">
      <w:pPr>
        <w:pStyle w:val="Heading2"/>
      </w:pPr>
      <w:bookmarkStart w:id="5" w:name="_Toc148534783"/>
      <w:r>
        <w:t>Article 2</w:t>
      </w:r>
      <w:r w:rsidR="001F0E31">
        <w:t>.1</w:t>
      </w:r>
      <w:r>
        <w:t xml:space="preserve"> - Scope</w:t>
      </w:r>
      <w:bookmarkEnd w:id="5"/>
    </w:p>
    <w:p w14:paraId="46B78F37" w14:textId="77777777" w:rsidR="002934BD" w:rsidRPr="00046E92" w:rsidRDefault="002934BD" w:rsidP="002934BD"/>
    <w:tbl>
      <w:tblPr>
        <w:tblStyle w:val="TableGrid"/>
        <w:tblW w:w="0" w:type="auto"/>
        <w:tblLook w:val="04A0" w:firstRow="1" w:lastRow="0" w:firstColumn="1" w:lastColumn="0" w:noHBand="0" w:noVBand="1"/>
      </w:tblPr>
      <w:tblGrid>
        <w:gridCol w:w="4991"/>
        <w:gridCol w:w="4971"/>
      </w:tblGrid>
      <w:tr w:rsidR="002934BD" w14:paraId="21E52980" w14:textId="77777777" w:rsidTr="006774A8">
        <w:tc>
          <w:tcPr>
            <w:tcW w:w="5056" w:type="dxa"/>
          </w:tcPr>
          <w:p w14:paraId="0AFE1756" w14:textId="77777777" w:rsidR="002934BD" w:rsidRDefault="002934BD" w:rsidP="006774A8">
            <w:pPr>
              <w:pStyle w:val="Footer"/>
              <w:jc w:val="both"/>
            </w:pPr>
            <w:r>
              <w:t>Commission proposal</w:t>
            </w:r>
          </w:p>
        </w:tc>
        <w:tc>
          <w:tcPr>
            <w:tcW w:w="5056" w:type="dxa"/>
          </w:tcPr>
          <w:p w14:paraId="50D1F65D" w14:textId="77777777" w:rsidR="002934BD" w:rsidRDefault="002934BD" w:rsidP="006774A8">
            <w:pPr>
              <w:pStyle w:val="Footer"/>
              <w:jc w:val="both"/>
            </w:pPr>
            <w:r>
              <w:t>EDF amendments</w:t>
            </w:r>
          </w:p>
        </w:tc>
      </w:tr>
      <w:tr w:rsidR="002934BD" w14:paraId="04E48094" w14:textId="77777777" w:rsidTr="006774A8">
        <w:tc>
          <w:tcPr>
            <w:tcW w:w="5056" w:type="dxa"/>
          </w:tcPr>
          <w:p w14:paraId="15880864" w14:textId="64D659EB" w:rsidR="002934BD" w:rsidRPr="002934BD" w:rsidRDefault="002934BD" w:rsidP="001F0E31">
            <w:pPr>
              <w:pStyle w:val="Footer"/>
              <w:numPr>
                <w:ilvl w:val="0"/>
                <w:numId w:val="21"/>
              </w:numPr>
              <w:ind w:left="316"/>
            </w:pPr>
            <w:r w:rsidRPr="002934BD">
              <w:t xml:space="preserve">This Directive shall apply to parking conditions and facilities and to all situations where special conditions or preferential treatment are offered by private operators or public authorities to persons with disabilities as regards access to the following services, activities and facilities: </w:t>
            </w:r>
          </w:p>
          <w:p w14:paraId="1EB69748" w14:textId="7A3EFC54" w:rsidR="002934BD" w:rsidRPr="002934BD" w:rsidRDefault="002934BD" w:rsidP="001F0E31">
            <w:pPr>
              <w:pStyle w:val="Footer"/>
              <w:numPr>
                <w:ilvl w:val="0"/>
                <w:numId w:val="20"/>
              </w:numPr>
            </w:pPr>
            <w:r w:rsidRPr="002934BD">
              <w:t xml:space="preserve">services within the meaning of Article 57 TFEU, </w:t>
            </w:r>
          </w:p>
          <w:p w14:paraId="5DD66C69" w14:textId="746B5886" w:rsidR="002934BD" w:rsidRPr="002934BD" w:rsidRDefault="002934BD" w:rsidP="001F0E31">
            <w:pPr>
              <w:pStyle w:val="Footer"/>
              <w:numPr>
                <w:ilvl w:val="0"/>
                <w:numId w:val="20"/>
              </w:numPr>
            </w:pPr>
            <w:r w:rsidRPr="002934BD">
              <w:t xml:space="preserve">passenger transport services, </w:t>
            </w:r>
          </w:p>
          <w:p w14:paraId="2A39A45F" w14:textId="77777777" w:rsidR="001F0E31" w:rsidRDefault="002934BD" w:rsidP="001F0E31">
            <w:pPr>
              <w:pStyle w:val="Footer"/>
              <w:numPr>
                <w:ilvl w:val="0"/>
                <w:numId w:val="20"/>
              </w:numPr>
            </w:pPr>
            <w:r w:rsidRPr="002934BD">
              <w:t xml:space="preserve">other activities and facilities, </w:t>
            </w:r>
          </w:p>
          <w:p w14:paraId="6F75D390" w14:textId="1E98DE44" w:rsidR="002934BD" w:rsidRDefault="002934BD" w:rsidP="006774A8">
            <w:pPr>
              <w:pStyle w:val="Footer"/>
              <w:numPr>
                <w:ilvl w:val="0"/>
                <w:numId w:val="20"/>
              </w:numPr>
            </w:pPr>
            <w:r w:rsidRPr="002934BD">
              <w:t xml:space="preserve">including where not provided for remuneration. </w:t>
            </w:r>
          </w:p>
          <w:p w14:paraId="164220C5" w14:textId="77777777" w:rsidR="002934BD" w:rsidRDefault="002934BD" w:rsidP="006774A8">
            <w:pPr>
              <w:pStyle w:val="Footer"/>
            </w:pPr>
          </w:p>
        </w:tc>
        <w:tc>
          <w:tcPr>
            <w:tcW w:w="5056" w:type="dxa"/>
          </w:tcPr>
          <w:p w14:paraId="01EFD6F3" w14:textId="4B95232E" w:rsidR="002934BD" w:rsidRPr="001F0E31" w:rsidRDefault="001F0E31" w:rsidP="006774A8">
            <w:pPr>
              <w:pStyle w:val="Footer"/>
              <w:rPr>
                <w:b/>
                <w:bCs/>
              </w:rPr>
            </w:pPr>
            <w:r>
              <w:t xml:space="preserve">Article 2.1 should be </w:t>
            </w:r>
            <w:r w:rsidRPr="001F0E31">
              <w:rPr>
                <w:b/>
                <w:bCs/>
              </w:rPr>
              <w:t>retained.</w:t>
            </w:r>
          </w:p>
          <w:p w14:paraId="6915D049" w14:textId="77777777" w:rsidR="002934BD" w:rsidRPr="00CD2FF3" w:rsidRDefault="002934BD" w:rsidP="006774A8">
            <w:pPr>
              <w:pStyle w:val="Footer"/>
              <w:rPr>
                <w:b/>
              </w:rPr>
            </w:pPr>
            <w:r>
              <w:t xml:space="preserve"> </w:t>
            </w:r>
          </w:p>
        </w:tc>
      </w:tr>
      <w:tr w:rsidR="002934BD" w14:paraId="418E543F" w14:textId="77777777" w:rsidTr="006774A8">
        <w:tc>
          <w:tcPr>
            <w:tcW w:w="10112" w:type="dxa"/>
            <w:gridSpan w:val="2"/>
          </w:tcPr>
          <w:p w14:paraId="4D256224" w14:textId="0BAD5FA8" w:rsidR="002934BD" w:rsidRDefault="002934BD" w:rsidP="006774A8">
            <w:pPr>
              <w:pStyle w:val="Footer"/>
              <w:jc w:val="both"/>
            </w:pPr>
            <w:r>
              <w:t>Justification:</w:t>
            </w:r>
            <w:r w:rsidR="00221301">
              <w:t xml:space="preserve"> </w:t>
            </w:r>
          </w:p>
          <w:p w14:paraId="7E3F720F" w14:textId="77777777" w:rsidR="00221301" w:rsidRDefault="00221301" w:rsidP="006774A8">
            <w:pPr>
              <w:pStyle w:val="Footer"/>
              <w:jc w:val="both"/>
            </w:pPr>
          </w:p>
          <w:p w14:paraId="2E32D7A5" w14:textId="095501E0" w:rsidR="002934BD" w:rsidRDefault="00221301" w:rsidP="006774A8">
            <w:pPr>
              <w:pStyle w:val="Footer"/>
              <w:jc w:val="both"/>
            </w:pPr>
            <w:r>
              <w:t>This is a very strong point of the Directive as it does not limit the services in question to a specific list like in the pilot project, but it reverses the logic that rather all services are concerned unless they are specifically excluded. This is very much welcomed by the disability movement and should definitely be retained in the final text.</w:t>
            </w:r>
          </w:p>
          <w:p w14:paraId="6F87A33D" w14:textId="77777777" w:rsidR="002934BD" w:rsidRDefault="002934BD" w:rsidP="006774A8">
            <w:pPr>
              <w:pStyle w:val="Footer"/>
              <w:jc w:val="both"/>
            </w:pPr>
          </w:p>
        </w:tc>
      </w:tr>
    </w:tbl>
    <w:p w14:paraId="0C42BCBF" w14:textId="77777777" w:rsidR="002934BD" w:rsidRDefault="002934BD" w:rsidP="002934BD">
      <w:pPr>
        <w:pStyle w:val="Footer"/>
        <w:jc w:val="both"/>
      </w:pPr>
    </w:p>
    <w:p w14:paraId="6F61D6EC" w14:textId="719EEE9D" w:rsidR="001F0E31" w:rsidRDefault="001F0E31" w:rsidP="00362F13">
      <w:pPr>
        <w:pStyle w:val="Heading2"/>
      </w:pPr>
      <w:bookmarkStart w:id="6" w:name="_Toc148534784"/>
      <w:r>
        <w:t>Article 2.2 - Scope</w:t>
      </w:r>
      <w:bookmarkEnd w:id="6"/>
    </w:p>
    <w:p w14:paraId="177EFCFE" w14:textId="77777777" w:rsidR="001F0E31" w:rsidRPr="00046E92" w:rsidRDefault="001F0E31" w:rsidP="001F0E31"/>
    <w:tbl>
      <w:tblPr>
        <w:tblStyle w:val="TableGrid"/>
        <w:tblW w:w="0" w:type="auto"/>
        <w:tblLook w:val="04A0" w:firstRow="1" w:lastRow="0" w:firstColumn="1" w:lastColumn="0" w:noHBand="0" w:noVBand="1"/>
      </w:tblPr>
      <w:tblGrid>
        <w:gridCol w:w="4981"/>
        <w:gridCol w:w="4981"/>
      </w:tblGrid>
      <w:tr w:rsidR="001F0E31" w14:paraId="6ABBB779" w14:textId="77777777" w:rsidTr="006774A8">
        <w:tc>
          <w:tcPr>
            <w:tcW w:w="5056" w:type="dxa"/>
          </w:tcPr>
          <w:p w14:paraId="7DBC6D6B" w14:textId="77777777" w:rsidR="001F0E31" w:rsidRDefault="001F0E31" w:rsidP="006774A8">
            <w:pPr>
              <w:pStyle w:val="Footer"/>
              <w:jc w:val="both"/>
            </w:pPr>
            <w:r>
              <w:t>Commission proposal</w:t>
            </w:r>
          </w:p>
        </w:tc>
        <w:tc>
          <w:tcPr>
            <w:tcW w:w="5056" w:type="dxa"/>
          </w:tcPr>
          <w:p w14:paraId="40BE9736" w14:textId="77777777" w:rsidR="001F0E31" w:rsidRDefault="001F0E31" w:rsidP="006774A8">
            <w:pPr>
              <w:pStyle w:val="Footer"/>
              <w:jc w:val="both"/>
            </w:pPr>
            <w:r>
              <w:t>EDF amendments</w:t>
            </w:r>
          </w:p>
        </w:tc>
      </w:tr>
      <w:tr w:rsidR="001F0E31" w14:paraId="62693E9F" w14:textId="77777777" w:rsidTr="006774A8">
        <w:tc>
          <w:tcPr>
            <w:tcW w:w="5056" w:type="dxa"/>
          </w:tcPr>
          <w:p w14:paraId="0619208A" w14:textId="77777777" w:rsidR="001F0E31" w:rsidRDefault="001F0E31" w:rsidP="006774A8">
            <w:pPr>
              <w:pStyle w:val="Footer"/>
              <w:ind w:left="720"/>
            </w:pPr>
          </w:p>
          <w:p w14:paraId="0D01F9D2" w14:textId="660FBC82" w:rsidR="001F0E31" w:rsidRPr="002934BD" w:rsidRDefault="001F0E31" w:rsidP="001F0E31">
            <w:pPr>
              <w:pStyle w:val="Footer"/>
              <w:numPr>
                <w:ilvl w:val="0"/>
                <w:numId w:val="23"/>
              </w:numPr>
              <w:ind w:left="316"/>
            </w:pPr>
            <w:r w:rsidRPr="002934BD">
              <w:t xml:space="preserve">This Directive does not apply to: </w:t>
            </w:r>
          </w:p>
          <w:p w14:paraId="1FD99CCC" w14:textId="77777777" w:rsidR="001F0E31" w:rsidRDefault="001F0E31" w:rsidP="006774A8">
            <w:pPr>
              <w:pStyle w:val="Footer"/>
              <w:numPr>
                <w:ilvl w:val="0"/>
                <w:numId w:val="22"/>
              </w:numPr>
            </w:pPr>
            <w:r w:rsidRPr="002934BD">
              <w:lastRenderedPageBreak/>
              <w:t xml:space="preserve">benefits in the area of social security under Regulations (EC) No 883/2004 and (EC) No 987/2009; </w:t>
            </w:r>
          </w:p>
          <w:p w14:paraId="7A60F7BA" w14:textId="77777777" w:rsidR="001F0E31" w:rsidRDefault="001F0E31" w:rsidP="006774A8">
            <w:pPr>
              <w:pStyle w:val="Footer"/>
              <w:numPr>
                <w:ilvl w:val="0"/>
                <w:numId w:val="22"/>
              </w:numPr>
            </w:pPr>
            <w:r w:rsidRPr="002934BD">
              <w:t>special contributory or non-contributory cash benefits or benefits in kind in the area of social security, social protection or employment;</w:t>
            </w:r>
          </w:p>
          <w:p w14:paraId="750C8E8E" w14:textId="77777777" w:rsidR="001F0E31" w:rsidRDefault="001F0E31" w:rsidP="006774A8">
            <w:pPr>
              <w:pStyle w:val="Footer"/>
              <w:numPr>
                <w:ilvl w:val="0"/>
                <w:numId w:val="22"/>
              </w:numPr>
            </w:pPr>
            <w:r w:rsidRPr="002934BD">
              <w:t xml:space="preserve">social assistance covered by Article 24(2) of Directive 2004/38/EC. </w:t>
            </w:r>
          </w:p>
          <w:p w14:paraId="7DC5E4AE" w14:textId="77777777" w:rsidR="001F0E31" w:rsidRPr="002934BD" w:rsidRDefault="001F0E31" w:rsidP="006774A8">
            <w:pPr>
              <w:pStyle w:val="Footer"/>
              <w:ind w:left="720"/>
            </w:pPr>
          </w:p>
          <w:p w14:paraId="37F4C05D" w14:textId="77777777" w:rsidR="001F0E31" w:rsidRDefault="001F0E31" w:rsidP="006774A8">
            <w:pPr>
              <w:pStyle w:val="Footer"/>
              <w:ind w:left="316"/>
            </w:pPr>
          </w:p>
          <w:p w14:paraId="4CBAC6A7" w14:textId="77777777" w:rsidR="001F0E31" w:rsidRDefault="001F0E31" w:rsidP="006774A8">
            <w:pPr>
              <w:pStyle w:val="ListParagraph"/>
            </w:pPr>
          </w:p>
          <w:p w14:paraId="3463D3FA" w14:textId="77777777" w:rsidR="001F0E31" w:rsidRDefault="001F0E31" w:rsidP="006774A8">
            <w:pPr>
              <w:pStyle w:val="Footer"/>
              <w:ind w:left="316"/>
            </w:pPr>
          </w:p>
          <w:p w14:paraId="36B9DCF7" w14:textId="77777777" w:rsidR="001F0E31" w:rsidRDefault="001F0E31" w:rsidP="006774A8">
            <w:pPr>
              <w:pStyle w:val="Footer"/>
            </w:pPr>
          </w:p>
          <w:p w14:paraId="135EB318" w14:textId="77777777" w:rsidR="001F0E31" w:rsidRDefault="001F0E31" w:rsidP="006774A8">
            <w:pPr>
              <w:pStyle w:val="Footer"/>
            </w:pPr>
          </w:p>
        </w:tc>
        <w:tc>
          <w:tcPr>
            <w:tcW w:w="5056" w:type="dxa"/>
          </w:tcPr>
          <w:p w14:paraId="1D688AB2" w14:textId="77777777" w:rsidR="00221301" w:rsidRDefault="00221301" w:rsidP="00221301">
            <w:pPr>
              <w:pStyle w:val="Footer"/>
              <w:ind w:left="720"/>
            </w:pPr>
          </w:p>
          <w:p w14:paraId="4E9D98FE" w14:textId="2BB1FBE8" w:rsidR="00221301" w:rsidRPr="002934BD" w:rsidRDefault="00221301" w:rsidP="00221301">
            <w:pPr>
              <w:pStyle w:val="Footer"/>
              <w:numPr>
                <w:ilvl w:val="0"/>
                <w:numId w:val="24"/>
              </w:numPr>
              <w:ind w:left="297"/>
            </w:pPr>
            <w:r w:rsidRPr="002934BD">
              <w:t xml:space="preserve">This Directive does not apply to: </w:t>
            </w:r>
          </w:p>
          <w:p w14:paraId="0F03294F" w14:textId="77777777" w:rsidR="00221301" w:rsidRDefault="00221301" w:rsidP="00362F13">
            <w:pPr>
              <w:pStyle w:val="Footer"/>
              <w:numPr>
                <w:ilvl w:val="0"/>
                <w:numId w:val="31"/>
              </w:numPr>
            </w:pPr>
            <w:r w:rsidRPr="002934BD">
              <w:lastRenderedPageBreak/>
              <w:t xml:space="preserve">benefits in the area of social security under Regulations (EC) No 883/2004 and (EC) No 987/2009; </w:t>
            </w:r>
          </w:p>
          <w:p w14:paraId="075477CC" w14:textId="77777777" w:rsidR="00221301" w:rsidRDefault="00221301" w:rsidP="00362F13">
            <w:pPr>
              <w:pStyle w:val="Footer"/>
              <w:numPr>
                <w:ilvl w:val="0"/>
                <w:numId w:val="31"/>
              </w:numPr>
            </w:pPr>
            <w:r w:rsidRPr="002934BD">
              <w:t>special contributory or non-contributory cash benefits or benefits in kind in the area of social security, social protection or employment;</w:t>
            </w:r>
          </w:p>
          <w:p w14:paraId="4E847425" w14:textId="77777777" w:rsidR="00221301" w:rsidRDefault="00221301" w:rsidP="00362F13">
            <w:pPr>
              <w:pStyle w:val="Footer"/>
              <w:numPr>
                <w:ilvl w:val="0"/>
                <w:numId w:val="31"/>
              </w:numPr>
            </w:pPr>
            <w:r w:rsidRPr="002934BD">
              <w:t xml:space="preserve">social assistance covered by Article 24(2) of Directive 2004/38/EC. </w:t>
            </w:r>
          </w:p>
          <w:p w14:paraId="6EE070A7" w14:textId="77777777" w:rsidR="00221301" w:rsidRDefault="00221301" w:rsidP="00221301">
            <w:pPr>
              <w:pStyle w:val="Footer"/>
            </w:pPr>
          </w:p>
          <w:p w14:paraId="6B82D4EF" w14:textId="7F63FD1D" w:rsidR="00221301" w:rsidRDefault="00BF31F1" w:rsidP="00221301">
            <w:pPr>
              <w:pStyle w:val="Footer"/>
              <w:rPr>
                <w:b/>
                <w:bCs/>
                <w:i/>
                <w:iCs/>
              </w:rPr>
            </w:pPr>
            <w:r>
              <w:rPr>
                <w:b/>
                <w:bCs/>
                <w:i/>
                <w:iCs/>
              </w:rPr>
              <w:t>3. Exceptions to paragraph 2 shall be made by Member States</w:t>
            </w:r>
            <w:r w:rsidR="008B618E">
              <w:rPr>
                <w:b/>
                <w:bCs/>
                <w:i/>
                <w:iCs/>
              </w:rPr>
              <w:t xml:space="preserve"> to ensure equal treatment and opportunities between national and other Europeans with disabilities</w:t>
            </w:r>
            <w:r>
              <w:rPr>
                <w:b/>
                <w:bCs/>
                <w:i/>
                <w:iCs/>
              </w:rPr>
              <w:t>:</w:t>
            </w:r>
          </w:p>
          <w:p w14:paraId="69A36A3D" w14:textId="77777777" w:rsidR="00221301" w:rsidRDefault="00221301" w:rsidP="00221301">
            <w:pPr>
              <w:pStyle w:val="Footer"/>
            </w:pPr>
          </w:p>
          <w:p w14:paraId="64D7F471" w14:textId="1614CAA5" w:rsidR="00221301" w:rsidRPr="00221301" w:rsidRDefault="00221301" w:rsidP="00221301">
            <w:pPr>
              <w:pStyle w:val="Footer"/>
              <w:numPr>
                <w:ilvl w:val="0"/>
                <w:numId w:val="25"/>
              </w:numPr>
              <w:ind w:left="439"/>
              <w:rPr>
                <w:b/>
                <w:bCs/>
                <w:i/>
                <w:iCs/>
              </w:rPr>
            </w:pPr>
            <w:r w:rsidRPr="00221301">
              <w:rPr>
                <w:b/>
                <w:bCs/>
                <w:i/>
                <w:iCs/>
              </w:rPr>
              <w:t xml:space="preserve">when a </w:t>
            </w:r>
            <w:r w:rsidR="00BF31F1">
              <w:rPr>
                <w:b/>
                <w:bCs/>
                <w:i/>
                <w:iCs/>
              </w:rPr>
              <w:t>European Disability Card holder</w:t>
            </w:r>
            <w:r w:rsidRPr="00221301">
              <w:rPr>
                <w:b/>
                <w:bCs/>
                <w:i/>
                <w:iCs/>
              </w:rPr>
              <w:t xml:space="preserve"> moves to </w:t>
            </w:r>
            <w:r w:rsidR="00BF31F1">
              <w:rPr>
                <w:b/>
                <w:bCs/>
                <w:i/>
                <w:iCs/>
              </w:rPr>
              <w:t xml:space="preserve">the </w:t>
            </w:r>
            <w:r w:rsidRPr="00221301">
              <w:rPr>
                <w:b/>
                <w:bCs/>
                <w:i/>
                <w:iCs/>
              </w:rPr>
              <w:t xml:space="preserve">Member State </w:t>
            </w:r>
            <w:r w:rsidR="0079192E">
              <w:rPr>
                <w:b/>
                <w:bCs/>
                <w:i/>
                <w:iCs/>
              </w:rPr>
              <w:t>with</w:t>
            </w:r>
            <w:r w:rsidR="00BF31F1">
              <w:rPr>
                <w:b/>
                <w:bCs/>
                <w:i/>
                <w:iCs/>
              </w:rPr>
              <w:t xml:space="preserve"> to a work contract or enrolment in an education institution </w:t>
            </w:r>
            <w:r w:rsidRPr="00221301">
              <w:rPr>
                <w:b/>
                <w:bCs/>
                <w:i/>
                <w:iCs/>
              </w:rPr>
              <w:t>until their disability is re-assessed in the national system</w:t>
            </w:r>
            <w:r w:rsidR="00BF31F1">
              <w:rPr>
                <w:b/>
                <w:bCs/>
                <w:i/>
                <w:iCs/>
              </w:rPr>
              <w:t>,</w:t>
            </w:r>
            <w:r w:rsidRPr="00221301">
              <w:rPr>
                <w:b/>
                <w:bCs/>
                <w:i/>
                <w:iCs/>
              </w:rPr>
              <w:t xml:space="preserve"> </w:t>
            </w:r>
            <w:r w:rsidR="008B618E">
              <w:rPr>
                <w:b/>
                <w:bCs/>
                <w:i/>
                <w:iCs/>
              </w:rPr>
              <w:t>or</w:t>
            </w:r>
          </w:p>
          <w:p w14:paraId="238CE6CD" w14:textId="0C738A8D" w:rsidR="00221301" w:rsidRPr="00221301" w:rsidRDefault="00221301" w:rsidP="00221301">
            <w:pPr>
              <w:pStyle w:val="Footer"/>
              <w:numPr>
                <w:ilvl w:val="0"/>
                <w:numId w:val="25"/>
              </w:numPr>
              <w:ind w:left="439"/>
              <w:rPr>
                <w:b/>
                <w:bCs/>
                <w:i/>
                <w:iCs/>
              </w:rPr>
            </w:pPr>
            <w:r w:rsidRPr="00221301">
              <w:rPr>
                <w:b/>
                <w:bCs/>
                <w:i/>
                <w:iCs/>
              </w:rPr>
              <w:t xml:space="preserve">when a </w:t>
            </w:r>
            <w:r w:rsidR="008B618E">
              <w:rPr>
                <w:b/>
                <w:bCs/>
                <w:i/>
                <w:iCs/>
              </w:rPr>
              <w:t>European Disability Card holder</w:t>
            </w:r>
            <w:r w:rsidRPr="00221301">
              <w:rPr>
                <w:b/>
                <w:bCs/>
                <w:i/>
                <w:iCs/>
              </w:rPr>
              <w:t xml:space="preserve"> participates in an EU Mobility Programme.</w:t>
            </w:r>
          </w:p>
          <w:p w14:paraId="097B8350" w14:textId="258BBCE6" w:rsidR="001F0E31" w:rsidRPr="00CD2FF3" w:rsidRDefault="001F0E31" w:rsidP="006774A8">
            <w:pPr>
              <w:pStyle w:val="Footer"/>
              <w:rPr>
                <w:b/>
              </w:rPr>
            </w:pPr>
          </w:p>
        </w:tc>
      </w:tr>
      <w:tr w:rsidR="001F0E31" w14:paraId="6591DF31" w14:textId="77777777" w:rsidTr="006774A8">
        <w:tc>
          <w:tcPr>
            <w:tcW w:w="10112" w:type="dxa"/>
            <w:gridSpan w:val="2"/>
          </w:tcPr>
          <w:p w14:paraId="7A943A31" w14:textId="77777777" w:rsidR="001F0E31" w:rsidRDefault="001F0E31" w:rsidP="006774A8">
            <w:pPr>
              <w:pStyle w:val="Footer"/>
              <w:jc w:val="both"/>
            </w:pPr>
            <w:r>
              <w:lastRenderedPageBreak/>
              <w:t>Justification:</w:t>
            </w:r>
          </w:p>
          <w:p w14:paraId="2389613D" w14:textId="77777777" w:rsidR="001F0E31" w:rsidRDefault="001F0E31" w:rsidP="006774A8">
            <w:pPr>
              <w:pStyle w:val="Footer"/>
              <w:jc w:val="both"/>
            </w:pPr>
          </w:p>
          <w:p w14:paraId="67F611D4" w14:textId="2FB230F6" w:rsidR="00221301" w:rsidRDefault="00221301" w:rsidP="00221301">
            <w:pPr>
              <w:pStyle w:val="Footer"/>
              <w:jc w:val="both"/>
            </w:pPr>
            <w:r>
              <w:t>Persons with disabilities will still face a gap in the provision of vital services, such as personal assistance, adapted housing, provision of reasonable accommodation, assistive devices, etc., when moving permanently to another Member States for work or studies. While they immediately lose their right to social security related benefits in their home country, it takes months or sometimes years to have their disability recognised in the new country of residence. In the interim period, the persons concerned are left with nothing and must pay for these vital services out of their own pocket. We believe that the EU does have scope for action here, especially because Article 21(2) of the Treaty on the Functioning of the EU as a residual legal base, provides for the EU to adopt legislation to “facilitate the right of EU citizens to move and reside freely within the territory of the Member States.”[3]</w:t>
            </w:r>
          </w:p>
          <w:p w14:paraId="6616E75A" w14:textId="77777777" w:rsidR="00221301" w:rsidRDefault="00221301" w:rsidP="00221301">
            <w:pPr>
              <w:pStyle w:val="Footer"/>
              <w:jc w:val="both"/>
            </w:pPr>
          </w:p>
          <w:p w14:paraId="17B652C5" w14:textId="2EDA1908" w:rsidR="00221301" w:rsidRDefault="00221301" w:rsidP="00221301">
            <w:pPr>
              <w:pStyle w:val="Footer"/>
              <w:jc w:val="both"/>
            </w:pPr>
            <w:r>
              <w:t xml:space="preserve">Example: A person using personal assistance  wants to move from </w:t>
            </w:r>
            <w:r w:rsidR="00C73A07">
              <w:t xml:space="preserve">Member State A </w:t>
            </w:r>
            <w:r>
              <w:t xml:space="preserve">to </w:t>
            </w:r>
            <w:r w:rsidR="00C73A07">
              <w:t>Member State B</w:t>
            </w:r>
            <w:r>
              <w:t xml:space="preserve"> for work. Since disability benefits are coupled to residence in </w:t>
            </w:r>
            <w:r w:rsidR="00C73A07">
              <w:t>MS A</w:t>
            </w:r>
            <w:r>
              <w:t xml:space="preserve">, the person loses their right to receive disability benefits as well as their personal budget to pay for personal assistance upon arrival in </w:t>
            </w:r>
            <w:r w:rsidR="00C73A07">
              <w:t>MS B</w:t>
            </w:r>
            <w:r>
              <w:t xml:space="preserve">. However, in </w:t>
            </w:r>
            <w:r w:rsidR="00C73A07">
              <w:t>MS B</w:t>
            </w:r>
            <w:r>
              <w:t xml:space="preserve"> it  can take more than one </w:t>
            </w:r>
            <w:r>
              <w:lastRenderedPageBreak/>
              <w:t>year to have their disability recognized. In the meantime, the person has to pay for personal assistance themselves, leaving them in a precarious administrative and financial situation.</w:t>
            </w:r>
          </w:p>
          <w:p w14:paraId="489218B2" w14:textId="77777777" w:rsidR="00221301" w:rsidRDefault="00221301" w:rsidP="00221301">
            <w:pPr>
              <w:pStyle w:val="Footer"/>
              <w:jc w:val="both"/>
            </w:pPr>
          </w:p>
          <w:p w14:paraId="2FA881AF" w14:textId="3FDAA5D3" w:rsidR="00221301" w:rsidRDefault="00221301" w:rsidP="00221301">
            <w:pPr>
              <w:pStyle w:val="Footer"/>
              <w:jc w:val="both"/>
            </w:pPr>
            <w:r>
              <w:t>Therefore, EDF asks that the Disability Card should provide this temporary protection while the disability is being re-asse</w:t>
            </w:r>
            <w:r w:rsidR="002600DA">
              <w:t>sse</w:t>
            </w:r>
            <w:r>
              <w:t xml:space="preserve">d in the new country of residence when somebody </w:t>
            </w:r>
            <w:r w:rsidR="002600DA">
              <w:t xml:space="preserve">moves  </w:t>
            </w:r>
            <w:r>
              <w:t xml:space="preserve">with a work contract or </w:t>
            </w:r>
            <w:r w:rsidR="002600DA">
              <w:t xml:space="preserve">is </w:t>
            </w:r>
            <w:r>
              <w:t>enrolled in an education facility</w:t>
            </w:r>
            <w:r w:rsidR="002600DA">
              <w:t xml:space="preserve"> of the new country of residence</w:t>
            </w:r>
            <w:r>
              <w:t>.</w:t>
            </w:r>
          </w:p>
          <w:p w14:paraId="63D96DAC" w14:textId="77777777" w:rsidR="00FD2E96" w:rsidRDefault="00FD2E96" w:rsidP="00221301">
            <w:pPr>
              <w:pStyle w:val="Footer"/>
              <w:jc w:val="both"/>
            </w:pPr>
          </w:p>
          <w:p w14:paraId="72D46E07" w14:textId="2C75BF59" w:rsidR="00FD2E96" w:rsidRDefault="00FD2E96" w:rsidP="00221301">
            <w:pPr>
              <w:pStyle w:val="Footer"/>
              <w:jc w:val="both"/>
            </w:pPr>
            <w:r>
              <w:t xml:space="preserve">The same is true for </w:t>
            </w:r>
            <w:r w:rsidR="002600DA">
              <w:t xml:space="preserve">people, including young people, </w:t>
            </w:r>
            <w:r>
              <w:t xml:space="preserve">that are participating in EU Mobility Programmes. </w:t>
            </w:r>
            <w:r w:rsidRPr="00FD2E96">
              <w:t xml:space="preserve">That means that students or </w:t>
            </w:r>
            <w:r w:rsidR="002600DA">
              <w:t xml:space="preserve">volunteers </w:t>
            </w:r>
            <w:r w:rsidRPr="00FD2E96">
              <w:t xml:space="preserve">moving abroad to study or do </w:t>
            </w:r>
            <w:r w:rsidR="002600DA">
              <w:t xml:space="preserve">a work-related experience </w:t>
            </w:r>
            <w:r w:rsidRPr="00FD2E96">
              <w:t xml:space="preserve">will still lose their social security benefits from their </w:t>
            </w:r>
            <w:r>
              <w:t xml:space="preserve">Member State </w:t>
            </w:r>
            <w:r w:rsidRPr="00FD2E96">
              <w:t>of residence and will not automatically get disability status in their host country.</w:t>
            </w:r>
            <w:r>
              <w:t xml:space="preserve"> They usually stay longer than a “short” period, but are not residents either, so they can either not have their disability re-assessed, or even if they can, the waiting time is often so long that the procedure cannot be finished during the time of their studies/</w:t>
            </w:r>
            <w:r w:rsidR="002600DA">
              <w:t>work experience</w:t>
            </w:r>
            <w:r>
              <w:t>. Again, those people stay without any financial support and often have to pay for assistance, support services, or assistive devices out of their own pockets.</w:t>
            </w:r>
          </w:p>
          <w:p w14:paraId="68642950" w14:textId="77777777" w:rsidR="001F0E31" w:rsidRDefault="001F0E31" w:rsidP="002600DA">
            <w:pPr>
              <w:pStyle w:val="Footer"/>
              <w:jc w:val="both"/>
            </w:pPr>
          </w:p>
        </w:tc>
      </w:tr>
    </w:tbl>
    <w:p w14:paraId="7F413E9B" w14:textId="77777777" w:rsidR="002934BD" w:rsidRDefault="002934BD" w:rsidP="002934BD">
      <w:pPr>
        <w:pStyle w:val="Footer"/>
        <w:jc w:val="both"/>
      </w:pPr>
    </w:p>
    <w:p w14:paraId="050BB833" w14:textId="77777777" w:rsidR="002934BD" w:rsidRDefault="002934BD" w:rsidP="002934BD"/>
    <w:p w14:paraId="2DA6219E" w14:textId="1A8E7CEC" w:rsidR="002934BD" w:rsidRDefault="002934BD" w:rsidP="00362F13">
      <w:pPr>
        <w:pStyle w:val="Heading2"/>
      </w:pPr>
      <w:bookmarkStart w:id="7" w:name="_Toc148534785"/>
      <w:r>
        <w:t>Article 4 - Beneficiaries</w:t>
      </w:r>
      <w:bookmarkEnd w:id="7"/>
    </w:p>
    <w:p w14:paraId="596480DD" w14:textId="77777777" w:rsidR="002934BD" w:rsidRPr="00046E92" w:rsidRDefault="002934BD" w:rsidP="002934BD"/>
    <w:tbl>
      <w:tblPr>
        <w:tblStyle w:val="TableGrid"/>
        <w:tblW w:w="0" w:type="auto"/>
        <w:tblLook w:val="04A0" w:firstRow="1" w:lastRow="0" w:firstColumn="1" w:lastColumn="0" w:noHBand="0" w:noVBand="1"/>
      </w:tblPr>
      <w:tblGrid>
        <w:gridCol w:w="4986"/>
        <w:gridCol w:w="4976"/>
      </w:tblGrid>
      <w:tr w:rsidR="002934BD" w14:paraId="62505FAA" w14:textId="77777777" w:rsidTr="006774A8">
        <w:tc>
          <w:tcPr>
            <w:tcW w:w="5056" w:type="dxa"/>
          </w:tcPr>
          <w:p w14:paraId="7FB08FA6" w14:textId="77777777" w:rsidR="002934BD" w:rsidRDefault="002934BD" w:rsidP="006774A8">
            <w:pPr>
              <w:pStyle w:val="Footer"/>
              <w:jc w:val="both"/>
            </w:pPr>
            <w:r>
              <w:t>Commission proposal</w:t>
            </w:r>
          </w:p>
        </w:tc>
        <w:tc>
          <w:tcPr>
            <w:tcW w:w="5056" w:type="dxa"/>
          </w:tcPr>
          <w:p w14:paraId="3383CCB1" w14:textId="77777777" w:rsidR="002934BD" w:rsidRDefault="002934BD" w:rsidP="006774A8">
            <w:pPr>
              <w:pStyle w:val="Footer"/>
              <w:jc w:val="both"/>
            </w:pPr>
            <w:r>
              <w:t>EDF amendments</w:t>
            </w:r>
          </w:p>
        </w:tc>
      </w:tr>
      <w:tr w:rsidR="002934BD" w14:paraId="09B601E4" w14:textId="77777777" w:rsidTr="006774A8">
        <w:tc>
          <w:tcPr>
            <w:tcW w:w="5056" w:type="dxa"/>
          </w:tcPr>
          <w:p w14:paraId="538BE5F0" w14:textId="77777777" w:rsidR="002934BD" w:rsidRDefault="002934BD" w:rsidP="002934BD">
            <w:pPr>
              <w:pStyle w:val="Footer"/>
            </w:pPr>
            <w:r w:rsidRPr="002934BD">
              <w:t xml:space="preserve">This Directive shall apply to: </w:t>
            </w:r>
          </w:p>
          <w:p w14:paraId="217252C3" w14:textId="77777777" w:rsidR="00357B0C" w:rsidRPr="002934BD" w:rsidRDefault="00357B0C" w:rsidP="002934BD">
            <w:pPr>
              <w:pStyle w:val="Footer"/>
            </w:pPr>
          </w:p>
          <w:p w14:paraId="390109F8" w14:textId="7E0230A8" w:rsidR="002934BD" w:rsidRPr="002934BD" w:rsidRDefault="002934BD" w:rsidP="00357B0C">
            <w:pPr>
              <w:pStyle w:val="Footer"/>
              <w:numPr>
                <w:ilvl w:val="1"/>
                <w:numId w:val="26"/>
              </w:numPr>
              <w:ind w:left="457"/>
            </w:pPr>
            <w:r w:rsidRPr="002934BD">
              <w:t xml:space="preserve">Union citizens and family members of Union citizens whose disability status is recognised by the competent authorities in the Member State of their residence by means of a certificate, a card or any other formal document issued in accordance with national competences, practices, and procedures, as well as, when applicable, to person(s) accompanying or assisting them including personal assistant(s),  </w:t>
            </w:r>
          </w:p>
          <w:p w14:paraId="77E84A81" w14:textId="40DD456E" w:rsidR="002934BD" w:rsidRPr="002934BD" w:rsidRDefault="002934BD" w:rsidP="00357B0C">
            <w:pPr>
              <w:pStyle w:val="Footer"/>
              <w:numPr>
                <w:ilvl w:val="1"/>
                <w:numId w:val="26"/>
              </w:numPr>
              <w:ind w:left="457"/>
            </w:pPr>
            <w:r w:rsidRPr="002934BD">
              <w:t xml:space="preserve">Union citizens and family members of Union citizens whose rights to parking conditions and facilities reserved for persons with disabilities are recognised in their Member State of residence by way of a parking card or another document issued in accordance with </w:t>
            </w:r>
            <w:r w:rsidRPr="002934BD">
              <w:lastRenderedPageBreak/>
              <w:t xml:space="preserve">national competences, practices, and procedures as well as, when applicable, to person(s) accompanying or assisting them including personal assistant(s). </w:t>
            </w:r>
          </w:p>
          <w:p w14:paraId="4072F3E5" w14:textId="77777777" w:rsidR="002934BD" w:rsidRDefault="002934BD" w:rsidP="006774A8">
            <w:pPr>
              <w:pStyle w:val="Footer"/>
            </w:pPr>
          </w:p>
          <w:p w14:paraId="15036AB1" w14:textId="77777777" w:rsidR="002934BD" w:rsidRDefault="002934BD" w:rsidP="006774A8">
            <w:pPr>
              <w:pStyle w:val="Footer"/>
            </w:pPr>
          </w:p>
        </w:tc>
        <w:tc>
          <w:tcPr>
            <w:tcW w:w="5056" w:type="dxa"/>
          </w:tcPr>
          <w:p w14:paraId="268B51C0" w14:textId="2C384B9F" w:rsidR="00357B0C" w:rsidRDefault="00357B0C" w:rsidP="00357B0C">
            <w:pPr>
              <w:pStyle w:val="Footer"/>
            </w:pPr>
            <w:r>
              <w:lastRenderedPageBreak/>
              <w:t xml:space="preserve">This Directive shall apply to: </w:t>
            </w:r>
          </w:p>
          <w:p w14:paraId="0E4E1D8F" w14:textId="77777777" w:rsidR="00357B0C" w:rsidRDefault="00357B0C" w:rsidP="00357B0C">
            <w:pPr>
              <w:pStyle w:val="Footer"/>
            </w:pPr>
          </w:p>
          <w:p w14:paraId="49CBFE34" w14:textId="5A70D7D1" w:rsidR="00357B0C" w:rsidRDefault="00357B0C" w:rsidP="00A3526B">
            <w:pPr>
              <w:pStyle w:val="Footer"/>
              <w:numPr>
                <w:ilvl w:val="2"/>
                <w:numId w:val="26"/>
              </w:numPr>
              <w:ind w:left="472"/>
            </w:pPr>
            <w:r>
              <w:t>Union citizens and family members of Union citizens</w:t>
            </w:r>
            <w:r w:rsidR="00A3526B">
              <w:t xml:space="preserve">, </w:t>
            </w:r>
            <w:r w:rsidR="00A3526B" w:rsidRPr="00A3526B">
              <w:rPr>
                <w:b/>
                <w:bCs/>
                <w:i/>
                <w:iCs/>
              </w:rPr>
              <w:t>as well as t</w:t>
            </w:r>
            <w:r w:rsidR="00A3526B" w:rsidRPr="00FA2BF9">
              <w:rPr>
                <w:b/>
                <w:bCs/>
                <w:i/>
                <w:iCs/>
              </w:rPr>
              <w:t xml:space="preserve">hird country nationals that have permanent residence status in a Member State of the European Union </w:t>
            </w:r>
            <w:r>
              <w:t xml:space="preserve">whose disability status is recognised by the competent authorities in the Member State of their residence by means of a certificate, a card or any other formal document issued in accordance with national competences, practices, and procedures, as well as, when applicable, to person(s) accompanying or assisting them including personal assistant(s),  </w:t>
            </w:r>
          </w:p>
          <w:p w14:paraId="31E3E75C" w14:textId="2B469B26" w:rsidR="00357B0C" w:rsidRPr="00A3526B" w:rsidRDefault="00357B0C" w:rsidP="00A3526B">
            <w:pPr>
              <w:pStyle w:val="Footer"/>
              <w:numPr>
                <w:ilvl w:val="2"/>
                <w:numId w:val="26"/>
              </w:numPr>
              <w:ind w:left="454"/>
              <w:rPr>
                <w:b/>
                <w:bCs/>
                <w:i/>
                <w:iCs/>
              </w:rPr>
            </w:pPr>
            <w:r>
              <w:t>Union citizens and family members of Union citizens</w:t>
            </w:r>
            <w:r w:rsidR="00A3526B">
              <w:t xml:space="preserve">, </w:t>
            </w:r>
            <w:r w:rsidR="00A3526B" w:rsidRPr="00A3526B">
              <w:rPr>
                <w:b/>
                <w:bCs/>
                <w:i/>
                <w:iCs/>
              </w:rPr>
              <w:t>as well as</w:t>
            </w:r>
            <w:r w:rsidR="00A3526B">
              <w:t xml:space="preserve"> </w:t>
            </w:r>
            <w:r w:rsidR="00A3526B" w:rsidRPr="00FB33F4">
              <w:rPr>
                <w:b/>
                <w:bCs/>
                <w:i/>
                <w:iCs/>
              </w:rPr>
              <w:t>t</w:t>
            </w:r>
            <w:r w:rsidR="00A3526B" w:rsidRPr="00FA2BF9">
              <w:rPr>
                <w:b/>
                <w:bCs/>
                <w:i/>
                <w:iCs/>
              </w:rPr>
              <w:t xml:space="preserve">hird country nationals that have permanent </w:t>
            </w:r>
            <w:r w:rsidR="00A3526B" w:rsidRPr="00FA2BF9">
              <w:rPr>
                <w:b/>
                <w:bCs/>
                <w:i/>
                <w:iCs/>
              </w:rPr>
              <w:lastRenderedPageBreak/>
              <w:t xml:space="preserve">residence status in a Member State of the European Union </w:t>
            </w:r>
            <w:r>
              <w:t xml:space="preserve">whose rights to parking conditions and facilities reserved for persons with disabilities are recognised in their Member State of residence by way of a parking card or another document issued in accordance with national competences, practices, and procedures as well as, when applicable, to person(s) accompanying or assisting them including personal assistant(s). </w:t>
            </w:r>
          </w:p>
          <w:p w14:paraId="758C592A" w14:textId="77777777" w:rsidR="00357B0C" w:rsidRDefault="00357B0C" w:rsidP="00357B0C">
            <w:pPr>
              <w:pStyle w:val="Footer"/>
              <w:ind w:left="728"/>
            </w:pPr>
          </w:p>
          <w:p w14:paraId="65BC73DE" w14:textId="0F2F7F6E" w:rsidR="002934BD" w:rsidRPr="00CD2FF3" w:rsidRDefault="002934BD" w:rsidP="00A3526B">
            <w:pPr>
              <w:pStyle w:val="Footer"/>
              <w:rPr>
                <w:b/>
              </w:rPr>
            </w:pPr>
          </w:p>
        </w:tc>
      </w:tr>
      <w:tr w:rsidR="002934BD" w14:paraId="3368CD99" w14:textId="77777777" w:rsidTr="006774A8">
        <w:tc>
          <w:tcPr>
            <w:tcW w:w="10112" w:type="dxa"/>
            <w:gridSpan w:val="2"/>
          </w:tcPr>
          <w:p w14:paraId="26732D12" w14:textId="77777777" w:rsidR="002934BD" w:rsidRDefault="002934BD" w:rsidP="006774A8">
            <w:pPr>
              <w:pStyle w:val="Footer"/>
              <w:jc w:val="both"/>
            </w:pPr>
            <w:r>
              <w:lastRenderedPageBreak/>
              <w:t>Justification:</w:t>
            </w:r>
          </w:p>
          <w:p w14:paraId="2B94C995" w14:textId="77777777" w:rsidR="002934BD" w:rsidRDefault="002934BD" w:rsidP="006774A8">
            <w:pPr>
              <w:pStyle w:val="Footer"/>
              <w:jc w:val="both"/>
            </w:pPr>
          </w:p>
          <w:p w14:paraId="76708FC0" w14:textId="7E46DE6B" w:rsidR="00A3526B" w:rsidRDefault="00A3526B" w:rsidP="006774A8">
            <w:pPr>
              <w:pStyle w:val="Footer"/>
              <w:jc w:val="both"/>
            </w:pPr>
            <w:r w:rsidRPr="00A3526B">
              <w:t xml:space="preserve">Currently, the proposal only includes EU citizens and their family members as potential Card holders both for the Disability Card and the Parking Card. This should be widened also to third country nationals who are resident in the EU and have their disability recognised by a Member State. </w:t>
            </w:r>
            <w:r w:rsidR="00D20EAF">
              <w:t>The Commission has announced the adoption of a legal act to cover third country nationals. When/if such proposal is launched, this amendment can be dismissed.</w:t>
            </w:r>
          </w:p>
          <w:p w14:paraId="06061BE5" w14:textId="77777777" w:rsidR="002934BD" w:rsidRDefault="002934BD" w:rsidP="006774A8">
            <w:pPr>
              <w:pStyle w:val="Footer"/>
              <w:jc w:val="both"/>
            </w:pPr>
          </w:p>
        </w:tc>
      </w:tr>
    </w:tbl>
    <w:p w14:paraId="45331B4A" w14:textId="77777777" w:rsidR="002934BD" w:rsidRDefault="002934BD" w:rsidP="002934BD">
      <w:pPr>
        <w:pStyle w:val="Footer"/>
        <w:jc w:val="both"/>
      </w:pPr>
    </w:p>
    <w:p w14:paraId="54AAB0BC" w14:textId="77777777" w:rsidR="002934BD" w:rsidRDefault="002934BD" w:rsidP="002934BD"/>
    <w:p w14:paraId="334B07BF" w14:textId="4C0C5A6C" w:rsidR="002934BD" w:rsidRDefault="002934BD" w:rsidP="00362F13">
      <w:pPr>
        <w:pStyle w:val="Heading2"/>
      </w:pPr>
      <w:bookmarkStart w:id="8" w:name="_Toc148534786"/>
      <w:r>
        <w:t>Article 6</w:t>
      </w:r>
      <w:r w:rsidR="00B43A78">
        <w:t xml:space="preserve"> - </w:t>
      </w:r>
      <w:r w:rsidR="00B43A78" w:rsidRPr="00B43A78">
        <w:t>Format, mutual recognition, issue and validity of the European Disability Card</w:t>
      </w:r>
      <w:bookmarkEnd w:id="8"/>
      <w:r w:rsidR="00B43A78" w:rsidRPr="00B43A78">
        <w:t xml:space="preserve"> </w:t>
      </w:r>
    </w:p>
    <w:p w14:paraId="6074EFFE" w14:textId="77777777" w:rsidR="002934BD" w:rsidRPr="00046E92" w:rsidRDefault="002934BD" w:rsidP="002934BD"/>
    <w:tbl>
      <w:tblPr>
        <w:tblStyle w:val="TableGrid"/>
        <w:tblW w:w="0" w:type="auto"/>
        <w:tblLook w:val="04A0" w:firstRow="1" w:lastRow="0" w:firstColumn="1" w:lastColumn="0" w:noHBand="0" w:noVBand="1"/>
      </w:tblPr>
      <w:tblGrid>
        <w:gridCol w:w="4980"/>
        <w:gridCol w:w="4982"/>
      </w:tblGrid>
      <w:tr w:rsidR="002934BD" w14:paraId="5D1509FC" w14:textId="77777777" w:rsidTr="006774A8">
        <w:tc>
          <w:tcPr>
            <w:tcW w:w="5056" w:type="dxa"/>
          </w:tcPr>
          <w:p w14:paraId="0127D9AA" w14:textId="77777777" w:rsidR="002934BD" w:rsidRDefault="002934BD" w:rsidP="006774A8">
            <w:pPr>
              <w:pStyle w:val="Footer"/>
              <w:jc w:val="both"/>
            </w:pPr>
            <w:r>
              <w:t>Commission proposal</w:t>
            </w:r>
          </w:p>
        </w:tc>
        <w:tc>
          <w:tcPr>
            <w:tcW w:w="5056" w:type="dxa"/>
          </w:tcPr>
          <w:p w14:paraId="70D601EE" w14:textId="77777777" w:rsidR="002934BD" w:rsidRDefault="002934BD" w:rsidP="006774A8">
            <w:pPr>
              <w:pStyle w:val="Footer"/>
              <w:jc w:val="both"/>
            </w:pPr>
            <w:r>
              <w:t>EDF amendments</w:t>
            </w:r>
          </w:p>
        </w:tc>
      </w:tr>
      <w:tr w:rsidR="002934BD" w14:paraId="1C248E51" w14:textId="77777777" w:rsidTr="006774A8">
        <w:tc>
          <w:tcPr>
            <w:tcW w:w="5056" w:type="dxa"/>
          </w:tcPr>
          <w:p w14:paraId="2E297227" w14:textId="77777777" w:rsidR="00B43A78" w:rsidRPr="00B43A78" w:rsidRDefault="00B43A78" w:rsidP="00B43A78">
            <w:pPr>
              <w:pStyle w:val="Footer"/>
            </w:pPr>
            <w:r w:rsidRPr="00B43A78">
              <w:t xml:space="preserve">4.The European Disability Card shall be issued or renewed by the Member State of residence directly or upon application by the person with disabilities. It shall be issued and renewed within the same period set in the applicable national legislation for issuing disability certificates, disability cards or any other formal document recognising the disability status of a person with disabilities. </w:t>
            </w:r>
          </w:p>
          <w:p w14:paraId="0B2CFDF7" w14:textId="77777777" w:rsidR="002934BD" w:rsidRDefault="002934BD" w:rsidP="006774A8">
            <w:pPr>
              <w:pStyle w:val="Footer"/>
            </w:pPr>
          </w:p>
          <w:p w14:paraId="5817920B" w14:textId="77777777" w:rsidR="002934BD" w:rsidRDefault="002934BD" w:rsidP="006774A8">
            <w:pPr>
              <w:pStyle w:val="Footer"/>
            </w:pPr>
          </w:p>
        </w:tc>
        <w:tc>
          <w:tcPr>
            <w:tcW w:w="5056" w:type="dxa"/>
          </w:tcPr>
          <w:p w14:paraId="18374A28" w14:textId="62429E29" w:rsidR="00136BFC" w:rsidRPr="006B591C" w:rsidRDefault="002B232E" w:rsidP="00C73A07">
            <w:pPr>
              <w:pStyle w:val="Footer"/>
            </w:pPr>
            <w:r w:rsidRPr="00B43A78">
              <w:t>4.The European Disability Card shall be issued or renewed by the Member State of residence directly</w:t>
            </w:r>
            <w:r w:rsidR="00F16C0F">
              <w:t xml:space="preserve"> </w:t>
            </w:r>
            <w:r w:rsidR="00F16C0F">
              <w:rPr>
                <w:b/>
                <w:bCs/>
                <w:i/>
                <w:iCs/>
              </w:rPr>
              <w:t xml:space="preserve">if such is the procedure </w:t>
            </w:r>
            <w:r w:rsidR="0079192E">
              <w:rPr>
                <w:b/>
                <w:bCs/>
                <w:i/>
                <w:iCs/>
              </w:rPr>
              <w:t>according to</w:t>
            </w:r>
            <w:r w:rsidR="00F16C0F">
              <w:rPr>
                <w:b/>
                <w:bCs/>
                <w:i/>
                <w:iCs/>
              </w:rPr>
              <w:t xml:space="preserve"> the national disability recognition,</w:t>
            </w:r>
            <w:r w:rsidRPr="00B43A78">
              <w:t xml:space="preserve"> or upon application by the person with disabilities. It shall be issued and renewed </w:t>
            </w:r>
            <w:r w:rsidR="00F16C0F">
              <w:rPr>
                <w:b/>
                <w:bCs/>
                <w:i/>
                <w:iCs/>
              </w:rPr>
              <w:t xml:space="preserve">free of charge for the beneficiary and </w:t>
            </w:r>
            <w:r w:rsidRPr="00B43A78">
              <w:t>within the same period set in the applicable national legislation for issuing disability certificates, disability cards or any other formal document recognising the disability status of a person with disabilities</w:t>
            </w:r>
            <w:r w:rsidR="00C73A07">
              <w:t>.</w:t>
            </w:r>
            <w:r w:rsidR="00136BFC">
              <w:t xml:space="preserve"> </w:t>
            </w:r>
            <w:r w:rsidR="00136BFC" w:rsidRPr="00020B8E">
              <w:rPr>
                <w:b/>
                <w:bCs/>
                <w:i/>
                <w:iCs/>
              </w:rPr>
              <w:t xml:space="preserve">The </w:t>
            </w:r>
            <w:r w:rsidR="00020B8E">
              <w:rPr>
                <w:b/>
                <w:bCs/>
                <w:i/>
                <w:iCs/>
              </w:rPr>
              <w:t>c</w:t>
            </w:r>
            <w:r w:rsidR="00136BFC" w:rsidRPr="00020B8E">
              <w:rPr>
                <w:b/>
                <w:bCs/>
                <w:i/>
                <w:iCs/>
              </w:rPr>
              <w:t xml:space="preserve">ard shall never be required as a proof of disability in the </w:t>
            </w:r>
            <w:r w:rsidR="00136BFC" w:rsidRPr="00020B8E">
              <w:rPr>
                <w:b/>
                <w:bCs/>
                <w:i/>
                <w:iCs/>
              </w:rPr>
              <w:lastRenderedPageBreak/>
              <w:t>context of rights established in other Union legislation</w:t>
            </w:r>
            <w:r w:rsidR="00020B8E">
              <w:rPr>
                <w:b/>
                <w:bCs/>
                <w:i/>
                <w:iCs/>
              </w:rPr>
              <w:t>.</w:t>
            </w:r>
          </w:p>
        </w:tc>
      </w:tr>
      <w:tr w:rsidR="002934BD" w14:paraId="0B3E024A" w14:textId="77777777" w:rsidTr="006774A8">
        <w:tc>
          <w:tcPr>
            <w:tcW w:w="10112" w:type="dxa"/>
            <w:gridSpan w:val="2"/>
          </w:tcPr>
          <w:p w14:paraId="41746C3A" w14:textId="77777777" w:rsidR="002934BD" w:rsidRDefault="002934BD" w:rsidP="006774A8">
            <w:pPr>
              <w:pStyle w:val="Footer"/>
              <w:jc w:val="both"/>
            </w:pPr>
            <w:r>
              <w:lastRenderedPageBreak/>
              <w:t>Justification:</w:t>
            </w:r>
          </w:p>
          <w:p w14:paraId="2A68CCC1" w14:textId="77777777" w:rsidR="002934BD" w:rsidRDefault="002934BD" w:rsidP="006774A8">
            <w:pPr>
              <w:pStyle w:val="Footer"/>
              <w:jc w:val="both"/>
            </w:pPr>
          </w:p>
          <w:p w14:paraId="36CF346C" w14:textId="321C5B07" w:rsidR="002B232E" w:rsidRDefault="002B232E" w:rsidP="006774A8">
            <w:pPr>
              <w:pStyle w:val="Footer"/>
              <w:jc w:val="both"/>
            </w:pPr>
            <w:r>
              <w:t xml:space="preserve">EDF would like to underline that it </w:t>
            </w:r>
            <w:r w:rsidR="00EA5860">
              <w:t xml:space="preserve">should be </w:t>
            </w:r>
            <w:r>
              <w:t xml:space="preserve">voluntary to become a </w:t>
            </w:r>
            <w:r w:rsidR="00EA5860">
              <w:t xml:space="preserve">European Disability </w:t>
            </w:r>
            <w:r>
              <w:t xml:space="preserve">Card holder to avoid stigmatisation. There should be no direct issuing of the Card unless the person has asked for it or </w:t>
            </w:r>
            <w:r w:rsidR="000D4A16">
              <w:t>the European Disability Card is embedded, for example, in the national disability card resulting from the national disability assessment</w:t>
            </w:r>
            <w:r>
              <w:t xml:space="preserve">. Furthermore, it should never be an obligation to show the Card as proof of disability for services that are granted under other Union legislation, such as the right to assistance at airports under </w:t>
            </w:r>
            <w:hyperlink r:id="rId12" w:history="1">
              <w:r w:rsidRPr="00C701CF">
                <w:rPr>
                  <w:rStyle w:val="Hyperlink"/>
                </w:rPr>
                <w:t>Regulation 1107/2006</w:t>
              </w:r>
            </w:hyperlink>
            <w:r w:rsidR="00C701CF">
              <w:rPr>
                <w:rStyle w:val="FootnoteReference"/>
              </w:rPr>
              <w:footnoteReference w:id="2"/>
            </w:r>
            <w:r>
              <w:t>.</w:t>
            </w:r>
            <w:r w:rsidR="00EF264A">
              <w:t xml:space="preserve"> It also has to be free of charge so that cost would not be an additional barrier to apply for the Card.</w:t>
            </w:r>
          </w:p>
          <w:p w14:paraId="1183E03B" w14:textId="77777777" w:rsidR="002934BD" w:rsidRDefault="002934BD" w:rsidP="006774A8">
            <w:pPr>
              <w:pStyle w:val="Footer"/>
              <w:jc w:val="both"/>
            </w:pPr>
          </w:p>
        </w:tc>
      </w:tr>
    </w:tbl>
    <w:p w14:paraId="64EA95F7" w14:textId="77777777" w:rsidR="002934BD" w:rsidRDefault="002934BD" w:rsidP="002934BD">
      <w:pPr>
        <w:pStyle w:val="Footer"/>
        <w:jc w:val="both"/>
      </w:pPr>
    </w:p>
    <w:p w14:paraId="168810B4" w14:textId="77777777" w:rsidR="002934BD" w:rsidRDefault="002934BD" w:rsidP="002934BD"/>
    <w:p w14:paraId="2789E871" w14:textId="77777777" w:rsidR="00B43A78" w:rsidRPr="00B43A78" w:rsidRDefault="002934BD" w:rsidP="00362F13">
      <w:pPr>
        <w:pStyle w:val="Heading2"/>
      </w:pPr>
      <w:bookmarkStart w:id="9" w:name="_Toc148534787"/>
      <w:r>
        <w:t>Article 7</w:t>
      </w:r>
      <w:r w:rsidR="00B43A78">
        <w:t xml:space="preserve"> - </w:t>
      </w:r>
      <w:r w:rsidR="00B43A78" w:rsidRPr="00B43A78">
        <w:t>Format, mutual recognition, issue and validity of the European Parking Card for persons with disabilities</w:t>
      </w:r>
      <w:bookmarkEnd w:id="9"/>
      <w:r w:rsidR="00B43A78" w:rsidRPr="00B43A78">
        <w:t xml:space="preserve"> </w:t>
      </w:r>
    </w:p>
    <w:p w14:paraId="7CF59969" w14:textId="70A6F9A9" w:rsidR="002934BD" w:rsidRDefault="002934BD" w:rsidP="00362F13">
      <w:pPr>
        <w:pStyle w:val="Heading2"/>
      </w:pPr>
    </w:p>
    <w:p w14:paraId="750B510B" w14:textId="77777777" w:rsidR="002934BD" w:rsidRPr="00046E92" w:rsidRDefault="002934BD" w:rsidP="002934BD"/>
    <w:tbl>
      <w:tblPr>
        <w:tblStyle w:val="TableGrid"/>
        <w:tblW w:w="0" w:type="auto"/>
        <w:tblLook w:val="04A0" w:firstRow="1" w:lastRow="0" w:firstColumn="1" w:lastColumn="0" w:noHBand="0" w:noVBand="1"/>
      </w:tblPr>
      <w:tblGrid>
        <w:gridCol w:w="4980"/>
        <w:gridCol w:w="4982"/>
      </w:tblGrid>
      <w:tr w:rsidR="002934BD" w14:paraId="1066634B" w14:textId="77777777" w:rsidTr="006774A8">
        <w:tc>
          <w:tcPr>
            <w:tcW w:w="5056" w:type="dxa"/>
          </w:tcPr>
          <w:p w14:paraId="4E311598" w14:textId="77777777" w:rsidR="002934BD" w:rsidRDefault="002934BD" w:rsidP="006774A8">
            <w:pPr>
              <w:pStyle w:val="Footer"/>
              <w:jc w:val="both"/>
            </w:pPr>
            <w:r>
              <w:t>Commission proposal</w:t>
            </w:r>
          </w:p>
        </w:tc>
        <w:tc>
          <w:tcPr>
            <w:tcW w:w="5056" w:type="dxa"/>
          </w:tcPr>
          <w:p w14:paraId="4C165923" w14:textId="77777777" w:rsidR="002934BD" w:rsidRDefault="002934BD" w:rsidP="006774A8">
            <w:pPr>
              <w:pStyle w:val="Footer"/>
              <w:jc w:val="both"/>
            </w:pPr>
            <w:r>
              <w:t>EDF amendments</w:t>
            </w:r>
          </w:p>
        </w:tc>
      </w:tr>
      <w:tr w:rsidR="002934BD" w14:paraId="0A6DDB49" w14:textId="77777777" w:rsidTr="006774A8">
        <w:tc>
          <w:tcPr>
            <w:tcW w:w="5056" w:type="dxa"/>
          </w:tcPr>
          <w:p w14:paraId="3FBE1AC3" w14:textId="698B3692" w:rsidR="00A3526B" w:rsidRPr="00A3526B" w:rsidRDefault="00A3526B" w:rsidP="00A3526B">
            <w:pPr>
              <w:pStyle w:val="Footer"/>
              <w:rPr>
                <w:b/>
                <w:bCs/>
                <w:i/>
                <w:iCs/>
              </w:rPr>
            </w:pPr>
            <w:r w:rsidRPr="00A3526B">
              <w:rPr>
                <w:b/>
                <w:bCs/>
                <w:i/>
                <w:iCs/>
              </w:rPr>
              <w:t>new</w:t>
            </w:r>
          </w:p>
          <w:p w14:paraId="19ECC94F" w14:textId="476201FB" w:rsidR="00B43A78" w:rsidRPr="00B43A78" w:rsidRDefault="00B43A78" w:rsidP="00B43A78">
            <w:pPr>
              <w:pStyle w:val="Footer"/>
            </w:pPr>
            <w:r w:rsidRPr="00B43A78">
              <w:t xml:space="preserve"> </w:t>
            </w:r>
          </w:p>
          <w:p w14:paraId="42FBE3FA" w14:textId="77777777" w:rsidR="002934BD" w:rsidRDefault="002934BD" w:rsidP="006774A8">
            <w:pPr>
              <w:pStyle w:val="Footer"/>
            </w:pPr>
          </w:p>
          <w:p w14:paraId="5465BC58" w14:textId="77777777" w:rsidR="002934BD" w:rsidRDefault="002934BD" w:rsidP="006774A8">
            <w:pPr>
              <w:pStyle w:val="Footer"/>
            </w:pPr>
          </w:p>
        </w:tc>
        <w:tc>
          <w:tcPr>
            <w:tcW w:w="5056" w:type="dxa"/>
          </w:tcPr>
          <w:p w14:paraId="76B4A012" w14:textId="5CA43277" w:rsidR="002934BD" w:rsidRPr="00A3526B" w:rsidRDefault="00A3526B" w:rsidP="00A3526B">
            <w:pPr>
              <w:pStyle w:val="Footer"/>
              <w:rPr>
                <w:b/>
                <w:bCs/>
                <w:i/>
                <w:iCs/>
              </w:rPr>
            </w:pPr>
            <w:r w:rsidRPr="00A3526B">
              <w:rPr>
                <w:b/>
                <w:bCs/>
                <w:i/>
                <w:iCs/>
              </w:rPr>
              <w:t xml:space="preserve">8. (new) The Commission shall set up </w:t>
            </w:r>
            <w:r w:rsidR="0070744B">
              <w:rPr>
                <w:b/>
                <w:bCs/>
                <w:i/>
                <w:iCs/>
              </w:rPr>
              <w:t xml:space="preserve">a publicly available </w:t>
            </w:r>
            <w:r w:rsidRPr="00A3526B">
              <w:rPr>
                <w:b/>
                <w:bCs/>
                <w:i/>
                <w:iCs/>
              </w:rPr>
              <w:t>database that contains relevant information related to the applicable parking rules, conditions, and spaces as defined on local, regional, or national level. The database shall be available in all EU languages.</w:t>
            </w:r>
            <w:r w:rsidR="0070744B">
              <w:rPr>
                <w:b/>
                <w:bCs/>
                <w:i/>
                <w:iCs/>
              </w:rPr>
              <w:br/>
              <w:t>9. Member States shall encourage public authorities to upload relevant information in the database.</w:t>
            </w:r>
          </w:p>
        </w:tc>
      </w:tr>
      <w:tr w:rsidR="002934BD" w14:paraId="51740615" w14:textId="77777777" w:rsidTr="006774A8">
        <w:tc>
          <w:tcPr>
            <w:tcW w:w="10112" w:type="dxa"/>
            <w:gridSpan w:val="2"/>
          </w:tcPr>
          <w:p w14:paraId="33824607" w14:textId="77777777" w:rsidR="002934BD" w:rsidRDefault="002934BD" w:rsidP="006774A8">
            <w:pPr>
              <w:pStyle w:val="Footer"/>
              <w:jc w:val="both"/>
            </w:pPr>
            <w:r>
              <w:t>Justification:</w:t>
            </w:r>
          </w:p>
          <w:p w14:paraId="795D2E58" w14:textId="77777777" w:rsidR="00A3526B" w:rsidRDefault="00A3526B" w:rsidP="00A3526B">
            <w:pPr>
              <w:pStyle w:val="Footer"/>
              <w:jc w:val="both"/>
            </w:pPr>
          </w:p>
          <w:p w14:paraId="06C7E128" w14:textId="645807E0" w:rsidR="00A3526B" w:rsidRDefault="00A3526B" w:rsidP="00A3526B">
            <w:pPr>
              <w:pStyle w:val="Footer"/>
              <w:jc w:val="both"/>
            </w:pPr>
            <w:r w:rsidRPr="00A3526B">
              <w:t>The proposal tackles the issue of the lack of harmonisation of the design of the Parking Cards as they are issued now by the Member States. However, it does not address the problem of parking spaces and the rules around parking itself</w:t>
            </w:r>
            <w:r w:rsidR="000A7851">
              <w:t xml:space="preserve">, which differ across </w:t>
            </w:r>
            <w:r w:rsidR="00020B8E">
              <w:t xml:space="preserve">Member States, regions, or even </w:t>
            </w:r>
            <w:r w:rsidR="000A7851">
              <w:t>cities in the EU</w:t>
            </w:r>
            <w:r w:rsidRPr="00A3526B">
              <w:t>. This should also be included in the Directive, for example by setting up an EU-level database to easily access information about parking rules and parking spaces.</w:t>
            </w:r>
          </w:p>
          <w:p w14:paraId="57D2EA51" w14:textId="77777777" w:rsidR="002934BD" w:rsidRDefault="002934BD" w:rsidP="006774A8">
            <w:pPr>
              <w:pStyle w:val="Footer"/>
              <w:jc w:val="both"/>
            </w:pPr>
          </w:p>
        </w:tc>
      </w:tr>
    </w:tbl>
    <w:p w14:paraId="6B1A399B" w14:textId="77777777" w:rsidR="002934BD" w:rsidRDefault="002934BD" w:rsidP="002934BD">
      <w:pPr>
        <w:pStyle w:val="Footer"/>
        <w:jc w:val="both"/>
      </w:pPr>
    </w:p>
    <w:p w14:paraId="6820D150" w14:textId="77777777" w:rsidR="002934BD" w:rsidRDefault="002934BD" w:rsidP="002934BD"/>
    <w:p w14:paraId="7BDF84F3" w14:textId="77777777" w:rsidR="002934BD" w:rsidRDefault="002934BD" w:rsidP="002934BD"/>
    <w:p w14:paraId="48FC5ACF" w14:textId="1F93DEED" w:rsidR="002934BD" w:rsidRDefault="002934BD" w:rsidP="00362F13">
      <w:pPr>
        <w:pStyle w:val="Heading2"/>
      </w:pPr>
      <w:bookmarkStart w:id="10" w:name="_Toc148534788"/>
      <w:bookmarkStart w:id="11" w:name="_Hlk148534554"/>
      <w:r>
        <w:t>Article 9</w:t>
      </w:r>
      <w:r w:rsidR="00B43A78">
        <w:t xml:space="preserve"> - </w:t>
      </w:r>
      <w:r w:rsidR="00B43A78" w:rsidRPr="00B43A78">
        <w:t>Surveillance, compliance, accessibility of information and awareness raising</w:t>
      </w:r>
      <w:bookmarkEnd w:id="10"/>
      <w:r w:rsidR="00B43A78" w:rsidRPr="00B43A78">
        <w:t xml:space="preserve"> </w:t>
      </w:r>
    </w:p>
    <w:bookmarkEnd w:id="11"/>
    <w:p w14:paraId="14348CD8" w14:textId="77777777" w:rsidR="002934BD" w:rsidRPr="00046E92" w:rsidRDefault="002934BD" w:rsidP="002934BD"/>
    <w:tbl>
      <w:tblPr>
        <w:tblStyle w:val="TableGrid"/>
        <w:tblW w:w="0" w:type="auto"/>
        <w:tblLook w:val="04A0" w:firstRow="1" w:lastRow="0" w:firstColumn="1" w:lastColumn="0" w:noHBand="0" w:noVBand="1"/>
      </w:tblPr>
      <w:tblGrid>
        <w:gridCol w:w="4982"/>
        <w:gridCol w:w="4980"/>
      </w:tblGrid>
      <w:tr w:rsidR="002934BD" w14:paraId="17105571" w14:textId="77777777" w:rsidTr="006774A8">
        <w:tc>
          <w:tcPr>
            <w:tcW w:w="5056" w:type="dxa"/>
          </w:tcPr>
          <w:p w14:paraId="3F0C058C" w14:textId="77777777" w:rsidR="002934BD" w:rsidRDefault="002934BD" w:rsidP="006774A8">
            <w:pPr>
              <w:pStyle w:val="Footer"/>
              <w:jc w:val="both"/>
            </w:pPr>
            <w:r>
              <w:t>Commission proposal</w:t>
            </w:r>
          </w:p>
        </w:tc>
        <w:tc>
          <w:tcPr>
            <w:tcW w:w="5056" w:type="dxa"/>
          </w:tcPr>
          <w:p w14:paraId="4B3DA5D9" w14:textId="77777777" w:rsidR="002934BD" w:rsidRDefault="002934BD" w:rsidP="006774A8">
            <w:pPr>
              <w:pStyle w:val="Footer"/>
              <w:jc w:val="both"/>
            </w:pPr>
            <w:r>
              <w:t>EDF amendments</w:t>
            </w:r>
          </w:p>
        </w:tc>
      </w:tr>
      <w:tr w:rsidR="002934BD" w14:paraId="4BA506E8" w14:textId="77777777" w:rsidTr="006774A8">
        <w:tc>
          <w:tcPr>
            <w:tcW w:w="5056" w:type="dxa"/>
          </w:tcPr>
          <w:p w14:paraId="7D4C7073" w14:textId="77777777" w:rsidR="00B43A78" w:rsidRDefault="00B43A78" w:rsidP="00B43A78">
            <w:pPr>
              <w:pStyle w:val="Footer"/>
            </w:pPr>
            <w:r w:rsidRPr="00B43A78">
              <w:t xml:space="preserve">1.Member States shall make the conditions and rules, practices, and procedures to issue, renew or withdraw a European Disability Card and a European Parking Card for persons with disabilities publicly available in accessible formats, including in digital formats, and upon request in assistive formats requested by persons with disabilities. </w:t>
            </w:r>
          </w:p>
          <w:p w14:paraId="35689A62" w14:textId="77777777" w:rsidR="00DB73BC" w:rsidRDefault="00DB73BC" w:rsidP="00B43A78">
            <w:pPr>
              <w:pStyle w:val="Footer"/>
            </w:pPr>
          </w:p>
          <w:p w14:paraId="16872F69" w14:textId="187E3BEB" w:rsidR="00DB73BC" w:rsidRDefault="00DB73BC" w:rsidP="00B43A78">
            <w:pPr>
              <w:pStyle w:val="Footer"/>
            </w:pPr>
            <w:r>
              <w:t>[…]</w:t>
            </w:r>
          </w:p>
          <w:p w14:paraId="4E44E8EE" w14:textId="77777777" w:rsidR="00DB73BC" w:rsidRPr="00B43A78" w:rsidRDefault="00DB73BC" w:rsidP="00B43A78">
            <w:pPr>
              <w:pStyle w:val="Footer"/>
            </w:pPr>
          </w:p>
          <w:p w14:paraId="7882F172" w14:textId="03A27EE2" w:rsidR="00B43A78" w:rsidRPr="00B43A78" w:rsidRDefault="00DB73BC" w:rsidP="00B43A78">
            <w:pPr>
              <w:pStyle w:val="Footer"/>
            </w:pPr>
            <w:r>
              <w:t>7</w:t>
            </w:r>
            <w:r w:rsidR="00B43A78" w:rsidRPr="00B43A78">
              <w:t xml:space="preserve">.Member States shall take appropriate measures to raise awareness among the public and inform persons with disabilities, including in accessible ways, about the existence and conditions to obtain, use, or renew the European Disability Card and the European Parking Card for persons with disabilities. </w:t>
            </w:r>
          </w:p>
          <w:p w14:paraId="278E67A6" w14:textId="77777777" w:rsidR="00DB73BC" w:rsidRPr="00B43A78" w:rsidRDefault="00DB73BC" w:rsidP="00B43A78">
            <w:pPr>
              <w:pStyle w:val="Footer"/>
            </w:pPr>
          </w:p>
          <w:p w14:paraId="5BEC24BF" w14:textId="77777777" w:rsidR="00B43A78" w:rsidRPr="00B43A78" w:rsidRDefault="00B43A78" w:rsidP="00B43A78">
            <w:pPr>
              <w:pStyle w:val="Footer"/>
            </w:pPr>
            <w:r w:rsidRPr="00B43A78">
              <w:t xml:space="preserve">7.The information referred to in paragraph 1 and 2 of this Article shall be made available free of charge in a clear, comprehensive, user-friendly and easily accessible way, including through private operators’ or public authorities’ official website where available, or by other suitable means, in accordance with the relevant accessibility requirements for services set in Annex I of Directive (EU) 2019/882. </w:t>
            </w:r>
          </w:p>
          <w:p w14:paraId="68AAA132" w14:textId="77777777" w:rsidR="002934BD" w:rsidRDefault="002934BD" w:rsidP="006774A8">
            <w:pPr>
              <w:pStyle w:val="Footer"/>
            </w:pPr>
          </w:p>
          <w:p w14:paraId="74F6F080" w14:textId="77777777" w:rsidR="002934BD" w:rsidRDefault="002934BD" w:rsidP="006774A8">
            <w:pPr>
              <w:pStyle w:val="Footer"/>
            </w:pPr>
          </w:p>
        </w:tc>
        <w:tc>
          <w:tcPr>
            <w:tcW w:w="5056" w:type="dxa"/>
          </w:tcPr>
          <w:p w14:paraId="62D7E7E1" w14:textId="202B8707" w:rsidR="00DB73BC" w:rsidRPr="00DB73BC" w:rsidRDefault="00C7291B" w:rsidP="00C7291B">
            <w:pPr>
              <w:pStyle w:val="Footer"/>
              <w:rPr>
                <w:b/>
                <w:bCs/>
                <w:i/>
                <w:iCs/>
              </w:rPr>
            </w:pPr>
            <w:r>
              <w:t xml:space="preserve">1. </w:t>
            </w:r>
            <w:r w:rsidR="00DB73BC">
              <w:t>Member States shall make the conditions and rules, practices, and procedures to issue, renew or withdraw a European Disability Card and a European Parking Card for persons with disabilities publicly available in accessible formats, including in digital formats</w:t>
            </w:r>
            <w:r w:rsidR="0070744B" w:rsidRPr="006B591C">
              <w:rPr>
                <w:b/>
                <w:bCs/>
                <w:i/>
                <w:iCs/>
              </w:rPr>
              <w:t xml:space="preserve">, as well as </w:t>
            </w:r>
            <w:r w:rsidR="0070744B">
              <w:rPr>
                <w:b/>
                <w:bCs/>
                <w:i/>
                <w:iCs/>
              </w:rPr>
              <w:t xml:space="preserve">in national </w:t>
            </w:r>
            <w:r w:rsidR="0070744B" w:rsidRPr="006B591C">
              <w:rPr>
                <w:b/>
                <w:bCs/>
                <w:i/>
                <w:iCs/>
              </w:rPr>
              <w:t>sign language</w:t>
            </w:r>
            <w:r w:rsidR="0070744B">
              <w:rPr>
                <w:b/>
                <w:bCs/>
                <w:i/>
                <w:iCs/>
              </w:rPr>
              <w:t>s</w:t>
            </w:r>
            <w:r w:rsidR="0070744B" w:rsidRPr="006B591C">
              <w:rPr>
                <w:b/>
                <w:bCs/>
                <w:i/>
                <w:iCs/>
              </w:rPr>
              <w:t xml:space="preserve"> and easy to read</w:t>
            </w:r>
            <w:r w:rsidR="0070744B">
              <w:rPr>
                <w:b/>
                <w:bCs/>
                <w:i/>
                <w:iCs/>
              </w:rPr>
              <w:t xml:space="preserve"> format</w:t>
            </w:r>
            <w:r w:rsidR="00DB73BC">
              <w:t xml:space="preserve">, and upon request in assistive formats requested by persons with disabilities. </w:t>
            </w:r>
            <w:r w:rsidR="00DB73BC" w:rsidRPr="00DB73BC">
              <w:rPr>
                <w:b/>
                <w:bCs/>
                <w:i/>
                <w:iCs/>
              </w:rPr>
              <w:t>This information</w:t>
            </w:r>
            <w:r w:rsidR="00DB73BC">
              <w:rPr>
                <w:b/>
                <w:bCs/>
                <w:i/>
                <w:iCs/>
              </w:rPr>
              <w:t xml:space="preserve">, including information about the services </w:t>
            </w:r>
            <w:r w:rsidR="000A7851">
              <w:rPr>
                <w:b/>
                <w:bCs/>
                <w:i/>
                <w:iCs/>
              </w:rPr>
              <w:t>covered in article 2 paragraph 1</w:t>
            </w:r>
            <w:r w:rsidR="00DB73BC">
              <w:rPr>
                <w:b/>
                <w:bCs/>
                <w:i/>
                <w:iCs/>
              </w:rPr>
              <w:t>,</w:t>
            </w:r>
            <w:r w:rsidR="00DB73BC" w:rsidRPr="00DB73BC">
              <w:rPr>
                <w:b/>
                <w:bCs/>
                <w:i/>
                <w:iCs/>
              </w:rPr>
              <w:t xml:space="preserve"> shall be collected on an EU-level website and shall be available in all EU languages. </w:t>
            </w:r>
          </w:p>
          <w:p w14:paraId="1B370E60" w14:textId="77777777" w:rsidR="00DB73BC" w:rsidRDefault="00DB73BC" w:rsidP="00DB73BC">
            <w:pPr>
              <w:pStyle w:val="Footer"/>
            </w:pPr>
          </w:p>
          <w:p w14:paraId="46490734" w14:textId="3FC30267" w:rsidR="00DB73BC" w:rsidRDefault="00C7291B" w:rsidP="00C7291B">
            <w:pPr>
              <w:pStyle w:val="Footer"/>
            </w:pPr>
            <w:r w:rsidRPr="00C7291B">
              <w:t>2.</w:t>
            </w:r>
            <w:r w:rsidRPr="006B591C">
              <w:rPr>
                <w:b/>
                <w:bCs/>
                <w:i/>
                <w:iCs/>
              </w:rPr>
              <w:t xml:space="preserve"> </w:t>
            </w:r>
            <w:r w:rsidR="00DB73BC" w:rsidRPr="006B591C">
              <w:rPr>
                <w:b/>
                <w:bCs/>
                <w:i/>
                <w:iCs/>
              </w:rPr>
              <w:t>Member States shall take appropriate measures</w:t>
            </w:r>
            <w:r w:rsidR="000A7851">
              <w:rPr>
                <w:b/>
                <w:bCs/>
                <w:i/>
                <w:iCs/>
              </w:rPr>
              <w:t>,</w:t>
            </w:r>
            <w:r w:rsidR="00DB73BC" w:rsidRPr="006B591C">
              <w:rPr>
                <w:b/>
                <w:bCs/>
                <w:i/>
                <w:iCs/>
              </w:rPr>
              <w:t xml:space="preserve"> </w:t>
            </w:r>
            <w:r w:rsidR="000A7851">
              <w:rPr>
                <w:b/>
                <w:bCs/>
                <w:i/>
                <w:iCs/>
              </w:rPr>
              <w:t>and the</w:t>
            </w:r>
            <w:r w:rsidR="00DB73BC" w:rsidRPr="00DB73BC">
              <w:rPr>
                <w:b/>
                <w:bCs/>
                <w:i/>
                <w:iCs/>
              </w:rPr>
              <w:t xml:space="preserve"> European Commission </w:t>
            </w:r>
            <w:r w:rsidR="000A7851">
              <w:rPr>
                <w:b/>
                <w:bCs/>
                <w:i/>
                <w:iCs/>
              </w:rPr>
              <w:t xml:space="preserve">shall </w:t>
            </w:r>
            <w:r w:rsidR="00DB73BC" w:rsidRPr="00DB73BC">
              <w:rPr>
                <w:b/>
                <w:bCs/>
                <w:i/>
                <w:iCs/>
              </w:rPr>
              <w:t>coordinate a campaign</w:t>
            </w:r>
            <w:r w:rsidR="000A7851">
              <w:rPr>
                <w:b/>
                <w:bCs/>
                <w:i/>
                <w:iCs/>
              </w:rPr>
              <w:t>,</w:t>
            </w:r>
            <w:r w:rsidR="00DB73BC">
              <w:t xml:space="preserve"> to raise awareness among the public and inform persons with disabilities, including in accessible ways, about the existence and conditions to obtain, use, or renew the European Disability Card and the European Parking Card for persons with disabilities. </w:t>
            </w:r>
          </w:p>
          <w:p w14:paraId="4D40ADAE" w14:textId="77777777" w:rsidR="00DB73BC" w:rsidRDefault="00DB73BC" w:rsidP="00DB73BC"/>
          <w:p w14:paraId="223199E0" w14:textId="320EF078" w:rsidR="00DB73BC" w:rsidRDefault="00DB73BC" w:rsidP="00DB73BC">
            <w:r>
              <w:t>[…]</w:t>
            </w:r>
          </w:p>
          <w:p w14:paraId="10CAC051" w14:textId="77777777" w:rsidR="00DB73BC" w:rsidRDefault="00DB73BC" w:rsidP="00DB73BC">
            <w:pPr>
              <w:pStyle w:val="Footer"/>
              <w:ind w:left="720"/>
            </w:pPr>
          </w:p>
          <w:p w14:paraId="40754993" w14:textId="0A65000E" w:rsidR="002934BD" w:rsidRDefault="00C7291B" w:rsidP="00C7291B">
            <w:pPr>
              <w:pStyle w:val="Footer"/>
            </w:pPr>
            <w:r>
              <w:t xml:space="preserve">7. </w:t>
            </w:r>
            <w:r w:rsidR="00DB73BC">
              <w:t xml:space="preserve">The information referred to in paragraph 1 and 2 of this Article shall be made available free of charge in a clear, comprehensive, user-friendly and easily accessible way, including through </w:t>
            </w:r>
            <w:r w:rsidR="00DB73BC" w:rsidRPr="00DB73BC">
              <w:rPr>
                <w:b/>
                <w:bCs/>
                <w:i/>
                <w:iCs/>
              </w:rPr>
              <w:t>an EU-level website in all EU languages</w:t>
            </w:r>
            <w:r w:rsidR="00DB73BC">
              <w:t xml:space="preserve">, private operators’ or public </w:t>
            </w:r>
            <w:r w:rsidR="00DB73BC">
              <w:lastRenderedPageBreak/>
              <w:t>authorities’ official website where available, or by other suitable means, in accordance with the relevant accessibility requirements for services set in Annex I of Directive (EU) 2019/882.</w:t>
            </w:r>
          </w:p>
          <w:p w14:paraId="3A6E804B" w14:textId="77777777" w:rsidR="00424865" w:rsidRDefault="00424865" w:rsidP="00C7291B">
            <w:pPr>
              <w:pStyle w:val="Footer"/>
            </w:pPr>
          </w:p>
          <w:p w14:paraId="6C97F090" w14:textId="4521315A" w:rsidR="00424865" w:rsidRPr="006B591C" w:rsidRDefault="00424865" w:rsidP="00C7291B">
            <w:pPr>
              <w:pStyle w:val="Footer"/>
              <w:rPr>
                <w:b/>
                <w:bCs/>
                <w:i/>
                <w:iCs/>
              </w:rPr>
            </w:pPr>
            <w:r w:rsidRPr="006B591C">
              <w:rPr>
                <w:b/>
                <w:bCs/>
                <w:i/>
                <w:iCs/>
              </w:rPr>
              <w:t>8. (new) The information referred to in paragraph 1 and 2 of this Article shall be understandable, without exceeding a level of complexity superior to level B1 (intermediate) of the Council of Europe’s Common European Framework of Reference for Languages.</w:t>
            </w:r>
          </w:p>
          <w:p w14:paraId="43B0B61A" w14:textId="77777777" w:rsidR="00C7291B" w:rsidRDefault="00C7291B" w:rsidP="00C7291B">
            <w:pPr>
              <w:pStyle w:val="Footer"/>
            </w:pPr>
          </w:p>
          <w:p w14:paraId="526A4EE9" w14:textId="0CB9B950" w:rsidR="00DB73BC" w:rsidRPr="006B591C" w:rsidRDefault="00C7291B" w:rsidP="00C7291B">
            <w:pPr>
              <w:pStyle w:val="Footer"/>
              <w:rPr>
                <w:b/>
                <w:i/>
                <w:iCs/>
              </w:rPr>
            </w:pPr>
            <w:r w:rsidRPr="000A7851">
              <w:rPr>
                <w:b/>
                <w:bCs/>
                <w:i/>
                <w:iCs/>
              </w:rPr>
              <w:t xml:space="preserve">8. </w:t>
            </w:r>
            <w:r w:rsidR="00DB73BC" w:rsidRPr="000A7851">
              <w:rPr>
                <w:b/>
                <w:bCs/>
                <w:i/>
                <w:iCs/>
              </w:rPr>
              <w:t>(new) The Commission shall ensure that appropriate funding is</w:t>
            </w:r>
            <w:r w:rsidR="00DB73BC" w:rsidRPr="006B591C">
              <w:rPr>
                <w:b/>
                <w:i/>
                <w:iCs/>
              </w:rPr>
              <w:t xml:space="preserve"> made available to the Member States to cover the cost of the </w:t>
            </w:r>
            <w:r w:rsidR="001F3806" w:rsidRPr="006B591C">
              <w:rPr>
                <w:b/>
                <w:i/>
                <w:iCs/>
              </w:rPr>
              <w:t xml:space="preserve">administrative procedures, the physical issuing of the Card, the information provision, and the awareness raising campaign, and other related costs. </w:t>
            </w:r>
            <w:r w:rsidR="00DB73BC" w:rsidRPr="006B591C">
              <w:rPr>
                <w:b/>
                <w:i/>
                <w:iCs/>
              </w:rPr>
              <w:t xml:space="preserve"> </w:t>
            </w:r>
          </w:p>
          <w:p w14:paraId="6E94559B" w14:textId="439DC83B" w:rsidR="002934BD" w:rsidRPr="00CD2FF3" w:rsidRDefault="002934BD" w:rsidP="00DB73BC">
            <w:pPr>
              <w:pStyle w:val="Footer"/>
              <w:ind w:firstLine="70"/>
              <w:rPr>
                <w:b/>
              </w:rPr>
            </w:pPr>
          </w:p>
        </w:tc>
      </w:tr>
      <w:tr w:rsidR="002934BD" w14:paraId="2B4A1F2D" w14:textId="77777777" w:rsidTr="006774A8">
        <w:tc>
          <w:tcPr>
            <w:tcW w:w="10112" w:type="dxa"/>
            <w:gridSpan w:val="2"/>
          </w:tcPr>
          <w:p w14:paraId="1506C5D4" w14:textId="77777777" w:rsidR="002934BD" w:rsidRDefault="002934BD" w:rsidP="006774A8">
            <w:pPr>
              <w:pStyle w:val="Footer"/>
              <w:jc w:val="both"/>
            </w:pPr>
            <w:r>
              <w:lastRenderedPageBreak/>
              <w:t>Justification:</w:t>
            </w:r>
          </w:p>
          <w:p w14:paraId="3FE01DCC" w14:textId="77777777" w:rsidR="002934BD" w:rsidRDefault="002934BD" w:rsidP="006774A8">
            <w:pPr>
              <w:pStyle w:val="Footer"/>
              <w:jc w:val="both"/>
            </w:pPr>
          </w:p>
          <w:p w14:paraId="1B78CB3D" w14:textId="1FB39213" w:rsidR="00DB73BC" w:rsidRDefault="00DB73BC" w:rsidP="006774A8">
            <w:pPr>
              <w:pStyle w:val="Footer"/>
              <w:jc w:val="both"/>
            </w:pPr>
            <w:r w:rsidRPr="00DB73BC">
              <w:t>The proposal leaves the responsibility of awareness raising campaigns, information about the advantages available, and funding the Cards up to the Member States. EDF outlined that it would be essential to have an EU-level centralized database in all EU languages showing the available advantages for each Member State, designated EU funding, and an EU-level awareness raising campaign aimed at citizens and service providers. We believe it would be better to have a centralised approach on EU-level to ensure harmonisation of the information, coherence, and accessibility and to avoid delays, misunderstandings and incoherences in implementation later on.</w:t>
            </w:r>
          </w:p>
          <w:p w14:paraId="13E3F567" w14:textId="77777777" w:rsidR="002934BD" w:rsidRDefault="002934BD" w:rsidP="006774A8">
            <w:pPr>
              <w:pStyle w:val="Footer"/>
              <w:jc w:val="both"/>
            </w:pPr>
          </w:p>
        </w:tc>
      </w:tr>
    </w:tbl>
    <w:p w14:paraId="01BC6432" w14:textId="77777777" w:rsidR="002934BD" w:rsidRDefault="002934BD" w:rsidP="002934BD">
      <w:pPr>
        <w:pStyle w:val="Footer"/>
        <w:jc w:val="both"/>
      </w:pPr>
    </w:p>
    <w:p w14:paraId="335C7AC7" w14:textId="77777777" w:rsidR="002934BD" w:rsidRDefault="002934BD" w:rsidP="002934BD"/>
    <w:p w14:paraId="7DDEE900" w14:textId="037636BA" w:rsidR="002934BD" w:rsidRDefault="002934BD" w:rsidP="00362F13">
      <w:pPr>
        <w:pStyle w:val="Heading2"/>
      </w:pPr>
      <w:bookmarkStart w:id="12" w:name="_Toc148534789"/>
      <w:r>
        <w:t xml:space="preserve">Article </w:t>
      </w:r>
      <w:r w:rsidR="00B43A78">
        <w:t xml:space="preserve">11 - </w:t>
      </w:r>
      <w:r w:rsidR="00B43A78" w:rsidRPr="00B43A78">
        <w:t>Exercise of the delegation</w:t>
      </w:r>
      <w:bookmarkEnd w:id="12"/>
      <w:r w:rsidR="00B43A78" w:rsidRPr="00B43A78">
        <w:t xml:space="preserve"> </w:t>
      </w:r>
    </w:p>
    <w:p w14:paraId="6B9DAB7E" w14:textId="77777777" w:rsidR="002934BD" w:rsidRPr="00046E92" w:rsidRDefault="002934BD" w:rsidP="002934BD"/>
    <w:tbl>
      <w:tblPr>
        <w:tblStyle w:val="TableGrid"/>
        <w:tblW w:w="0" w:type="auto"/>
        <w:tblLook w:val="04A0" w:firstRow="1" w:lastRow="0" w:firstColumn="1" w:lastColumn="0" w:noHBand="0" w:noVBand="1"/>
      </w:tblPr>
      <w:tblGrid>
        <w:gridCol w:w="4981"/>
        <w:gridCol w:w="4981"/>
      </w:tblGrid>
      <w:tr w:rsidR="002934BD" w14:paraId="3681B069" w14:textId="77777777" w:rsidTr="006774A8">
        <w:tc>
          <w:tcPr>
            <w:tcW w:w="5056" w:type="dxa"/>
          </w:tcPr>
          <w:p w14:paraId="1AC902C7" w14:textId="77777777" w:rsidR="002934BD" w:rsidRDefault="002934BD" w:rsidP="006774A8">
            <w:pPr>
              <w:pStyle w:val="Footer"/>
              <w:jc w:val="both"/>
            </w:pPr>
            <w:r>
              <w:t>Commission proposal</w:t>
            </w:r>
          </w:p>
        </w:tc>
        <w:tc>
          <w:tcPr>
            <w:tcW w:w="5056" w:type="dxa"/>
          </w:tcPr>
          <w:p w14:paraId="2C7C4577" w14:textId="77777777" w:rsidR="002934BD" w:rsidRDefault="002934BD" w:rsidP="006774A8">
            <w:pPr>
              <w:pStyle w:val="Footer"/>
              <w:jc w:val="both"/>
            </w:pPr>
            <w:r>
              <w:t>EDF amendments</w:t>
            </w:r>
          </w:p>
        </w:tc>
      </w:tr>
      <w:tr w:rsidR="002934BD" w14:paraId="1F475E3A" w14:textId="77777777" w:rsidTr="006774A8">
        <w:tc>
          <w:tcPr>
            <w:tcW w:w="5056" w:type="dxa"/>
          </w:tcPr>
          <w:p w14:paraId="25F27A10" w14:textId="77777777" w:rsidR="00B43A78" w:rsidRPr="00B43A78" w:rsidRDefault="00B43A78" w:rsidP="00B43A78">
            <w:pPr>
              <w:pStyle w:val="Footer"/>
            </w:pPr>
            <w:r w:rsidRPr="00B43A78">
              <w:t xml:space="preserve">4.Before adopting a delegated act, the Commission shall consult experts designated by each Member State in </w:t>
            </w:r>
            <w:r w:rsidRPr="00B43A78">
              <w:lastRenderedPageBreak/>
              <w:t xml:space="preserve">accordance with the principles laid down in the Interinstitutional Agreement of 13 April 2016 on Better Law-Making. </w:t>
            </w:r>
          </w:p>
          <w:p w14:paraId="28597F3E" w14:textId="77777777" w:rsidR="002934BD" w:rsidRDefault="002934BD" w:rsidP="006774A8">
            <w:pPr>
              <w:pStyle w:val="Footer"/>
            </w:pPr>
          </w:p>
          <w:p w14:paraId="0C7331DD" w14:textId="77777777" w:rsidR="002934BD" w:rsidRDefault="002934BD" w:rsidP="006774A8">
            <w:pPr>
              <w:pStyle w:val="Footer"/>
            </w:pPr>
          </w:p>
        </w:tc>
        <w:tc>
          <w:tcPr>
            <w:tcW w:w="5056" w:type="dxa"/>
          </w:tcPr>
          <w:p w14:paraId="26798746" w14:textId="47D995A2" w:rsidR="002934BD" w:rsidRPr="00CD2FF3" w:rsidRDefault="00660073" w:rsidP="006774A8">
            <w:pPr>
              <w:pStyle w:val="Footer"/>
              <w:rPr>
                <w:b/>
              </w:rPr>
            </w:pPr>
            <w:r w:rsidRPr="00B43A78">
              <w:lastRenderedPageBreak/>
              <w:t xml:space="preserve">4.Before adopting a delegated act, the Commission shall consult experts designated by each Member State in </w:t>
            </w:r>
            <w:r w:rsidRPr="00B43A78">
              <w:lastRenderedPageBreak/>
              <w:t>accordance with the principles laid down in the Interinstitutional Agreement of 13 April 2016 on Better Law-Making</w:t>
            </w:r>
            <w:r>
              <w:t xml:space="preserve">, </w:t>
            </w:r>
            <w:r w:rsidRPr="00660073">
              <w:rPr>
                <w:b/>
                <w:bCs/>
                <w:i/>
                <w:iCs/>
              </w:rPr>
              <w:t>as well as persons with disabilities and their representative organisations.</w:t>
            </w:r>
            <w:r>
              <w:t xml:space="preserve"> </w:t>
            </w:r>
          </w:p>
        </w:tc>
      </w:tr>
      <w:tr w:rsidR="002934BD" w14:paraId="5F57DE1B" w14:textId="77777777" w:rsidTr="006774A8">
        <w:tc>
          <w:tcPr>
            <w:tcW w:w="10112" w:type="dxa"/>
            <w:gridSpan w:val="2"/>
          </w:tcPr>
          <w:p w14:paraId="0FF689BA" w14:textId="77777777" w:rsidR="002934BD" w:rsidRDefault="002934BD" w:rsidP="006774A8">
            <w:pPr>
              <w:pStyle w:val="Footer"/>
              <w:jc w:val="both"/>
            </w:pPr>
            <w:r>
              <w:lastRenderedPageBreak/>
              <w:t>Justification:</w:t>
            </w:r>
          </w:p>
          <w:p w14:paraId="000E4FF5" w14:textId="77777777" w:rsidR="002934BD" w:rsidRDefault="002934BD" w:rsidP="006774A8">
            <w:pPr>
              <w:pStyle w:val="Footer"/>
              <w:jc w:val="both"/>
            </w:pPr>
          </w:p>
          <w:p w14:paraId="401E2400" w14:textId="19A15CC4" w:rsidR="002934BD" w:rsidRDefault="00660073" w:rsidP="006774A8">
            <w:pPr>
              <w:pStyle w:val="Footer"/>
              <w:jc w:val="both"/>
            </w:pPr>
            <w:r>
              <w:t>The involvement of persons with disabilities and their representative organisations is not mentioned explicitly in the text of the proposal, except for Article 16 on reporting and review. Persons with disabilities should be more strategically involved in the implementation and evaluation of the Directive and this should be explicitly mentioned in the text.</w:t>
            </w:r>
          </w:p>
        </w:tc>
      </w:tr>
    </w:tbl>
    <w:p w14:paraId="48F08B93" w14:textId="77777777" w:rsidR="002934BD" w:rsidRDefault="002934BD" w:rsidP="002934BD">
      <w:pPr>
        <w:pStyle w:val="Footer"/>
        <w:jc w:val="both"/>
      </w:pPr>
    </w:p>
    <w:p w14:paraId="4F27511B" w14:textId="77777777" w:rsidR="002934BD" w:rsidRDefault="002934BD" w:rsidP="002934BD"/>
    <w:p w14:paraId="325F5652" w14:textId="451DCF64" w:rsidR="002934BD" w:rsidRDefault="002934BD" w:rsidP="00362F13">
      <w:pPr>
        <w:pStyle w:val="Heading2"/>
      </w:pPr>
      <w:bookmarkStart w:id="13" w:name="_Toc148534790"/>
      <w:r>
        <w:t xml:space="preserve">Article </w:t>
      </w:r>
      <w:r w:rsidR="00B43A78">
        <w:t>12 – Committee procedure</w:t>
      </w:r>
      <w:bookmarkEnd w:id="13"/>
    </w:p>
    <w:p w14:paraId="0E7F55A5" w14:textId="77777777" w:rsidR="002934BD" w:rsidRPr="00046E92" w:rsidRDefault="002934BD" w:rsidP="002934BD"/>
    <w:tbl>
      <w:tblPr>
        <w:tblStyle w:val="TableGrid"/>
        <w:tblW w:w="0" w:type="auto"/>
        <w:tblLook w:val="04A0" w:firstRow="1" w:lastRow="0" w:firstColumn="1" w:lastColumn="0" w:noHBand="0" w:noVBand="1"/>
      </w:tblPr>
      <w:tblGrid>
        <w:gridCol w:w="4979"/>
        <w:gridCol w:w="4983"/>
      </w:tblGrid>
      <w:tr w:rsidR="002934BD" w14:paraId="16F0CB4E" w14:textId="77777777" w:rsidTr="006774A8">
        <w:tc>
          <w:tcPr>
            <w:tcW w:w="5056" w:type="dxa"/>
          </w:tcPr>
          <w:p w14:paraId="460543DA" w14:textId="77777777" w:rsidR="002934BD" w:rsidRDefault="002934BD" w:rsidP="006774A8">
            <w:pPr>
              <w:pStyle w:val="Footer"/>
              <w:jc w:val="both"/>
            </w:pPr>
            <w:r>
              <w:t>Commission proposal</w:t>
            </w:r>
          </w:p>
        </w:tc>
        <w:tc>
          <w:tcPr>
            <w:tcW w:w="5056" w:type="dxa"/>
          </w:tcPr>
          <w:p w14:paraId="5308E2C7" w14:textId="77777777" w:rsidR="002934BD" w:rsidRDefault="002934BD" w:rsidP="006774A8">
            <w:pPr>
              <w:pStyle w:val="Footer"/>
              <w:jc w:val="both"/>
            </w:pPr>
            <w:r>
              <w:t>EDF amendments</w:t>
            </w:r>
          </w:p>
        </w:tc>
      </w:tr>
      <w:tr w:rsidR="002934BD" w14:paraId="3C706307" w14:textId="77777777" w:rsidTr="006774A8">
        <w:tc>
          <w:tcPr>
            <w:tcW w:w="5056" w:type="dxa"/>
          </w:tcPr>
          <w:p w14:paraId="555639CA" w14:textId="77777777" w:rsidR="00B43A78" w:rsidRPr="00B43A78" w:rsidRDefault="00B43A78" w:rsidP="00B43A78">
            <w:pPr>
              <w:pStyle w:val="Footer"/>
            </w:pPr>
            <w:r w:rsidRPr="00B43A78">
              <w:t xml:space="preserve">1.The Commission shall be assisted by a committee. That committee shall be a committee within the meaning of Regulation (EU) No 182/2011. </w:t>
            </w:r>
          </w:p>
          <w:p w14:paraId="2EB42F1A" w14:textId="68CAC11F" w:rsidR="002934BD" w:rsidRDefault="00B43A78" w:rsidP="006774A8">
            <w:pPr>
              <w:pStyle w:val="Footer"/>
            </w:pPr>
            <w:r w:rsidRPr="00B43A78">
              <w:t xml:space="preserve">2.Where reference is made to this paragraph, Article 5 of Regulation (EU) No 182/2011 shall apply. </w:t>
            </w:r>
          </w:p>
          <w:p w14:paraId="517FC206" w14:textId="77777777" w:rsidR="002934BD" w:rsidRDefault="002934BD" w:rsidP="006774A8">
            <w:pPr>
              <w:pStyle w:val="Footer"/>
            </w:pPr>
          </w:p>
        </w:tc>
        <w:tc>
          <w:tcPr>
            <w:tcW w:w="5056" w:type="dxa"/>
          </w:tcPr>
          <w:p w14:paraId="0BE4EDC4" w14:textId="592A8508" w:rsidR="00C7291B" w:rsidRPr="00B43A78" w:rsidRDefault="00C7291B" w:rsidP="00C7291B">
            <w:pPr>
              <w:pStyle w:val="Footer"/>
            </w:pPr>
            <w:r w:rsidRPr="00B43A78">
              <w:t>1.The Commission shall be assisted by a committee</w:t>
            </w:r>
            <w:r>
              <w:t xml:space="preserve"> </w:t>
            </w:r>
            <w:r>
              <w:rPr>
                <w:b/>
                <w:bCs/>
                <w:i/>
                <w:iCs/>
              </w:rPr>
              <w:t xml:space="preserve">and shall meaningfully involve representative </w:t>
            </w:r>
            <w:r w:rsidR="00137864">
              <w:rPr>
                <w:b/>
                <w:bCs/>
                <w:i/>
                <w:iCs/>
              </w:rPr>
              <w:t>organisations of persons with disabilities</w:t>
            </w:r>
            <w:r w:rsidRPr="00B43A78">
              <w:t xml:space="preserve">. That committee shall be a committee within the meaning of Regulation (EU) No 182/2011. </w:t>
            </w:r>
          </w:p>
          <w:p w14:paraId="688223CF" w14:textId="77777777" w:rsidR="00C7291B" w:rsidRDefault="00C7291B" w:rsidP="00C7291B">
            <w:pPr>
              <w:pStyle w:val="Footer"/>
            </w:pPr>
            <w:r w:rsidRPr="00B43A78">
              <w:t xml:space="preserve">2.Where reference is made to this paragraph, Article 5 of Regulation (EU) No 182/2011 shall apply. </w:t>
            </w:r>
          </w:p>
          <w:p w14:paraId="2D434842" w14:textId="77777777" w:rsidR="002934BD" w:rsidRDefault="002934BD" w:rsidP="006774A8">
            <w:pPr>
              <w:pStyle w:val="Footer"/>
            </w:pPr>
          </w:p>
          <w:p w14:paraId="0937CAEC" w14:textId="77777777" w:rsidR="002934BD" w:rsidRPr="00CD2FF3" w:rsidRDefault="002934BD" w:rsidP="006774A8">
            <w:pPr>
              <w:pStyle w:val="Footer"/>
              <w:rPr>
                <w:b/>
              </w:rPr>
            </w:pPr>
            <w:r>
              <w:t xml:space="preserve"> </w:t>
            </w:r>
          </w:p>
        </w:tc>
      </w:tr>
      <w:tr w:rsidR="002934BD" w14:paraId="30876015" w14:textId="77777777" w:rsidTr="006774A8">
        <w:tc>
          <w:tcPr>
            <w:tcW w:w="10112" w:type="dxa"/>
            <w:gridSpan w:val="2"/>
          </w:tcPr>
          <w:p w14:paraId="3E93CC39" w14:textId="77777777" w:rsidR="002934BD" w:rsidRDefault="002934BD" w:rsidP="006774A8">
            <w:pPr>
              <w:pStyle w:val="Footer"/>
              <w:jc w:val="both"/>
            </w:pPr>
            <w:r>
              <w:t>Justification:</w:t>
            </w:r>
          </w:p>
          <w:p w14:paraId="470E87E4" w14:textId="77777777" w:rsidR="002934BD" w:rsidRDefault="002934BD" w:rsidP="006774A8">
            <w:pPr>
              <w:pStyle w:val="Footer"/>
              <w:jc w:val="both"/>
            </w:pPr>
          </w:p>
          <w:p w14:paraId="137FFFDC" w14:textId="77777777" w:rsidR="002934BD" w:rsidRDefault="002934BD" w:rsidP="006774A8">
            <w:pPr>
              <w:pStyle w:val="Footer"/>
              <w:jc w:val="both"/>
            </w:pPr>
          </w:p>
        </w:tc>
      </w:tr>
    </w:tbl>
    <w:p w14:paraId="547DD234" w14:textId="77777777" w:rsidR="002934BD" w:rsidRDefault="002934BD" w:rsidP="002934BD">
      <w:pPr>
        <w:pStyle w:val="Footer"/>
        <w:jc w:val="both"/>
      </w:pPr>
    </w:p>
    <w:p w14:paraId="329DD0AB" w14:textId="77777777" w:rsidR="002934BD" w:rsidRDefault="002934BD" w:rsidP="002934BD"/>
    <w:p w14:paraId="6B5B0F81" w14:textId="436710D0" w:rsidR="002934BD" w:rsidRDefault="002934BD" w:rsidP="00362F13">
      <w:pPr>
        <w:pStyle w:val="Heading2"/>
      </w:pPr>
      <w:bookmarkStart w:id="14" w:name="_Toc148534791"/>
      <w:r>
        <w:t xml:space="preserve">Article </w:t>
      </w:r>
      <w:r w:rsidR="00B43A78">
        <w:t>15 – Access to information</w:t>
      </w:r>
      <w:bookmarkEnd w:id="14"/>
    </w:p>
    <w:p w14:paraId="1F6EC179" w14:textId="77777777" w:rsidR="002934BD" w:rsidRPr="00046E92" w:rsidRDefault="002934BD" w:rsidP="002934BD"/>
    <w:tbl>
      <w:tblPr>
        <w:tblStyle w:val="TableGrid"/>
        <w:tblW w:w="0" w:type="auto"/>
        <w:tblLook w:val="04A0" w:firstRow="1" w:lastRow="0" w:firstColumn="1" w:lastColumn="0" w:noHBand="0" w:noVBand="1"/>
      </w:tblPr>
      <w:tblGrid>
        <w:gridCol w:w="4981"/>
        <w:gridCol w:w="4981"/>
      </w:tblGrid>
      <w:tr w:rsidR="002934BD" w14:paraId="7DB24420" w14:textId="77777777" w:rsidTr="006774A8">
        <w:tc>
          <w:tcPr>
            <w:tcW w:w="5056" w:type="dxa"/>
          </w:tcPr>
          <w:p w14:paraId="7701114D" w14:textId="77777777" w:rsidR="002934BD" w:rsidRDefault="002934BD" w:rsidP="006774A8">
            <w:pPr>
              <w:pStyle w:val="Footer"/>
              <w:jc w:val="both"/>
            </w:pPr>
            <w:r>
              <w:t>Commission proposal</w:t>
            </w:r>
          </w:p>
        </w:tc>
        <w:tc>
          <w:tcPr>
            <w:tcW w:w="5056" w:type="dxa"/>
          </w:tcPr>
          <w:p w14:paraId="7F01A8B6" w14:textId="77777777" w:rsidR="002934BD" w:rsidRDefault="002934BD" w:rsidP="006774A8">
            <w:pPr>
              <w:pStyle w:val="Footer"/>
              <w:jc w:val="both"/>
            </w:pPr>
            <w:r>
              <w:t>EDF amendments</w:t>
            </w:r>
          </w:p>
        </w:tc>
      </w:tr>
      <w:tr w:rsidR="002934BD" w14:paraId="4E484B37" w14:textId="77777777" w:rsidTr="006774A8">
        <w:tc>
          <w:tcPr>
            <w:tcW w:w="5056" w:type="dxa"/>
          </w:tcPr>
          <w:p w14:paraId="16FA46EB" w14:textId="77777777" w:rsidR="00B43A78" w:rsidRDefault="00B43A78" w:rsidP="00B43A78">
            <w:pPr>
              <w:pStyle w:val="Footer"/>
            </w:pPr>
            <w:r w:rsidRPr="00B43A78">
              <w:t xml:space="preserve">1.Member States shall ensure that private operators or public authorities make information on any special conditions or preferential treatment pursuant to Article 5 publicly available in accessible formats. </w:t>
            </w:r>
          </w:p>
          <w:p w14:paraId="0BFB08E3" w14:textId="77777777" w:rsidR="00660073" w:rsidRPr="00B43A78" w:rsidRDefault="00660073" w:rsidP="00B43A78">
            <w:pPr>
              <w:pStyle w:val="Footer"/>
            </w:pPr>
          </w:p>
          <w:p w14:paraId="1DD2C5F2" w14:textId="77777777" w:rsidR="002934BD" w:rsidRDefault="006E3203" w:rsidP="0060098C">
            <w:pPr>
              <w:pStyle w:val="Footer"/>
            </w:pPr>
            <w:r>
              <w:lastRenderedPageBreak/>
              <w:t>[…]</w:t>
            </w:r>
          </w:p>
          <w:p w14:paraId="4E4FEE64" w14:textId="77777777" w:rsidR="006E3203" w:rsidRDefault="006E3203" w:rsidP="0060098C">
            <w:pPr>
              <w:pStyle w:val="Footer"/>
            </w:pPr>
          </w:p>
          <w:p w14:paraId="1E6F3413" w14:textId="5C17A535" w:rsidR="006E3203" w:rsidRDefault="006E3203" w:rsidP="0060098C">
            <w:pPr>
              <w:pStyle w:val="Footer"/>
            </w:pPr>
            <w:r w:rsidRPr="006E3203">
              <w:t>3.</w:t>
            </w:r>
            <w:r w:rsidRPr="006E3203">
              <w:tab/>
              <w:t>The information referred to in paragraph 1 of this article shall be made available free of charge in a clear, comprehensive, user-friendly and easily accessible way, including through the private operators or public authorities’ official website where available, or by other suitable means, in accordance with the relevant accessibility requirements for services set in Annex I of Directive (EU) 2019/882</w:t>
            </w:r>
            <w:r>
              <w:t>.</w:t>
            </w:r>
          </w:p>
        </w:tc>
        <w:tc>
          <w:tcPr>
            <w:tcW w:w="5056" w:type="dxa"/>
          </w:tcPr>
          <w:p w14:paraId="3ED3794A" w14:textId="456FE0BF" w:rsidR="00660073" w:rsidRPr="0060098C" w:rsidRDefault="00660073" w:rsidP="00660073">
            <w:pPr>
              <w:pStyle w:val="Footer"/>
              <w:rPr>
                <w:b/>
                <w:bCs/>
                <w:i/>
                <w:iCs/>
              </w:rPr>
            </w:pPr>
            <w:r w:rsidRPr="00B43A78">
              <w:lastRenderedPageBreak/>
              <w:t xml:space="preserve">1.Member States shall ensure that private operators or public authorities make information on any special conditions or preferential treatment pursuant to Article 5 publicly available in accessible formats. </w:t>
            </w:r>
            <w:r w:rsidR="0060098C" w:rsidRPr="0060098C">
              <w:rPr>
                <w:b/>
                <w:bCs/>
                <w:i/>
                <w:iCs/>
              </w:rPr>
              <w:t xml:space="preserve">To </w:t>
            </w:r>
            <w:r w:rsidR="0060098C" w:rsidRPr="0060098C">
              <w:rPr>
                <w:b/>
                <w:bCs/>
                <w:i/>
                <w:iCs/>
              </w:rPr>
              <w:lastRenderedPageBreak/>
              <w:t>this end, EU funding should be provided as mentioned in Article</w:t>
            </w:r>
            <w:r w:rsidR="0060098C">
              <w:rPr>
                <w:b/>
                <w:bCs/>
                <w:i/>
                <w:iCs/>
              </w:rPr>
              <w:t xml:space="preserve"> 9.</w:t>
            </w:r>
          </w:p>
          <w:p w14:paraId="67E2297C" w14:textId="77777777" w:rsidR="002934BD" w:rsidRDefault="006E3203" w:rsidP="0060098C">
            <w:pPr>
              <w:pStyle w:val="Footer"/>
              <w:rPr>
                <w:bCs/>
              </w:rPr>
            </w:pPr>
            <w:r w:rsidRPr="006E3203">
              <w:rPr>
                <w:bCs/>
              </w:rPr>
              <w:t>[…]</w:t>
            </w:r>
          </w:p>
          <w:p w14:paraId="471B6E32" w14:textId="77777777" w:rsidR="006E3203" w:rsidRDefault="006E3203" w:rsidP="0060098C">
            <w:pPr>
              <w:pStyle w:val="Footer"/>
              <w:rPr>
                <w:bCs/>
              </w:rPr>
            </w:pPr>
          </w:p>
          <w:p w14:paraId="0BC98D8F" w14:textId="30C2D1F0" w:rsidR="006E3203" w:rsidRPr="006E3203" w:rsidRDefault="006E3203" w:rsidP="0060098C">
            <w:pPr>
              <w:pStyle w:val="Footer"/>
              <w:rPr>
                <w:bCs/>
              </w:rPr>
            </w:pPr>
            <w:r w:rsidRPr="006E3203">
              <w:t>3.</w:t>
            </w:r>
            <w:r w:rsidRPr="006E3203">
              <w:tab/>
              <w:t>The information referred to in paragraph 1 of this article shall be made available free of charge in a clear, comprehensive, user-friendly and easily accessible way, including through the private operators or public authorities’ official website where available, or by other suitable means, in accordance with the relevant accessibility requirements for services set in Annex I of Directive (EU) 2019/882</w:t>
            </w:r>
            <w:r w:rsidRPr="006E3203">
              <w:rPr>
                <w:b/>
                <w:bCs/>
                <w:i/>
                <w:iCs/>
              </w:rPr>
              <w:t>, without exceeding a level of complexity superior to level B1 (intermediate) of the Council of Europe’s Common European Framework of Reference for Languages.</w:t>
            </w:r>
          </w:p>
        </w:tc>
      </w:tr>
      <w:tr w:rsidR="002934BD" w14:paraId="205D34C8" w14:textId="77777777" w:rsidTr="006774A8">
        <w:tc>
          <w:tcPr>
            <w:tcW w:w="10112" w:type="dxa"/>
            <w:gridSpan w:val="2"/>
          </w:tcPr>
          <w:p w14:paraId="467A5386" w14:textId="77777777" w:rsidR="002934BD" w:rsidRDefault="002934BD" w:rsidP="006774A8">
            <w:pPr>
              <w:pStyle w:val="Footer"/>
              <w:jc w:val="both"/>
            </w:pPr>
            <w:r>
              <w:lastRenderedPageBreak/>
              <w:t>Justification:</w:t>
            </w:r>
          </w:p>
          <w:p w14:paraId="5DE30DA6" w14:textId="77777777" w:rsidR="002934BD" w:rsidRDefault="002934BD" w:rsidP="006774A8">
            <w:pPr>
              <w:pStyle w:val="Footer"/>
              <w:jc w:val="both"/>
            </w:pPr>
          </w:p>
          <w:p w14:paraId="6A8F8E91" w14:textId="7407A672" w:rsidR="002934BD" w:rsidRDefault="0060098C" w:rsidP="006774A8">
            <w:pPr>
              <w:pStyle w:val="Footer"/>
              <w:jc w:val="both"/>
            </w:pPr>
            <w:r>
              <w:t>Providing EU funding will lead to better implementation by the Member States and take some burden off the authorities that will issue the Card.</w:t>
            </w:r>
          </w:p>
        </w:tc>
      </w:tr>
    </w:tbl>
    <w:p w14:paraId="32BEA9E9" w14:textId="77777777" w:rsidR="002934BD" w:rsidRDefault="002934BD" w:rsidP="002934BD">
      <w:pPr>
        <w:pStyle w:val="Footer"/>
        <w:jc w:val="both"/>
      </w:pPr>
    </w:p>
    <w:p w14:paraId="1B207B76" w14:textId="77777777" w:rsidR="00B43A78" w:rsidRDefault="00B43A78" w:rsidP="0041231C"/>
    <w:p w14:paraId="7730BD2E" w14:textId="358B3C8E" w:rsidR="0035174B" w:rsidRDefault="0035174B" w:rsidP="0035174B">
      <w:pPr>
        <w:pStyle w:val="Heading2"/>
      </w:pPr>
      <w:bookmarkStart w:id="15" w:name="_Toc148534792"/>
      <w:r>
        <w:t>Annex II</w:t>
      </w:r>
      <w:r w:rsidR="00EB64C3">
        <w:t xml:space="preserve"> - </w:t>
      </w:r>
      <w:r>
        <w:t>European Parking Card for persons with disabilities</w:t>
      </w:r>
      <w:bookmarkEnd w:id="15"/>
    </w:p>
    <w:p w14:paraId="38689288" w14:textId="77777777" w:rsidR="0035174B" w:rsidRDefault="0035174B" w:rsidP="0041231C"/>
    <w:tbl>
      <w:tblPr>
        <w:tblStyle w:val="TableGrid"/>
        <w:tblW w:w="0" w:type="auto"/>
        <w:tblLook w:val="04A0" w:firstRow="1" w:lastRow="0" w:firstColumn="1" w:lastColumn="0" w:noHBand="0" w:noVBand="1"/>
      </w:tblPr>
      <w:tblGrid>
        <w:gridCol w:w="4980"/>
        <w:gridCol w:w="4982"/>
      </w:tblGrid>
      <w:tr w:rsidR="0035174B" w14:paraId="3DC8DDBD" w14:textId="77777777" w:rsidTr="0035749A">
        <w:tc>
          <w:tcPr>
            <w:tcW w:w="5056" w:type="dxa"/>
          </w:tcPr>
          <w:p w14:paraId="03CD00CD" w14:textId="77777777" w:rsidR="0035174B" w:rsidRDefault="0035174B" w:rsidP="0035749A">
            <w:pPr>
              <w:pStyle w:val="Footer"/>
              <w:jc w:val="both"/>
            </w:pPr>
            <w:r>
              <w:t>Commission proposal</w:t>
            </w:r>
          </w:p>
        </w:tc>
        <w:tc>
          <w:tcPr>
            <w:tcW w:w="5056" w:type="dxa"/>
          </w:tcPr>
          <w:p w14:paraId="6AA457CA" w14:textId="77777777" w:rsidR="0035174B" w:rsidRDefault="0035174B" w:rsidP="0035749A">
            <w:pPr>
              <w:pStyle w:val="Footer"/>
              <w:jc w:val="both"/>
            </w:pPr>
            <w:r>
              <w:t>EDF amendments</w:t>
            </w:r>
          </w:p>
        </w:tc>
      </w:tr>
      <w:tr w:rsidR="0035174B" w14:paraId="673A7671" w14:textId="77777777" w:rsidTr="0035749A">
        <w:tc>
          <w:tcPr>
            <w:tcW w:w="5056" w:type="dxa"/>
          </w:tcPr>
          <w:p w14:paraId="5DEF7114" w14:textId="77777777" w:rsidR="0035174B" w:rsidRPr="00992FED" w:rsidRDefault="0035174B" w:rsidP="0035749A">
            <w:pPr>
              <w:pStyle w:val="Footer"/>
            </w:pPr>
          </w:p>
          <w:p w14:paraId="1208196E" w14:textId="77777777" w:rsidR="0035174B" w:rsidRDefault="0035174B" w:rsidP="0035174B">
            <w:pPr>
              <w:pStyle w:val="Footer"/>
            </w:pPr>
          </w:p>
        </w:tc>
        <w:tc>
          <w:tcPr>
            <w:tcW w:w="5056" w:type="dxa"/>
          </w:tcPr>
          <w:p w14:paraId="5BC45106" w14:textId="3075385B" w:rsidR="0035174B" w:rsidRPr="0035174B" w:rsidRDefault="0035174B" w:rsidP="0035749A">
            <w:pPr>
              <w:pStyle w:val="Footer"/>
              <w:rPr>
                <w:b/>
                <w:bCs/>
                <w:i/>
                <w:iCs/>
              </w:rPr>
            </w:pPr>
            <w:r w:rsidRPr="0035174B">
              <w:rPr>
                <w:b/>
                <w:bCs/>
                <w:i/>
                <w:iCs/>
              </w:rPr>
              <w:t>3. (new) The words “European Parking Card” shall be displayed in braille using the Marburg code dimensions.</w:t>
            </w:r>
          </w:p>
          <w:p w14:paraId="156538A3" w14:textId="77777777" w:rsidR="0035174B" w:rsidRPr="00CD2FF3" w:rsidRDefault="0035174B" w:rsidP="0035749A">
            <w:pPr>
              <w:pStyle w:val="Footer"/>
              <w:rPr>
                <w:b/>
              </w:rPr>
            </w:pPr>
            <w:r>
              <w:t xml:space="preserve"> </w:t>
            </w:r>
          </w:p>
        </w:tc>
      </w:tr>
      <w:tr w:rsidR="0035174B" w14:paraId="2D66D122" w14:textId="77777777" w:rsidTr="0035749A">
        <w:tc>
          <w:tcPr>
            <w:tcW w:w="10112" w:type="dxa"/>
            <w:gridSpan w:val="2"/>
          </w:tcPr>
          <w:p w14:paraId="48DEB3DA" w14:textId="77777777" w:rsidR="0035174B" w:rsidRDefault="0035174B" w:rsidP="0035749A">
            <w:pPr>
              <w:pStyle w:val="Footer"/>
              <w:jc w:val="both"/>
            </w:pPr>
            <w:r>
              <w:t>Justification:</w:t>
            </w:r>
          </w:p>
          <w:p w14:paraId="13B633A8" w14:textId="77777777" w:rsidR="00F00564" w:rsidRDefault="00F00564" w:rsidP="0035749A">
            <w:pPr>
              <w:pStyle w:val="Footer"/>
              <w:jc w:val="both"/>
            </w:pPr>
          </w:p>
          <w:p w14:paraId="22A69421" w14:textId="397FDBF8" w:rsidR="0035174B" w:rsidRDefault="0035174B" w:rsidP="0035749A">
            <w:pPr>
              <w:pStyle w:val="Footer"/>
              <w:jc w:val="both"/>
            </w:pPr>
            <w:r>
              <w:t>Braille is included in the European Disability Card, but not in the European Parking Card. In a number of Member States, persons who are blind and those with low vision are eligible to be beneficiaries of the European Parking Card. Adding braille on the card will facilitate the identification of the card by the users.</w:t>
            </w:r>
          </w:p>
          <w:p w14:paraId="6B8D78F9" w14:textId="77777777" w:rsidR="0035174B" w:rsidRDefault="0035174B" w:rsidP="0035749A">
            <w:pPr>
              <w:pStyle w:val="Footer"/>
              <w:jc w:val="both"/>
            </w:pPr>
          </w:p>
        </w:tc>
      </w:tr>
    </w:tbl>
    <w:p w14:paraId="47C3D689" w14:textId="77777777" w:rsidR="0035174B" w:rsidRDefault="0035174B" w:rsidP="0041231C"/>
    <w:p w14:paraId="5F01348A" w14:textId="77777777" w:rsidR="0035174B" w:rsidRDefault="0035174B" w:rsidP="0041231C"/>
    <w:p w14:paraId="60EA0BBF" w14:textId="596A0E72" w:rsidR="00B53082" w:rsidRDefault="00B53082" w:rsidP="0035174B">
      <w:pPr>
        <w:pStyle w:val="Heading1"/>
      </w:pPr>
      <w:bookmarkStart w:id="16" w:name="_Toc442200288"/>
      <w:bookmarkStart w:id="17" w:name="_Toc148534793"/>
      <w:bookmarkStart w:id="18" w:name="_Toc406768094"/>
      <w:r>
        <w:lastRenderedPageBreak/>
        <w:t>Related documents</w:t>
      </w:r>
      <w:bookmarkEnd w:id="16"/>
      <w:bookmarkEnd w:id="17"/>
    </w:p>
    <w:p w14:paraId="0DD18CC3" w14:textId="00819FD1" w:rsidR="00B53082" w:rsidRPr="00B7298F" w:rsidRDefault="00B53082" w:rsidP="00B53082"/>
    <w:bookmarkStart w:id="19" w:name="_Toc444075386"/>
    <w:bookmarkStart w:id="20" w:name="_Toc445184594"/>
    <w:bookmarkStart w:id="21" w:name="_Toc6724633"/>
    <w:bookmarkStart w:id="22" w:name="_Toc77131106"/>
    <w:bookmarkStart w:id="23" w:name="_Toc133309195"/>
    <w:bookmarkEnd w:id="18"/>
    <w:p w14:paraId="3B11C2C6" w14:textId="57CCC86E" w:rsidR="002A2989" w:rsidRDefault="00E0008B" w:rsidP="00E0008B">
      <w:pPr>
        <w:pStyle w:val="ListParagraph"/>
        <w:numPr>
          <w:ilvl w:val="0"/>
          <w:numId w:val="17"/>
        </w:numPr>
      </w:pPr>
      <w:r>
        <w:fldChar w:fldCharType="begin"/>
      </w:r>
      <w:r>
        <w:instrText>HYPERLINK "https://www.edf-feph.org/publications/edf-analysis-of-the-commission-proposal-for-a-european-disability-card/"</w:instrText>
      </w:r>
      <w:r>
        <w:fldChar w:fldCharType="separate"/>
      </w:r>
      <w:r w:rsidRPr="00E0008B">
        <w:rPr>
          <w:rStyle w:val="Hyperlink"/>
        </w:rPr>
        <w:t>EDF Analysis of the Commission Proposal on the European Disability Card and the European Parking Card</w:t>
      </w:r>
      <w:r>
        <w:fldChar w:fldCharType="end"/>
      </w:r>
    </w:p>
    <w:p w14:paraId="3369E6AB" w14:textId="413A2CAE" w:rsidR="00F251D5" w:rsidRPr="002A2989" w:rsidRDefault="00F251D5" w:rsidP="007471D3"/>
    <w:p w14:paraId="00C30591" w14:textId="581E70B8" w:rsidR="00B53082" w:rsidRPr="00D15E63" w:rsidRDefault="00B53082" w:rsidP="0035174B">
      <w:pPr>
        <w:pStyle w:val="Heading1"/>
      </w:pPr>
      <w:bookmarkStart w:id="24" w:name="_Toc442200290"/>
      <w:bookmarkStart w:id="25" w:name="_Toc148534794"/>
      <w:r w:rsidRPr="00D15E63">
        <w:t>Contact person</w:t>
      </w:r>
      <w:r w:rsidR="0072465C">
        <w:t>s</w:t>
      </w:r>
      <w:r w:rsidRPr="00D15E63">
        <w:t xml:space="preserve"> at the EDF secretariat</w:t>
      </w:r>
      <w:bookmarkEnd w:id="19"/>
      <w:bookmarkEnd w:id="20"/>
      <w:bookmarkEnd w:id="21"/>
      <w:bookmarkEnd w:id="22"/>
      <w:bookmarkEnd w:id="23"/>
      <w:bookmarkEnd w:id="24"/>
      <w:bookmarkEnd w:id="25"/>
    </w:p>
    <w:p w14:paraId="54B93E2D" w14:textId="77777777" w:rsidR="00D7792D" w:rsidRDefault="00D7792D" w:rsidP="00B53082">
      <w:pPr>
        <w:spacing w:line="276" w:lineRule="auto"/>
        <w:jc w:val="both"/>
        <w:rPr>
          <w:rFonts w:cs="Arial"/>
        </w:rPr>
      </w:pPr>
    </w:p>
    <w:p w14:paraId="093D2CBA" w14:textId="562D7006" w:rsidR="00E0008B" w:rsidRDefault="00E0008B" w:rsidP="00B53082">
      <w:pPr>
        <w:spacing w:line="276" w:lineRule="auto"/>
        <w:jc w:val="both"/>
        <w:rPr>
          <w:rFonts w:cs="Arial"/>
        </w:rPr>
      </w:pPr>
      <w:r>
        <w:rPr>
          <w:rFonts w:cs="Arial"/>
        </w:rPr>
        <w:t>Marie Denninghaus, Senior Policy Coordinator</w:t>
      </w:r>
    </w:p>
    <w:p w14:paraId="43055228" w14:textId="57A49234" w:rsidR="00E0008B" w:rsidRDefault="00BF01FE" w:rsidP="00B53082">
      <w:pPr>
        <w:spacing w:line="276" w:lineRule="auto"/>
        <w:jc w:val="both"/>
        <w:rPr>
          <w:rFonts w:cs="Arial"/>
        </w:rPr>
      </w:pPr>
      <w:hyperlink r:id="rId13" w:history="1">
        <w:r w:rsidR="00E0008B" w:rsidRPr="003174D7">
          <w:rPr>
            <w:rStyle w:val="Hyperlink"/>
            <w:rFonts w:cs="Arial"/>
          </w:rPr>
          <w:t>Marie.denninghaus@edf-feph.org</w:t>
        </w:r>
      </w:hyperlink>
      <w:r w:rsidR="00E0008B">
        <w:rPr>
          <w:rFonts w:cs="Arial"/>
        </w:rPr>
        <w:t xml:space="preserve"> </w:t>
      </w:r>
    </w:p>
    <w:p w14:paraId="61932E85" w14:textId="71F706AB" w:rsidR="00FA2D95" w:rsidRPr="006D6F31" w:rsidRDefault="00FA2D95" w:rsidP="00B53082">
      <w:pPr>
        <w:spacing w:line="276" w:lineRule="auto"/>
        <w:jc w:val="both"/>
        <w:rPr>
          <w:rFonts w:cs="Arial"/>
          <w:color w:val="0000FF"/>
          <w:u w:val="single"/>
        </w:rPr>
      </w:pPr>
    </w:p>
    <w:p w14:paraId="666C9861" w14:textId="570EFE59" w:rsidR="00B53082" w:rsidRPr="006D6F31" w:rsidRDefault="00B53082" w:rsidP="00B53082">
      <w:pPr>
        <w:spacing w:line="276" w:lineRule="auto"/>
        <w:jc w:val="both"/>
        <w:rPr>
          <w:rFonts w:cs="Arial"/>
          <w:sz w:val="28"/>
          <w:szCs w:val="28"/>
        </w:rPr>
      </w:pPr>
    </w:p>
    <w:p w14:paraId="0643E804" w14:textId="50B6B1E6" w:rsidR="00DC2DCD" w:rsidRPr="00DC2DCD" w:rsidRDefault="007E4A75" w:rsidP="00DC2DCD">
      <w:r>
        <w:rPr>
          <w:noProof/>
        </w:rPr>
        <w:drawing>
          <wp:anchor distT="0" distB="0" distL="114300" distR="114300" simplePos="0" relativeHeight="251662336" behindDoc="0" locked="0" layoutInCell="1" allowOverlap="1" wp14:anchorId="12C40508" wp14:editId="770C102F">
            <wp:simplePos x="0" y="0"/>
            <wp:positionH relativeFrom="column">
              <wp:posOffset>2271540</wp:posOffset>
            </wp:positionH>
            <wp:positionV relativeFrom="paragraph">
              <wp:posOffset>151130</wp:posOffset>
            </wp:positionV>
            <wp:extent cx="1760038" cy="1784232"/>
            <wp:effectExtent l="0" t="0" r="0" b="698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038" cy="17842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13D1F" w14:textId="4CD7AF1B" w:rsidR="00140C92" w:rsidRDefault="00140C92" w:rsidP="00510BF6">
      <w:pPr>
        <w:jc w:val="center"/>
      </w:pPr>
    </w:p>
    <w:p w14:paraId="27C40BD9" w14:textId="5BFB3F42" w:rsidR="00140C92" w:rsidRDefault="00140C92" w:rsidP="00510BF6">
      <w:pPr>
        <w:jc w:val="center"/>
      </w:pPr>
    </w:p>
    <w:p w14:paraId="60878252" w14:textId="0765476E" w:rsidR="00140C92" w:rsidRDefault="00140C92" w:rsidP="00510BF6">
      <w:pPr>
        <w:jc w:val="center"/>
      </w:pPr>
    </w:p>
    <w:p w14:paraId="7628996C" w14:textId="0C03D110" w:rsidR="003C04D4" w:rsidRDefault="003C04D4" w:rsidP="00510BF6">
      <w:pPr>
        <w:jc w:val="center"/>
      </w:pPr>
    </w:p>
    <w:p w14:paraId="0977F941" w14:textId="02C6D4E9" w:rsidR="00140C92" w:rsidRDefault="00140C92" w:rsidP="00510BF6">
      <w:pPr>
        <w:jc w:val="center"/>
      </w:pPr>
    </w:p>
    <w:p w14:paraId="20E2A5CB" w14:textId="31FF2A9A" w:rsidR="00140C92" w:rsidRDefault="00140C92" w:rsidP="00510BF6">
      <w:pPr>
        <w:jc w:val="center"/>
      </w:pPr>
    </w:p>
    <w:p w14:paraId="251215DC" w14:textId="41DD7070" w:rsidR="00140C92" w:rsidRDefault="00140C92" w:rsidP="00510BF6">
      <w:pPr>
        <w:jc w:val="center"/>
      </w:pPr>
    </w:p>
    <w:p w14:paraId="51986D0B" w14:textId="77777777" w:rsidR="007E4A75" w:rsidRDefault="007E4A75" w:rsidP="00510BF6">
      <w:pPr>
        <w:jc w:val="center"/>
        <w:rPr>
          <w:sz w:val="22"/>
          <w:szCs w:val="22"/>
        </w:rPr>
      </w:pPr>
    </w:p>
    <w:p w14:paraId="02018076" w14:textId="77777777" w:rsidR="007E4A75" w:rsidRDefault="007E4A75" w:rsidP="00510BF6">
      <w:pPr>
        <w:jc w:val="center"/>
        <w:rPr>
          <w:sz w:val="22"/>
          <w:szCs w:val="22"/>
        </w:rPr>
      </w:pPr>
    </w:p>
    <w:p w14:paraId="2762AFE0" w14:textId="77777777" w:rsidR="007E4A75" w:rsidRDefault="007E4A75" w:rsidP="00510BF6">
      <w:pPr>
        <w:jc w:val="center"/>
        <w:rPr>
          <w:sz w:val="22"/>
          <w:szCs w:val="22"/>
        </w:rPr>
      </w:pPr>
    </w:p>
    <w:p w14:paraId="366E6212" w14:textId="77777777" w:rsidR="007E4A75" w:rsidRDefault="007E4A75" w:rsidP="00510BF6">
      <w:pPr>
        <w:jc w:val="center"/>
        <w:rPr>
          <w:sz w:val="22"/>
          <w:szCs w:val="22"/>
        </w:rPr>
      </w:pPr>
    </w:p>
    <w:p w14:paraId="672F5885" w14:textId="1001F706" w:rsidR="00140C92" w:rsidRPr="00140C92" w:rsidRDefault="00140C92" w:rsidP="00510BF6">
      <w:pPr>
        <w:jc w:val="center"/>
        <w:rPr>
          <w:sz w:val="22"/>
          <w:szCs w:val="22"/>
        </w:rPr>
      </w:pPr>
      <w:r w:rsidRPr="00140C92">
        <w:rPr>
          <w:sz w:val="22"/>
          <w:szCs w:val="22"/>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sectPr w:rsidR="00140C92" w:rsidRPr="00140C92" w:rsidSect="003C04D4">
      <w:headerReference w:type="default" r:id="rId15"/>
      <w:footerReference w:type="default" r:id="rId16"/>
      <w:pgSz w:w="12240" w:h="15840"/>
      <w:pgMar w:top="1801" w:right="1134" w:bottom="1134" w:left="1134" w:header="720" w:footer="1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0352" w14:textId="77777777" w:rsidR="003747D9" w:rsidRDefault="003747D9" w:rsidP="00713123">
      <w:r>
        <w:separator/>
      </w:r>
    </w:p>
  </w:endnote>
  <w:endnote w:type="continuationSeparator" w:id="0">
    <w:p w14:paraId="5C66B579" w14:textId="77777777" w:rsidR="003747D9" w:rsidRDefault="003747D9" w:rsidP="0071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139" w14:textId="77777777" w:rsidR="00D7792D" w:rsidRDefault="00D7792D">
    <w:pPr>
      <w:pStyle w:val="Footer"/>
      <w:jc w:val="center"/>
    </w:pPr>
  </w:p>
  <w:p w14:paraId="6CF3D37C" w14:textId="77777777" w:rsidR="00D7792D" w:rsidRDefault="00D7792D">
    <w:pPr>
      <w:pStyle w:val="Footer"/>
      <w:jc w:val="center"/>
    </w:pPr>
  </w:p>
  <w:p w14:paraId="61053EF2" w14:textId="77777777" w:rsidR="00D7792D" w:rsidRDefault="0030679B">
    <w:pPr>
      <w:pStyle w:val="Footer"/>
      <w:jc w:val="center"/>
    </w:pPr>
    <w:r>
      <w:rPr>
        <w:noProof/>
        <w:lang w:val="fr-BE" w:eastAsia="fr-BE"/>
      </w:rPr>
      <mc:AlternateContent>
        <mc:Choice Requires="wps">
          <w:drawing>
            <wp:anchor distT="0" distB="0" distL="114300" distR="114300" simplePos="0" relativeHeight="251659264" behindDoc="0" locked="0" layoutInCell="1" allowOverlap="1" wp14:anchorId="30053A9F" wp14:editId="53A6B230">
              <wp:simplePos x="0" y="0"/>
              <wp:positionH relativeFrom="column">
                <wp:posOffset>-310515</wp:posOffset>
              </wp:positionH>
              <wp:positionV relativeFrom="paragraph">
                <wp:posOffset>36195</wp:posOffset>
              </wp:positionV>
              <wp:extent cx="6858000" cy="6000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B0BD" w14:textId="7703C3EE" w:rsidR="00D7792D" w:rsidRPr="006D6F31" w:rsidRDefault="00BF01FE" w:rsidP="006D6F31">
                          <w:pPr>
                            <w:pStyle w:val="Footer"/>
                            <w:pBdr>
                              <w:left w:val="single" w:sz="2" w:space="31" w:color="000000"/>
                            </w:pBdr>
                            <w:tabs>
                              <w:tab w:val="left" w:pos="1701"/>
                              <w:tab w:val="left" w:pos="4395"/>
                              <w:tab w:val="center" w:pos="5310"/>
                              <w:tab w:val="left" w:pos="6930"/>
                              <w:tab w:val="left" w:pos="7650"/>
                              <w:tab w:val="right" w:pos="7740"/>
                            </w:tabs>
                            <w:ind w:left="-787"/>
                            <w:jc w:val="center"/>
                            <w:rPr>
                              <w:sz w:val="20"/>
                            </w:rPr>
                          </w:pPr>
                          <w:hyperlink r:id="rId1" w:history="1">
                            <w:r w:rsidR="00D7792D" w:rsidRPr="00046E92">
                              <w:rPr>
                                <w:rStyle w:val="Hyperlink"/>
                                <w:color w:val="auto"/>
                                <w:sz w:val="20"/>
                              </w:rPr>
                              <w:t>www.edf-feph.org</w:t>
                            </w:r>
                          </w:hyperlink>
                          <w:r w:rsidR="00E0008B">
                            <w:rPr>
                              <w:rStyle w:val="Hyperlink"/>
                              <w:color w:val="auto"/>
                              <w:sz w:val="20"/>
                            </w:rPr>
                            <w:t xml:space="preserve"> </w:t>
                          </w:r>
                          <w:r w:rsidR="006D6F31">
                            <w:rPr>
                              <w:rStyle w:val="Hyperlink"/>
                              <w:color w:val="auto"/>
                              <w:sz w:val="20"/>
                            </w:rPr>
                            <w:t xml:space="preserve"> </w:t>
                          </w:r>
                          <w:r w:rsidR="00E0008B">
                            <w:rPr>
                              <w:rStyle w:val="Hyperlink"/>
                              <w:color w:val="auto"/>
                              <w:sz w:val="20"/>
                            </w:rPr>
                            <w:t xml:space="preserve"> </w:t>
                          </w:r>
                        </w:p>
                        <w:p w14:paraId="22D433F4" w14:textId="77777777" w:rsidR="00D7792D" w:rsidRDefault="00D7792D" w:rsidP="00AD1A0C">
                          <w:pPr>
                            <w:tabs>
                              <w:tab w:val="left" w:pos="1440"/>
                              <w:tab w:val="left" w:pos="2160"/>
                              <w:tab w:val="left" w:pos="3960"/>
                              <w:tab w:val="center" w:pos="5310"/>
                              <w:tab w:val="left" w:pos="675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53A9F" id="_x0000_t202" coordsize="21600,21600" o:spt="202" path="m,l,21600r21600,l21600,xe">
              <v:stroke joinstyle="miter"/>
              <v:path gradientshapeok="t" o:connecttype="rect"/>
            </v:shapetype>
            <v:shape id="Text Box 4" o:spid="_x0000_s1029" type="#_x0000_t202" style="position:absolute;left:0;text-align:left;margin-left:-24.45pt;margin-top:2.85pt;width:540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" filled="f" stroked="f">
              <v:textbox>
                <w:txbxContent>
                  <w:p w14:paraId="57C7B0BD" w14:textId="7703C3EE" w:rsidR="00D7792D" w:rsidRPr="006D6F31" w:rsidRDefault="00F00564" w:rsidP="006D6F31">
                    <w:pPr>
                      <w:pStyle w:val="Footer"/>
                      <w:pBdr>
                        <w:left w:val="single" w:sz="2" w:space="31" w:color="000000"/>
                      </w:pBdr>
                      <w:tabs>
                        <w:tab w:val="left" w:pos="1701"/>
                        <w:tab w:val="left" w:pos="4395"/>
                        <w:tab w:val="center" w:pos="5310"/>
                        <w:tab w:val="left" w:pos="6930"/>
                        <w:tab w:val="left" w:pos="7650"/>
                        <w:tab w:val="right" w:pos="7740"/>
                      </w:tabs>
                      <w:ind w:left="-787"/>
                      <w:jc w:val="center"/>
                      <w:rPr>
                        <w:sz w:val="20"/>
                      </w:rPr>
                    </w:pPr>
                    <w:hyperlink r:id="rId2" w:history="1">
                      <w:r w:rsidR="00D7792D" w:rsidRPr="00046E92">
                        <w:rPr>
                          <w:rStyle w:val="Hyperlink"/>
                          <w:color w:val="auto"/>
                          <w:sz w:val="20"/>
                        </w:rPr>
                        <w:t>www.edf-feph.org</w:t>
                      </w:r>
                    </w:hyperlink>
                    <w:r w:rsidR="00E0008B">
                      <w:rPr>
                        <w:rStyle w:val="Hyperlink"/>
                        <w:color w:val="auto"/>
                        <w:sz w:val="20"/>
                      </w:rPr>
                      <w:t xml:space="preserve"> </w:t>
                    </w:r>
                    <w:r w:rsidR="006D6F31">
                      <w:rPr>
                        <w:rStyle w:val="Hyperlink"/>
                        <w:color w:val="auto"/>
                        <w:sz w:val="20"/>
                      </w:rPr>
                      <w:t xml:space="preserve"> </w:t>
                    </w:r>
                    <w:r w:rsidR="00E0008B">
                      <w:rPr>
                        <w:rStyle w:val="Hyperlink"/>
                        <w:color w:val="auto"/>
                        <w:sz w:val="20"/>
                      </w:rPr>
                      <w:t xml:space="preserve"> </w:t>
                    </w:r>
                  </w:p>
                  <w:p w14:paraId="22D433F4" w14:textId="77777777" w:rsidR="00D7792D" w:rsidRDefault="00D7792D" w:rsidP="00AD1A0C">
                    <w:pPr>
                      <w:tabs>
                        <w:tab w:val="left" w:pos="1440"/>
                        <w:tab w:val="left" w:pos="2160"/>
                        <w:tab w:val="left" w:pos="3960"/>
                        <w:tab w:val="center" w:pos="5310"/>
                        <w:tab w:val="left" w:pos="6750"/>
                      </w:tabs>
                    </w:pPr>
                  </w:p>
                </w:txbxContent>
              </v:textbox>
            </v:shape>
          </w:pict>
        </mc:Fallback>
      </mc:AlternateContent>
    </w:r>
  </w:p>
  <w:p w14:paraId="214CB058" w14:textId="77777777" w:rsidR="00D7792D" w:rsidRDefault="00D7792D">
    <w:pPr>
      <w:pStyle w:val="Footer"/>
      <w:jc w:val="center"/>
    </w:pPr>
  </w:p>
  <w:p w14:paraId="1615DF10" w14:textId="77777777" w:rsidR="00D7792D" w:rsidRDefault="00D7792D">
    <w:pPr>
      <w:pStyle w:val="Footer"/>
      <w:jc w:val="center"/>
    </w:pPr>
  </w:p>
  <w:p w14:paraId="601B1A0A" w14:textId="77777777" w:rsidR="00D7792D" w:rsidRDefault="00B07EFB">
    <w:pPr>
      <w:pStyle w:val="Footer"/>
      <w:jc w:val="center"/>
    </w:pPr>
    <w:r>
      <w:fldChar w:fldCharType="begin"/>
    </w:r>
    <w:r w:rsidR="00D7792D">
      <w:instrText xml:space="preserve"> PAGE   \* MERGEFORMAT </w:instrText>
    </w:r>
    <w:r>
      <w:fldChar w:fldCharType="separate"/>
    </w:r>
    <w:r w:rsidR="00024D94">
      <w:rPr>
        <w:noProof/>
      </w:rPr>
      <w:t>2</w:t>
    </w:r>
    <w:r>
      <w:rPr>
        <w:noProof/>
      </w:rPr>
      <w:fldChar w:fldCharType="end"/>
    </w:r>
  </w:p>
  <w:p w14:paraId="0AC2D870" w14:textId="77777777" w:rsidR="00D7792D" w:rsidRDefault="00D7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CBBC" w14:textId="77777777" w:rsidR="003747D9" w:rsidRDefault="003747D9" w:rsidP="00713123">
      <w:r>
        <w:separator/>
      </w:r>
    </w:p>
  </w:footnote>
  <w:footnote w:type="continuationSeparator" w:id="0">
    <w:p w14:paraId="6BC64544" w14:textId="77777777" w:rsidR="003747D9" w:rsidRDefault="003747D9" w:rsidP="00713123">
      <w:r>
        <w:continuationSeparator/>
      </w:r>
    </w:p>
  </w:footnote>
  <w:footnote w:id="1">
    <w:p w14:paraId="3D6AC7C6" w14:textId="1FA27CF4" w:rsidR="00A8494D" w:rsidRPr="00A8494D" w:rsidRDefault="00A8494D">
      <w:pPr>
        <w:pStyle w:val="FootnoteText"/>
      </w:pPr>
      <w:r>
        <w:rPr>
          <w:rStyle w:val="FootnoteReference"/>
        </w:rPr>
        <w:footnoteRef/>
      </w:r>
      <w:r w:rsidRPr="00A8494D">
        <w:t xml:space="preserve"> </w:t>
      </w:r>
      <w:hyperlink r:id="rId1" w:history="1">
        <w:r w:rsidRPr="00A8494D">
          <w:rPr>
            <w:rStyle w:val="Hyperlink"/>
          </w:rPr>
          <w:t>https://ec.europa.eu/social/main.jsp?catId=738&amp;langId=en&amp;pubId=8407&amp;furtherPubs=yes</w:t>
        </w:r>
      </w:hyperlink>
      <w:r w:rsidRPr="00A8494D">
        <w:t xml:space="preserve"> , retrieve</w:t>
      </w:r>
      <w:r>
        <w:t>d on 18 October 2023</w:t>
      </w:r>
    </w:p>
  </w:footnote>
  <w:footnote w:id="2">
    <w:p w14:paraId="04DCEBDF" w14:textId="66A79145" w:rsidR="00C701CF" w:rsidRPr="00C701CF" w:rsidRDefault="00C701CF">
      <w:pPr>
        <w:pStyle w:val="FootnoteText"/>
      </w:pPr>
      <w:r>
        <w:rPr>
          <w:rStyle w:val="FootnoteReference"/>
        </w:rPr>
        <w:footnoteRef/>
      </w:r>
      <w:r w:rsidRPr="00C701CF">
        <w:t xml:space="preserve"> </w:t>
      </w:r>
      <w:hyperlink r:id="rId2" w:history="1">
        <w:r w:rsidRPr="00C701CF">
          <w:rPr>
            <w:rStyle w:val="Hyperlink"/>
          </w:rPr>
          <w:t>https://eur-lex.europa.eu/legal-content/EN/TXT/?uri=celex%3A32006R1107</w:t>
        </w:r>
      </w:hyperlink>
      <w:r w:rsidRPr="00C701CF">
        <w:t>, retrieve</w:t>
      </w:r>
      <w:r>
        <w:t>d on 19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41F1" w14:textId="77777777" w:rsidR="00D7792D" w:rsidRDefault="00D7792D">
    <w:pPr>
      <w:pStyle w:val="Header"/>
    </w:pPr>
    <w:r>
      <w:rPr>
        <w:noProof/>
        <w:lang w:val="fr-BE" w:eastAsia="fr-BE"/>
      </w:rPr>
      <w:drawing>
        <wp:anchor distT="0" distB="0" distL="114300" distR="114300" simplePos="0" relativeHeight="251658240" behindDoc="0" locked="0" layoutInCell="1" allowOverlap="1" wp14:anchorId="563EF031" wp14:editId="4791660F">
          <wp:simplePos x="0" y="0"/>
          <wp:positionH relativeFrom="column">
            <wp:posOffset>-716280</wp:posOffset>
          </wp:positionH>
          <wp:positionV relativeFrom="paragraph">
            <wp:posOffset>-114935</wp:posOffset>
          </wp:positionV>
          <wp:extent cx="7658100" cy="1081405"/>
          <wp:effectExtent l="0" t="0" r="0" b="4445"/>
          <wp:wrapNone/>
          <wp:docPr id="6" name="Picture 3" descr="Description: EDF_HEADER_POSITION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DF_HEADER_POSITION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1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0B8"/>
    <w:multiLevelType w:val="hybridMultilevel"/>
    <w:tmpl w:val="37B8F8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7D45AE"/>
    <w:multiLevelType w:val="hybridMultilevel"/>
    <w:tmpl w:val="9222C8B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B4B4BEB"/>
    <w:multiLevelType w:val="hybridMultilevel"/>
    <w:tmpl w:val="39944976"/>
    <w:lvl w:ilvl="0" w:tplc="354C154A">
      <w:start w:val="1"/>
      <w:numFmt w:val="low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F3709"/>
    <w:multiLevelType w:val="hybridMultilevel"/>
    <w:tmpl w:val="DCCC20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12AE8"/>
    <w:multiLevelType w:val="hybridMultilevel"/>
    <w:tmpl w:val="68CCF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474842"/>
    <w:multiLevelType w:val="hybridMultilevel"/>
    <w:tmpl w:val="DF0444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5A310B"/>
    <w:multiLevelType w:val="hybridMultilevel"/>
    <w:tmpl w:val="2E48F8A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6131AE"/>
    <w:multiLevelType w:val="hybridMultilevel"/>
    <w:tmpl w:val="9FF29A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E347F65"/>
    <w:multiLevelType w:val="hybridMultilevel"/>
    <w:tmpl w:val="B2CE0174"/>
    <w:lvl w:ilvl="0" w:tplc="1F241AE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17616"/>
    <w:multiLevelType w:val="hybridMultilevel"/>
    <w:tmpl w:val="F1BEAEEA"/>
    <w:lvl w:ilvl="0" w:tplc="DA548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973707"/>
    <w:multiLevelType w:val="hybridMultilevel"/>
    <w:tmpl w:val="7C649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2C507BC"/>
    <w:multiLevelType w:val="hybridMultilevel"/>
    <w:tmpl w:val="DCCC2020"/>
    <w:lvl w:ilvl="0" w:tplc="DA5485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2C0E9E"/>
    <w:multiLevelType w:val="hybridMultilevel"/>
    <w:tmpl w:val="DEF0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A780D"/>
    <w:multiLevelType w:val="hybridMultilevel"/>
    <w:tmpl w:val="BAE8F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CDF1C32"/>
    <w:multiLevelType w:val="hybridMultilevel"/>
    <w:tmpl w:val="1676FF2A"/>
    <w:lvl w:ilvl="0" w:tplc="DA5485B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9640B954">
      <w:start w:val="1"/>
      <w:numFmt w:val="lowerLetter"/>
      <w:lvlText w:val="%3)"/>
      <w:lvlJc w:val="left"/>
      <w:pPr>
        <w:ind w:left="2340" w:hanging="360"/>
      </w:pPr>
      <w:rPr>
        <w:rFonts w:hint="default"/>
        <w:b w:val="0"/>
        <w:bCs w:val="0"/>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06CE6"/>
    <w:multiLevelType w:val="hybridMultilevel"/>
    <w:tmpl w:val="EB6E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D00DA"/>
    <w:multiLevelType w:val="hybridMultilevel"/>
    <w:tmpl w:val="456EEABE"/>
    <w:lvl w:ilvl="0" w:tplc="4642B8A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12501"/>
    <w:multiLevelType w:val="hybridMultilevel"/>
    <w:tmpl w:val="FA48364C"/>
    <w:lvl w:ilvl="0" w:tplc="080C000B">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ADE26B3"/>
    <w:multiLevelType w:val="hybridMultilevel"/>
    <w:tmpl w:val="5002E48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306234"/>
    <w:multiLevelType w:val="hybridMultilevel"/>
    <w:tmpl w:val="84B248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E185F7E"/>
    <w:multiLevelType w:val="hybridMultilevel"/>
    <w:tmpl w:val="6D4ECA80"/>
    <w:lvl w:ilvl="0" w:tplc="0809000F">
      <w:start w:val="2"/>
      <w:numFmt w:val="decimal"/>
      <w:lvlText w:val="%1."/>
      <w:lvlJc w:val="left"/>
      <w:pPr>
        <w:ind w:left="720" w:hanging="360"/>
      </w:pPr>
      <w:rPr>
        <w:rFonts w:hint="default"/>
      </w:rPr>
    </w:lvl>
    <w:lvl w:ilvl="1" w:tplc="3D46F5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EE7B48"/>
    <w:multiLevelType w:val="hybridMultilevel"/>
    <w:tmpl w:val="006C99E6"/>
    <w:lvl w:ilvl="0" w:tplc="FFFFFFFF">
      <w:start w:val="1"/>
      <w:numFmt w:val="lowerLetter"/>
      <w:lvlText w:val="%1."/>
      <w:lvlJc w:val="left"/>
      <w:pPr>
        <w:ind w:left="1120" w:hanging="7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6B01F0"/>
    <w:multiLevelType w:val="hybridMultilevel"/>
    <w:tmpl w:val="0588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E60D8"/>
    <w:multiLevelType w:val="hybridMultilevel"/>
    <w:tmpl w:val="19DC7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202EEA"/>
    <w:multiLevelType w:val="hybridMultilevel"/>
    <w:tmpl w:val="CDF247B2"/>
    <w:lvl w:ilvl="0" w:tplc="9A4276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587E01"/>
    <w:multiLevelType w:val="hybridMultilevel"/>
    <w:tmpl w:val="746CC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D45D3D"/>
    <w:multiLevelType w:val="hybridMultilevel"/>
    <w:tmpl w:val="7C7C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875054">
    <w:abstractNumId w:val="18"/>
  </w:num>
  <w:num w:numId="2" w16cid:durableId="1042435638">
    <w:abstractNumId w:val="8"/>
  </w:num>
  <w:num w:numId="3" w16cid:durableId="1714573108">
    <w:abstractNumId w:val="5"/>
  </w:num>
  <w:num w:numId="4" w16cid:durableId="75134366">
    <w:abstractNumId w:val="13"/>
  </w:num>
  <w:num w:numId="5" w16cid:durableId="1302925528">
    <w:abstractNumId w:val="6"/>
  </w:num>
  <w:num w:numId="6" w16cid:durableId="1441298636">
    <w:abstractNumId w:val="17"/>
  </w:num>
  <w:num w:numId="7" w16cid:durableId="903679343">
    <w:abstractNumId w:val="20"/>
  </w:num>
  <w:num w:numId="8" w16cid:durableId="689995023">
    <w:abstractNumId w:val="9"/>
  </w:num>
  <w:num w:numId="9" w16cid:durableId="2117406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328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442235">
    <w:abstractNumId w:val="2"/>
  </w:num>
  <w:num w:numId="12" w16cid:durableId="2031251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27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454316">
    <w:abstractNumId w:val="14"/>
  </w:num>
  <w:num w:numId="15" w16cid:durableId="2055932448">
    <w:abstractNumId w:val="11"/>
  </w:num>
  <w:num w:numId="16" w16cid:durableId="1598292855">
    <w:abstractNumId w:val="0"/>
  </w:num>
  <w:num w:numId="17" w16cid:durableId="1725327926">
    <w:abstractNumId w:val="23"/>
  </w:num>
  <w:num w:numId="18" w16cid:durableId="1204905089">
    <w:abstractNumId w:val="10"/>
  </w:num>
  <w:num w:numId="19" w16cid:durableId="416831176">
    <w:abstractNumId w:val="27"/>
  </w:num>
  <w:num w:numId="20" w16cid:durableId="595212620">
    <w:abstractNumId w:val="25"/>
  </w:num>
  <w:num w:numId="21" w16cid:durableId="1566184151">
    <w:abstractNumId w:val="1"/>
  </w:num>
  <w:num w:numId="22" w16cid:durableId="1555850325">
    <w:abstractNumId w:val="12"/>
  </w:num>
  <w:num w:numId="23" w16cid:durableId="1909069799">
    <w:abstractNumId w:val="19"/>
  </w:num>
  <w:num w:numId="24" w16cid:durableId="905383088">
    <w:abstractNumId w:val="21"/>
  </w:num>
  <w:num w:numId="25" w16cid:durableId="1757557712">
    <w:abstractNumId w:val="24"/>
  </w:num>
  <w:num w:numId="26" w16cid:durableId="1675641692">
    <w:abstractNumId w:val="15"/>
  </w:num>
  <w:num w:numId="27" w16cid:durableId="1239168223">
    <w:abstractNumId w:val="3"/>
  </w:num>
  <w:num w:numId="28" w16cid:durableId="1170869898">
    <w:abstractNumId w:val="22"/>
  </w:num>
  <w:num w:numId="29" w16cid:durableId="388840628">
    <w:abstractNumId w:val="26"/>
  </w:num>
  <w:num w:numId="30" w16cid:durableId="334262166">
    <w:abstractNumId w:val="7"/>
  </w:num>
  <w:num w:numId="31" w16cid:durableId="499778965">
    <w:abstractNumId w:val="4"/>
  </w:num>
  <w:num w:numId="32" w16cid:durableId="1945990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A3"/>
    <w:rsid w:val="000013A6"/>
    <w:rsid w:val="0000376A"/>
    <w:rsid w:val="00012058"/>
    <w:rsid w:val="00014906"/>
    <w:rsid w:val="00020B8E"/>
    <w:rsid w:val="00024D94"/>
    <w:rsid w:val="00024E66"/>
    <w:rsid w:val="000334DE"/>
    <w:rsid w:val="00035C53"/>
    <w:rsid w:val="000449D9"/>
    <w:rsid w:val="00046E92"/>
    <w:rsid w:val="00046EF6"/>
    <w:rsid w:val="00057688"/>
    <w:rsid w:val="000703C2"/>
    <w:rsid w:val="00071B60"/>
    <w:rsid w:val="00077F61"/>
    <w:rsid w:val="0008383E"/>
    <w:rsid w:val="000904BC"/>
    <w:rsid w:val="00090798"/>
    <w:rsid w:val="00097DF0"/>
    <w:rsid w:val="000A2A45"/>
    <w:rsid w:val="000A3286"/>
    <w:rsid w:val="000A420C"/>
    <w:rsid w:val="000A43CD"/>
    <w:rsid w:val="000A7851"/>
    <w:rsid w:val="000B7079"/>
    <w:rsid w:val="000C45E7"/>
    <w:rsid w:val="000D1DD3"/>
    <w:rsid w:val="000D4A16"/>
    <w:rsid w:val="000E1F67"/>
    <w:rsid w:val="000F127C"/>
    <w:rsid w:val="000F4AB9"/>
    <w:rsid w:val="00102DD2"/>
    <w:rsid w:val="0010365A"/>
    <w:rsid w:val="0010443E"/>
    <w:rsid w:val="00107AB2"/>
    <w:rsid w:val="001104DF"/>
    <w:rsid w:val="00112C78"/>
    <w:rsid w:val="00114151"/>
    <w:rsid w:val="00115C82"/>
    <w:rsid w:val="0012516D"/>
    <w:rsid w:val="00127997"/>
    <w:rsid w:val="001279C5"/>
    <w:rsid w:val="00131F3F"/>
    <w:rsid w:val="00133420"/>
    <w:rsid w:val="001336BF"/>
    <w:rsid w:val="00136BFC"/>
    <w:rsid w:val="00137864"/>
    <w:rsid w:val="00140C92"/>
    <w:rsid w:val="00144A47"/>
    <w:rsid w:val="00146723"/>
    <w:rsid w:val="0015035E"/>
    <w:rsid w:val="00151D7F"/>
    <w:rsid w:val="00151FBA"/>
    <w:rsid w:val="001527F3"/>
    <w:rsid w:val="001530DA"/>
    <w:rsid w:val="001559E9"/>
    <w:rsid w:val="00156CE4"/>
    <w:rsid w:val="00162B87"/>
    <w:rsid w:val="0017220B"/>
    <w:rsid w:val="00174153"/>
    <w:rsid w:val="001756D7"/>
    <w:rsid w:val="001774A5"/>
    <w:rsid w:val="0018468C"/>
    <w:rsid w:val="0018598A"/>
    <w:rsid w:val="00191413"/>
    <w:rsid w:val="001A05FE"/>
    <w:rsid w:val="001A1E05"/>
    <w:rsid w:val="001A661F"/>
    <w:rsid w:val="001A7B89"/>
    <w:rsid w:val="001B3BC7"/>
    <w:rsid w:val="001B4348"/>
    <w:rsid w:val="001B5945"/>
    <w:rsid w:val="001C2229"/>
    <w:rsid w:val="001C43AD"/>
    <w:rsid w:val="001D3EA2"/>
    <w:rsid w:val="001D6302"/>
    <w:rsid w:val="001D7842"/>
    <w:rsid w:val="001E02FA"/>
    <w:rsid w:val="001E1B55"/>
    <w:rsid w:val="001E4079"/>
    <w:rsid w:val="001F0E31"/>
    <w:rsid w:val="001F21B2"/>
    <w:rsid w:val="001F3806"/>
    <w:rsid w:val="001F784B"/>
    <w:rsid w:val="00204084"/>
    <w:rsid w:val="00206A59"/>
    <w:rsid w:val="0021008D"/>
    <w:rsid w:val="00221301"/>
    <w:rsid w:val="0022169C"/>
    <w:rsid w:val="00221B1E"/>
    <w:rsid w:val="00222B10"/>
    <w:rsid w:val="00225C5D"/>
    <w:rsid w:val="00230FEE"/>
    <w:rsid w:val="0023691F"/>
    <w:rsid w:val="002451C7"/>
    <w:rsid w:val="002469BE"/>
    <w:rsid w:val="002519FB"/>
    <w:rsid w:val="00252E81"/>
    <w:rsid w:val="00254AE9"/>
    <w:rsid w:val="00256852"/>
    <w:rsid w:val="002600DA"/>
    <w:rsid w:val="00262F8C"/>
    <w:rsid w:val="00266A3C"/>
    <w:rsid w:val="002710C1"/>
    <w:rsid w:val="002872CA"/>
    <w:rsid w:val="00291F95"/>
    <w:rsid w:val="002934BD"/>
    <w:rsid w:val="002946CA"/>
    <w:rsid w:val="002A2989"/>
    <w:rsid w:val="002A432F"/>
    <w:rsid w:val="002A5225"/>
    <w:rsid w:val="002A6F34"/>
    <w:rsid w:val="002B10D1"/>
    <w:rsid w:val="002B232E"/>
    <w:rsid w:val="002B6F71"/>
    <w:rsid w:val="002C0635"/>
    <w:rsid w:val="002C1562"/>
    <w:rsid w:val="002C7839"/>
    <w:rsid w:val="002D1F1F"/>
    <w:rsid w:val="002D4B48"/>
    <w:rsid w:val="002D51ED"/>
    <w:rsid w:val="002D6A04"/>
    <w:rsid w:val="002E18E1"/>
    <w:rsid w:val="002E7E35"/>
    <w:rsid w:val="002F378C"/>
    <w:rsid w:val="002F4304"/>
    <w:rsid w:val="003015B5"/>
    <w:rsid w:val="0030679B"/>
    <w:rsid w:val="00307440"/>
    <w:rsid w:val="00313D8F"/>
    <w:rsid w:val="003164A3"/>
    <w:rsid w:val="00322EA5"/>
    <w:rsid w:val="003267E9"/>
    <w:rsid w:val="00326DCC"/>
    <w:rsid w:val="003353C6"/>
    <w:rsid w:val="00336D01"/>
    <w:rsid w:val="0035174B"/>
    <w:rsid w:val="00355E97"/>
    <w:rsid w:val="00357B0C"/>
    <w:rsid w:val="00360F73"/>
    <w:rsid w:val="00362F13"/>
    <w:rsid w:val="003652B0"/>
    <w:rsid w:val="00372578"/>
    <w:rsid w:val="003747D9"/>
    <w:rsid w:val="00377D66"/>
    <w:rsid w:val="003823FE"/>
    <w:rsid w:val="0038443A"/>
    <w:rsid w:val="0038600B"/>
    <w:rsid w:val="00392CAD"/>
    <w:rsid w:val="00392D0F"/>
    <w:rsid w:val="00393AEE"/>
    <w:rsid w:val="003A0208"/>
    <w:rsid w:val="003A0912"/>
    <w:rsid w:val="003A23BF"/>
    <w:rsid w:val="003A5A11"/>
    <w:rsid w:val="003B6E3F"/>
    <w:rsid w:val="003C04D4"/>
    <w:rsid w:val="003C25A8"/>
    <w:rsid w:val="003D1B14"/>
    <w:rsid w:val="003E4098"/>
    <w:rsid w:val="003F2B4C"/>
    <w:rsid w:val="00400EB6"/>
    <w:rsid w:val="0040137A"/>
    <w:rsid w:val="00401D6D"/>
    <w:rsid w:val="00403150"/>
    <w:rsid w:val="00405764"/>
    <w:rsid w:val="00405F3D"/>
    <w:rsid w:val="0041231C"/>
    <w:rsid w:val="004150C9"/>
    <w:rsid w:val="004164ED"/>
    <w:rsid w:val="00417C41"/>
    <w:rsid w:val="0042014B"/>
    <w:rsid w:val="00421D83"/>
    <w:rsid w:val="00424865"/>
    <w:rsid w:val="00431AE5"/>
    <w:rsid w:val="00437B0B"/>
    <w:rsid w:val="004407D9"/>
    <w:rsid w:val="004439D1"/>
    <w:rsid w:val="00447D8C"/>
    <w:rsid w:val="00450AD2"/>
    <w:rsid w:val="00453587"/>
    <w:rsid w:val="004573B0"/>
    <w:rsid w:val="00462109"/>
    <w:rsid w:val="00466664"/>
    <w:rsid w:val="004747F0"/>
    <w:rsid w:val="0048107F"/>
    <w:rsid w:val="004878BC"/>
    <w:rsid w:val="00493E5A"/>
    <w:rsid w:val="004A0D0F"/>
    <w:rsid w:val="004A500C"/>
    <w:rsid w:val="004C0CF4"/>
    <w:rsid w:val="004C1593"/>
    <w:rsid w:val="004C1825"/>
    <w:rsid w:val="004C3053"/>
    <w:rsid w:val="004D04CA"/>
    <w:rsid w:val="004D2449"/>
    <w:rsid w:val="004D571B"/>
    <w:rsid w:val="004E37C8"/>
    <w:rsid w:val="004E3B9F"/>
    <w:rsid w:val="004E43A6"/>
    <w:rsid w:val="004E545A"/>
    <w:rsid w:val="005003FD"/>
    <w:rsid w:val="0050069C"/>
    <w:rsid w:val="00505DA1"/>
    <w:rsid w:val="005066EF"/>
    <w:rsid w:val="0050711F"/>
    <w:rsid w:val="00510BF6"/>
    <w:rsid w:val="00511B0F"/>
    <w:rsid w:val="00517718"/>
    <w:rsid w:val="00525103"/>
    <w:rsid w:val="005251C9"/>
    <w:rsid w:val="00530738"/>
    <w:rsid w:val="005308C4"/>
    <w:rsid w:val="00531391"/>
    <w:rsid w:val="00540159"/>
    <w:rsid w:val="00545660"/>
    <w:rsid w:val="00546C7B"/>
    <w:rsid w:val="005529B1"/>
    <w:rsid w:val="00562792"/>
    <w:rsid w:val="00566909"/>
    <w:rsid w:val="00570E6C"/>
    <w:rsid w:val="005727E5"/>
    <w:rsid w:val="00574838"/>
    <w:rsid w:val="00584E9B"/>
    <w:rsid w:val="0059322B"/>
    <w:rsid w:val="00593E79"/>
    <w:rsid w:val="005A73FA"/>
    <w:rsid w:val="005B0A77"/>
    <w:rsid w:val="005B466D"/>
    <w:rsid w:val="005B7CBF"/>
    <w:rsid w:val="005C4A88"/>
    <w:rsid w:val="005C5AAF"/>
    <w:rsid w:val="005D68E9"/>
    <w:rsid w:val="005E1D4B"/>
    <w:rsid w:val="005E325E"/>
    <w:rsid w:val="0060098C"/>
    <w:rsid w:val="00603E63"/>
    <w:rsid w:val="00603F95"/>
    <w:rsid w:val="006055B8"/>
    <w:rsid w:val="00614254"/>
    <w:rsid w:val="006155C4"/>
    <w:rsid w:val="00621305"/>
    <w:rsid w:val="006224BE"/>
    <w:rsid w:val="006224C2"/>
    <w:rsid w:val="0065555C"/>
    <w:rsid w:val="0065702A"/>
    <w:rsid w:val="00657554"/>
    <w:rsid w:val="00660073"/>
    <w:rsid w:val="00660404"/>
    <w:rsid w:val="00673C82"/>
    <w:rsid w:val="00677A98"/>
    <w:rsid w:val="0068542D"/>
    <w:rsid w:val="0068783D"/>
    <w:rsid w:val="00697CEB"/>
    <w:rsid w:val="006A58F8"/>
    <w:rsid w:val="006A5D49"/>
    <w:rsid w:val="006B1432"/>
    <w:rsid w:val="006B591C"/>
    <w:rsid w:val="006C08FE"/>
    <w:rsid w:val="006C1386"/>
    <w:rsid w:val="006C358E"/>
    <w:rsid w:val="006C527A"/>
    <w:rsid w:val="006C7FF9"/>
    <w:rsid w:val="006D6F31"/>
    <w:rsid w:val="006E3203"/>
    <w:rsid w:val="006E4C04"/>
    <w:rsid w:val="006E5153"/>
    <w:rsid w:val="006F2D76"/>
    <w:rsid w:val="006F654F"/>
    <w:rsid w:val="006F7334"/>
    <w:rsid w:val="00700268"/>
    <w:rsid w:val="00703943"/>
    <w:rsid w:val="00705D15"/>
    <w:rsid w:val="0070744B"/>
    <w:rsid w:val="00711F74"/>
    <w:rsid w:val="00713123"/>
    <w:rsid w:val="007131A2"/>
    <w:rsid w:val="00720F58"/>
    <w:rsid w:val="00721C13"/>
    <w:rsid w:val="00722E65"/>
    <w:rsid w:val="0072465C"/>
    <w:rsid w:val="00725DA9"/>
    <w:rsid w:val="00730438"/>
    <w:rsid w:val="00730AFC"/>
    <w:rsid w:val="00732F53"/>
    <w:rsid w:val="00735459"/>
    <w:rsid w:val="00737DDB"/>
    <w:rsid w:val="00744C46"/>
    <w:rsid w:val="00745963"/>
    <w:rsid w:val="00746502"/>
    <w:rsid w:val="007471D3"/>
    <w:rsid w:val="00750D12"/>
    <w:rsid w:val="00750F3D"/>
    <w:rsid w:val="007529BE"/>
    <w:rsid w:val="00761858"/>
    <w:rsid w:val="0078457A"/>
    <w:rsid w:val="0079041F"/>
    <w:rsid w:val="0079192E"/>
    <w:rsid w:val="007929B4"/>
    <w:rsid w:val="007A14BC"/>
    <w:rsid w:val="007A16F1"/>
    <w:rsid w:val="007A507B"/>
    <w:rsid w:val="007B01A9"/>
    <w:rsid w:val="007C16AF"/>
    <w:rsid w:val="007D0759"/>
    <w:rsid w:val="007D0A98"/>
    <w:rsid w:val="007D0B97"/>
    <w:rsid w:val="007D4C09"/>
    <w:rsid w:val="007E3BB5"/>
    <w:rsid w:val="007E4A75"/>
    <w:rsid w:val="00801753"/>
    <w:rsid w:val="00826436"/>
    <w:rsid w:val="00826511"/>
    <w:rsid w:val="00830CCE"/>
    <w:rsid w:val="0083652B"/>
    <w:rsid w:val="008367C0"/>
    <w:rsid w:val="00836D87"/>
    <w:rsid w:val="00847FD3"/>
    <w:rsid w:val="0085561F"/>
    <w:rsid w:val="00855824"/>
    <w:rsid w:val="00857578"/>
    <w:rsid w:val="0086065A"/>
    <w:rsid w:val="00867A53"/>
    <w:rsid w:val="00870025"/>
    <w:rsid w:val="00872C49"/>
    <w:rsid w:val="00883D21"/>
    <w:rsid w:val="0088561E"/>
    <w:rsid w:val="00887636"/>
    <w:rsid w:val="00887E6C"/>
    <w:rsid w:val="008A7A97"/>
    <w:rsid w:val="008B618E"/>
    <w:rsid w:val="008B7AE1"/>
    <w:rsid w:val="008C11C7"/>
    <w:rsid w:val="008D13B0"/>
    <w:rsid w:val="008D329F"/>
    <w:rsid w:val="008D3B33"/>
    <w:rsid w:val="008D5A01"/>
    <w:rsid w:val="008E1F16"/>
    <w:rsid w:val="008E3764"/>
    <w:rsid w:val="008F59A1"/>
    <w:rsid w:val="008F652B"/>
    <w:rsid w:val="008F7F6D"/>
    <w:rsid w:val="00910BF8"/>
    <w:rsid w:val="0091555F"/>
    <w:rsid w:val="00916844"/>
    <w:rsid w:val="00923896"/>
    <w:rsid w:val="00933747"/>
    <w:rsid w:val="00933BF1"/>
    <w:rsid w:val="0093622D"/>
    <w:rsid w:val="0094184F"/>
    <w:rsid w:val="0095281F"/>
    <w:rsid w:val="009537D7"/>
    <w:rsid w:val="00954A21"/>
    <w:rsid w:val="00956C9B"/>
    <w:rsid w:val="009579DD"/>
    <w:rsid w:val="009624E4"/>
    <w:rsid w:val="00964CBC"/>
    <w:rsid w:val="009710B6"/>
    <w:rsid w:val="0097692A"/>
    <w:rsid w:val="00985B1A"/>
    <w:rsid w:val="00985F27"/>
    <w:rsid w:val="00986151"/>
    <w:rsid w:val="00991644"/>
    <w:rsid w:val="00992FED"/>
    <w:rsid w:val="00993EC3"/>
    <w:rsid w:val="00994B76"/>
    <w:rsid w:val="009A0CEE"/>
    <w:rsid w:val="009A1B94"/>
    <w:rsid w:val="009B151F"/>
    <w:rsid w:val="009B5EAC"/>
    <w:rsid w:val="009C0EC4"/>
    <w:rsid w:val="009C29A9"/>
    <w:rsid w:val="009D3708"/>
    <w:rsid w:val="009D4E33"/>
    <w:rsid w:val="009D7499"/>
    <w:rsid w:val="009E1D78"/>
    <w:rsid w:val="009E27D3"/>
    <w:rsid w:val="009F1153"/>
    <w:rsid w:val="009F466A"/>
    <w:rsid w:val="00A052EA"/>
    <w:rsid w:val="00A156C6"/>
    <w:rsid w:val="00A17E4D"/>
    <w:rsid w:val="00A25B36"/>
    <w:rsid w:val="00A267B0"/>
    <w:rsid w:val="00A320FF"/>
    <w:rsid w:val="00A3526B"/>
    <w:rsid w:val="00A35347"/>
    <w:rsid w:val="00A3654C"/>
    <w:rsid w:val="00A37685"/>
    <w:rsid w:val="00A43D62"/>
    <w:rsid w:val="00A55A79"/>
    <w:rsid w:val="00A633BB"/>
    <w:rsid w:val="00A64E83"/>
    <w:rsid w:val="00A659CC"/>
    <w:rsid w:val="00A65BF2"/>
    <w:rsid w:val="00A740EE"/>
    <w:rsid w:val="00A74C76"/>
    <w:rsid w:val="00A76426"/>
    <w:rsid w:val="00A8378B"/>
    <w:rsid w:val="00A8494D"/>
    <w:rsid w:val="00A90AAD"/>
    <w:rsid w:val="00A9452E"/>
    <w:rsid w:val="00AA0E02"/>
    <w:rsid w:val="00AA1856"/>
    <w:rsid w:val="00AB745F"/>
    <w:rsid w:val="00AC2401"/>
    <w:rsid w:val="00AD0811"/>
    <w:rsid w:val="00AD1A0C"/>
    <w:rsid w:val="00AD44C8"/>
    <w:rsid w:val="00AE31F1"/>
    <w:rsid w:val="00AE37EB"/>
    <w:rsid w:val="00AE7AAD"/>
    <w:rsid w:val="00AF1204"/>
    <w:rsid w:val="00AF38EC"/>
    <w:rsid w:val="00AF5CBF"/>
    <w:rsid w:val="00B0224D"/>
    <w:rsid w:val="00B0497F"/>
    <w:rsid w:val="00B04D70"/>
    <w:rsid w:val="00B07EFB"/>
    <w:rsid w:val="00B11E57"/>
    <w:rsid w:val="00B13032"/>
    <w:rsid w:val="00B15180"/>
    <w:rsid w:val="00B22453"/>
    <w:rsid w:val="00B3448E"/>
    <w:rsid w:val="00B43A78"/>
    <w:rsid w:val="00B53082"/>
    <w:rsid w:val="00B54A0F"/>
    <w:rsid w:val="00B64F6E"/>
    <w:rsid w:val="00B72276"/>
    <w:rsid w:val="00B909D6"/>
    <w:rsid w:val="00B90FCB"/>
    <w:rsid w:val="00B936EA"/>
    <w:rsid w:val="00B95240"/>
    <w:rsid w:val="00B96672"/>
    <w:rsid w:val="00B96DC6"/>
    <w:rsid w:val="00BC566D"/>
    <w:rsid w:val="00BD2BA2"/>
    <w:rsid w:val="00BD392F"/>
    <w:rsid w:val="00BD4908"/>
    <w:rsid w:val="00BD6F0D"/>
    <w:rsid w:val="00BE0055"/>
    <w:rsid w:val="00BE1D93"/>
    <w:rsid w:val="00BE480E"/>
    <w:rsid w:val="00BE72C7"/>
    <w:rsid w:val="00BF01FE"/>
    <w:rsid w:val="00BF144E"/>
    <w:rsid w:val="00BF31F1"/>
    <w:rsid w:val="00C0787B"/>
    <w:rsid w:val="00C33C81"/>
    <w:rsid w:val="00C34207"/>
    <w:rsid w:val="00C46502"/>
    <w:rsid w:val="00C46874"/>
    <w:rsid w:val="00C501CC"/>
    <w:rsid w:val="00C5225C"/>
    <w:rsid w:val="00C53033"/>
    <w:rsid w:val="00C550CD"/>
    <w:rsid w:val="00C56219"/>
    <w:rsid w:val="00C6543A"/>
    <w:rsid w:val="00C66002"/>
    <w:rsid w:val="00C701CF"/>
    <w:rsid w:val="00C7291B"/>
    <w:rsid w:val="00C73A07"/>
    <w:rsid w:val="00C87093"/>
    <w:rsid w:val="00C87C7C"/>
    <w:rsid w:val="00C958D3"/>
    <w:rsid w:val="00CA45D4"/>
    <w:rsid w:val="00CA4DC8"/>
    <w:rsid w:val="00CA5DFA"/>
    <w:rsid w:val="00CA78CB"/>
    <w:rsid w:val="00CC7085"/>
    <w:rsid w:val="00CC7C8B"/>
    <w:rsid w:val="00CD27BD"/>
    <w:rsid w:val="00CD2FF3"/>
    <w:rsid w:val="00CD3B73"/>
    <w:rsid w:val="00CD7A9F"/>
    <w:rsid w:val="00CE048E"/>
    <w:rsid w:val="00CE0C42"/>
    <w:rsid w:val="00CE20F4"/>
    <w:rsid w:val="00CF3059"/>
    <w:rsid w:val="00CF4E31"/>
    <w:rsid w:val="00D0085A"/>
    <w:rsid w:val="00D00BB4"/>
    <w:rsid w:val="00D06CF7"/>
    <w:rsid w:val="00D102D3"/>
    <w:rsid w:val="00D120F2"/>
    <w:rsid w:val="00D122C9"/>
    <w:rsid w:val="00D20EAF"/>
    <w:rsid w:val="00D30A55"/>
    <w:rsid w:val="00D324B8"/>
    <w:rsid w:val="00D36E11"/>
    <w:rsid w:val="00D40546"/>
    <w:rsid w:val="00D449BD"/>
    <w:rsid w:val="00D52120"/>
    <w:rsid w:val="00D61CF4"/>
    <w:rsid w:val="00D65F1C"/>
    <w:rsid w:val="00D67E80"/>
    <w:rsid w:val="00D71308"/>
    <w:rsid w:val="00D73FC4"/>
    <w:rsid w:val="00D7486C"/>
    <w:rsid w:val="00D74B82"/>
    <w:rsid w:val="00D7792D"/>
    <w:rsid w:val="00DA01FA"/>
    <w:rsid w:val="00DA0617"/>
    <w:rsid w:val="00DA0E4B"/>
    <w:rsid w:val="00DA1B69"/>
    <w:rsid w:val="00DA4E8A"/>
    <w:rsid w:val="00DB125A"/>
    <w:rsid w:val="00DB26AC"/>
    <w:rsid w:val="00DB6F08"/>
    <w:rsid w:val="00DB70DD"/>
    <w:rsid w:val="00DB73BC"/>
    <w:rsid w:val="00DC03F1"/>
    <w:rsid w:val="00DC2DCD"/>
    <w:rsid w:val="00DD1A93"/>
    <w:rsid w:val="00DD63AF"/>
    <w:rsid w:val="00DE15EC"/>
    <w:rsid w:val="00DE4025"/>
    <w:rsid w:val="00DF5F2E"/>
    <w:rsid w:val="00DF78E4"/>
    <w:rsid w:val="00E0008B"/>
    <w:rsid w:val="00E03F0E"/>
    <w:rsid w:val="00E04CFE"/>
    <w:rsid w:val="00E07C13"/>
    <w:rsid w:val="00E12CCF"/>
    <w:rsid w:val="00E15B48"/>
    <w:rsid w:val="00E16BCE"/>
    <w:rsid w:val="00E16CD1"/>
    <w:rsid w:val="00E17397"/>
    <w:rsid w:val="00E22099"/>
    <w:rsid w:val="00E25209"/>
    <w:rsid w:val="00E2543C"/>
    <w:rsid w:val="00E27256"/>
    <w:rsid w:val="00E30A88"/>
    <w:rsid w:val="00E31B21"/>
    <w:rsid w:val="00E3534B"/>
    <w:rsid w:val="00E35B67"/>
    <w:rsid w:val="00E43A53"/>
    <w:rsid w:val="00E44E2F"/>
    <w:rsid w:val="00E4636D"/>
    <w:rsid w:val="00E467AF"/>
    <w:rsid w:val="00E50E89"/>
    <w:rsid w:val="00E52D43"/>
    <w:rsid w:val="00E555E1"/>
    <w:rsid w:val="00E61ACC"/>
    <w:rsid w:val="00E66456"/>
    <w:rsid w:val="00E761E5"/>
    <w:rsid w:val="00E80CB1"/>
    <w:rsid w:val="00E84FB1"/>
    <w:rsid w:val="00E85380"/>
    <w:rsid w:val="00E9763D"/>
    <w:rsid w:val="00EA001D"/>
    <w:rsid w:val="00EA2B70"/>
    <w:rsid w:val="00EA42D6"/>
    <w:rsid w:val="00EA498C"/>
    <w:rsid w:val="00EA5860"/>
    <w:rsid w:val="00EB3CB1"/>
    <w:rsid w:val="00EB5E30"/>
    <w:rsid w:val="00EB64C3"/>
    <w:rsid w:val="00EC6750"/>
    <w:rsid w:val="00EE39A0"/>
    <w:rsid w:val="00EE42A8"/>
    <w:rsid w:val="00EF15E4"/>
    <w:rsid w:val="00EF2242"/>
    <w:rsid w:val="00EF264A"/>
    <w:rsid w:val="00EF2A26"/>
    <w:rsid w:val="00EF2B8C"/>
    <w:rsid w:val="00EF6C38"/>
    <w:rsid w:val="00F00564"/>
    <w:rsid w:val="00F07DE0"/>
    <w:rsid w:val="00F158DA"/>
    <w:rsid w:val="00F16C0F"/>
    <w:rsid w:val="00F2383A"/>
    <w:rsid w:val="00F251D5"/>
    <w:rsid w:val="00F30204"/>
    <w:rsid w:val="00F3454D"/>
    <w:rsid w:val="00F40E0B"/>
    <w:rsid w:val="00F410AA"/>
    <w:rsid w:val="00F53C18"/>
    <w:rsid w:val="00F57824"/>
    <w:rsid w:val="00F82024"/>
    <w:rsid w:val="00F829A6"/>
    <w:rsid w:val="00F853A9"/>
    <w:rsid w:val="00F92431"/>
    <w:rsid w:val="00F925E8"/>
    <w:rsid w:val="00FA18A2"/>
    <w:rsid w:val="00FA190D"/>
    <w:rsid w:val="00FA2BF9"/>
    <w:rsid w:val="00FA2D95"/>
    <w:rsid w:val="00FA4C1B"/>
    <w:rsid w:val="00FB1575"/>
    <w:rsid w:val="00FB26AA"/>
    <w:rsid w:val="00FB33F4"/>
    <w:rsid w:val="00FB5594"/>
    <w:rsid w:val="00FB7BFF"/>
    <w:rsid w:val="00FD136C"/>
    <w:rsid w:val="00FD2E96"/>
    <w:rsid w:val="00FD36C6"/>
    <w:rsid w:val="00FD55D0"/>
    <w:rsid w:val="00FD5DE3"/>
    <w:rsid w:val="00FE09EB"/>
    <w:rsid w:val="00FF03BC"/>
    <w:rsid w:val="00FF72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519E65B1"/>
  <w15:docId w15:val="{7B19C07F-601B-4065-BC88-46B1FE27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D3"/>
    <w:rPr>
      <w:rFonts w:ascii="Arial" w:hAnsi="Arial"/>
      <w:sz w:val="24"/>
      <w:szCs w:val="24"/>
      <w:lang w:val="en-GB"/>
    </w:rPr>
  </w:style>
  <w:style w:type="paragraph" w:styleId="Heading1">
    <w:name w:val="heading 1"/>
    <w:basedOn w:val="Normal"/>
    <w:next w:val="Normal"/>
    <w:link w:val="Heading1Char"/>
    <w:autoRedefine/>
    <w:uiPriority w:val="9"/>
    <w:qFormat/>
    <w:rsid w:val="0035174B"/>
    <w:pPr>
      <w:keepNext/>
      <w:keepLines/>
      <w:spacing w:before="480"/>
      <w:outlineLvl w:val="0"/>
    </w:pPr>
    <w:rPr>
      <w:rFonts w:eastAsiaTheme="majorEastAsia" w:cstheme="majorBidi"/>
      <w:b/>
      <w:bCs/>
      <w:color w:val="0A77B3"/>
      <w:sz w:val="32"/>
      <w:szCs w:val="28"/>
    </w:rPr>
  </w:style>
  <w:style w:type="paragraph" w:styleId="Heading2">
    <w:name w:val="heading 2"/>
    <w:basedOn w:val="Normal"/>
    <w:next w:val="Normal"/>
    <w:link w:val="Heading2Char"/>
    <w:autoRedefine/>
    <w:uiPriority w:val="9"/>
    <w:unhideWhenUsed/>
    <w:qFormat/>
    <w:rsid w:val="00362F13"/>
    <w:pPr>
      <w:keepNext/>
      <w:keepLines/>
      <w:spacing w:before="200"/>
      <w:outlineLvl w:val="1"/>
    </w:pPr>
    <w:rPr>
      <w:rFonts w:eastAsiaTheme="majorEastAsia" w:cstheme="majorBidi"/>
      <w:b/>
      <w:bCs/>
      <w:color w:val="0A77B3"/>
      <w:sz w:val="28"/>
      <w:szCs w:val="26"/>
    </w:rPr>
  </w:style>
  <w:style w:type="paragraph" w:styleId="Heading5">
    <w:name w:val="heading 5"/>
    <w:basedOn w:val="Normal"/>
    <w:next w:val="Normal"/>
    <w:autoRedefine/>
    <w:qFormat/>
    <w:rsid w:val="00C958D3"/>
    <w:pPr>
      <w:keepNext/>
      <w:jc w:val="center"/>
      <w:outlineLvl w:val="4"/>
    </w:pPr>
    <w:rPr>
      <w:b/>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5402"/>
    <w:rPr>
      <w:color w:val="0000FF"/>
      <w:u w:val="single"/>
    </w:rPr>
  </w:style>
  <w:style w:type="paragraph" w:customStyle="1" w:styleId="txt1">
    <w:name w:val="txt1"/>
    <w:basedOn w:val="Normal"/>
    <w:rsid w:val="00215402"/>
    <w:pPr>
      <w:spacing w:before="100" w:beforeAutospacing="1" w:after="100" w:afterAutospacing="1"/>
    </w:pPr>
  </w:style>
  <w:style w:type="character" w:styleId="Strong">
    <w:name w:val="Strong"/>
    <w:qFormat/>
    <w:rsid w:val="00215402"/>
    <w:rPr>
      <w:b/>
      <w:bCs/>
    </w:rPr>
  </w:style>
  <w:style w:type="character" w:customStyle="1" w:styleId="Helena">
    <w:name w:val="Helena"/>
    <w:semiHidden/>
    <w:rsid w:val="00215402"/>
    <w:rPr>
      <w:rFonts w:ascii="Arial" w:hAnsi="Arial" w:cs="Arial" w:hint="default"/>
      <w:color w:val="000000"/>
      <w:sz w:val="24"/>
      <w:szCs w:val="24"/>
    </w:rPr>
  </w:style>
  <w:style w:type="character" w:styleId="FollowedHyperlink">
    <w:name w:val="FollowedHyperlink"/>
    <w:rsid w:val="00215402"/>
    <w:rPr>
      <w:color w:val="800080"/>
      <w:u w:val="single"/>
    </w:rPr>
  </w:style>
  <w:style w:type="paragraph" w:styleId="BalloonText">
    <w:name w:val="Balloon Text"/>
    <w:basedOn w:val="Normal"/>
    <w:semiHidden/>
    <w:rsid w:val="00215402"/>
    <w:rPr>
      <w:rFonts w:ascii="Lucida Grande" w:hAnsi="Lucida Grande"/>
      <w:sz w:val="18"/>
      <w:szCs w:val="18"/>
    </w:rPr>
  </w:style>
  <w:style w:type="character" w:styleId="Emphasis">
    <w:name w:val="Emphasis"/>
    <w:qFormat/>
    <w:rsid w:val="00F57824"/>
    <w:rPr>
      <w:i/>
      <w:iCs/>
    </w:rPr>
  </w:style>
  <w:style w:type="character" w:customStyle="1" w:styleId="apple-style-span">
    <w:name w:val="apple-style-span"/>
    <w:basedOn w:val="DefaultParagraphFont"/>
    <w:rsid w:val="00F57824"/>
  </w:style>
  <w:style w:type="paragraph" w:styleId="Header">
    <w:name w:val="header"/>
    <w:basedOn w:val="Normal"/>
    <w:link w:val="HeaderChar"/>
    <w:uiPriority w:val="99"/>
    <w:unhideWhenUsed/>
    <w:rsid w:val="00713123"/>
    <w:pPr>
      <w:tabs>
        <w:tab w:val="center" w:pos="4536"/>
        <w:tab w:val="right" w:pos="9072"/>
      </w:tabs>
    </w:pPr>
  </w:style>
  <w:style w:type="character" w:customStyle="1" w:styleId="HeaderChar">
    <w:name w:val="Header Char"/>
    <w:link w:val="Header"/>
    <w:uiPriority w:val="99"/>
    <w:rsid w:val="00713123"/>
    <w:rPr>
      <w:sz w:val="24"/>
      <w:szCs w:val="24"/>
      <w:lang w:val="en-US" w:eastAsia="en-US"/>
    </w:rPr>
  </w:style>
  <w:style w:type="paragraph" w:styleId="Footer">
    <w:name w:val="footer"/>
    <w:basedOn w:val="Normal"/>
    <w:link w:val="FooterChar"/>
    <w:unhideWhenUsed/>
    <w:rsid w:val="00713123"/>
    <w:pPr>
      <w:tabs>
        <w:tab w:val="center" w:pos="4536"/>
        <w:tab w:val="right" w:pos="9072"/>
      </w:tabs>
    </w:pPr>
  </w:style>
  <w:style w:type="character" w:customStyle="1" w:styleId="FooterChar">
    <w:name w:val="Footer Char"/>
    <w:link w:val="Footer"/>
    <w:rsid w:val="00713123"/>
    <w:rPr>
      <w:sz w:val="24"/>
      <w:szCs w:val="24"/>
      <w:lang w:val="en-US" w:eastAsia="en-US"/>
    </w:rPr>
  </w:style>
  <w:style w:type="paragraph" w:styleId="NoSpacing">
    <w:name w:val="No Spacing"/>
    <w:uiPriority w:val="1"/>
    <w:qFormat/>
    <w:rsid w:val="009A0CEE"/>
    <w:rPr>
      <w:lang w:val="en-GB" w:eastAsia="fr-FR"/>
    </w:rPr>
  </w:style>
  <w:style w:type="character" w:customStyle="1" w:styleId="st">
    <w:name w:val="st"/>
    <w:rsid w:val="00C6543A"/>
  </w:style>
  <w:style w:type="character" w:styleId="CommentReference">
    <w:name w:val="annotation reference"/>
    <w:uiPriority w:val="99"/>
    <w:semiHidden/>
    <w:unhideWhenUsed/>
    <w:rsid w:val="003267E9"/>
    <w:rPr>
      <w:sz w:val="16"/>
      <w:szCs w:val="16"/>
    </w:rPr>
  </w:style>
  <w:style w:type="paragraph" w:styleId="CommentText">
    <w:name w:val="annotation text"/>
    <w:basedOn w:val="Normal"/>
    <w:link w:val="CommentTextChar"/>
    <w:uiPriority w:val="99"/>
    <w:unhideWhenUsed/>
    <w:rsid w:val="003267E9"/>
    <w:rPr>
      <w:sz w:val="20"/>
      <w:szCs w:val="20"/>
    </w:rPr>
  </w:style>
  <w:style w:type="character" w:customStyle="1" w:styleId="CommentTextChar">
    <w:name w:val="Comment Text Char"/>
    <w:basedOn w:val="DefaultParagraphFont"/>
    <w:link w:val="CommentText"/>
    <w:uiPriority w:val="99"/>
    <w:rsid w:val="003267E9"/>
  </w:style>
  <w:style w:type="paragraph" w:styleId="CommentSubject">
    <w:name w:val="annotation subject"/>
    <w:basedOn w:val="CommentText"/>
    <w:next w:val="CommentText"/>
    <w:link w:val="CommentSubjectChar"/>
    <w:uiPriority w:val="99"/>
    <w:semiHidden/>
    <w:unhideWhenUsed/>
    <w:rsid w:val="003267E9"/>
    <w:rPr>
      <w:b/>
      <w:bCs/>
    </w:rPr>
  </w:style>
  <w:style w:type="character" w:customStyle="1" w:styleId="CommentSubjectChar">
    <w:name w:val="Comment Subject Char"/>
    <w:link w:val="CommentSubject"/>
    <w:uiPriority w:val="99"/>
    <w:semiHidden/>
    <w:rsid w:val="003267E9"/>
    <w:rPr>
      <w:b/>
      <w:bCs/>
    </w:rPr>
  </w:style>
  <w:style w:type="character" w:customStyle="1" w:styleId="Heading1Char">
    <w:name w:val="Heading 1 Char"/>
    <w:basedOn w:val="DefaultParagraphFont"/>
    <w:link w:val="Heading1"/>
    <w:uiPriority w:val="9"/>
    <w:rsid w:val="0035174B"/>
    <w:rPr>
      <w:rFonts w:ascii="Arial" w:eastAsiaTheme="majorEastAsia" w:hAnsi="Arial" w:cstheme="majorBidi"/>
      <w:b/>
      <w:bCs/>
      <w:color w:val="0A77B3"/>
      <w:sz w:val="32"/>
      <w:szCs w:val="28"/>
      <w:lang w:val="en-GB"/>
    </w:rPr>
  </w:style>
  <w:style w:type="character" w:customStyle="1" w:styleId="Heading2Char">
    <w:name w:val="Heading 2 Char"/>
    <w:basedOn w:val="DefaultParagraphFont"/>
    <w:link w:val="Heading2"/>
    <w:uiPriority w:val="9"/>
    <w:rsid w:val="00362F13"/>
    <w:rPr>
      <w:rFonts w:ascii="Arial" w:eastAsiaTheme="majorEastAsia" w:hAnsi="Arial" w:cstheme="majorBidi"/>
      <w:b/>
      <w:bCs/>
      <w:color w:val="0A77B3"/>
      <w:sz w:val="28"/>
      <w:szCs w:val="26"/>
      <w:lang w:val="en-GB"/>
    </w:rPr>
  </w:style>
  <w:style w:type="paragraph" w:styleId="Title">
    <w:name w:val="Title"/>
    <w:basedOn w:val="Normal"/>
    <w:next w:val="Normal"/>
    <w:link w:val="TitleChar"/>
    <w:uiPriority w:val="10"/>
    <w:qFormat/>
    <w:rsid w:val="00510BF6"/>
    <w:pPr>
      <w:pBdr>
        <w:bottom w:val="single" w:sz="8" w:space="4" w:color="4F81BD" w:themeColor="accent1"/>
      </w:pBdr>
      <w:spacing w:after="300"/>
      <w:contextualSpacing/>
    </w:pPr>
    <w:rPr>
      <w:rFonts w:eastAsiaTheme="majorEastAsia" w:cstheme="majorBidi"/>
      <w:b/>
      <w:color w:val="FFFFFF" w:themeColor="background1"/>
      <w:spacing w:val="5"/>
      <w:kern w:val="28"/>
      <w:sz w:val="100"/>
      <w:szCs w:val="52"/>
    </w:rPr>
  </w:style>
  <w:style w:type="character" w:customStyle="1" w:styleId="TitleChar">
    <w:name w:val="Title Char"/>
    <w:basedOn w:val="DefaultParagraphFont"/>
    <w:link w:val="Title"/>
    <w:uiPriority w:val="10"/>
    <w:rsid w:val="00510BF6"/>
    <w:rPr>
      <w:rFonts w:ascii="Arial" w:eastAsiaTheme="majorEastAsia" w:hAnsi="Arial" w:cstheme="majorBidi"/>
      <w:b/>
      <w:color w:val="FFFFFF" w:themeColor="background1"/>
      <w:spacing w:val="5"/>
      <w:kern w:val="28"/>
      <w:sz w:val="100"/>
      <w:szCs w:val="52"/>
      <w:lang w:val="en-GB"/>
    </w:rPr>
  </w:style>
  <w:style w:type="paragraph" w:styleId="Subtitle">
    <w:name w:val="Subtitle"/>
    <w:basedOn w:val="Normal"/>
    <w:next w:val="Normal"/>
    <w:link w:val="SubtitleChar"/>
    <w:uiPriority w:val="11"/>
    <w:qFormat/>
    <w:rsid w:val="00510BF6"/>
    <w:pPr>
      <w:numPr>
        <w:ilvl w:val="1"/>
      </w:numPr>
    </w:pPr>
    <w:rPr>
      <w:rFonts w:eastAsiaTheme="majorEastAsia" w:cstheme="majorBidi"/>
      <w:b/>
      <w:iCs/>
      <w:color w:val="FFFFFF" w:themeColor="background1"/>
      <w:spacing w:val="15"/>
      <w:sz w:val="32"/>
    </w:rPr>
  </w:style>
  <w:style w:type="character" w:customStyle="1" w:styleId="SubtitleChar">
    <w:name w:val="Subtitle Char"/>
    <w:basedOn w:val="DefaultParagraphFont"/>
    <w:link w:val="Subtitle"/>
    <w:uiPriority w:val="11"/>
    <w:rsid w:val="00510BF6"/>
    <w:rPr>
      <w:rFonts w:ascii="Arial" w:eastAsiaTheme="majorEastAsia" w:hAnsi="Arial" w:cstheme="majorBidi"/>
      <w:b/>
      <w:iCs/>
      <w:color w:val="FFFFFF" w:themeColor="background1"/>
      <w:spacing w:val="15"/>
      <w:sz w:val="32"/>
      <w:szCs w:val="24"/>
      <w:lang w:val="en-GB"/>
    </w:rPr>
  </w:style>
  <w:style w:type="table" w:styleId="TableGrid">
    <w:name w:val="Table Grid"/>
    <w:basedOn w:val="TableNormal"/>
    <w:uiPriority w:val="59"/>
    <w:rsid w:val="0004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066EF"/>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5066EF"/>
    <w:pPr>
      <w:spacing w:after="100"/>
    </w:pPr>
  </w:style>
  <w:style w:type="paragraph" w:styleId="TOC2">
    <w:name w:val="toc 2"/>
    <w:basedOn w:val="Normal"/>
    <w:next w:val="Normal"/>
    <w:autoRedefine/>
    <w:uiPriority w:val="39"/>
    <w:unhideWhenUsed/>
    <w:rsid w:val="005066EF"/>
    <w:pPr>
      <w:spacing w:after="100"/>
      <w:ind w:left="240"/>
    </w:pPr>
  </w:style>
  <w:style w:type="paragraph" w:styleId="ListParagraph">
    <w:name w:val="List Paragraph"/>
    <w:basedOn w:val="Normal"/>
    <w:uiPriority w:val="34"/>
    <w:qFormat/>
    <w:rsid w:val="00B53082"/>
    <w:pPr>
      <w:ind w:left="720"/>
      <w:contextualSpacing/>
    </w:pPr>
  </w:style>
  <w:style w:type="paragraph" w:styleId="NormalWeb">
    <w:name w:val="Normal (Web)"/>
    <w:basedOn w:val="Normal"/>
    <w:uiPriority w:val="99"/>
    <w:unhideWhenUsed/>
    <w:rsid w:val="00DA01FA"/>
    <w:pPr>
      <w:spacing w:before="100" w:beforeAutospacing="1" w:after="100" w:afterAutospacing="1"/>
    </w:pPr>
    <w:rPr>
      <w:rFonts w:ascii="Times New Roman" w:hAnsi="Times New Roman"/>
      <w:lang w:eastAsia="en-GB"/>
    </w:rPr>
  </w:style>
  <w:style w:type="paragraph" w:customStyle="1" w:styleId="Normal1">
    <w:name w:val="Normal1"/>
    <w:basedOn w:val="Normal"/>
    <w:rsid w:val="002F37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2F378C"/>
    <w:rPr>
      <w:rFonts w:ascii="Arial" w:hAnsi="Arial"/>
      <w:sz w:val="24"/>
      <w:szCs w:val="24"/>
      <w:lang w:val="en-GB"/>
    </w:rPr>
  </w:style>
  <w:style w:type="paragraph" w:styleId="FootnoteText">
    <w:name w:val="footnote text"/>
    <w:basedOn w:val="Normal"/>
    <w:link w:val="FootnoteTextChar"/>
    <w:uiPriority w:val="99"/>
    <w:semiHidden/>
    <w:unhideWhenUsed/>
    <w:rsid w:val="00EB3CB1"/>
    <w:rPr>
      <w:sz w:val="20"/>
      <w:szCs w:val="20"/>
    </w:rPr>
  </w:style>
  <w:style w:type="character" w:customStyle="1" w:styleId="FootnoteTextChar">
    <w:name w:val="Footnote Text Char"/>
    <w:basedOn w:val="DefaultParagraphFont"/>
    <w:link w:val="FootnoteText"/>
    <w:uiPriority w:val="99"/>
    <w:semiHidden/>
    <w:rsid w:val="00EB3CB1"/>
    <w:rPr>
      <w:rFonts w:ascii="Arial" w:hAnsi="Arial"/>
      <w:lang w:val="en-GB"/>
    </w:rPr>
  </w:style>
  <w:style w:type="character" w:styleId="FootnoteReference">
    <w:name w:val="footnote reference"/>
    <w:basedOn w:val="DefaultParagraphFont"/>
    <w:uiPriority w:val="99"/>
    <w:semiHidden/>
    <w:unhideWhenUsed/>
    <w:rsid w:val="00EB3CB1"/>
    <w:rPr>
      <w:vertAlign w:val="superscript"/>
    </w:rPr>
  </w:style>
  <w:style w:type="paragraph" w:customStyle="1" w:styleId="Point0number">
    <w:name w:val="Point 0 (number)"/>
    <w:basedOn w:val="Normal"/>
    <w:rsid w:val="000334DE"/>
    <w:pPr>
      <w:numPr>
        <w:numId w:val="9"/>
      </w:numPr>
      <w:spacing w:before="120" w:after="120"/>
      <w:jc w:val="both"/>
    </w:pPr>
    <w:rPr>
      <w:rFonts w:ascii="Times New Roman" w:eastAsiaTheme="minorHAnsi" w:hAnsi="Times New Roman"/>
      <w:szCs w:val="22"/>
    </w:rPr>
  </w:style>
  <w:style w:type="paragraph" w:customStyle="1" w:styleId="Point1number">
    <w:name w:val="Point 1 (number)"/>
    <w:basedOn w:val="Normal"/>
    <w:rsid w:val="000334DE"/>
    <w:pPr>
      <w:numPr>
        <w:ilvl w:val="2"/>
        <w:numId w:val="9"/>
      </w:numPr>
      <w:spacing w:before="120" w:after="120"/>
      <w:jc w:val="both"/>
    </w:pPr>
    <w:rPr>
      <w:rFonts w:ascii="Times New Roman" w:eastAsiaTheme="minorHAnsi" w:hAnsi="Times New Roman"/>
      <w:szCs w:val="22"/>
    </w:rPr>
  </w:style>
  <w:style w:type="paragraph" w:customStyle="1" w:styleId="Point2number">
    <w:name w:val="Point 2 (number)"/>
    <w:basedOn w:val="Normal"/>
    <w:rsid w:val="000334DE"/>
    <w:pPr>
      <w:numPr>
        <w:ilvl w:val="4"/>
        <w:numId w:val="9"/>
      </w:numPr>
      <w:spacing w:before="120" w:after="120"/>
      <w:jc w:val="both"/>
    </w:pPr>
    <w:rPr>
      <w:rFonts w:ascii="Times New Roman" w:eastAsiaTheme="minorHAnsi" w:hAnsi="Times New Roman"/>
      <w:szCs w:val="22"/>
    </w:rPr>
  </w:style>
  <w:style w:type="paragraph" w:customStyle="1" w:styleId="Point3number">
    <w:name w:val="Point 3 (number)"/>
    <w:basedOn w:val="Normal"/>
    <w:rsid w:val="000334DE"/>
    <w:pPr>
      <w:numPr>
        <w:ilvl w:val="6"/>
        <w:numId w:val="9"/>
      </w:numPr>
      <w:spacing w:before="120" w:after="120"/>
      <w:jc w:val="both"/>
    </w:pPr>
    <w:rPr>
      <w:rFonts w:ascii="Times New Roman" w:eastAsiaTheme="minorHAnsi" w:hAnsi="Times New Roman"/>
      <w:szCs w:val="22"/>
    </w:rPr>
  </w:style>
  <w:style w:type="paragraph" w:customStyle="1" w:styleId="Point0letter">
    <w:name w:val="Point 0 (letter)"/>
    <w:basedOn w:val="Normal"/>
    <w:rsid w:val="000334DE"/>
    <w:pPr>
      <w:numPr>
        <w:ilvl w:val="1"/>
        <w:numId w:val="9"/>
      </w:numPr>
      <w:spacing w:before="120" w:after="120"/>
      <w:jc w:val="both"/>
    </w:pPr>
    <w:rPr>
      <w:rFonts w:ascii="Times New Roman" w:eastAsiaTheme="minorHAnsi" w:hAnsi="Times New Roman"/>
      <w:szCs w:val="22"/>
    </w:rPr>
  </w:style>
  <w:style w:type="paragraph" w:customStyle="1" w:styleId="Point1letter">
    <w:name w:val="Point 1 (letter)"/>
    <w:basedOn w:val="Normal"/>
    <w:rsid w:val="000334DE"/>
    <w:pPr>
      <w:numPr>
        <w:ilvl w:val="3"/>
        <w:numId w:val="9"/>
      </w:numPr>
      <w:spacing w:before="120" w:after="120"/>
      <w:jc w:val="both"/>
    </w:pPr>
    <w:rPr>
      <w:rFonts w:ascii="Times New Roman" w:eastAsiaTheme="minorHAnsi" w:hAnsi="Times New Roman"/>
      <w:szCs w:val="22"/>
    </w:rPr>
  </w:style>
  <w:style w:type="paragraph" w:customStyle="1" w:styleId="Point2letter">
    <w:name w:val="Point 2 (letter)"/>
    <w:basedOn w:val="Normal"/>
    <w:rsid w:val="000334DE"/>
    <w:pPr>
      <w:numPr>
        <w:ilvl w:val="5"/>
        <w:numId w:val="9"/>
      </w:numPr>
      <w:spacing w:before="120" w:after="120"/>
      <w:jc w:val="both"/>
    </w:pPr>
    <w:rPr>
      <w:rFonts w:ascii="Times New Roman" w:eastAsiaTheme="minorHAnsi" w:hAnsi="Times New Roman"/>
      <w:szCs w:val="22"/>
    </w:rPr>
  </w:style>
  <w:style w:type="paragraph" w:customStyle="1" w:styleId="Point3letter">
    <w:name w:val="Point 3 (letter)"/>
    <w:basedOn w:val="Normal"/>
    <w:rsid w:val="000334DE"/>
    <w:pPr>
      <w:numPr>
        <w:ilvl w:val="7"/>
        <w:numId w:val="9"/>
      </w:numPr>
      <w:spacing w:before="120" w:after="120"/>
      <w:jc w:val="both"/>
    </w:pPr>
    <w:rPr>
      <w:rFonts w:ascii="Times New Roman" w:eastAsiaTheme="minorHAnsi" w:hAnsi="Times New Roman"/>
      <w:szCs w:val="22"/>
    </w:rPr>
  </w:style>
  <w:style w:type="paragraph" w:customStyle="1" w:styleId="Point4letter">
    <w:name w:val="Point 4 (letter)"/>
    <w:basedOn w:val="Normal"/>
    <w:rsid w:val="000334DE"/>
    <w:pPr>
      <w:numPr>
        <w:ilvl w:val="8"/>
        <w:numId w:val="9"/>
      </w:numPr>
      <w:spacing w:before="120" w:after="120"/>
      <w:jc w:val="both"/>
    </w:pPr>
    <w:rPr>
      <w:rFonts w:ascii="Times New Roman" w:eastAsiaTheme="minorHAnsi" w:hAnsi="Times New Roman"/>
      <w:szCs w:val="22"/>
    </w:rPr>
  </w:style>
  <w:style w:type="character" w:customStyle="1" w:styleId="Mention1">
    <w:name w:val="Mention1"/>
    <w:basedOn w:val="DefaultParagraphFont"/>
    <w:uiPriority w:val="99"/>
    <w:semiHidden/>
    <w:unhideWhenUsed/>
    <w:rsid w:val="00401D6D"/>
    <w:rPr>
      <w:color w:val="2B579A"/>
      <w:shd w:val="clear" w:color="auto" w:fill="E6E6E6"/>
    </w:rPr>
  </w:style>
  <w:style w:type="character" w:styleId="UnresolvedMention">
    <w:name w:val="Unresolved Mention"/>
    <w:basedOn w:val="DefaultParagraphFont"/>
    <w:uiPriority w:val="99"/>
    <w:semiHidden/>
    <w:unhideWhenUsed/>
    <w:rsid w:val="006D6F31"/>
    <w:rPr>
      <w:color w:val="605E5C"/>
      <w:shd w:val="clear" w:color="auto" w:fill="E1DFDD"/>
    </w:rPr>
  </w:style>
  <w:style w:type="character" w:customStyle="1" w:styleId="cf01">
    <w:name w:val="cf01"/>
    <w:basedOn w:val="DefaultParagraphFont"/>
    <w:rsid w:val="00A849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8175">
      <w:bodyDiv w:val="1"/>
      <w:marLeft w:val="0"/>
      <w:marRight w:val="0"/>
      <w:marTop w:val="0"/>
      <w:marBottom w:val="0"/>
      <w:divBdr>
        <w:top w:val="none" w:sz="0" w:space="0" w:color="auto"/>
        <w:left w:val="none" w:sz="0" w:space="0" w:color="auto"/>
        <w:bottom w:val="none" w:sz="0" w:space="0" w:color="auto"/>
        <w:right w:val="none" w:sz="0" w:space="0" w:color="auto"/>
      </w:divBdr>
    </w:div>
    <w:div w:id="62222699">
      <w:bodyDiv w:val="1"/>
      <w:marLeft w:val="0"/>
      <w:marRight w:val="0"/>
      <w:marTop w:val="0"/>
      <w:marBottom w:val="0"/>
      <w:divBdr>
        <w:top w:val="none" w:sz="0" w:space="0" w:color="auto"/>
        <w:left w:val="none" w:sz="0" w:space="0" w:color="auto"/>
        <w:bottom w:val="none" w:sz="0" w:space="0" w:color="auto"/>
        <w:right w:val="none" w:sz="0" w:space="0" w:color="auto"/>
      </w:divBdr>
    </w:div>
    <w:div w:id="84616065">
      <w:bodyDiv w:val="1"/>
      <w:marLeft w:val="0"/>
      <w:marRight w:val="0"/>
      <w:marTop w:val="0"/>
      <w:marBottom w:val="0"/>
      <w:divBdr>
        <w:top w:val="none" w:sz="0" w:space="0" w:color="auto"/>
        <w:left w:val="none" w:sz="0" w:space="0" w:color="auto"/>
        <w:bottom w:val="none" w:sz="0" w:space="0" w:color="auto"/>
        <w:right w:val="none" w:sz="0" w:space="0" w:color="auto"/>
      </w:divBdr>
    </w:div>
    <w:div w:id="194008368">
      <w:bodyDiv w:val="1"/>
      <w:marLeft w:val="0"/>
      <w:marRight w:val="0"/>
      <w:marTop w:val="0"/>
      <w:marBottom w:val="0"/>
      <w:divBdr>
        <w:top w:val="none" w:sz="0" w:space="0" w:color="auto"/>
        <w:left w:val="none" w:sz="0" w:space="0" w:color="auto"/>
        <w:bottom w:val="none" w:sz="0" w:space="0" w:color="auto"/>
        <w:right w:val="none" w:sz="0" w:space="0" w:color="auto"/>
      </w:divBdr>
    </w:div>
    <w:div w:id="251084598">
      <w:bodyDiv w:val="1"/>
      <w:marLeft w:val="0"/>
      <w:marRight w:val="0"/>
      <w:marTop w:val="0"/>
      <w:marBottom w:val="0"/>
      <w:divBdr>
        <w:top w:val="none" w:sz="0" w:space="0" w:color="auto"/>
        <w:left w:val="none" w:sz="0" w:space="0" w:color="auto"/>
        <w:bottom w:val="none" w:sz="0" w:space="0" w:color="auto"/>
        <w:right w:val="none" w:sz="0" w:space="0" w:color="auto"/>
      </w:divBdr>
    </w:div>
    <w:div w:id="335113621">
      <w:bodyDiv w:val="1"/>
      <w:marLeft w:val="0"/>
      <w:marRight w:val="0"/>
      <w:marTop w:val="0"/>
      <w:marBottom w:val="0"/>
      <w:divBdr>
        <w:top w:val="none" w:sz="0" w:space="0" w:color="auto"/>
        <w:left w:val="none" w:sz="0" w:space="0" w:color="auto"/>
        <w:bottom w:val="none" w:sz="0" w:space="0" w:color="auto"/>
        <w:right w:val="none" w:sz="0" w:space="0" w:color="auto"/>
      </w:divBdr>
    </w:div>
    <w:div w:id="341250131">
      <w:bodyDiv w:val="1"/>
      <w:marLeft w:val="0"/>
      <w:marRight w:val="0"/>
      <w:marTop w:val="0"/>
      <w:marBottom w:val="0"/>
      <w:divBdr>
        <w:top w:val="none" w:sz="0" w:space="0" w:color="auto"/>
        <w:left w:val="none" w:sz="0" w:space="0" w:color="auto"/>
        <w:bottom w:val="none" w:sz="0" w:space="0" w:color="auto"/>
        <w:right w:val="none" w:sz="0" w:space="0" w:color="auto"/>
      </w:divBdr>
    </w:div>
    <w:div w:id="353924435">
      <w:bodyDiv w:val="1"/>
      <w:marLeft w:val="0"/>
      <w:marRight w:val="0"/>
      <w:marTop w:val="0"/>
      <w:marBottom w:val="0"/>
      <w:divBdr>
        <w:top w:val="none" w:sz="0" w:space="0" w:color="auto"/>
        <w:left w:val="none" w:sz="0" w:space="0" w:color="auto"/>
        <w:bottom w:val="none" w:sz="0" w:space="0" w:color="auto"/>
        <w:right w:val="none" w:sz="0" w:space="0" w:color="auto"/>
      </w:divBdr>
    </w:div>
    <w:div w:id="588733671">
      <w:bodyDiv w:val="1"/>
      <w:marLeft w:val="0"/>
      <w:marRight w:val="0"/>
      <w:marTop w:val="0"/>
      <w:marBottom w:val="0"/>
      <w:divBdr>
        <w:top w:val="none" w:sz="0" w:space="0" w:color="auto"/>
        <w:left w:val="none" w:sz="0" w:space="0" w:color="auto"/>
        <w:bottom w:val="none" w:sz="0" w:space="0" w:color="auto"/>
        <w:right w:val="none" w:sz="0" w:space="0" w:color="auto"/>
      </w:divBdr>
    </w:div>
    <w:div w:id="794367222">
      <w:bodyDiv w:val="1"/>
      <w:marLeft w:val="0"/>
      <w:marRight w:val="0"/>
      <w:marTop w:val="0"/>
      <w:marBottom w:val="0"/>
      <w:divBdr>
        <w:top w:val="none" w:sz="0" w:space="0" w:color="auto"/>
        <w:left w:val="none" w:sz="0" w:space="0" w:color="auto"/>
        <w:bottom w:val="none" w:sz="0" w:space="0" w:color="auto"/>
        <w:right w:val="none" w:sz="0" w:space="0" w:color="auto"/>
      </w:divBdr>
      <w:divsChild>
        <w:div w:id="2007975811">
          <w:marLeft w:val="0"/>
          <w:marRight w:val="0"/>
          <w:marTop w:val="0"/>
          <w:marBottom w:val="0"/>
          <w:divBdr>
            <w:top w:val="none" w:sz="0" w:space="0" w:color="auto"/>
            <w:left w:val="none" w:sz="0" w:space="0" w:color="auto"/>
            <w:bottom w:val="none" w:sz="0" w:space="0" w:color="auto"/>
            <w:right w:val="none" w:sz="0" w:space="0" w:color="auto"/>
          </w:divBdr>
        </w:div>
        <w:div w:id="202835239">
          <w:marLeft w:val="0"/>
          <w:marRight w:val="0"/>
          <w:marTop w:val="0"/>
          <w:marBottom w:val="0"/>
          <w:divBdr>
            <w:top w:val="none" w:sz="0" w:space="0" w:color="auto"/>
            <w:left w:val="none" w:sz="0" w:space="0" w:color="auto"/>
            <w:bottom w:val="none" w:sz="0" w:space="0" w:color="auto"/>
            <w:right w:val="none" w:sz="0" w:space="0" w:color="auto"/>
          </w:divBdr>
        </w:div>
      </w:divsChild>
    </w:div>
    <w:div w:id="810093630">
      <w:bodyDiv w:val="1"/>
      <w:marLeft w:val="0"/>
      <w:marRight w:val="0"/>
      <w:marTop w:val="0"/>
      <w:marBottom w:val="0"/>
      <w:divBdr>
        <w:top w:val="none" w:sz="0" w:space="0" w:color="auto"/>
        <w:left w:val="none" w:sz="0" w:space="0" w:color="auto"/>
        <w:bottom w:val="none" w:sz="0" w:space="0" w:color="auto"/>
        <w:right w:val="none" w:sz="0" w:space="0" w:color="auto"/>
      </w:divBdr>
    </w:div>
    <w:div w:id="938828251">
      <w:bodyDiv w:val="1"/>
      <w:marLeft w:val="0"/>
      <w:marRight w:val="0"/>
      <w:marTop w:val="0"/>
      <w:marBottom w:val="0"/>
      <w:divBdr>
        <w:top w:val="none" w:sz="0" w:space="0" w:color="auto"/>
        <w:left w:val="none" w:sz="0" w:space="0" w:color="auto"/>
        <w:bottom w:val="none" w:sz="0" w:space="0" w:color="auto"/>
        <w:right w:val="none" w:sz="0" w:space="0" w:color="auto"/>
      </w:divBdr>
    </w:div>
    <w:div w:id="1000549147">
      <w:bodyDiv w:val="1"/>
      <w:marLeft w:val="0"/>
      <w:marRight w:val="0"/>
      <w:marTop w:val="0"/>
      <w:marBottom w:val="0"/>
      <w:divBdr>
        <w:top w:val="none" w:sz="0" w:space="0" w:color="auto"/>
        <w:left w:val="none" w:sz="0" w:space="0" w:color="auto"/>
        <w:bottom w:val="none" w:sz="0" w:space="0" w:color="auto"/>
        <w:right w:val="none" w:sz="0" w:space="0" w:color="auto"/>
      </w:divBdr>
      <w:divsChild>
        <w:div w:id="742069538">
          <w:marLeft w:val="0"/>
          <w:marRight w:val="0"/>
          <w:marTop w:val="0"/>
          <w:marBottom w:val="0"/>
          <w:divBdr>
            <w:top w:val="none" w:sz="0" w:space="0" w:color="auto"/>
            <w:left w:val="none" w:sz="0" w:space="0" w:color="auto"/>
            <w:bottom w:val="none" w:sz="0" w:space="0" w:color="auto"/>
            <w:right w:val="none" w:sz="0" w:space="0" w:color="auto"/>
          </w:divBdr>
        </w:div>
        <w:div w:id="1030881462">
          <w:marLeft w:val="0"/>
          <w:marRight w:val="0"/>
          <w:marTop w:val="0"/>
          <w:marBottom w:val="0"/>
          <w:divBdr>
            <w:top w:val="none" w:sz="0" w:space="0" w:color="auto"/>
            <w:left w:val="none" w:sz="0" w:space="0" w:color="auto"/>
            <w:bottom w:val="none" w:sz="0" w:space="0" w:color="auto"/>
            <w:right w:val="none" w:sz="0" w:space="0" w:color="auto"/>
          </w:divBdr>
        </w:div>
      </w:divsChild>
    </w:div>
    <w:div w:id="1185439025">
      <w:bodyDiv w:val="1"/>
      <w:marLeft w:val="0"/>
      <w:marRight w:val="0"/>
      <w:marTop w:val="0"/>
      <w:marBottom w:val="0"/>
      <w:divBdr>
        <w:top w:val="none" w:sz="0" w:space="0" w:color="auto"/>
        <w:left w:val="none" w:sz="0" w:space="0" w:color="auto"/>
        <w:bottom w:val="none" w:sz="0" w:space="0" w:color="auto"/>
        <w:right w:val="none" w:sz="0" w:space="0" w:color="auto"/>
      </w:divBdr>
      <w:divsChild>
        <w:div w:id="1553006782">
          <w:marLeft w:val="0"/>
          <w:marRight w:val="0"/>
          <w:marTop w:val="0"/>
          <w:marBottom w:val="0"/>
          <w:divBdr>
            <w:top w:val="none" w:sz="0" w:space="0" w:color="auto"/>
            <w:left w:val="none" w:sz="0" w:space="0" w:color="auto"/>
            <w:bottom w:val="none" w:sz="0" w:space="0" w:color="auto"/>
            <w:right w:val="none" w:sz="0" w:space="0" w:color="auto"/>
          </w:divBdr>
        </w:div>
        <w:div w:id="56246606">
          <w:marLeft w:val="0"/>
          <w:marRight w:val="0"/>
          <w:marTop w:val="0"/>
          <w:marBottom w:val="0"/>
          <w:divBdr>
            <w:top w:val="none" w:sz="0" w:space="0" w:color="auto"/>
            <w:left w:val="none" w:sz="0" w:space="0" w:color="auto"/>
            <w:bottom w:val="none" w:sz="0" w:space="0" w:color="auto"/>
            <w:right w:val="none" w:sz="0" w:space="0" w:color="auto"/>
          </w:divBdr>
        </w:div>
        <w:div w:id="1599293243">
          <w:marLeft w:val="0"/>
          <w:marRight w:val="0"/>
          <w:marTop w:val="0"/>
          <w:marBottom w:val="0"/>
          <w:divBdr>
            <w:top w:val="none" w:sz="0" w:space="0" w:color="auto"/>
            <w:left w:val="none" w:sz="0" w:space="0" w:color="auto"/>
            <w:bottom w:val="none" w:sz="0" w:space="0" w:color="auto"/>
            <w:right w:val="none" w:sz="0" w:space="0" w:color="auto"/>
          </w:divBdr>
        </w:div>
      </w:divsChild>
    </w:div>
    <w:div w:id="1203178147">
      <w:bodyDiv w:val="1"/>
      <w:marLeft w:val="0"/>
      <w:marRight w:val="0"/>
      <w:marTop w:val="0"/>
      <w:marBottom w:val="0"/>
      <w:divBdr>
        <w:top w:val="none" w:sz="0" w:space="0" w:color="auto"/>
        <w:left w:val="none" w:sz="0" w:space="0" w:color="auto"/>
        <w:bottom w:val="none" w:sz="0" w:space="0" w:color="auto"/>
        <w:right w:val="none" w:sz="0" w:space="0" w:color="auto"/>
      </w:divBdr>
    </w:div>
    <w:div w:id="1280333744">
      <w:bodyDiv w:val="1"/>
      <w:marLeft w:val="0"/>
      <w:marRight w:val="0"/>
      <w:marTop w:val="0"/>
      <w:marBottom w:val="0"/>
      <w:divBdr>
        <w:top w:val="none" w:sz="0" w:space="0" w:color="auto"/>
        <w:left w:val="none" w:sz="0" w:space="0" w:color="auto"/>
        <w:bottom w:val="none" w:sz="0" w:space="0" w:color="auto"/>
        <w:right w:val="none" w:sz="0" w:space="0" w:color="auto"/>
      </w:divBdr>
    </w:div>
    <w:div w:id="1463033699">
      <w:bodyDiv w:val="1"/>
      <w:marLeft w:val="0"/>
      <w:marRight w:val="0"/>
      <w:marTop w:val="0"/>
      <w:marBottom w:val="0"/>
      <w:divBdr>
        <w:top w:val="none" w:sz="0" w:space="0" w:color="auto"/>
        <w:left w:val="none" w:sz="0" w:space="0" w:color="auto"/>
        <w:bottom w:val="none" w:sz="0" w:space="0" w:color="auto"/>
        <w:right w:val="none" w:sz="0" w:space="0" w:color="auto"/>
      </w:divBdr>
      <w:divsChild>
        <w:div w:id="687222784">
          <w:marLeft w:val="0"/>
          <w:marRight w:val="0"/>
          <w:marTop w:val="0"/>
          <w:marBottom w:val="0"/>
          <w:divBdr>
            <w:top w:val="none" w:sz="0" w:space="0" w:color="auto"/>
            <w:left w:val="none" w:sz="0" w:space="0" w:color="auto"/>
            <w:bottom w:val="none" w:sz="0" w:space="0" w:color="auto"/>
            <w:right w:val="none" w:sz="0" w:space="0" w:color="auto"/>
          </w:divBdr>
        </w:div>
        <w:div w:id="23332246">
          <w:marLeft w:val="0"/>
          <w:marRight w:val="0"/>
          <w:marTop w:val="0"/>
          <w:marBottom w:val="0"/>
          <w:divBdr>
            <w:top w:val="none" w:sz="0" w:space="0" w:color="auto"/>
            <w:left w:val="none" w:sz="0" w:space="0" w:color="auto"/>
            <w:bottom w:val="none" w:sz="0" w:space="0" w:color="auto"/>
            <w:right w:val="none" w:sz="0" w:space="0" w:color="auto"/>
          </w:divBdr>
        </w:div>
      </w:divsChild>
    </w:div>
    <w:div w:id="1519738498">
      <w:bodyDiv w:val="1"/>
      <w:marLeft w:val="0"/>
      <w:marRight w:val="0"/>
      <w:marTop w:val="0"/>
      <w:marBottom w:val="0"/>
      <w:divBdr>
        <w:top w:val="none" w:sz="0" w:space="0" w:color="auto"/>
        <w:left w:val="none" w:sz="0" w:space="0" w:color="auto"/>
        <w:bottom w:val="none" w:sz="0" w:space="0" w:color="auto"/>
        <w:right w:val="none" w:sz="0" w:space="0" w:color="auto"/>
      </w:divBdr>
    </w:div>
    <w:div w:id="1624926546">
      <w:bodyDiv w:val="1"/>
      <w:marLeft w:val="0"/>
      <w:marRight w:val="0"/>
      <w:marTop w:val="0"/>
      <w:marBottom w:val="0"/>
      <w:divBdr>
        <w:top w:val="none" w:sz="0" w:space="0" w:color="auto"/>
        <w:left w:val="none" w:sz="0" w:space="0" w:color="auto"/>
        <w:bottom w:val="none" w:sz="0" w:space="0" w:color="auto"/>
        <w:right w:val="none" w:sz="0" w:space="0" w:color="auto"/>
      </w:divBdr>
    </w:div>
    <w:div w:id="1658729469">
      <w:bodyDiv w:val="1"/>
      <w:marLeft w:val="0"/>
      <w:marRight w:val="0"/>
      <w:marTop w:val="0"/>
      <w:marBottom w:val="0"/>
      <w:divBdr>
        <w:top w:val="none" w:sz="0" w:space="0" w:color="auto"/>
        <w:left w:val="none" w:sz="0" w:space="0" w:color="auto"/>
        <w:bottom w:val="none" w:sz="0" w:space="0" w:color="auto"/>
        <w:right w:val="none" w:sz="0" w:space="0" w:color="auto"/>
      </w:divBdr>
    </w:div>
    <w:div w:id="17396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e.denninghaus@edf-fep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32006R11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ocial/main.jsp?catId=738&amp;langId=en&amp;pubId=8407&amp;furtherPubs=y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f-feph.org" TargetMode="External"/><Relationship Id="rId4" Type="http://schemas.openxmlformats.org/officeDocument/2006/relationships/settings" Target="settings.xml"/><Relationship Id="rId9" Type="http://schemas.openxmlformats.org/officeDocument/2006/relationships/hyperlink" Target="http://www.edf-feph.org"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http://www.edf-feph.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06R1107" TargetMode="External"/><Relationship Id="rId1" Type="http://schemas.openxmlformats.org/officeDocument/2006/relationships/hyperlink" Target="https://ec.europa.eu/social/main.jsp?catId=738&amp;langId=en&amp;pubId=8407&amp;furtherPubs=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128BED-A8B0-46A6-9AC0-7790F032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15</Pages>
  <Words>4180</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EDF amendments on the European Disability Card and the European Parking Card</vt:lpstr>
    </vt:vector>
  </TitlesOfParts>
  <Company>HP</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amendments on the European Disability Card and the European Parking Card</dc:title>
  <dc:creator>Marie Denninghaus</dc:creator>
  <cp:keywords>Disability Card</cp:keywords>
  <cp:lastModifiedBy>marie denninghaus</cp:lastModifiedBy>
  <cp:revision>38</cp:revision>
  <cp:lastPrinted>2023-10-19T08:39:00Z</cp:lastPrinted>
  <dcterms:created xsi:type="dcterms:W3CDTF">2023-10-13T07:44:00Z</dcterms:created>
  <dcterms:modified xsi:type="dcterms:W3CDTF">2023-10-19T08:39:00Z</dcterms:modified>
</cp:coreProperties>
</file>