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4D48" w14:textId="5850EB5B" w:rsidR="002653DD" w:rsidRPr="003F6C00" w:rsidRDefault="002653DD" w:rsidP="000507F9">
      <w:pPr>
        <w:jc w:val="center"/>
        <w:rPr>
          <w:b/>
          <w:bCs/>
          <w:sz w:val="40"/>
          <w:szCs w:val="40"/>
          <w:lang w:val="en-GB"/>
        </w:rPr>
      </w:pPr>
    </w:p>
    <w:p w14:paraId="3F21491D" w14:textId="77777777" w:rsidR="008D2E1F" w:rsidRPr="003F6C00" w:rsidRDefault="008D2E1F" w:rsidP="00357D1D">
      <w:pPr>
        <w:spacing w:after="0" w:line="240" w:lineRule="auto"/>
        <w:jc w:val="center"/>
        <w:rPr>
          <w:sz w:val="24"/>
          <w:szCs w:val="24"/>
          <w:lang w:val="en-GB"/>
        </w:rPr>
      </w:pPr>
    </w:p>
    <w:p w14:paraId="54FF59AD" w14:textId="36F3D8AD" w:rsidR="00CC6501" w:rsidRPr="003F6C00" w:rsidRDefault="00AE7102" w:rsidP="00357D1D">
      <w:pPr>
        <w:spacing w:after="0" w:line="240" w:lineRule="auto"/>
        <w:jc w:val="center"/>
        <w:rPr>
          <w:sz w:val="24"/>
          <w:szCs w:val="24"/>
          <w:lang w:val="en-GB"/>
        </w:rPr>
      </w:pPr>
      <w:r w:rsidRPr="003F6C00">
        <w:rPr>
          <w:sz w:val="24"/>
          <w:szCs w:val="24"/>
          <w:lang w:val="en-GB"/>
        </w:rPr>
        <w:t>25</w:t>
      </w:r>
      <w:r w:rsidR="008D2E1F" w:rsidRPr="003F6C00">
        <w:rPr>
          <w:sz w:val="24"/>
          <w:szCs w:val="24"/>
          <w:lang w:val="en-GB"/>
        </w:rPr>
        <w:t>th November 2023</w:t>
      </w:r>
    </w:p>
    <w:p w14:paraId="3D625536" w14:textId="120F2B4E" w:rsidR="00AE7102" w:rsidRPr="003F6C00" w:rsidRDefault="008D2E1F" w:rsidP="00357D1D">
      <w:pPr>
        <w:spacing w:after="0" w:line="240" w:lineRule="auto"/>
        <w:jc w:val="center"/>
        <w:rPr>
          <w:sz w:val="24"/>
          <w:szCs w:val="24"/>
          <w:lang w:val="en-GB"/>
        </w:rPr>
      </w:pPr>
      <w:r w:rsidRPr="003F6C00">
        <w:rPr>
          <w:sz w:val="24"/>
          <w:szCs w:val="24"/>
          <w:lang w:val="en-GB"/>
        </w:rPr>
        <w:t>International Day for the Elimination of Violence against Women</w:t>
      </w:r>
    </w:p>
    <w:p w14:paraId="0A0F6B68" w14:textId="77777777" w:rsidR="00357D1D" w:rsidRPr="003F6C00" w:rsidRDefault="00357D1D" w:rsidP="00357D1D">
      <w:pPr>
        <w:spacing w:after="0" w:line="240" w:lineRule="auto"/>
        <w:jc w:val="center"/>
        <w:rPr>
          <w:b/>
          <w:bCs/>
          <w:sz w:val="40"/>
          <w:szCs w:val="40"/>
          <w:lang w:val="en-GB"/>
        </w:rPr>
      </w:pPr>
    </w:p>
    <w:p w14:paraId="63F6178A" w14:textId="3398F976" w:rsidR="000507F9" w:rsidRPr="003F6C00" w:rsidRDefault="008D2E1F" w:rsidP="00357D1D">
      <w:pPr>
        <w:spacing w:after="0" w:line="240" w:lineRule="auto"/>
        <w:jc w:val="center"/>
        <w:rPr>
          <w:b/>
          <w:bCs/>
          <w:sz w:val="40"/>
          <w:szCs w:val="40"/>
          <w:lang w:val="en-GB"/>
        </w:rPr>
      </w:pPr>
      <w:r w:rsidRPr="003F6C00">
        <w:rPr>
          <w:b/>
          <w:bCs/>
          <w:sz w:val="40"/>
          <w:szCs w:val="40"/>
          <w:lang w:val="en-GB"/>
        </w:rPr>
        <w:t>STATEMENT</w:t>
      </w:r>
      <w:r w:rsidR="000507F9" w:rsidRPr="003F6C00">
        <w:rPr>
          <w:b/>
          <w:bCs/>
          <w:sz w:val="40"/>
          <w:szCs w:val="40"/>
          <w:lang w:val="en-GB"/>
        </w:rPr>
        <w:t xml:space="preserve"> </w:t>
      </w:r>
    </w:p>
    <w:p w14:paraId="12241205" w14:textId="77777777" w:rsidR="003F6C00" w:rsidRPr="003F6C00" w:rsidRDefault="003F6C00" w:rsidP="00357D1D">
      <w:pPr>
        <w:spacing w:after="0" w:line="240" w:lineRule="auto"/>
        <w:jc w:val="center"/>
        <w:rPr>
          <w:b/>
          <w:bCs/>
          <w:sz w:val="40"/>
          <w:szCs w:val="40"/>
          <w:lang w:val="en-GB"/>
        </w:rPr>
      </w:pPr>
    </w:p>
    <w:p w14:paraId="425DD3D1" w14:textId="269F52B3" w:rsidR="002653DD" w:rsidRPr="003F6C00" w:rsidRDefault="002653DD" w:rsidP="00357D1D">
      <w:pPr>
        <w:spacing w:after="0" w:line="240" w:lineRule="auto"/>
        <w:jc w:val="center"/>
        <w:rPr>
          <w:b/>
          <w:bCs/>
          <w:sz w:val="40"/>
          <w:szCs w:val="40"/>
          <w:lang w:val="en-GB"/>
        </w:rPr>
      </w:pPr>
      <w:r w:rsidRPr="003F6C00">
        <w:rPr>
          <w:b/>
          <w:bCs/>
          <w:sz w:val="40"/>
          <w:szCs w:val="40"/>
          <w:lang w:val="en-GB"/>
        </w:rPr>
        <w:t>‘</w:t>
      </w:r>
      <w:r w:rsidR="008D2E1F" w:rsidRPr="003F6C00">
        <w:rPr>
          <w:b/>
          <w:bCs/>
          <w:sz w:val="40"/>
          <w:szCs w:val="40"/>
          <w:lang w:val="en-GB"/>
        </w:rPr>
        <w:t>I decide</w:t>
      </w:r>
      <w:r w:rsidRPr="003F6C00">
        <w:rPr>
          <w:b/>
          <w:bCs/>
          <w:sz w:val="40"/>
          <w:szCs w:val="40"/>
          <w:lang w:val="en-GB"/>
        </w:rPr>
        <w:t>’</w:t>
      </w:r>
    </w:p>
    <w:p w14:paraId="306EFEE1" w14:textId="77777777" w:rsidR="00357D1D" w:rsidRPr="003F6C00" w:rsidRDefault="00357D1D" w:rsidP="00357D1D">
      <w:pPr>
        <w:spacing w:after="0" w:line="240" w:lineRule="auto"/>
        <w:jc w:val="center"/>
        <w:rPr>
          <w:b/>
          <w:bCs/>
          <w:lang w:val="en-GB"/>
        </w:rPr>
      </w:pPr>
    </w:p>
    <w:p w14:paraId="43B9A45E" w14:textId="3176D315" w:rsidR="006C0525" w:rsidRPr="003F6C00" w:rsidRDefault="008D2E1F" w:rsidP="006C0525">
      <w:pPr>
        <w:jc w:val="both"/>
        <w:rPr>
          <w:sz w:val="24"/>
          <w:szCs w:val="24"/>
          <w:lang w:val="en-GB"/>
        </w:rPr>
      </w:pPr>
      <w:r w:rsidRPr="003F6C00">
        <w:rPr>
          <w:sz w:val="24"/>
          <w:szCs w:val="24"/>
          <w:lang w:val="en-GB"/>
        </w:rPr>
        <w:t>Sixty million women and girls in the European Union live with a disability (25.9% of the female population) and we face multiple and intersectional discrimination in all areas of life.</w:t>
      </w:r>
    </w:p>
    <w:p w14:paraId="0E7EF018" w14:textId="0CD4151F" w:rsidR="008D2E1F" w:rsidRPr="003F6C00" w:rsidRDefault="008D2E1F" w:rsidP="006C0525">
      <w:pPr>
        <w:jc w:val="both"/>
        <w:rPr>
          <w:sz w:val="24"/>
          <w:szCs w:val="24"/>
          <w:lang w:val="en-GB"/>
        </w:rPr>
      </w:pPr>
      <w:r w:rsidRPr="003F6C00">
        <w:rPr>
          <w:sz w:val="24"/>
          <w:szCs w:val="24"/>
          <w:lang w:val="en-GB"/>
        </w:rPr>
        <w:t xml:space="preserve">Respect for inherent dignity and individual autonomy (including the freedom to take decisions), and respect for legal capacity are fundamental principle which are not guaranteed. As a result, we cannot exercise all our human rights and fundamental freedoms on an equal footing with other people. </w:t>
      </w:r>
    </w:p>
    <w:p w14:paraId="5BE31D67" w14:textId="70341F84" w:rsidR="008D2E1F" w:rsidRPr="003F6C00" w:rsidRDefault="008D2E1F" w:rsidP="000507F9">
      <w:pPr>
        <w:jc w:val="both"/>
        <w:rPr>
          <w:sz w:val="24"/>
          <w:szCs w:val="24"/>
          <w:lang w:val="en-GB"/>
        </w:rPr>
      </w:pPr>
      <w:r w:rsidRPr="003F6C00">
        <w:rPr>
          <w:sz w:val="24"/>
          <w:szCs w:val="24"/>
          <w:lang w:val="en-GB"/>
        </w:rPr>
        <w:t xml:space="preserve">Despite the fact that all the countries in the European Union have ratified the United Nations treaties safeguarding the rights of women (CEDAW) and the rights of persons with disabilities (CRPD), many states have </w:t>
      </w:r>
      <w:r w:rsidR="00850C54">
        <w:rPr>
          <w:sz w:val="24"/>
          <w:szCs w:val="24"/>
          <w:lang w:val="en-GB"/>
        </w:rPr>
        <w:t xml:space="preserve">put </w:t>
      </w:r>
      <w:r w:rsidRPr="003F6C00">
        <w:rPr>
          <w:sz w:val="24"/>
          <w:szCs w:val="24"/>
          <w:lang w:val="en-GB"/>
        </w:rPr>
        <w:t>in place legal measures that deprive us of our capacity to exercise our rights and take decisions concerning our own lives.</w:t>
      </w:r>
    </w:p>
    <w:p w14:paraId="71C2EBEC" w14:textId="7FD0B17D" w:rsidR="006D3F64" w:rsidRPr="003F6C00" w:rsidRDefault="000F5BD6" w:rsidP="0061501E">
      <w:pPr>
        <w:jc w:val="both"/>
        <w:rPr>
          <w:sz w:val="24"/>
          <w:szCs w:val="24"/>
          <w:lang w:val="en-GB"/>
        </w:rPr>
      </w:pPr>
      <w:r w:rsidRPr="003F6C00">
        <w:rPr>
          <w:sz w:val="24"/>
          <w:szCs w:val="24"/>
          <w:lang w:val="en-GB"/>
        </w:rPr>
        <w:t xml:space="preserve">In short, the long-standing and systematic refusal to acknowledge our right to take our own decisions is a reflection of discriminatory and harmful stereotypes </w:t>
      </w:r>
      <w:r w:rsidR="00850C54">
        <w:rPr>
          <w:sz w:val="24"/>
          <w:szCs w:val="24"/>
          <w:lang w:val="en-GB"/>
        </w:rPr>
        <w:t xml:space="preserve">concerning </w:t>
      </w:r>
      <w:r w:rsidRPr="003F6C00">
        <w:rPr>
          <w:sz w:val="24"/>
          <w:szCs w:val="24"/>
          <w:lang w:val="en-GB"/>
        </w:rPr>
        <w:t xml:space="preserve">women with disabilities that highlight the failure of governments, societies, and in many cases even families, to </w:t>
      </w:r>
      <w:r w:rsidR="00850C54">
        <w:rPr>
          <w:sz w:val="24"/>
          <w:szCs w:val="24"/>
          <w:lang w:val="en-GB"/>
        </w:rPr>
        <w:t>appreciate</w:t>
      </w:r>
      <w:r w:rsidRPr="003F6C00">
        <w:rPr>
          <w:sz w:val="24"/>
          <w:szCs w:val="24"/>
          <w:lang w:val="en-GB"/>
        </w:rPr>
        <w:t xml:space="preserve"> and respect our dignity as women and girls. These restrictions that breach human rights, disguised as protection mechanisms, are forms of misogynist and ableist violence against us.  </w:t>
      </w:r>
    </w:p>
    <w:p w14:paraId="623AC6E5" w14:textId="2B3ECAC7" w:rsidR="002A0E4A" w:rsidRPr="003F6C00" w:rsidRDefault="00850C54" w:rsidP="0061501E">
      <w:pPr>
        <w:jc w:val="both"/>
        <w:rPr>
          <w:sz w:val="24"/>
          <w:szCs w:val="24"/>
          <w:lang w:val="en-GB"/>
        </w:rPr>
      </w:pPr>
      <w:r>
        <w:rPr>
          <w:sz w:val="24"/>
          <w:szCs w:val="24"/>
          <w:lang w:val="en-GB"/>
        </w:rPr>
        <w:t>As a result of</w:t>
      </w:r>
      <w:r w:rsidR="000F5BD6" w:rsidRPr="003F6C00">
        <w:rPr>
          <w:sz w:val="24"/>
          <w:szCs w:val="24"/>
          <w:lang w:val="en-GB"/>
        </w:rPr>
        <w:t xml:space="preserve"> these procedures denying us our dignity, </w:t>
      </w:r>
      <w:r w:rsidR="002A0E4A" w:rsidRPr="003F6C00">
        <w:rPr>
          <w:sz w:val="24"/>
          <w:szCs w:val="24"/>
          <w:lang w:val="en-GB"/>
        </w:rPr>
        <w:t>many of us have lost custody of our daughters and sons and have felt intimidated by those abusing us because we face the threat of being legally incapacitated and nullified as citizens.</w:t>
      </w:r>
    </w:p>
    <w:p w14:paraId="18A8E165" w14:textId="648944A9" w:rsidR="0061501E" w:rsidRPr="003F6C00" w:rsidRDefault="002A0E4A" w:rsidP="0061501E">
      <w:pPr>
        <w:jc w:val="both"/>
        <w:rPr>
          <w:sz w:val="24"/>
          <w:szCs w:val="24"/>
          <w:lang w:val="en-GB"/>
        </w:rPr>
      </w:pPr>
      <w:r w:rsidRPr="003F6C00">
        <w:rPr>
          <w:sz w:val="24"/>
          <w:szCs w:val="24"/>
          <w:lang w:val="en-GB"/>
        </w:rPr>
        <w:t>In practise, this means our opinions as women with disabilities are ignored and our decisions are replaced by decisions taken by third parties, including those acting as legal representatives, service providers, tutors and relatives. It is impossible to imagine a crueller form of violence.</w:t>
      </w:r>
    </w:p>
    <w:p w14:paraId="1A21110B" w14:textId="77777777" w:rsidR="0012170B" w:rsidRDefault="0012170B" w:rsidP="000507F9">
      <w:pPr>
        <w:jc w:val="both"/>
        <w:rPr>
          <w:sz w:val="24"/>
          <w:szCs w:val="24"/>
          <w:lang w:val="en-GB"/>
        </w:rPr>
      </w:pPr>
    </w:p>
    <w:p w14:paraId="2E2B34D4" w14:textId="77777777" w:rsidR="0012170B" w:rsidRDefault="0012170B" w:rsidP="000507F9">
      <w:pPr>
        <w:jc w:val="both"/>
        <w:rPr>
          <w:sz w:val="24"/>
          <w:szCs w:val="24"/>
          <w:lang w:val="en-GB"/>
        </w:rPr>
      </w:pPr>
    </w:p>
    <w:p w14:paraId="076F738B" w14:textId="77777777" w:rsidR="0012170B" w:rsidRDefault="0012170B" w:rsidP="000507F9">
      <w:pPr>
        <w:jc w:val="both"/>
        <w:rPr>
          <w:sz w:val="24"/>
          <w:szCs w:val="24"/>
          <w:lang w:val="en-GB"/>
        </w:rPr>
      </w:pPr>
    </w:p>
    <w:p w14:paraId="5B681CEA" w14:textId="77777777" w:rsidR="0012170B" w:rsidRDefault="0012170B" w:rsidP="000507F9">
      <w:pPr>
        <w:jc w:val="both"/>
        <w:rPr>
          <w:sz w:val="24"/>
          <w:szCs w:val="24"/>
          <w:lang w:val="en-GB"/>
        </w:rPr>
      </w:pPr>
    </w:p>
    <w:p w14:paraId="0928152A" w14:textId="59B04C33" w:rsidR="000507F9" w:rsidRPr="003F6C00" w:rsidRDefault="002A0E4A" w:rsidP="000507F9">
      <w:pPr>
        <w:jc w:val="both"/>
        <w:rPr>
          <w:sz w:val="24"/>
          <w:szCs w:val="24"/>
          <w:lang w:val="en-GB"/>
        </w:rPr>
      </w:pPr>
      <w:r w:rsidRPr="003F6C00">
        <w:rPr>
          <w:sz w:val="24"/>
          <w:szCs w:val="24"/>
          <w:lang w:val="en-GB"/>
        </w:rPr>
        <w:t xml:space="preserve">For all of the above reasons, this November 25th we, European women and girls with disabilities, </w:t>
      </w:r>
      <w:r w:rsidRPr="003F6C00">
        <w:rPr>
          <w:b/>
          <w:bCs/>
          <w:sz w:val="24"/>
          <w:szCs w:val="24"/>
          <w:lang w:val="en-GB"/>
        </w:rPr>
        <w:t>CALL FOR</w:t>
      </w:r>
      <w:r w:rsidRPr="003F6C00">
        <w:rPr>
          <w:sz w:val="24"/>
          <w:szCs w:val="24"/>
          <w:lang w:val="en-GB"/>
        </w:rPr>
        <w:t xml:space="preserve">: </w:t>
      </w:r>
    </w:p>
    <w:p w14:paraId="7C3FC364" w14:textId="2740B86A" w:rsidR="00FA5262" w:rsidRPr="003F6C00" w:rsidRDefault="00341598" w:rsidP="000507F9">
      <w:pPr>
        <w:jc w:val="both"/>
        <w:rPr>
          <w:sz w:val="24"/>
          <w:szCs w:val="24"/>
          <w:lang w:val="en-GB"/>
        </w:rPr>
      </w:pPr>
      <w:r w:rsidRPr="003F6C00">
        <w:rPr>
          <w:sz w:val="24"/>
          <w:szCs w:val="24"/>
          <w:lang w:val="en-GB"/>
        </w:rPr>
        <w:t xml:space="preserve">1 A Europe-wide, large-scale survey focusing specifically on the violence </w:t>
      </w:r>
      <w:r w:rsidR="00850C54">
        <w:rPr>
          <w:sz w:val="24"/>
          <w:szCs w:val="24"/>
          <w:lang w:val="en-GB"/>
        </w:rPr>
        <w:t xml:space="preserve">to which </w:t>
      </w:r>
      <w:r w:rsidRPr="003F6C00">
        <w:rPr>
          <w:sz w:val="24"/>
          <w:szCs w:val="24"/>
          <w:lang w:val="en-GB"/>
        </w:rPr>
        <w:t>we, women and girls with disabilities, are subjected. This survey must take into consideration restrictions on our right to take our own decisions as misogynist and ableist forms of violence.</w:t>
      </w:r>
    </w:p>
    <w:p w14:paraId="157F209A" w14:textId="10D8DA91" w:rsidR="00341598" w:rsidRPr="003F6C00" w:rsidRDefault="00FA5262" w:rsidP="000507F9">
      <w:pPr>
        <w:jc w:val="both"/>
        <w:rPr>
          <w:sz w:val="24"/>
          <w:szCs w:val="24"/>
          <w:lang w:val="en-GB"/>
        </w:rPr>
      </w:pPr>
      <w:r w:rsidRPr="003F6C00">
        <w:rPr>
          <w:sz w:val="24"/>
          <w:szCs w:val="24"/>
          <w:lang w:val="en-GB"/>
        </w:rPr>
        <w:t xml:space="preserve">2 The effective implementation in European Union policies of the regulatory requirements set out in the Council of Europe Convention on preventing and combating violence against women and domestic violence (Istanbul Convention). </w:t>
      </w:r>
    </w:p>
    <w:p w14:paraId="145CB144" w14:textId="60F83A30" w:rsidR="00200CC0" w:rsidRPr="003F6C00" w:rsidRDefault="00FA5262" w:rsidP="008F15DE">
      <w:pPr>
        <w:jc w:val="both"/>
        <w:rPr>
          <w:sz w:val="24"/>
          <w:szCs w:val="24"/>
          <w:lang w:val="en-GB"/>
        </w:rPr>
      </w:pPr>
      <w:r w:rsidRPr="003F6C00">
        <w:rPr>
          <w:sz w:val="24"/>
          <w:szCs w:val="24"/>
          <w:lang w:val="en-GB"/>
        </w:rPr>
        <w:t>3 Action to ensure universal accessibility in all European Union countries, including all types of support necessary for women and girls to take decisions, in all centres and support services for women victims of violence, in courtrooms and in awareness-raising campaigns and information material.</w:t>
      </w:r>
    </w:p>
    <w:p w14:paraId="741DC6D4" w14:textId="625D7188" w:rsidR="008F15DE" w:rsidRPr="003F6C00" w:rsidRDefault="00FA5262" w:rsidP="008F15DE">
      <w:pPr>
        <w:jc w:val="both"/>
        <w:rPr>
          <w:sz w:val="24"/>
          <w:szCs w:val="24"/>
          <w:lang w:val="en-GB"/>
        </w:rPr>
      </w:pPr>
      <w:r w:rsidRPr="003F6C00">
        <w:rPr>
          <w:sz w:val="24"/>
          <w:szCs w:val="24"/>
          <w:lang w:val="en-GB"/>
        </w:rPr>
        <w:t xml:space="preserve">4 </w:t>
      </w:r>
      <w:r w:rsidR="00850C54">
        <w:rPr>
          <w:sz w:val="24"/>
          <w:szCs w:val="24"/>
          <w:lang w:val="en-GB"/>
        </w:rPr>
        <w:t>G</w:t>
      </w:r>
      <w:r w:rsidRPr="003F6C00">
        <w:rPr>
          <w:sz w:val="24"/>
          <w:szCs w:val="24"/>
          <w:lang w:val="en-GB"/>
        </w:rPr>
        <w:t>uarantee</w:t>
      </w:r>
      <w:r w:rsidR="00850C54">
        <w:rPr>
          <w:sz w:val="24"/>
          <w:szCs w:val="24"/>
          <w:lang w:val="en-GB"/>
        </w:rPr>
        <w:t>d</w:t>
      </w:r>
      <w:r w:rsidRPr="003F6C00">
        <w:rPr>
          <w:sz w:val="24"/>
          <w:szCs w:val="24"/>
          <w:lang w:val="en-GB"/>
        </w:rPr>
        <w:t xml:space="preserve"> access to justice by women and girls with disabilities, including free legal aid, while ensuring the full accessibility of all </w:t>
      </w:r>
      <w:r w:rsidR="006A17EB" w:rsidRPr="003F6C00">
        <w:rPr>
          <w:sz w:val="24"/>
          <w:szCs w:val="24"/>
          <w:lang w:val="en-GB"/>
        </w:rPr>
        <w:t xml:space="preserve">procedural safeguards, providing age-appropriate procedural accommodations, access to information and communication, human assistance and those support products and devices chosen by women with disabilities in our engagement with the justice system. </w:t>
      </w:r>
    </w:p>
    <w:p w14:paraId="2DE1509D" w14:textId="49B5D231" w:rsidR="006A17EB" w:rsidRPr="003F6C00" w:rsidRDefault="006A17EB" w:rsidP="00031D8B">
      <w:pPr>
        <w:jc w:val="both"/>
        <w:rPr>
          <w:sz w:val="24"/>
          <w:szCs w:val="24"/>
          <w:lang w:val="en-GB"/>
        </w:rPr>
      </w:pPr>
      <w:r w:rsidRPr="003F6C00">
        <w:rPr>
          <w:sz w:val="24"/>
          <w:szCs w:val="24"/>
          <w:lang w:val="en-GB"/>
        </w:rPr>
        <w:t>5 The urgent implementation of independently-managed monitoring mechanisms to ensure that residential institutions, mental health institutions, special education schools, day-care centres, occupational workshops, special employment centres, and other similar facilities are supervised effectively to prevent cases of neglect, maltreatment, abuse, harassment and violence against women with disabilities, including the loss of their legal capacity.</w:t>
      </w:r>
    </w:p>
    <w:p w14:paraId="5E070627" w14:textId="0DDE4742" w:rsidR="00031D8B" w:rsidRPr="003F6C00" w:rsidRDefault="006A17EB" w:rsidP="00031D8B">
      <w:pPr>
        <w:jc w:val="both"/>
        <w:rPr>
          <w:sz w:val="24"/>
          <w:szCs w:val="24"/>
          <w:lang w:val="en-GB"/>
        </w:rPr>
      </w:pPr>
      <w:r w:rsidRPr="003F6C00">
        <w:rPr>
          <w:sz w:val="24"/>
          <w:szCs w:val="24"/>
          <w:lang w:val="en-GB"/>
        </w:rPr>
        <w:t xml:space="preserve">6 </w:t>
      </w:r>
      <w:r w:rsidR="004F56D6" w:rsidRPr="003F6C00">
        <w:rPr>
          <w:sz w:val="24"/>
          <w:szCs w:val="24"/>
          <w:lang w:val="en-GB"/>
        </w:rPr>
        <w:t>The upcoming Directive on</w:t>
      </w:r>
      <w:r w:rsidR="004F56D6" w:rsidRPr="003F6C00">
        <w:rPr>
          <w:lang w:val="en-GB"/>
        </w:rPr>
        <w:t xml:space="preserve"> </w:t>
      </w:r>
      <w:r w:rsidR="004F56D6" w:rsidRPr="003F6C00">
        <w:rPr>
          <w:sz w:val="24"/>
          <w:szCs w:val="24"/>
          <w:lang w:val="en-GB"/>
        </w:rPr>
        <w:t xml:space="preserve">combating violence against women and domestic violence to include women with disabilities and to criminalise forced sterilisation and contraception and coercive abortions as forms of violence against women. </w:t>
      </w:r>
    </w:p>
    <w:p w14:paraId="20344AE7" w14:textId="3C39EFAB" w:rsidR="00031D8B" w:rsidRPr="003F6C00" w:rsidRDefault="004F56D6" w:rsidP="00031D8B">
      <w:pPr>
        <w:jc w:val="both"/>
        <w:rPr>
          <w:sz w:val="24"/>
          <w:szCs w:val="24"/>
          <w:lang w:val="en-GB"/>
        </w:rPr>
      </w:pPr>
      <w:r w:rsidRPr="003F6C00">
        <w:rPr>
          <w:sz w:val="24"/>
          <w:szCs w:val="24"/>
          <w:lang w:val="en-GB"/>
        </w:rPr>
        <w:t xml:space="preserve">7 The European Disability Card to incorporate a gender perspective and to ensure free and safe movement for women and girls with disabilities within the European Union, protecting them from violence, trafficking and sexual exploitation. </w:t>
      </w:r>
    </w:p>
    <w:p w14:paraId="5BF63E33" w14:textId="276B7FD7" w:rsidR="003F6C00" w:rsidRDefault="004F56D6" w:rsidP="0037797A">
      <w:pPr>
        <w:jc w:val="both"/>
        <w:rPr>
          <w:sz w:val="24"/>
          <w:szCs w:val="24"/>
          <w:lang w:val="en-GB"/>
        </w:rPr>
      </w:pPr>
      <w:r w:rsidRPr="003F6C00">
        <w:rPr>
          <w:sz w:val="24"/>
          <w:szCs w:val="24"/>
          <w:lang w:val="en-GB"/>
        </w:rPr>
        <w:t xml:space="preserve">8 The European Union to designate 2025 as “European Year of Women and Girls with Disabilities” as a </w:t>
      </w:r>
      <w:r w:rsidR="00850C54">
        <w:rPr>
          <w:sz w:val="24"/>
          <w:szCs w:val="24"/>
          <w:lang w:val="en-GB"/>
        </w:rPr>
        <w:t>game changer in</w:t>
      </w:r>
      <w:r w:rsidRPr="003F6C00">
        <w:rPr>
          <w:sz w:val="24"/>
          <w:szCs w:val="24"/>
          <w:lang w:val="en-GB"/>
        </w:rPr>
        <w:t xml:space="preserve"> strengthen</w:t>
      </w:r>
      <w:r w:rsidR="00850C54">
        <w:rPr>
          <w:sz w:val="24"/>
          <w:szCs w:val="24"/>
          <w:lang w:val="en-GB"/>
        </w:rPr>
        <w:t>ing</w:t>
      </w:r>
      <w:r w:rsidRPr="003F6C00">
        <w:rPr>
          <w:sz w:val="24"/>
          <w:szCs w:val="24"/>
          <w:lang w:val="en-GB"/>
        </w:rPr>
        <w:t xml:space="preserve"> awareness around our </w:t>
      </w:r>
      <w:r w:rsidR="003F6C00" w:rsidRPr="003F6C00">
        <w:rPr>
          <w:sz w:val="24"/>
          <w:szCs w:val="24"/>
          <w:lang w:val="en-GB"/>
        </w:rPr>
        <w:t>particular situation and fundamental rights, and to set in motion acceleration measures that truly change the path of our destiny.</w:t>
      </w:r>
    </w:p>
    <w:p w14:paraId="7285CDDF" w14:textId="77777777" w:rsidR="000D7549" w:rsidRDefault="000D7549" w:rsidP="0037797A">
      <w:pPr>
        <w:jc w:val="both"/>
        <w:rPr>
          <w:sz w:val="24"/>
          <w:szCs w:val="24"/>
          <w:lang w:val="en-GB"/>
        </w:rPr>
      </w:pPr>
    </w:p>
    <w:p w14:paraId="0632189C" w14:textId="77777777" w:rsidR="000D7549" w:rsidRDefault="000D7549" w:rsidP="0037797A">
      <w:pPr>
        <w:jc w:val="both"/>
        <w:rPr>
          <w:sz w:val="24"/>
          <w:szCs w:val="24"/>
          <w:lang w:val="en-GB"/>
        </w:rPr>
      </w:pPr>
    </w:p>
    <w:p w14:paraId="12CE0402" w14:textId="77777777" w:rsidR="000D7549" w:rsidRPr="003F6C00" w:rsidRDefault="000D7549" w:rsidP="0037797A">
      <w:pPr>
        <w:jc w:val="both"/>
        <w:rPr>
          <w:sz w:val="24"/>
          <w:szCs w:val="24"/>
          <w:lang w:val="en-GB"/>
        </w:rPr>
      </w:pPr>
    </w:p>
    <w:p w14:paraId="3BBC0AC8" w14:textId="72E0F2AC" w:rsidR="009F4467" w:rsidRDefault="009F4467" w:rsidP="009F4467">
      <w:pPr>
        <w:jc w:val="center"/>
        <w:rPr>
          <w:b/>
          <w:bCs/>
          <w:sz w:val="28"/>
          <w:szCs w:val="28"/>
          <w:lang w:val="en-GB"/>
        </w:rPr>
      </w:pPr>
      <w:r w:rsidRPr="003F6C00">
        <w:rPr>
          <w:b/>
          <w:bCs/>
          <w:sz w:val="28"/>
          <w:szCs w:val="28"/>
          <w:lang w:val="en-GB"/>
        </w:rPr>
        <w:t>¡</w:t>
      </w:r>
      <w:r w:rsidR="003F6C00" w:rsidRPr="003F6C00">
        <w:rPr>
          <w:b/>
          <w:bCs/>
          <w:sz w:val="28"/>
          <w:szCs w:val="28"/>
          <w:lang w:val="en-GB"/>
        </w:rPr>
        <w:t>BECAUSE IT’S OUR LIFE, WE DECIDE</w:t>
      </w:r>
      <w:r w:rsidRPr="003F6C00">
        <w:rPr>
          <w:b/>
          <w:bCs/>
          <w:sz w:val="28"/>
          <w:szCs w:val="28"/>
          <w:lang w:val="en-GB"/>
        </w:rPr>
        <w:t>!</w:t>
      </w:r>
    </w:p>
    <w:p w14:paraId="207B8189" w14:textId="1E27AC6F" w:rsidR="00775691" w:rsidRPr="003F6C00" w:rsidRDefault="00775691" w:rsidP="009F4467">
      <w:pPr>
        <w:jc w:val="center"/>
        <w:rPr>
          <w:b/>
          <w:bCs/>
          <w:sz w:val="28"/>
          <w:szCs w:val="28"/>
          <w:lang w:val="en-GB"/>
        </w:rPr>
      </w:pPr>
      <w:r>
        <w:rPr>
          <w:b/>
          <w:bCs/>
          <w:sz w:val="28"/>
          <w:szCs w:val="28"/>
          <w:lang w:val="en-GB"/>
        </w:rPr>
        <w:t>NOT ONE LESS!</w:t>
      </w:r>
    </w:p>
    <w:sectPr w:rsidR="00775691" w:rsidRPr="003F6C0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027F" w14:textId="77777777" w:rsidR="000D228E" w:rsidRDefault="000D228E" w:rsidP="000D7549">
      <w:pPr>
        <w:spacing w:after="0" w:line="240" w:lineRule="auto"/>
      </w:pPr>
      <w:r>
        <w:separator/>
      </w:r>
    </w:p>
  </w:endnote>
  <w:endnote w:type="continuationSeparator" w:id="0">
    <w:p w14:paraId="1596E729" w14:textId="77777777" w:rsidR="000D228E" w:rsidRDefault="000D228E" w:rsidP="000D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298A" w14:textId="77777777" w:rsidR="000D228E" w:rsidRDefault="000D228E" w:rsidP="000D7549">
      <w:pPr>
        <w:spacing w:after="0" w:line="240" w:lineRule="auto"/>
      </w:pPr>
      <w:r>
        <w:separator/>
      </w:r>
    </w:p>
  </w:footnote>
  <w:footnote w:type="continuationSeparator" w:id="0">
    <w:p w14:paraId="53FEE0C5" w14:textId="77777777" w:rsidR="000D228E" w:rsidRDefault="000D228E" w:rsidP="000D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2AF2" w14:textId="65FA65DF" w:rsidR="000D7549" w:rsidRDefault="000D7549">
    <w:pPr>
      <w:pStyle w:val="Encabezado"/>
    </w:pPr>
    <w:r>
      <w:rPr>
        <w:noProof/>
      </w:rPr>
      <w:drawing>
        <wp:inline distT="0" distB="0" distL="0" distR="0" wp14:anchorId="1FCB7CFF" wp14:editId="4298D43E">
          <wp:extent cx="1375576" cy="687070"/>
          <wp:effectExtent l="0" t="0" r="0" b="0"/>
          <wp:docPr id="10927645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882" cy="691219"/>
                  </a:xfrm>
                  <a:prstGeom prst="rect">
                    <a:avLst/>
                  </a:prstGeom>
                  <a:noFill/>
                </pic:spPr>
              </pic:pic>
            </a:graphicData>
          </a:graphic>
        </wp:inline>
      </w:drawing>
    </w:r>
    <w:r>
      <w:tab/>
    </w:r>
    <w:r>
      <w:rPr>
        <w:noProof/>
      </w:rPr>
      <w:drawing>
        <wp:inline distT="0" distB="0" distL="0" distR="0" wp14:anchorId="0F35A5A6" wp14:editId="54E58DE5">
          <wp:extent cx="1029131" cy="686410"/>
          <wp:effectExtent l="0" t="0" r="0" b="0"/>
          <wp:docPr id="17750437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043711" name="Imagen 1775043711"/>
                  <pic:cNvPicPr/>
                </pic:nvPicPr>
                <pic:blipFill>
                  <a:blip r:embed="rId2">
                    <a:extLst>
                      <a:ext uri="{28A0092B-C50C-407E-A947-70E740481C1C}">
                        <a14:useLocalDpi xmlns:a14="http://schemas.microsoft.com/office/drawing/2010/main" val="0"/>
                      </a:ext>
                    </a:extLst>
                  </a:blip>
                  <a:stretch>
                    <a:fillRect/>
                  </a:stretch>
                </pic:blipFill>
                <pic:spPr>
                  <a:xfrm>
                    <a:off x="0" y="0"/>
                    <a:ext cx="1051537" cy="701354"/>
                  </a:xfrm>
                  <a:prstGeom prst="rect">
                    <a:avLst/>
                  </a:prstGeom>
                </pic:spPr>
              </pic:pic>
            </a:graphicData>
          </a:graphic>
        </wp:inline>
      </w:drawing>
    </w:r>
    <w:r>
      <w:tab/>
    </w:r>
    <w:r w:rsidR="00853DC7">
      <w:rPr>
        <w:noProof/>
      </w:rPr>
      <w:drawing>
        <wp:inline distT="0" distB="0" distL="0" distR="0" wp14:anchorId="52230283" wp14:editId="38F01DE4">
          <wp:extent cx="686199" cy="761806"/>
          <wp:effectExtent l="0" t="0" r="0" b="635"/>
          <wp:docPr id="15365322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32217" name="Imagen 1536532217"/>
                  <pic:cNvPicPr/>
                </pic:nvPicPr>
                <pic:blipFill>
                  <a:blip r:embed="rId3">
                    <a:extLst>
                      <a:ext uri="{28A0092B-C50C-407E-A947-70E740481C1C}">
                        <a14:useLocalDpi xmlns:a14="http://schemas.microsoft.com/office/drawing/2010/main" val="0"/>
                      </a:ext>
                    </a:extLst>
                  </a:blip>
                  <a:stretch>
                    <a:fillRect/>
                  </a:stretch>
                </pic:blipFill>
                <pic:spPr>
                  <a:xfrm>
                    <a:off x="0" y="0"/>
                    <a:ext cx="698811" cy="775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E54"/>
    <w:multiLevelType w:val="hybridMultilevel"/>
    <w:tmpl w:val="74D0D7C0"/>
    <w:lvl w:ilvl="0" w:tplc="A280B38C">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15:restartNumberingAfterBreak="0">
    <w:nsid w:val="14ED7267"/>
    <w:multiLevelType w:val="hybridMultilevel"/>
    <w:tmpl w:val="8A822EEE"/>
    <w:lvl w:ilvl="0" w:tplc="6F186E58">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BB14065"/>
    <w:multiLevelType w:val="hybridMultilevel"/>
    <w:tmpl w:val="381838B2"/>
    <w:lvl w:ilvl="0" w:tplc="6608DBAC">
      <w:start w:val="1"/>
      <w:numFmt w:val="bullet"/>
      <w:lvlText w:val="´"/>
      <w:lvlJc w:val="left"/>
      <w:pPr>
        <w:tabs>
          <w:tab w:val="num" w:pos="720"/>
        </w:tabs>
        <w:ind w:left="720" w:hanging="360"/>
      </w:pPr>
      <w:rPr>
        <w:rFonts w:ascii="Wingdings 3" w:hAnsi="Wingdings 3" w:hint="default"/>
      </w:rPr>
    </w:lvl>
    <w:lvl w:ilvl="1" w:tplc="E4AA0328" w:tentative="1">
      <w:start w:val="1"/>
      <w:numFmt w:val="bullet"/>
      <w:lvlText w:val="´"/>
      <w:lvlJc w:val="left"/>
      <w:pPr>
        <w:tabs>
          <w:tab w:val="num" w:pos="1440"/>
        </w:tabs>
        <w:ind w:left="1440" w:hanging="360"/>
      </w:pPr>
      <w:rPr>
        <w:rFonts w:ascii="Wingdings 3" w:hAnsi="Wingdings 3" w:hint="default"/>
      </w:rPr>
    </w:lvl>
    <w:lvl w:ilvl="2" w:tplc="517087C6" w:tentative="1">
      <w:start w:val="1"/>
      <w:numFmt w:val="bullet"/>
      <w:lvlText w:val="´"/>
      <w:lvlJc w:val="left"/>
      <w:pPr>
        <w:tabs>
          <w:tab w:val="num" w:pos="2160"/>
        </w:tabs>
        <w:ind w:left="2160" w:hanging="360"/>
      </w:pPr>
      <w:rPr>
        <w:rFonts w:ascii="Wingdings 3" w:hAnsi="Wingdings 3" w:hint="default"/>
      </w:rPr>
    </w:lvl>
    <w:lvl w:ilvl="3" w:tplc="5232DD86" w:tentative="1">
      <w:start w:val="1"/>
      <w:numFmt w:val="bullet"/>
      <w:lvlText w:val="´"/>
      <w:lvlJc w:val="left"/>
      <w:pPr>
        <w:tabs>
          <w:tab w:val="num" w:pos="2880"/>
        </w:tabs>
        <w:ind w:left="2880" w:hanging="360"/>
      </w:pPr>
      <w:rPr>
        <w:rFonts w:ascii="Wingdings 3" w:hAnsi="Wingdings 3" w:hint="default"/>
      </w:rPr>
    </w:lvl>
    <w:lvl w:ilvl="4" w:tplc="FCD078D6" w:tentative="1">
      <w:start w:val="1"/>
      <w:numFmt w:val="bullet"/>
      <w:lvlText w:val="´"/>
      <w:lvlJc w:val="left"/>
      <w:pPr>
        <w:tabs>
          <w:tab w:val="num" w:pos="3600"/>
        </w:tabs>
        <w:ind w:left="3600" w:hanging="360"/>
      </w:pPr>
      <w:rPr>
        <w:rFonts w:ascii="Wingdings 3" w:hAnsi="Wingdings 3" w:hint="default"/>
      </w:rPr>
    </w:lvl>
    <w:lvl w:ilvl="5" w:tplc="28D49D40" w:tentative="1">
      <w:start w:val="1"/>
      <w:numFmt w:val="bullet"/>
      <w:lvlText w:val="´"/>
      <w:lvlJc w:val="left"/>
      <w:pPr>
        <w:tabs>
          <w:tab w:val="num" w:pos="4320"/>
        </w:tabs>
        <w:ind w:left="4320" w:hanging="360"/>
      </w:pPr>
      <w:rPr>
        <w:rFonts w:ascii="Wingdings 3" w:hAnsi="Wingdings 3" w:hint="default"/>
      </w:rPr>
    </w:lvl>
    <w:lvl w:ilvl="6" w:tplc="4B78B5A6" w:tentative="1">
      <w:start w:val="1"/>
      <w:numFmt w:val="bullet"/>
      <w:lvlText w:val="´"/>
      <w:lvlJc w:val="left"/>
      <w:pPr>
        <w:tabs>
          <w:tab w:val="num" w:pos="5040"/>
        </w:tabs>
        <w:ind w:left="5040" w:hanging="360"/>
      </w:pPr>
      <w:rPr>
        <w:rFonts w:ascii="Wingdings 3" w:hAnsi="Wingdings 3" w:hint="default"/>
      </w:rPr>
    </w:lvl>
    <w:lvl w:ilvl="7" w:tplc="30D85848" w:tentative="1">
      <w:start w:val="1"/>
      <w:numFmt w:val="bullet"/>
      <w:lvlText w:val="´"/>
      <w:lvlJc w:val="left"/>
      <w:pPr>
        <w:tabs>
          <w:tab w:val="num" w:pos="5760"/>
        </w:tabs>
        <w:ind w:left="5760" w:hanging="360"/>
      </w:pPr>
      <w:rPr>
        <w:rFonts w:ascii="Wingdings 3" w:hAnsi="Wingdings 3" w:hint="default"/>
      </w:rPr>
    </w:lvl>
    <w:lvl w:ilvl="8" w:tplc="34809C6E" w:tentative="1">
      <w:start w:val="1"/>
      <w:numFmt w:val="bullet"/>
      <w:lvlText w:val="´"/>
      <w:lvlJc w:val="left"/>
      <w:pPr>
        <w:tabs>
          <w:tab w:val="num" w:pos="6480"/>
        </w:tabs>
        <w:ind w:left="6480" w:hanging="360"/>
      </w:pPr>
      <w:rPr>
        <w:rFonts w:ascii="Wingdings 3" w:hAnsi="Wingdings 3" w:hint="default"/>
      </w:rPr>
    </w:lvl>
  </w:abstractNum>
  <w:num w:numId="1" w16cid:durableId="1627128266">
    <w:abstractNumId w:val="0"/>
  </w:num>
  <w:num w:numId="2" w16cid:durableId="1933313974">
    <w:abstractNumId w:val="1"/>
  </w:num>
  <w:num w:numId="3" w16cid:durableId="405997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F9"/>
    <w:rsid w:val="0002696B"/>
    <w:rsid w:val="00031D8B"/>
    <w:rsid w:val="000507F9"/>
    <w:rsid w:val="00087D12"/>
    <w:rsid w:val="000976E6"/>
    <w:rsid w:val="000D228E"/>
    <w:rsid w:val="000D7549"/>
    <w:rsid w:val="000F5BD6"/>
    <w:rsid w:val="0012170B"/>
    <w:rsid w:val="00131E4D"/>
    <w:rsid w:val="001E62B6"/>
    <w:rsid w:val="00200CC0"/>
    <w:rsid w:val="002653DD"/>
    <w:rsid w:val="002A0E4A"/>
    <w:rsid w:val="002B5FB4"/>
    <w:rsid w:val="002D6521"/>
    <w:rsid w:val="002E71DB"/>
    <w:rsid w:val="0034040A"/>
    <w:rsid w:val="00341598"/>
    <w:rsid w:val="003477C1"/>
    <w:rsid w:val="00357D1D"/>
    <w:rsid w:val="0037797A"/>
    <w:rsid w:val="0038755F"/>
    <w:rsid w:val="003A1DEA"/>
    <w:rsid w:val="003A74B3"/>
    <w:rsid w:val="003E263A"/>
    <w:rsid w:val="003F6C00"/>
    <w:rsid w:val="00422BBC"/>
    <w:rsid w:val="00455C47"/>
    <w:rsid w:val="00473523"/>
    <w:rsid w:val="00475732"/>
    <w:rsid w:val="004827DB"/>
    <w:rsid w:val="004A2E5B"/>
    <w:rsid w:val="004C6B1D"/>
    <w:rsid w:val="004F56D6"/>
    <w:rsid w:val="00511887"/>
    <w:rsid w:val="00523BEE"/>
    <w:rsid w:val="0061501E"/>
    <w:rsid w:val="00692441"/>
    <w:rsid w:val="006A17EB"/>
    <w:rsid w:val="006C0525"/>
    <w:rsid w:val="006D3F64"/>
    <w:rsid w:val="00775691"/>
    <w:rsid w:val="007C060C"/>
    <w:rsid w:val="007C1E2C"/>
    <w:rsid w:val="00832615"/>
    <w:rsid w:val="00850C54"/>
    <w:rsid w:val="00853DC7"/>
    <w:rsid w:val="00855196"/>
    <w:rsid w:val="00895874"/>
    <w:rsid w:val="008A67AC"/>
    <w:rsid w:val="008D2E1F"/>
    <w:rsid w:val="008F15DE"/>
    <w:rsid w:val="00950AB1"/>
    <w:rsid w:val="009E391A"/>
    <w:rsid w:val="009E4C44"/>
    <w:rsid w:val="009F4467"/>
    <w:rsid w:val="00A63343"/>
    <w:rsid w:val="00AE7102"/>
    <w:rsid w:val="00B010E5"/>
    <w:rsid w:val="00B5381F"/>
    <w:rsid w:val="00B87D1B"/>
    <w:rsid w:val="00C64605"/>
    <w:rsid w:val="00CA060B"/>
    <w:rsid w:val="00CC6501"/>
    <w:rsid w:val="00CD3366"/>
    <w:rsid w:val="00D66BCF"/>
    <w:rsid w:val="00D85CF3"/>
    <w:rsid w:val="00DF01A6"/>
    <w:rsid w:val="00E022F0"/>
    <w:rsid w:val="00EC781C"/>
    <w:rsid w:val="00EF5641"/>
    <w:rsid w:val="00F95166"/>
    <w:rsid w:val="00FA5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5637"/>
  <w15:chartTrackingRefBased/>
  <w15:docId w15:val="{FCFE858E-44EA-49DE-BA98-B2A9A40D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422B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357D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3DD"/>
    <w:pPr>
      <w:ind w:left="720"/>
      <w:contextualSpacing/>
    </w:pPr>
  </w:style>
  <w:style w:type="character" w:customStyle="1" w:styleId="Ttulo2Car">
    <w:name w:val="Título 2 Car"/>
    <w:basedOn w:val="Fuentedeprrafopredeter"/>
    <w:link w:val="Ttulo2"/>
    <w:uiPriority w:val="9"/>
    <w:semiHidden/>
    <w:rsid w:val="00422BBC"/>
    <w:rPr>
      <w:rFonts w:asciiTheme="majorHAnsi" w:eastAsiaTheme="majorEastAsia" w:hAnsiTheme="majorHAnsi" w:cstheme="majorBidi"/>
      <w:color w:val="2F5496" w:themeColor="accent1" w:themeShade="BF"/>
      <w:sz w:val="26"/>
      <w:szCs w:val="26"/>
    </w:rPr>
  </w:style>
  <w:style w:type="paragraph" w:styleId="HTMLconformatoprevio">
    <w:name w:val="HTML Preformatted"/>
    <w:basedOn w:val="Normal"/>
    <w:link w:val="HTMLconformatoprevioCar"/>
    <w:uiPriority w:val="99"/>
    <w:semiHidden/>
    <w:unhideWhenUsed/>
    <w:rsid w:val="006C0525"/>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C0525"/>
    <w:rPr>
      <w:rFonts w:ascii="Consolas" w:hAnsi="Consolas"/>
      <w:sz w:val="20"/>
      <w:szCs w:val="20"/>
    </w:rPr>
  </w:style>
  <w:style w:type="character" w:customStyle="1" w:styleId="Ttulo4Car">
    <w:name w:val="Título 4 Car"/>
    <w:basedOn w:val="Fuentedeprrafopredeter"/>
    <w:link w:val="Ttulo4"/>
    <w:uiPriority w:val="9"/>
    <w:semiHidden/>
    <w:rsid w:val="00357D1D"/>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unhideWhenUsed/>
    <w:rsid w:val="000D75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D7549"/>
  </w:style>
  <w:style w:type="paragraph" w:styleId="Piedepgina">
    <w:name w:val="footer"/>
    <w:basedOn w:val="Normal"/>
    <w:link w:val="PiedepginaCar"/>
    <w:uiPriority w:val="99"/>
    <w:unhideWhenUsed/>
    <w:rsid w:val="000D75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D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203">
      <w:bodyDiv w:val="1"/>
      <w:marLeft w:val="0"/>
      <w:marRight w:val="0"/>
      <w:marTop w:val="0"/>
      <w:marBottom w:val="0"/>
      <w:divBdr>
        <w:top w:val="none" w:sz="0" w:space="0" w:color="auto"/>
        <w:left w:val="none" w:sz="0" w:space="0" w:color="auto"/>
        <w:bottom w:val="none" w:sz="0" w:space="0" w:color="auto"/>
        <w:right w:val="none" w:sz="0" w:space="0" w:color="auto"/>
      </w:divBdr>
      <w:divsChild>
        <w:div w:id="19284319">
          <w:marLeft w:val="547"/>
          <w:marRight w:val="0"/>
          <w:marTop w:val="0"/>
          <w:marBottom w:val="0"/>
          <w:divBdr>
            <w:top w:val="none" w:sz="0" w:space="0" w:color="auto"/>
            <w:left w:val="none" w:sz="0" w:space="0" w:color="auto"/>
            <w:bottom w:val="none" w:sz="0" w:space="0" w:color="auto"/>
            <w:right w:val="none" w:sz="0" w:space="0" w:color="auto"/>
          </w:divBdr>
        </w:div>
        <w:div w:id="929387633">
          <w:marLeft w:val="547"/>
          <w:marRight w:val="0"/>
          <w:marTop w:val="0"/>
          <w:marBottom w:val="0"/>
          <w:divBdr>
            <w:top w:val="none" w:sz="0" w:space="0" w:color="auto"/>
            <w:left w:val="none" w:sz="0" w:space="0" w:color="auto"/>
            <w:bottom w:val="none" w:sz="0" w:space="0" w:color="auto"/>
            <w:right w:val="none" w:sz="0" w:space="0" w:color="auto"/>
          </w:divBdr>
        </w:div>
        <w:div w:id="1511796529">
          <w:marLeft w:val="547"/>
          <w:marRight w:val="0"/>
          <w:marTop w:val="0"/>
          <w:marBottom w:val="0"/>
          <w:divBdr>
            <w:top w:val="none" w:sz="0" w:space="0" w:color="auto"/>
            <w:left w:val="none" w:sz="0" w:space="0" w:color="auto"/>
            <w:bottom w:val="none" w:sz="0" w:space="0" w:color="auto"/>
            <w:right w:val="none" w:sz="0" w:space="0" w:color="auto"/>
          </w:divBdr>
        </w:div>
      </w:divsChild>
    </w:div>
    <w:div w:id="660355580">
      <w:bodyDiv w:val="1"/>
      <w:marLeft w:val="0"/>
      <w:marRight w:val="0"/>
      <w:marTop w:val="0"/>
      <w:marBottom w:val="0"/>
      <w:divBdr>
        <w:top w:val="none" w:sz="0" w:space="0" w:color="auto"/>
        <w:left w:val="none" w:sz="0" w:space="0" w:color="auto"/>
        <w:bottom w:val="none" w:sz="0" w:space="0" w:color="auto"/>
        <w:right w:val="none" w:sz="0" w:space="0" w:color="auto"/>
      </w:divBdr>
    </w:div>
    <w:div w:id="1080252918">
      <w:bodyDiv w:val="1"/>
      <w:marLeft w:val="0"/>
      <w:marRight w:val="0"/>
      <w:marTop w:val="0"/>
      <w:marBottom w:val="0"/>
      <w:divBdr>
        <w:top w:val="none" w:sz="0" w:space="0" w:color="auto"/>
        <w:left w:val="none" w:sz="0" w:space="0" w:color="auto"/>
        <w:bottom w:val="none" w:sz="0" w:space="0" w:color="auto"/>
        <w:right w:val="none" w:sz="0" w:space="0" w:color="auto"/>
      </w:divBdr>
    </w:div>
    <w:div w:id="1537818398">
      <w:bodyDiv w:val="1"/>
      <w:marLeft w:val="0"/>
      <w:marRight w:val="0"/>
      <w:marTop w:val="0"/>
      <w:marBottom w:val="0"/>
      <w:divBdr>
        <w:top w:val="none" w:sz="0" w:space="0" w:color="auto"/>
        <w:left w:val="none" w:sz="0" w:space="0" w:color="auto"/>
        <w:bottom w:val="none" w:sz="0" w:space="0" w:color="auto"/>
        <w:right w:val="none" w:sz="0" w:space="0" w:color="auto"/>
      </w:divBdr>
      <w:divsChild>
        <w:div w:id="1810710632">
          <w:marLeft w:val="0"/>
          <w:marRight w:val="0"/>
          <w:marTop w:val="0"/>
          <w:marBottom w:val="0"/>
          <w:divBdr>
            <w:top w:val="none" w:sz="0" w:space="0" w:color="auto"/>
            <w:left w:val="none" w:sz="0" w:space="0" w:color="auto"/>
            <w:bottom w:val="none" w:sz="0" w:space="0" w:color="auto"/>
            <w:right w:val="none" w:sz="0" w:space="0" w:color="auto"/>
          </w:divBdr>
          <w:divsChild>
            <w:div w:id="1796215789">
              <w:marLeft w:val="0"/>
              <w:marRight w:val="0"/>
              <w:marTop w:val="0"/>
              <w:marBottom w:val="0"/>
              <w:divBdr>
                <w:top w:val="none" w:sz="0" w:space="0" w:color="auto"/>
                <w:left w:val="none" w:sz="0" w:space="0" w:color="auto"/>
                <w:bottom w:val="none" w:sz="0" w:space="0" w:color="auto"/>
                <w:right w:val="none" w:sz="0" w:space="0" w:color="auto"/>
              </w:divBdr>
              <w:divsChild>
                <w:div w:id="566841562">
                  <w:marLeft w:val="0"/>
                  <w:marRight w:val="0"/>
                  <w:marTop w:val="0"/>
                  <w:marBottom w:val="0"/>
                  <w:divBdr>
                    <w:top w:val="none" w:sz="0" w:space="0" w:color="auto"/>
                    <w:left w:val="none" w:sz="0" w:space="0" w:color="auto"/>
                    <w:bottom w:val="none" w:sz="0" w:space="0" w:color="auto"/>
                    <w:right w:val="none" w:sz="0" w:space="0" w:color="auto"/>
                  </w:divBdr>
                  <w:divsChild>
                    <w:div w:id="838689703">
                      <w:marLeft w:val="0"/>
                      <w:marRight w:val="0"/>
                      <w:marTop w:val="0"/>
                      <w:marBottom w:val="0"/>
                      <w:divBdr>
                        <w:top w:val="none" w:sz="0" w:space="0" w:color="auto"/>
                        <w:left w:val="none" w:sz="0" w:space="0" w:color="auto"/>
                        <w:bottom w:val="none" w:sz="0" w:space="0" w:color="auto"/>
                        <w:right w:val="none" w:sz="0" w:space="0" w:color="auto"/>
                      </w:divBdr>
                      <w:divsChild>
                        <w:div w:id="1236010136">
                          <w:marLeft w:val="0"/>
                          <w:marRight w:val="0"/>
                          <w:marTop w:val="0"/>
                          <w:marBottom w:val="0"/>
                          <w:divBdr>
                            <w:top w:val="none" w:sz="0" w:space="0" w:color="auto"/>
                            <w:left w:val="none" w:sz="0" w:space="0" w:color="auto"/>
                            <w:bottom w:val="none" w:sz="0" w:space="0" w:color="auto"/>
                            <w:right w:val="none" w:sz="0" w:space="0" w:color="auto"/>
                          </w:divBdr>
                          <w:divsChild>
                            <w:div w:id="37170504">
                              <w:marLeft w:val="0"/>
                              <w:marRight w:val="0"/>
                              <w:marTop w:val="0"/>
                              <w:marBottom w:val="0"/>
                              <w:divBdr>
                                <w:top w:val="none" w:sz="0" w:space="0" w:color="auto"/>
                                <w:left w:val="none" w:sz="0" w:space="0" w:color="auto"/>
                                <w:bottom w:val="none" w:sz="0" w:space="0" w:color="auto"/>
                                <w:right w:val="none" w:sz="0" w:space="0" w:color="auto"/>
                              </w:divBdr>
                              <w:divsChild>
                                <w:div w:id="1587491203">
                                  <w:marLeft w:val="0"/>
                                  <w:marRight w:val="0"/>
                                  <w:marTop w:val="0"/>
                                  <w:marBottom w:val="0"/>
                                  <w:divBdr>
                                    <w:top w:val="none" w:sz="0" w:space="0" w:color="auto"/>
                                    <w:left w:val="none" w:sz="0" w:space="0" w:color="auto"/>
                                    <w:bottom w:val="none" w:sz="0" w:space="0" w:color="auto"/>
                                    <w:right w:val="none" w:sz="0" w:space="0" w:color="auto"/>
                                  </w:divBdr>
                                  <w:divsChild>
                                    <w:div w:id="1119300655">
                                      <w:marLeft w:val="0"/>
                                      <w:marRight w:val="0"/>
                                      <w:marTop w:val="0"/>
                                      <w:marBottom w:val="0"/>
                                      <w:divBdr>
                                        <w:top w:val="none" w:sz="0" w:space="0" w:color="auto"/>
                                        <w:left w:val="none" w:sz="0" w:space="0" w:color="auto"/>
                                        <w:bottom w:val="none" w:sz="0" w:space="0" w:color="auto"/>
                                        <w:right w:val="none" w:sz="0" w:space="0" w:color="auto"/>
                                      </w:divBdr>
                                    </w:div>
                                    <w:div w:id="1303925501">
                                      <w:marLeft w:val="0"/>
                                      <w:marRight w:val="0"/>
                                      <w:marTop w:val="0"/>
                                      <w:marBottom w:val="0"/>
                                      <w:divBdr>
                                        <w:top w:val="none" w:sz="0" w:space="0" w:color="auto"/>
                                        <w:left w:val="none" w:sz="0" w:space="0" w:color="auto"/>
                                        <w:bottom w:val="none" w:sz="0" w:space="0" w:color="auto"/>
                                        <w:right w:val="none" w:sz="0" w:space="0" w:color="auto"/>
                                      </w:divBdr>
                                      <w:divsChild>
                                        <w:div w:id="260333210">
                                          <w:marLeft w:val="0"/>
                                          <w:marRight w:val="165"/>
                                          <w:marTop w:val="150"/>
                                          <w:marBottom w:val="0"/>
                                          <w:divBdr>
                                            <w:top w:val="none" w:sz="0" w:space="0" w:color="auto"/>
                                            <w:left w:val="none" w:sz="0" w:space="0" w:color="auto"/>
                                            <w:bottom w:val="none" w:sz="0" w:space="0" w:color="auto"/>
                                            <w:right w:val="none" w:sz="0" w:space="0" w:color="auto"/>
                                          </w:divBdr>
                                          <w:divsChild>
                                            <w:div w:id="1989941533">
                                              <w:marLeft w:val="0"/>
                                              <w:marRight w:val="0"/>
                                              <w:marTop w:val="0"/>
                                              <w:marBottom w:val="0"/>
                                              <w:divBdr>
                                                <w:top w:val="none" w:sz="0" w:space="0" w:color="auto"/>
                                                <w:left w:val="none" w:sz="0" w:space="0" w:color="auto"/>
                                                <w:bottom w:val="none" w:sz="0" w:space="0" w:color="auto"/>
                                                <w:right w:val="none" w:sz="0" w:space="0" w:color="auto"/>
                                              </w:divBdr>
                                              <w:divsChild>
                                                <w:div w:id="3676101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6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3816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Fundación CERMI Mujeres</dc:creator>
  <cp:keywords/>
  <dc:description/>
  <cp:lastModifiedBy>Natalia Suarez</cp:lastModifiedBy>
  <cp:revision>2</cp:revision>
  <dcterms:created xsi:type="dcterms:W3CDTF">2023-11-23T18:45:00Z</dcterms:created>
  <dcterms:modified xsi:type="dcterms:W3CDTF">2023-11-23T18:45:00Z</dcterms:modified>
</cp:coreProperties>
</file>