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3B0E" w:rsidRPr="00F33096" w:rsidRDefault="00BF6C29">
      <w:pPr>
        <w:pStyle w:val="Title"/>
        <w:jc w:val="center"/>
        <w:rPr>
          <w:rFonts w:ascii="Calibri" w:eastAsia="Quattrocento Sans" w:hAnsi="Calibri" w:cs="Calibri"/>
          <w:sz w:val="48"/>
          <w:szCs w:val="48"/>
        </w:rPr>
      </w:pPr>
      <w:bookmarkStart w:id="0" w:name="_8y8n4463wfly" w:colFirst="0" w:colLast="0"/>
      <w:bookmarkEnd w:id="0"/>
      <w:r w:rsidRPr="00F33096">
        <w:rPr>
          <w:rFonts w:ascii="Calibri" w:eastAsia="Quattrocento Sans" w:hAnsi="Calibri" w:cs="Calibri"/>
          <w:sz w:val="48"/>
          <w:szCs w:val="48"/>
        </w:rPr>
        <w:t>Statement on the situation of persons with disabilities in Armenia: Written submission for the EU delegation</w:t>
      </w:r>
    </w:p>
    <w:p w14:paraId="00000002" w14:textId="77777777" w:rsidR="00123B0E" w:rsidRPr="00F33096" w:rsidRDefault="00123B0E">
      <w:pPr>
        <w:rPr>
          <w:rFonts w:ascii="Calibri" w:eastAsia="Quattrocento Sans" w:hAnsi="Calibri" w:cs="Calibri"/>
        </w:rPr>
      </w:pPr>
    </w:p>
    <w:p w14:paraId="00000003" w14:textId="77777777" w:rsidR="00123B0E" w:rsidRPr="00F33096" w:rsidRDefault="00BF6C29" w:rsidP="00F33096">
      <w:pPr>
        <w:rPr>
          <w:rFonts w:ascii="Calibri" w:eastAsia="Quattrocento Sans" w:hAnsi="Calibri" w:cs="Calibri"/>
          <w:i/>
        </w:rPr>
      </w:pPr>
      <w:r w:rsidRPr="00F33096">
        <w:rPr>
          <w:rFonts w:ascii="Calibri" w:eastAsia="Quattrocento Sans" w:hAnsi="Calibri" w:cs="Calibri"/>
          <w:i/>
        </w:rPr>
        <w:t>17th October 2022</w:t>
      </w:r>
    </w:p>
    <w:p w14:paraId="00000004" w14:textId="77777777" w:rsidR="00123B0E" w:rsidRPr="00F33096" w:rsidRDefault="00123B0E" w:rsidP="00F33096">
      <w:pPr>
        <w:rPr>
          <w:rFonts w:ascii="Calibri" w:eastAsia="Quattrocento Sans" w:hAnsi="Calibri" w:cs="Calibri"/>
        </w:rPr>
      </w:pPr>
    </w:p>
    <w:p w14:paraId="00000005" w14:textId="77777777" w:rsidR="00123B0E" w:rsidRPr="00F33096" w:rsidRDefault="00BF6C29" w:rsidP="00F33096">
      <w:pPr>
        <w:jc w:val="both"/>
        <w:rPr>
          <w:rFonts w:ascii="Calibri" w:eastAsia="Quattrocento Sans" w:hAnsi="Calibri" w:cs="Calibri"/>
        </w:rPr>
      </w:pPr>
      <w:r w:rsidRPr="00F33096">
        <w:rPr>
          <w:rFonts w:ascii="Calibri" w:eastAsia="Quattrocento Sans" w:hAnsi="Calibri" w:cs="Calibri"/>
        </w:rPr>
        <w:t>This statement has been written for the EU preparatory meeting with Civil Society Organizations (CSOs) ahead of the Human Rights dialogue between the European Union (EU) and Armenia on the 7th November 2022.</w:t>
      </w:r>
    </w:p>
    <w:p w14:paraId="00000006" w14:textId="77777777" w:rsidR="00123B0E" w:rsidRPr="00F33096" w:rsidRDefault="00123B0E" w:rsidP="00F33096">
      <w:pPr>
        <w:jc w:val="both"/>
        <w:rPr>
          <w:rFonts w:ascii="Calibri" w:eastAsia="Quattrocento Sans" w:hAnsi="Calibri" w:cs="Calibri"/>
        </w:rPr>
      </w:pPr>
    </w:p>
    <w:p w14:paraId="00000007" w14:textId="77777777" w:rsidR="00123B0E" w:rsidRPr="00F33096" w:rsidRDefault="00BF6C29" w:rsidP="00F33096">
      <w:pPr>
        <w:jc w:val="both"/>
        <w:rPr>
          <w:rFonts w:ascii="Calibri" w:eastAsia="Quattrocento Sans" w:hAnsi="Calibri" w:cs="Calibri"/>
        </w:rPr>
      </w:pPr>
      <w:r w:rsidRPr="00F33096">
        <w:rPr>
          <w:rFonts w:ascii="Calibri" w:eastAsia="Quattrocento Sans" w:hAnsi="Calibri" w:cs="Calibri"/>
        </w:rPr>
        <w:t xml:space="preserve">The </w:t>
      </w:r>
      <w:hyperlink r:id="rId7">
        <w:r w:rsidRPr="00F33096">
          <w:rPr>
            <w:rFonts w:ascii="Calibri" w:eastAsia="Quattrocento Sans" w:hAnsi="Calibri" w:cs="Calibri"/>
            <w:color w:val="1155CC"/>
            <w:u w:val="single"/>
          </w:rPr>
          <w:t>European Disability Forum</w:t>
        </w:r>
      </w:hyperlink>
      <w:r w:rsidRPr="00F33096">
        <w:rPr>
          <w:rFonts w:ascii="Calibri" w:eastAsia="Quattrocento Sans" w:hAnsi="Calibri" w:cs="Calibri"/>
        </w:rPr>
        <w:t xml:space="preserve"> as well as </w:t>
      </w:r>
      <w:hyperlink r:id="rId8">
        <w:r w:rsidRPr="00F33096">
          <w:rPr>
            <w:rFonts w:ascii="Calibri" w:eastAsia="Quattrocento Sans" w:hAnsi="Calibri" w:cs="Calibri"/>
            <w:color w:val="1155CC"/>
            <w:u w:val="single"/>
          </w:rPr>
          <w:t>Disability Rights Agenda (DRA)</w:t>
        </w:r>
      </w:hyperlink>
      <w:r w:rsidRPr="00F33096">
        <w:rPr>
          <w:rFonts w:ascii="Calibri" w:eastAsia="Quattrocento Sans" w:hAnsi="Calibri" w:cs="Calibri"/>
        </w:rPr>
        <w:t xml:space="preserve"> in Armenia welcome Armenia's adoption of the Law "On the Rights of Persons with Disabilities" in 2021, which, among other rights, recognizes and prot</w:t>
      </w:r>
      <w:r w:rsidRPr="00F33096">
        <w:rPr>
          <w:rFonts w:ascii="Calibri" w:eastAsia="Quattrocento Sans" w:hAnsi="Calibri" w:cs="Calibri"/>
        </w:rPr>
        <w:t>ects the right of persons with disabilities to be protected from discrimination. However, it is worrisome that several cases of violation of the law have already been recorded, including the fact that the government, contrary to the requirements of the law</w:t>
      </w:r>
      <w:r w:rsidRPr="00F33096">
        <w:rPr>
          <w:rFonts w:ascii="Calibri" w:eastAsia="Quattrocento Sans" w:hAnsi="Calibri" w:cs="Calibri"/>
        </w:rPr>
        <w:t>, has not adopted the Complex Program on Social Inclusion of Persons with Disabilities for 2022-2026. That document was supposed to ensure systematic, targeted, continuous, and effective implementation of state policy.</w:t>
      </w:r>
    </w:p>
    <w:p w14:paraId="00000008" w14:textId="77777777" w:rsidR="00123B0E" w:rsidRPr="00F33096" w:rsidRDefault="00123B0E" w:rsidP="00F33096">
      <w:pPr>
        <w:jc w:val="both"/>
        <w:rPr>
          <w:rFonts w:ascii="Calibri" w:eastAsia="Quattrocento Sans" w:hAnsi="Calibri" w:cs="Calibri"/>
        </w:rPr>
      </w:pPr>
    </w:p>
    <w:p w14:paraId="00000009" w14:textId="77777777" w:rsidR="00123B0E" w:rsidRPr="00F33096" w:rsidRDefault="00BF6C29" w:rsidP="00F33096">
      <w:pPr>
        <w:jc w:val="both"/>
        <w:rPr>
          <w:rFonts w:ascii="Calibri" w:eastAsia="Quattrocento Sans" w:hAnsi="Calibri" w:cs="Calibri"/>
        </w:rPr>
      </w:pPr>
      <w:r w:rsidRPr="00F33096">
        <w:rPr>
          <w:rFonts w:ascii="Calibri" w:eastAsia="Quattrocento Sans" w:hAnsi="Calibri" w:cs="Calibri"/>
        </w:rPr>
        <w:t>According to the RA Law "On the Righ</w:t>
      </w:r>
      <w:r w:rsidRPr="00F33096">
        <w:rPr>
          <w:rFonts w:ascii="Calibri" w:eastAsia="Quattrocento Sans" w:hAnsi="Calibri" w:cs="Calibri"/>
        </w:rPr>
        <w:t>ts of Persons with Disabilities”, public and industrial buildings should be reconstructed within three years to ensure accessibility for persons with disabilities. There is no effective accessibility monitoring mechanism and inaccessible buildings continue</w:t>
      </w:r>
      <w:r w:rsidRPr="00F33096">
        <w:rPr>
          <w:rFonts w:ascii="Calibri" w:eastAsia="Quattrocento Sans" w:hAnsi="Calibri" w:cs="Calibri"/>
        </w:rPr>
        <w:t xml:space="preserve"> to be built in the country, including with the funds of the state budget. However, the government does not make significant efforts to address this issue, and systemic measures aimed at ensuring accessibility are not planned for 2023 either. </w:t>
      </w:r>
    </w:p>
    <w:p w14:paraId="0000000A" w14:textId="77777777" w:rsidR="00123B0E" w:rsidRPr="00F33096" w:rsidRDefault="00123B0E" w:rsidP="00F33096">
      <w:pPr>
        <w:jc w:val="both"/>
        <w:rPr>
          <w:rFonts w:ascii="Calibri" w:eastAsia="Quattrocento Sans" w:hAnsi="Calibri" w:cs="Calibri"/>
        </w:rPr>
      </w:pPr>
    </w:p>
    <w:p w14:paraId="0000000B" w14:textId="77777777" w:rsidR="00123B0E" w:rsidRPr="00F33096" w:rsidRDefault="00BF6C29" w:rsidP="00F33096">
      <w:pPr>
        <w:jc w:val="both"/>
        <w:rPr>
          <w:rFonts w:ascii="Calibri" w:eastAsia="Quattrocento Sans" w:hAnsi="Calibri" w:cs="Calibri"/>
        </w:rPr>
      </w:pPr>
      <w:r w:rsidRPr="00F33096">
        <w:rPr>
          <w:rFonts w:ascii="Calibri" w:eastAsia="Quattrocento Sans" w:hAnsi="Calibri" w:cs="Calibri"/>
        </w:rPr>
        <w:t>Despite the</w:t>
      </w:r>
      <w:r w:rsidRPr="00F33096">
        <w:rPr>
          <w:rFonts w:ascii="Calibri" w:eastAsia="Quattrocento Sans" w:hAnsi="Calibri" w:cs="Calibri"/>
        </w:rPr>
        <w:t xml:space="preserve"> announced deinstitutionalization policy, the government does not show enough will to transition towards services in communities and closing institutions. Next year, compared to 2021, the government plans to reduce the number of people receiving home care </w:t>
      </w:r>
      <w:r w:rsidRPr="00F33096">
        <w:rPr>
          <w:rFonts w:ascii="Calibri" w:eastAsia="Quattrocento Sans" w:hAnsi="Calibri" w:cs="Calibri"/>
        </w:rPr>
        <w:t>by about 700. Instead, the number of people living in institutions will increase by 94 people. There are also raising concerns regarding potential reforms of the law on sterilisation that could lead to the authorisation of forced sterilisation of persons w</w:t>
      </w:r>
      <w:r w:rsidRPr="00F33096">
        <w:rPr>
          <w:rFonts w:ascii="Calibri" w:eastAsia="Quattrocento Sans" w:hAnsi="Calibri" w:cs="Calibri"/>
        </w:rPr>
        <w:t xml:space="preserve">ith disabilities. </w:t>
      </w:r>
    </w:p>
    <w:p w14:paraId="0000000C" w14:textId="77777777" w:rsidR="00123B0E" w:rsidRPr="00F33096" w:rsidRDefault="00123B0E" w:rsidP="00F33096">
      <w:pPr>
        <w:jc w:val="both"/>
        <w:rPr>
          <w:rFonts w:ascii="Calibri" w:eastAsia="Quattrocento Sans" w:hAnsi="Calibri" w:cs="Calibri"/>
        </w:rPr>
      </w:pPr>
    </w:p>
    <w:p w14:paraId="0000000D" w14:textId="77777777" w:rsidR="00123B0E" w:rsidRPr="00F33096" w:rsidRDefault="00BF6C29" w:rsidP="00F33096">
      <w:pPr>
        <w:jc w:val="both"/>
        <w:rPr>
          <w:rFonts w:ascii="Calibri" w:eastAsia="Quattrocento Sans" w:hAnsi="Calibri" w:cs="Calibri"/>
        </w:rPr>
      </w:pPr>
      <w:r w:rsidRPr="00F33096">
        <w:rPr>
          <w:rFonts w:ascii="Calibri" w:eastAsia="Quattrocento Sans" w:hAnsi="Calibri" w:cs="Calibri"/>
        </w:rPr>
        <w:t>Due to the tense situation on the Armenian-Azerbaijani border, it is especially urgent to ensure independent living and community-based services for around 450 persons with intellectual and/or psychosocial disabilities living in Armenia</w:t>
      </w:r>
      <w:r w:rsidRPr="00F33096">
        <w:rPr>
          <w:rFonts w:ascii="Calibri" w:eastAsia="Quattrocento Sans" w:hAnsi="Calibri" w:cs="Calibri"/>
        </w:rPr>
        <w:t xml:space="preserve">'s biggest Psychoneurological Boarding House in Vardenis. </w:t>
      </w:r>
    </w:p>
    <w:p w14:paraId="0000000E" w14:textId="77777777" w:rsidR="00123B0E" w:rsidRPr="00F33096" w:rsidRDefault="00123B0E" w:rsidP="00F33096">
      <w:pPr>
        <w:jc w:val="both"/>
        <w:rPr>
          <w:rFonts w:ascii="Calibri" w:eastAsia="Quattrocento Sans" w:hAnsi="Calibri" w:cs="Calibri"/>
        </w:rPr>
      </w:pPr>
    </w:p>
    <w:p w14:paraId="0000000F" w14:textId="77777777" w:rsidR="00123B0E" w:rsidRPr="00F33096" w:rsidRDefault="00BF6C29" w:rsidP="00F33096">
      <w:pPr>
        <w:jc w:val="both"/>
        <w:rPr>
          <w:rFonts w:ascii="Calibri" w:eastAsia="Quattrocento Sans" w:hAnsi="Calibri" w:cs="Calibri"/>
          <w:color w:val="050505"/>
          <w:highlight w:val="white"/>
        </w:rPr>
      </w:pPr>
      <w:r w:rsidRPr="00F33096">
        <w:rPr>
          <w:rFonts w:ascii="Calibri" w:eastAsia="Quattrocento Sans" w:hAnsi="Calibri" w:cs="Calibri"/>
        </w:rPr>
        <w:t xml:space="preserve">Concerning information has been received regarding the rights of displaced persons with disabilities from the regions affected by the Azerbaijani aggression since September 13, 2022. According to </w:t>
      </w:r>
      <w:r w:rsidRPr="00F33096">
        <w:rPr>
          <w:rFonts w:ascii="Calibri" w:eastAsia="Quattrocento Sans" w:hAnsi="Calibri" w:cs="Calibri"/>
        </w:rPr>
        <w:t xml:space="preserve">a local organisation of persons with disabilities (OPD), systematic evacuation was not carried out in some targeted rural communities, </w:t>
      </w:r>
      <w:r w:rsidRPr="00F33096">
        <w:rPr>
          <w:rFonts w:ascii="Calibri" w:eastAsia="Quattrocento Sans" w:hAnsi="Calibri" w:cs="Calibri"/>
        </w:rPr>
        <w:lastRenderedPageBreak/>
        <w:t>as a result of which only those who had the opportunity were able to leave for a safer place. In some cases, when the eva</w:t>
      </w:r>
      <w:r w:rsidRPr="00F33096">
        <w:rPr>
          <w:rFonts w:ascii="Calibri" w:eastAsia="Quattrocento Sans" w:hAnsi="Calibri" w:cs="Calibri"/>
        </w:rPr>
        <w:t xml:space="preserve">cuation was carried out by communities, the evacuation of families of persons with disabilities was organized at the end. Also, there is no disaggregated data based on age, gender, and disability, including the number of victims among civilians, displaced </w:t>
      </w:r>
      <w:r w:rsidRPr="00F33096">
        <w:rPr>
          <w:rFonts w:ascii="Calibri" w:eastAsia="Quattrocento Sans" w:hAnsi="Calibri" w:cs="Calibri"/>
        </w:rPr>
        <w:t>persons, etc. According to open data, about 11,000 people were injured as a result of the 2020 war, and 1,498 of them were recognized as having a disability</w:t>
      </w:r>
      <w:r w:rsidRPr="00F33096">
        <w:rPr>
          <w:rFonts w:ascii="Calibri" w:eastAsia="Quattrocento Sans" w:hAnsi="Calibri" w:cs="Calibri"/>
          <w:vertAlign w:val="superscript"/>
        </w:rPr>
        <w:footnoteReference w:id="1"/>
      </w:r>
      <w:r w:rsidRPr="00F33096">
        <w:rPr>
          <w:rFonts w:ascii="Calibri" w:eastAsia="Quattrocento Sans" w:hAnsi="Calibri" w:cs="Calibri"/>
        </w:rPr>
        <w:t>. As a result of the 2022 aggression, at least 7600 persons were displaced from Gegharkunik, Syuni</w:t>
      </w:r>
      <w:r w:rsidRPr="00F33096">
        <w:rPr>
          <w:rFonts w:ascii="Calibri" w:eastAsia="Quattrocento Sans" w:hAnsi="Calibri" w:cs="Calibri"/>
        </w:rPr>
        <w:t>k and Vayots Dzor provinces</w:t>
      </w:r>
      <w:r w:rsidRPr="00F33096">
        <w:rPr>
          <w:rFonts w:ascii="Calibri" w:eastAsia="Quattrocento Sans" w:hAnsi="Calibri" w:cs="Calibri"/>
          <w:vertAlign w:val="superscript"/>
        </w:rPr>
        <w:footnoteReference w:id="2"/>
      </w:r>
      <w:r w:rsidRPr="00F33096">
        <w:rPr>
          <w:rFonts w:ascii="Calibri" w:eastAsia="Quattrocento Sans" w:hAnsi="Calibri" w:cs="Calibri"/>
        </w:rPr>
        <w:t>.</w:t>
      </w:r>
    </w:p>
    <w:p w14:paraId="00000010" w14:textId="77777777" w:rsidR="00123B0E" w:rsidRPr="00F33096" w:rsidRDefault="00123B0E" w:rsidP="00F33096">
      <w:pPr>
        <w:jc w:val="both"/>
        <w:rPr>
          <w:rFonts w:ascii="Calibri" w:eastAsia="Quattrocento Sans" w:hAnsi="Calibri" w:cs="Calibri"/>
        </w:rPr>
      </w:pPr>
    </w:p>
    <w:p w14:paraId="00000011" w14:textId="77777777" w:rsidR="00123B0E" w:rsidRPr="00F33096" w:rsidRDefault="00BF6C29" w:rsidP="00F33096">
      <w:pPr>
        <w:pBdr>
          <w:top w:val="nil"/>
          <w:left w:val="nil"/>
          <w:bottom w:val="nil"/>
          <w:right w:val="nil"/>
          <w:between w:val="nil"/>
        </w:pBdr>
        <w:jc w:val="both"/>
        <w:rPr>
          <w:rFonts w:ascii="Calibri" w:eastAsia="Quattrocento Sans" w:hAnsi="Calibri" w:cs="Calibri"/>
        </w:rPr>
      </w:pPr>
      <w:r w:rsidRPr="00F33096">
        <w:rPr>
          <w:rFonts w:ascii="Calibri" w:eastAsia="Quattrocento Sans" w:hAnsi="Calibri" w:cs="Calibri"/>
        </w:rPr>
        <w:t>Based on the UN Convention on the Rights of Persons with Disabilities, we consider it important to increase efforts aimed at cooperation, dialogue, and exchange of experience between Armenian OPDs and European OPDs, especial</w:t>
      </w:r>
      <w:r w:rsidRPr="00F33096">
        <w:rPr>
          <w:rFonts w:ascii="Calibri" w:eastAsia="Quattrocento Sans" w:hAnsi="Calibri" w:cs="Calibri"/>
        </w:rPr>
        <w:t>ly in mental health, deinstitutionalization and disaster risk reduction and emergency response.</w:t>
      </w:r>
    </w:p>
    <w:p w14:paraId="00000012" w14:textId="77777777" w:rsidR="00123B0E" w:rsidRPr="00F33096" w:rsidRDefault="00123B0E" w:rsidP="00F33096">
      <w:pPr>
        <w:pBdr>
          <w:top w:val="nil"/>
          <w:left w:val="nil"/>
          <w:bottom w:val="nil"/>
          <w:right w:val="nil"/>
          <w:between w:val="nil"/>
        </w:pBdr>
        <w:jc w:val="both"/>
        <w:rPr>
          <w:rFonts w:ascii="Calibri" w:eastAsia="Quattrocento Sans" w:hAnsi="Calibri" w:cs="Calibri"/>
        </w:rPr>
      </w:pPr>
    </w:p>
    <w:p w14:paraId="00000013" w14:textId="77777777" w:rsidR="00123B0E" w:rsidRPr="00F33096" w:rsidRDefault="00BF6C29" w:rsidP="00F33096">
      <w:pPr>
        <w:jc w:val="both"/>
        <w:rPr>
          <w:rFonts w:ascii="Calibri" w:eastAsia="Quattrocento Sans" w:hAnsi="Calibri" w:cs="Calibri"/>
          <w:color w:val="0E101A"/>
        </w:rPr>
      </w:pPr>
      <w:r w:rsidRPr="00F33096">
        <w:rPr>
          <w:rFonts w:ascii="Calibri" w:eastAsia="Quattrocento Sans" w:hAnsi="Calibri" w:cs="Calibri"/>
          <w:color w:val="0E101A"/>
        </w:rPr>
        <w:t>We also call on the EU to use its influence by calling on the government of Armenia to:</w:t>
      </w:r>
    </w:p>
    <w:p w14:paraId="00000014" w14:textId="77777777" w:rsidR="00123B0E" w:rsidRPr="00F33096" w:rsidRDefault="00BF6C29" w:rsidP="00F33096">
      <w:pPr>
        <w:numPr>
          <w:ilvl w:val="0"/>
          <w:numId w:val="2"/>
        </w:numPr>
        <w:jc w:val="both"/>
        <w:rPr>
          <w:rFonts w:ascii="Calibri" w:eastAsia="Quattrocento Sans" w:hAnsi="Calibri" w:cs="Calibri"/>
        </w:rPr>
      </w:pPr>
      <w:r w:rsidRPr="00F33096">
        <w:rPr>
          <w:rFonts w:ascii="Calibri" w:eastAsia="Quattrocento Sans" w:hAnsi="Calibri" w:cs="Calibri"/>
          <w:color w:val="0E101A"/>
        </w:rPr>
        <w:t xml:space="preserve">adopt a comprehensive action plan for the implementation of the Law “On the Rights of Persons with Disabilities” with sufficient budget and benchmarks for the removal of barriers, with enforceable and effective sanctions for non-compliance; </w:t>
      </w:r>
    </w:p>
    <w:p w14:paraId="00000015" w14:textId="77777777" w:rsidR="00123B0E" w:rsidRPr="00F33096" w:rsidRDefault="00BF6C29" w:rsidP="00F33096">
      <w:pPr>
        <w:numPr>
          <w:ilvl w:val="0"/>
          <w:numId w:val="2"/>
        </w:numPr>
        <w:jc w:val="both"/>
        <w:rPr>
          <w:rFonts w:ascii="Calibri" w:eastAsia="Quattrocento Sans" w:hAnsi="Calibri" w:cs="Calibri"/>
        </w:rPr>
      </w:pPr>
      <w:r w:rsidRPr="00F33096">
        <w:rPr>
          <w:rFonts w:ascii="Calibri" w:eastAsia="Quattrocento Sans" w:hAnsi="Calibri" w:cs="Calibri"/>
          <w:color w:val="0E101A"/>
        </w:rPr>
        <w:t>establish moni</w:t>
      </w:r>
      <w:r w:rsidRPr="00F33096">
        <w:rPr>
          <w:rFonts w:ascii="Calibri" w:eastAsia="Quattrocento Sans" w:hAnsi="Calibri" w:cs="Calibri"/>
          <w:color w:val="0E101A"/>
        </w:rPr>
        <w:t xml:space="preserve">toring mechanisms with the involvement of persons with disabilities to ensure that accessibility standards, such as </w:t>
      </w:r>
      <w:hyperlink r:id="rId9">
        <w:r w:rsidRPr="00F33096">
          <w:rPr>
            <w:rFonts w:ascii="Calibri" w:eastAsia="Quattrocento Sans" w:hAnsi="Calibri" w:cs="Calibri"/>
            <w:color w:val="1155CC"/>
            <w:u w:val="single"/>
          </w:rPr>
          <w:t xml:space="preserve">ISO 21542 </w:t>
        </w:r>
      </w:hyperlink>
      <w:r w:rsidRPr="00F33096">
        <w:rPr>
          <w:rFonts w:ascii="Calibri" w:eastAsia="Quattrocento Sans" w:hAnsi="Calibri" w:cs="Calibri"/>
          <w:color w:val="0E101A"/>
        </w:rPr>
        <w:t>on the usability and accessibility of the built environment (aligned wi</w:t>
      </w:r>
      <w:r w:rsidRPr="00F33096">
        <w:rPr>
          <w:rFonts w:ascii="Calibri" w:eastAsia="Quattrocento Sans" w:hAnsi="Calibri" w:cs="Calibri"/>
          <w:color w:val="0E101A"/>
        </w:rPr>
        <w:t xml:space="preserve">th the European Standard </w:t>
      </w:r>
      <w:hyperlink r:id="rId10">
        <w:r w:rsidRPr="00F33096">
          <w:rPr>
            <w:rFonts w:ascii="Calibri" w:eastAsia="Quattrocento Sans" w:hAnsi="Calibri" w:cs="Calibri"/>
            <w:color w:val="1155CC"/>
            <w:u w:val="single"/>
          </w:rPr>
          <w:t>EN 17210</w:t>
        </w:r>
      </w:hyperlink>
      <w:r w:rsidRPr="00F33096">
        <w:rPr>
          <w:rFonts w:ascii="Calibri" w:eastAsia="Quattrocento Sans" w:hAnsi="Calibri" w:cs="Calibri"/>
          <w:color w:val="0E101A"/>
        </w:rPr>
        <w:t>) are met, as well as relevant sanctions for non-compliance with accessib</w:t>
      </w:r>
      <w:r w:rsidRPr="00F33096">
        <w:rPr>
          <w:rFonts w:ascii="Calibri" w:eastAsia="Quattrocento Sans" w:hAnsi="Calibri" w:cs="Calibri"/>
          <w:color w:val="0E101A"/>
        </w:rPr>
        <w:t>ility standards are enforced;</w:t>
      </w:r>
    </w:p>
    <w:p w14:paraId="00000016" w14:textId="77777777" w:rsidR="00123B0E" w:rsidRPr="00F33096" w:rsidRDefault="00BF6C29" w:rsidP="00F33096">
      <w:pPr>
        <w:numPr>
          <w:ilvl w:val="0"/>
          <w:numId w:val="2"/>
        </w:numPr>
        <w:pBdr>
          <w:top w:val="nil"/>
          <w:left w:val="nil"/>
          <w:bottom w:val="nil"/>
          <w:right w:val="nil"/>
          <w:between w:val="nil"/>
        </w:pBdr>
        <w:jc w:val="both"/>
        <w:rPr>
          <w:rFonts w:ascii="Calibri" w:eastAsia="Quattrocento Sans" w:hAnsi="Calibri" w:cs="Calibri"/>
        </w:rPr>
      </w:pPr>
      <w:r w:rsidRPr="00F33096">
        <w:rPr>
          <w:rFonts w:ascii="Calibri" w:eastAsia="Quattrocento Sans" w:hAnsi="Calibri" w:cs="Calibri"/>
          <w:color w:val="0E101A"/>
        </w:rPr>
        <w:t>develop, implement and provide adequate human and financial resources for an effective deinstitutionalization plan, particularly for developing independent living services in the community with the support of personal assistan</w:t>
      </w:r>
      <w:r w:rsidRPr="00F33096">
        <w:rPr>
          <w:rFonts w:ascii="Calibri" w:eastAsia="Quattrocento Sans" w:hAnsi="Calibri" w:cs="Calibri"/>
          <w:color w:val="0E101A"/>
        </w:rPr>
        <w:t>ce, including guaranteeing that no institutions be renovated beyond the most urgent measures necessary to safeguard residents' physical safety;</w:t>
      </w:r>
    </w:p>
    <w:p w14:paraId="00000017" w14:textId="77777777" w:rsidR="00123B0E" w:rsidRPr="00F33096" w:rsidRDefault="00BF6C29" w:rsidP="00F33096">
      <w:pPr>
        <w:numPr>
          <w:ilvl w:val="0"/>
          <w:numId w:val="2"/>
        </w:numPr>
        <w:pBdr>
          <w:top w:val="nil"/>
          <w:left w:val="nil"/>
          <w:bottom w:val="nil"/>
          <w:right w:val="nil"/>
          <w:between w:val="nil"/>
        </w:pBdr>
        <w:jc w:val="both"/>
        <w:rPr>
          <w:rFonts w:ascii="Calibri" w:eastAsia="Quattrocento Sans" w:hAnsi="Calibri" w:cs="Calibri"/>
        </w:rPr>
      </w:pPr>
      <w:r w:rsidRPr="00F33096">
        <w:rPr>
          <w:rFonts w:ascii="Calibri" w:eastAsia="Quattrocento Sans" w:hAnsi="Calibri" w:cs="Calibri"/>
          <w:color w:val="0E101A"/>
        </w:rPr>
        <w:t>ensure the safety of all persons with disabilities in its conflict-affected areas by all possible means, systema</w:t>
      </w:r>
      <w:r w:rsidRPr="00F33096">
        <w:rPr>
          <w:rFonts w:ascii="Calibri" w:eastAsia="Quattrocento Sans" w:hAnsi="Calibri" w:cs="Calibri"/>
          <w:color w:val="0E101A"/>
        </w:rPr>
        <w:t>tically register internally displaced persons with disabilities, and provide them with an adequate standard of living, including mental health services, safe spaces, and vocational training for persons with disabilities;</w:t>
      </w:r>
    </w:p>
    <w:p w14:paraId="00000018" w14:textId="77777777" w:rsidR="00123B0E" w:rsidRPr="00F33096" w:rsidRDefault="00BF6C29" w:rsidP="00F33096">
      <w:pPr>
        <w:numPr>
          <w:ilvl w:val="0"/>
          <w:numId w:val="2"/>
        </w:numPr>
        <w:pBdr>
          <w:top w:val="nil"/>
          <w:left w:val="nil"/>
          <w:bottom w:val="nil"/>
          <w:right w:val="nil"/>
          <w:between w:val="nil"/>
        </w:pBdr>
        <w:jc w:val="both"/>
        <w:rPr>
          <w:rFonts w:ascii="Calibri" w:eastAsia="Quattrocento Sans" w:hAnsi="Calibri" w:cs="Calibri"/>
        </w:rPr>
      </w:pPr>
      <w:r w:rsidRPr="00F33096">
        <w:rPr>
          <w:rFonts w:ascii="Calibri" w:eastAsia="Quattrocento Sans" w:hAnsi="Calibri" w:cs="Calibri"/>
          <w:color w:val="0E101A"/>
        </w:rPr>
        <w:t>increase the participation of perso</w:t>
      </w:r>
      <w:r w:rsidRPr="00F33096">
        <w:rPr>
          <w:rFonts w:ascii="Calibri" w:eastAsia="Quattrocento Sans" w:hAnsi="Calibri" w:cs="Calibri"/>
          <w:color w:val="0E101A"/>
        </w:rPr>
        <w:t>ns with disabilities through their representative organizations in all international cooperation programmes, in accordance with article 33 (3) of the Convention.</w:t>
      </w:r>
    </w:p>
    <w:p w14:paraId="00000019" w14:textId="77777777" w:rsidR="00123B0E" w:rsidRPr="00F33096" w:rsidRDefault="00123B0E" w:rsidP="00F33096">
      <w:pPr>
        <w:jc w:val="both"/>
        <w:rPr>
          <w:rFonts w:ascii="Calibri" w:eastAsia="Quattrocento Sans" w:hAnsi="Calibri" w:cs="Calibri"/>
          <w:color w:val="0E101A"/>
        </w:rPr>
      </w:pPr>
    </w:p>
    <w:p w14:paraId="0000001A" w14:textId="77777777" w:rsidR="00123B0E" w:rsidRPr="00F33096" w:rsidRDefault="00BF6C29" w:rsidP="00F33096">
      <w:pPr>
        <w:jc w:val="both"/>
        <w:rPr>
          <w:rFonts w:ascii="Calibri" w:eastAsia="Quattrocento Sans" w:hAnsi="Calibri" w:cs="Calibri"/>
          <w:color w:val="0E101A"/>
        </w:rPr>
      </w:pPr>
      <w:r w:rsidRPr="00F33096">
        <w:rPr>
          <w:rFonts w:ascii="Calibri" w:eastAsia="Quattrocento Sans" w:hAnsi="Calibri" w:cs="Calibri"/>
          <w:color w:val="0E101A"/>
        </w:rPr>
        <w:t>For more information, feel free to contact:</w:t>
      </w:r>
    </w:p>
    <w:p w14:paraId="0000001B" w14:textId="77777777" w:rsidR="00123B0E" w:rsidRPr="00F33096" w:rsidRDefault="00BF6C29" w:rsidP="00F33096">
      <w:pPr>
        <w:numPr>
          <w:ilvl w:val="0"/>
          <w:numId w:val="1"/>
        </w:numPr>
        <w:jc w:val="both"/>
        <w:rPr>
          <w:rFonts w:ascii="Calibri" w:eastAsia="Quattrocento Sans" w:hAnsi="Calibri" w:cs="Calibri"/>
        </w:rPr>
      </w:pPr>
      <w:r w:rsidRPr="00F33096">
        <w:rPr>
          <w:rFonts w:ascii="Calibri" w:eastAsia="Quattrocento Sans" w:hAnsi="Calibri" w:cs="Calibri"/>
          <w:color w:val="0E101A"/>
        </w:rPr>
        <w:t xml:space="preserve">European Disability Forum: Phillipa Tucker, </w:t>
      </w:r>
      <w:hyperlink r:id="rId11">
        <w:r w:rsidRPr="00F33096">
          <w:rPr>
            <w:rFonts w:ascii="Calibri" w:eastAsia="Quattrocento Sans" w:hAnsi="Calibri" w:cs="Calibri"/>
            <w:color w:val="1155CC"/>
            <w:u w:val="single"/>
          </w:rPr>
          <w:t>phillipa.tucker@edf-feph.org</w:t>
        </w:r>
      </w:hyperlink>
    </w:p>
    <w:p w14:paraId="0000001C" w14:textId="77777777" w:rsidR="00123B0E" w:rsidRPr="00F33096" w:rsidRDefault="00BF6C29" w:rsidP="00F33096">
      <w:pPr>
        <w:numPr>
          <w:ilvl w:val="0"/>
          <w:numId w:val="1"/>
        </w:numPr>
        <w:jc w:val="both"/>
        <w:rPr>
          <w:rFonts w:ascii="Calibri" w:eastAsia="Quattrocento Sans" w:hAnsi="Calibri" w:cs="Calibri"/>
          <w:color w:val="0E101A"/>
        </w:rPr>
      </w:pPr>
      <w:r w:rsidRPr="00F33096">
        <w:rPr>
          <w:rFonts w:ascii="Calibri" w:eastAsia="Quattrocento Sans" w:hAnsi="Calibri" w:cs="Calibri"/>
          <w:color w:val="0E101A"/>
        </w:rPr>
        <w:t xml:space="preserve">“Disability Rights Agenda” NGO: Mushegh Hovsepyan, </w:t>
      </w:r>
      <w:hyperlink r:id="rId12">
        <w:r w:rsidRPr="00F33096">
          <w:rPr>
            <w:rFonts w:ascii="Calibri" w:eastAsia="Quattrocento Sans" w:hAnsi="Calibri" w:cs="Calibri"/>
            <w:color w:val="1155CC"/>
            <w:u w:val="single"/>
          </w:rPr>
          <w:t>info@dra.am</w:t>
        </w:r>
      </w:hyperlink>
      <w:r w:rsidRPr="00F33096">
        <w:rPr>
          <w:rFonts w:ascii="Calibri" w:eastAsia="Quattrocento Sans" w:hAnsi="Calibri" w:cs="Calibri"/>
          <w:color w:val="0E101A"/>
        </w:rPr>
        <w:t xml:space="preserve"> </w:t>
      </w:r>
    </w:p>
    <w:p w14:paraId="0000001D" w14:textId="77777777" w:rsidR="00123B0E" w:rsidRPr="00F33096" w:rsidRDefault="00123B0E" w:rsidP="00F33096">
      <w:pPr>
        <w:ind w:left="720"/>
        <w:jc w:val="both"/>
        <w:rPr>
          <w:rFonts w:ascii="Calibri" w:eastAsia="Quattrocento Sans" w:hAnsi="Calibri" w:cs="Calibri"/>
          <w:color w:val="0E101A"/>
        </w:rPr>
      </w:pPr>
    </w:p>
    <w:sectPr w:rsidR="00123B0E" w:rsidRPr="00F33096" w:rsidSect="00F33096">
      <w:headerReference w:type="first" r:id="rId13"/>
      <w:pgSz w:w="11906" w:h="16838"/>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E3D3" w14:textId="77777777" w:rsidR="00BF6C29" w:rsidRDefault="00BF6C29">
      <w:pPr>
        <w:spacing w:line="240" w:lineRule="auto"/>
      </w:pPr>
      <w:r>
        <w:separator/>
      </w:r>
    </w:p>
  </w:endnote>
  <w:endnote w:type="continuationSeparator" w:id="0">
    <w:p w14:paraId="7C591EF1" w14:textId="77777777" w:rsidR="00BF6C29" w:rsidRDefault="00BF6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597D" w14:textId="77777777" w:rsidR="00BF6C29" w:rsidRDefault="00BF6C29">
      <w:pPr>
        <w:spacing w:line="240" w:lineRule="auto"/>
      </w:pPr>
      <w:r>
        <w:separator/>
      </w:r>
    </w:p>
  </w:footnote>
  <w:footnote w:type="continuationSeparator" w:id="0">
    <w:p w14:paraId="1649DAC6" w14:textId="77777777" w:rsidR="00BF6C29" w:rsidRDefault="00BF6C29">
      <w:pPr>
        <w:spacing w:line="240" w:lineRule="auto"/>
      </w:pPr>
      <w:r>
        <w:continuationSeparator/>
      </w:r>
    </w:p>
  </w:footnote>
  <w:footnote w:id="1">
    <w:p w14:paraId="00000022" w14:textId="77777777" w:rsidR="00123B0E" w:rsidRDefault="00BF6C29">
      <w:pPr>
        <w:spacing w:line="240" w:lineRule="auto"/>
        <w:rPr>
          <w:rFonts w:ascii="Quattrocento Sans" w:eastAsia="Quattrocento Sans" w:hAnsi="Quattrocento Sans" w:cs="Quattrocento Sans"/>
          <w:sz w:val="20"/>
          <w:szCs w:val="20"/>
        </w:rPr>
      </w:pPr>
      <w:r>
        <w:rPr>
          <w:vertAlign w:val="superscript"/>
        </w:rPr>
        <w:footnoteRef/>
      </w:r>
      <w:r>
        <w:rPr>
          <w:rFonts w:ascii="Quattrocento Sans" w:eastAsia="Quattrocento Sans" w:hAnsi="Quattrocento Sans" w:cs="Quattrocento Sans"/>
          <w:sz w:val="20"/>
          <w:szCs w:val="20"/>
        </w:rPr>
        <w:t xml:space="preserve"> Ministry of Labour and Social Affairs of the Republic of Armenia, Clarification on medical-social ex</w:t>
      </w:r>
      <w:r>
        <w:rPr>
          <w:rFonts w:ascii="Quattrocento Sans" w:eastAsia="Quattrocento Sans" w:hAnsi="Quattrocento Sans" w:cs="Quattrocento Sans"/>
          <w:sz w:val="20"/>
          <w:szCs w:val="20"/>
        </w:rPr>
        <w:t xml:space="preserve">aminations and re-examinations of veterans with disabilities in 2020, July, 2022 </w:t>
      </w:r>
      <w:hyperlink r:id="rId1">
        <w:r>
          <w:rPr>
            <w:rFonts w:ascii="Quattrocento Sans" w:eastAsia="Quattrocento Sans" w:hAnsi="Quattrocento Sans" w:cs="Quattrocento Sans"/>
            <w:color w:val="1155CC"/>
            <w:sz w:val="20"/>
            <w:szCs w:val="20"/>
            <w:u w:val="single"/>
          </w:rPr>
          <w:t>https://www.mlsa.am/?p=36015</w:t>
        </w:r>
      </w:hyperlink>
      <w:r>
        <w:rPr>
          <w:rFonts w:ascii="Quattrocento Sans" w:eastAsia="Quattrocento Sans" w:hAnsi="Quattrocento Sans" w:cs="Quattrocento Sans"/>
          <w:sz w:val="20"/>
          <w:szCs w:val="20"/>
        </w:rPr>
        <w:t xml:space="preserve"> </w:t>
      </w:r>
    </w:p>
  </w:footnote>
  <w:footnote w:id="2">
    <w:p w14:paraId="00000021" w14:textId="77777777" w:rsidR="00123B0E" w:rsidRDefault="00BF6C29">
      <w:pPr>
        <w:spacing w:line="240" w:lineRule="auto"/>
        <w:rPr>
          <w:rFonts w:ascii="Quattrocento Sans" w:eastAsia="Quattrocento Sans" w:hAnsi="Quattrocento Sans" w:cs="Quattrocento Sans"/>
          <w:sz w:val="20"/>
          <w:szCs w:val="20"/>
        </w:rPr>
      </w:pPr>
      <w:r>
        <w:rPr>
          <w:vertAlign w:val="superscript"/>
        </w:rPr>
        <w:footnoteRef/>
      </w:r>
      <w:r>
        <w:rPr>
          <w:rFonts w:ascii="Quattrocento Sans" w:eastAsia="Quattrocento Sans" w:hAnsi="Quattrocento Sans" w:cs="Quattrocento Sans"/>
          <w:sz w:val="20"/>
          <w:szCs w:val="20"/>
        </w:rPr>
        <w:t xml:space="preserve"> Human Rights Defender of the Republic of Armenia, Ad Hoc Public Report on Consequences of Azerbaijani Military Attack on the Republic of Armenia, September, 2022, </w:t>
      </w:r>
      <w:hyperlink r:id="rId2">
        <w:r>
          <w:rPr>
            <w:rFonts w:ascii="Quattrocento Sans" w:eastAsia="Quattrocento Sans" w:hAnsi="Quattrocento Sans" w:cs="Quattrocento Sans"/>
            <w:color w:val="1155CC"/>
            <w:sz w:val="20"/>
            <w:szCs w:val="20"/>
            <w:u w:val="single"/>
          </w:rPr>
          <w:t>https://ombuds.am/images/files/bb0ed8808617aa8b63c6a52e2891c7b3.pdf</w:t>
        </w:r>
      </w:hyperlink>
      <w:r>
        <w:rPr>
          <w:rFonts w:ascii="Quattrocento Sans" w:eastAsia="Quattrocento Sans" w:hAnsi="Quattrocento Sans" w:cs="Quattrocento San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10150C52" w:rsidR="00123B0E" w:rsidRDefault="00BF6C29">
    <w:pPr>
      <w:jc w:val="center"/>
    </w:pPr>
    <w:r>
      <w:rPr>
        <w:noProof/>
      </w:rPr>
      <w:drawing>
        <wp:inline distT="0" distB="0" distL="114300" distR="114300" wp14:editId="1C933A30">
          <wp:extent cx="1066800" cy="1181100"/>
          <wp:effectExtent l="0" t="0" r="0" b="0"/>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66800" cy="1181100"/>
                  </a:xfrm>
                  <a:prstGeom prst="rect">
                    <a:avLst/>
                  </a:prstGeom>
                  <a:ln/>
                </pic:spPr>
              </pic:pic>
            </a:graphicData>
          </a:graphic>
        </wp:inline>
      </w:drawing>
    </w:r>
    <w:r>
      <w:tab/>
    </w:r>
    <w:r>
      <w:tab/>
    </w:r>
    <w:r>
      <w:rPr>
        <w:noProof/>
      </w:rPr>
      <w:drawing>
        <wp:inline distT="114300" distB="114300" distL="114300" distR="114300" wp14:editId="4699FD32">
          <wp:extent cx="1046325" cy="1079367"/>
          <wp:effectExtent l="0" t="0" r="0" b="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referRelativeResize="0"/>
                </pic:nvPicPr>
                <pic:blipFill>
                  <a:blip r:embed="rId2"/>
                  <a:srcRect l="16835" t="8421" r="16021" b="21621"/>
                  <a:stretch>
                    <a:fillRect/>
                  </a:stretch>
                </pic:blipFill>
                <pic:spPr>
                  <a:xfrm>
                    <a:off x="0" y="0"/>
                    <a:ext cx="1046325" cy="1079367"/>
                  </a:xfrm>
                  <a:prstGeom prst="rect">
                    <a:avLst/>
                  </a:prstGeom>
                  <a:ln/>
                </pic:spPr>
              </pic:pic>
            </a:graphicData>
          </a:graphic>
        </wp:inline>
      </w:drawing>
    </w:r>
  </w:p>
  <w:p w14:paraId="128655E5" w14:textId="77777777" w:rsidR="00F33096" w:rsidRDefault="00F3309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1A73"/>
    <w:multiLevelType w:val="multilevel"/>
    <w:tmpl w:val="A560DE8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377EB"/>
    <w:multiLevelType w:val="multilevel"/>
    <w:tmpl w:val="A392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B0E"/>
    <w:rsid w:val="00123B0E"/>
    <w:rsid w:val="00BF6C29"/>
    <w:rsid w:val="00F33096"/>
  </w:rsids>
  <m:mathPr>
    <m:mathFont m:val="Cambria Math"/>
    <m:brkBin m:val="before"/>
    <m:brkBinSub m:val="--"/>
    <m:smallFrac m:val="0"/>
    <m:dispDef/>
    <m:lMargin m:val="0"/>
    <m:rMargin m:val="0"/>
    <m:defJc m:val="centerGroup"/>
    <m:wrapIndent m:val="1440"/>
    <m:intLim m:val="subSup"/>
    <m:naryLim m:val="undOvr"/>
  </m:mathPr>
  <w:themeFontLang w:val="en-AM"/>
  <w:clrSchemeMapping w:bg1="light1" w:t1="dark1" w:bg2="light2" w:t2="dark2" w:accent1="accent1" w:accent2="accent2" w:accent3="accent3" w:accent4="accent4" w:accent5="accent5" w:accent6="accent6" w:hyperlink="hyperlink" w:followedHyperlink="followedHyperlink"/>
  <w:decimalSymbol w:val="."/>
  <w:listSeparator w:val=","/>
  <w14:docId w14:val="4A21DC81"/>
  <w15:docId w15:val="{89574B7E-AC74-094F-97C4-50D40A7C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33096"/>
    <w:pPr>
      <w:tabs>
        <w:tab w:val="center" w:pos="4680"/>
        <w:tab w:val="right" w:pos="9360"/>
      </w:tabs>
      <w:spacing w:line="240" w:lineRule="auto"/>
    </w:pPr>
  </w:style>
  <w:style w:type="character" w:customStyle="1" w:styleId="HeaderChar">
    <w:name w:val="Header Char"/>
    <w:basedOn w:val="DefaultParagraphFont"/>
    <w:link w:val="Header"/>
    <w:uiPriority w:val="99"/>
    <w:rsid w:val="00F33096"/>
  </w:style>
  <w:style w:type="paragraph" w:styleId="Footer">
    <w:name w:val="footer"/>
    <w:basedOn w:val="Normal"/>
    <w:link w:val="FooterChar"/>
    <w:uiPriority w:val="99"/>
    <w:unhideWhenUsed/>
    <w:rsid w:val="00F33096"/>
    <w:pPr>
      <w:tabs>
        <w:tab w:val="center" w:pos="4680"/>
        <w:tab w:val="right" w:pos="9360"/>
      </w:tabs>
      <w:spacing w:line="240" w:lineRule="auto"/>
    </w:pPr>
  </w:style>
  <w:style w:type="character" w:customStyle="1" w:styleId="FooterChar">
    <w:name w:val="Footer Char"/>
    <w:basedOn w:val="DefaultParagraphFont"/>
    <w:link w:val="Footer"/>
    <w:uiPriority w:val="99"/>
    <w:rsid w:val="00F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ra.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f-feph.org" TargetMode="External"/><Relationship Id="rId12" Type="http://schemas.openxmlformats.org/officeDocument/2006/relationships/hyperlink" Target="mailto:info@dra.a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lipa.tucker@edf-fep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dards.cencenelec.eu/dyn/www/f?p=CEN:110:0::::FSP_PROJECT,FSP_ORG_ID:65077,2274045&amp;cs=1EBB531650B5200F9683431EC41E4AED1" TargetMode="External"/><Relationship Id="rId4" Type="http://schemas.openxmlformats.org/officeDocument/2006/relationships/webSettings" Target="webSettings.xml"/><Relationship Id="rId9" Type="http://schemas.openxmlformats.org/officeDocument/2006/relationships/hyperlink" Target="https://www.iso.org/standard/50498.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mbuds.am/images/files/bb0ed8808617aa8b63c6a52e2891c7b3.pdf" TargetMode="External"/><Relationship Id="rId1" Type="http://schemas.openxmlformats.org/officeDocument/2006/relationships/hyperlink" Target="https://www.mlsa.am/?p=36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0B85E-8ACF-4886-9136-04D5C70F720A}"/>
</file>

<file path=customXml/itemProps2.xml><?xml version="1.0" encoding="utf-8"?>
<ds:datastoreItem xmlns:ds="http://schemas.openxmlformats.org/officeDocument/2006/customXml" ds:itemID="{4020F649-D5FC-461D-BD70-A1F15FF79C41}"/>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4994</Characters>
  <Application>Microsoft Office Word</Application>
  <DocSecurity>0</DocSecurity>
  <Lines>41</Lines>
  <Paragraphs>11</Paragraphs>
  <ScaleCrop>false</ScaleCrop>
  <Company>"Disability Rights Agenda" NGO</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Mushegh Hovsepyan</cp:lastModifiedBy>
  <cp:revision>2</cp:revision>
  <dcterms:created xsi:type="dcterms:W3CDTF">2022-10-17T19:32:00Z</dcterms:created>
  <dcterms:modified xsi:type="dcterms:W3CDTF">2022-10-17T19:34:00Z</dcterms:modified>
</cp:coreProperties>
</file>