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476F6812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027A891B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</w:t>
      </w:r>
      <w:r w:rsidR="00DB5859">
        <w:rPr>
          <w:rFonts w:cs="Arial"/>
          <w:color w:val="auto"/>
          <w:szCs w:val="24"/>
          <w:lang w:bidi="ar-SA"/>
        </w:rPr>
        <w:t xml:space="preserve"> and 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710B1B8B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color w:val="auto"/>
          <w:lang w:val="en-IE"/>
        </w:rPr>
        <w:t>Italy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5CADCE12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rFonts w:cs="Arial"/>
          <w:color w:val="auto"/>
          <w:szCs w:val="24"/>
          <w:lang w:bidi="ar-SA"/>
        </w:rPr>
        <w:t>Netherlands III</w:t>
      </w:r>
    </w:p>
    <w:p w14:paraId="07F8E7A6" w14:textId="334717FF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B5859">
        <w:rPr>
          <w:rFonts w:ascii="Arial" w:hAnsi="Arial" w:cs="Arial"/>
          <w:b/>
          <w:bCs/>
          <w:sz w:val="24"/>
          <w:szCs w:val="24"/>
        </w:rPr>
        <w:t>Netherlands I and 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A8A892" w14:textId="77777777" w:rsidR="00066E53" w:rsidRDefault="00066E53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Default="0020091D" w:rsidP="00191ABB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5B896B" w14:textId="77777777" w:rsidR="001009E6" w:rsidRPr="00191ABB" w:rsidRDefault="001009E6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lastRenderedPageBreak/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Karine Lalieux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Beliris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Katarina Ivankovic-Knezevic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>, Senior Legal and Policy Officer, Equinet</w:t>
      </w:r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Kim Smouter</w:t>
      </w: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>Katrin Hugendubel</w:t>
      </w:r>
      <w:r>
        <w:rPr>
          <w:rFonts w:ascii="Arial" w:hAnsi="Arial" w:cs="Arial"/>
          <w:sz w:val="24"/>
          <w:szCs w:val="24"/>
        </w:rPr>
        <w:t>, Advocacy Director, ILGA Europe</w:t>
      </w:r>
    </w:p>
    <w:p w14:paraId="4A138CE1" w14:textId="19B8E262" w:rsidR="001C67FF" w:rsidRDefault="001C67FF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/>
        </w:rPr>
        <w:t>Representative of the European Commission, DG Justice TBC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Pirkko Mahlamaki</w:t>
      </w:r>
      <w:r>
        <w:rPr>
          <w:rFonts w:ascii="Arial" w:hAnsi="Arial" w:cs="Arial"/>
          <w:sz w:val="24"/>
          <w:szCs w:val="24"/>
          <w:lang w:val="en-GB" w:bidi="en-US"/>
        </w:rPr>
        <w:t xml:space="preserve">, EDF Womens Committee </w:t>
      </w:r>
    </w:p>
    <w:p w14:paraId="62B5F5B1" w14:textId="66E2DC2B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19C0223B" w14:textId="6DF2271E" w:rsidR="00A50D71" w:rsidRPr="00473F25" w:rsidRDefault="00A50D71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Macel Bobeldijk, </w:t>
      </w:r>
      <w:r w:rsidRPr="00A50D71">
        <w:rPr>
          <w:rFonts w:ascii="Arial" w:hAnsi="Arial" w:cs="Arial"/>
          <w:sz w:val="24"/>
          <w:szCs w:val="24"/>
          <w:lang w:val="en-GB" w:bidi="en-US"/>
        </w:rPr>
        <w:t>European Federation of Hard of Hearing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44FD2C4" w14:textId="45AC605A" w:rsidR="009D1876" w:rsidRPr="003749E8" w:rsidRDefault="009D1876" w:rsidP="003749E8">
      <w:pPr>
        <w:widowControl/>
        <w:numPr>
          <w:ilvl w:val="2"/>
          <w:numId w:val="42"/>
        </w:numPr>
        <w:autoSpaceDE/>
        <w:spacing w:line="480" w:lineRule="auto"/>
        <w:rPr>
          <w:rFonts w:ascii="Arial" w:hAnsi="Arial" w:cs="Arial"/>
          <w:bCs/>
          <w:sz w:val="24"/>
          <w:szCs w:val="24"/>
          <w:lang w:val="es-ES"/>
        </w:rPr>
      </w:pPr>
      <w:r w:rsidRPr="003749E8">
        <w:rPr>
          <w:rFonts w:ascii="Arial" w:hAnsi="Arial" w:cs="Arial"/>
          <w:bCs/>
          <w:sz w:val="24"/>
          <w:szCs w:val="24"/>
          <w:lang w:val="es-ES"/>
        </w:rPr>
        <w:t xml:space="preserve">European Union Candidate: </w:t>
      </w:r>
      <w:r w:rsidRPr="003749E8">
        <w:rPr>
          <w:rStyle w:val="Strong"/>
          <w:rFonts w:ascii="Arial" w:hAnsi="Arial" w:cs="Arial"/>
          <w:sz w:val="24"/>
          <w:szCs w:val="24"/>
          <w:shd w:val="clear" w:color="auto" w:fill="FFFFFF"/>
          <w:lang w:val="es-ES"/>
        </w:rPr>
        <w:t>Inmaculada Placencia Porrero</w:t>
      </w:r>
      <w:r w:rsidRPr="003749E8">
        <w:rPr>
          <w:rFonts w:ascii="Arial" w:hAnsi="Arial" w:cs="Arial"/>
          <w:sz w:val="24"/>
          <w:szCs w:val="24"/>
          <w:shd w:val="clear" w:color="auto" w:fill="FFFFFF"/>
          <w:lang w:val="es-ES"/>
        </w:rPr>
        <w:t> </w:t>
      </w:r>
    </w:p>
    <w:p w14:paraId="76151BC3" w14:textId="2EB9FBB4" w:rsidR="009D1876" w:rsidRPr="003749E8" w:rsidRDefault="009D1876" w:rsidP="003749E8">
      <w:pPr>
        <w:widowControl/>
        <w:numPr>
          <w:ilvl w:val="2"/>
          <w:numId w:val="42"/>
        </w:numPr>
        <w:autoSpaceDE/>
        <w:spacing w:line="480" w:lineRule="auto"/>
        <w:rPr>
          <w:rFonts w:ascii="Arial" w:hAnsi="Arial" w:cs="Arial"/>
          <w:bCs/>
          <w:sz w:val="24"/>
          <w:szCs w:val="24"/>
        </w:rPr>
      </w:pPr>
      <w:r w:rsidRPr="003749E8">
        <w:rPr>
          <w:rFonts w:ascii="Arial" w:hAnsi="Arial" w:cs="Arial"/>
          <w:sz w:val="24"/>
          <w:szCs w:val="24"/>
          <w:shd w:val="clear" w:color="auto" w:fill="FFFFFF"/>
        </w:rPr>
        <w:t>Georgia Candidate:</w:t>
      </w:r>
      <w:r w:rsidRPr="003749E8">
        <w:rPr>
          <w:rFonts w:ascii="Arial" w:hAnsi="Arial" w:cs="Arial"/>
          <w:sz w:val="24"/>
          <w:szCs w:val="24"/>
        </w:rPr>
        <w:t xml:space="preserve"> </w:t>
      </w:r>
      <w:r w:rsidRPr="003749E8">
        <w:rPr>
          <w:rStyle w:val="cf01"/>
          <w:rFonts w:ascii="Arial" w:hAnsi="Arial" w:cs="Arial"/>
          <w:b/>
          <w:bCs/>
          <w:color w:val="auto"/>
          <w:sz w:val="24"/>
          <w:szCs w:val="24"/>
        </w:rPr>
        <w:t>Giorgi Dzneladze</w:t>
      </w:r>
    </w:p>
    <w:p w14:paraId="713EE467" w14:textId="14EB8D95" w:rsidR="00D24804" w:rsidRPr="009D1876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9D1876">
        <w:rPr>
          <w:rFonts w:ascii="Arial" w:hAnsi="Arial" w:cs="Arial"/>
          <w:bCs/>
          <w:sz w:val="24"/>
          <w:szCs w:val="24"/>
        </w:rPr>
        <w:t>Policy update</w:t>
      </w:r>
      <w:r w:rsidR="00921377" w:rsidRPr="009D1876">
        <w:rPr>
          <w:rFonts w:ascii="Arial" w:hAnsi="Arial" w:cs="Arial"/>
          <w:bCs/>
          <w:sz w:val="24"/>
          <w:szCs w:val="24"/>
        </w:rPr>
        <w:t>s</w:t>
      </w:r>
      <w:r w:rsidRPr="009D1876">
        <w:rPr>
          <w:rFonts w:ascii="Arial" w:hAnsi="Arial" w:cs="Arial"/>
          <w:bCs/>
          <w:sz w:val="24"/>
          <w:szCs w:val="24"/>
        </w:rPr>
        <w:t xml:space="preserve"> </w:t>
      </w:r>
      <w:r w:rsidRPr="009D1876">
        <w:rPr>
          <w:rFonts w:ascii="Arial" w:hAnsi="Arial" w:cs="Arial"/>
          <w:b/>
          <w:sz w:val="24"/>
          <w:szCs w:val="24"/>
        </w:rPr>
        <w:t>(DOC-BOARD-24-03-</w:t>
      </w:r>
      <w:r w:rsidR="00676689" w:rsidRPr="009D1876">
        <w:rPr>
          <w:rFonts w:ascii="Arial" w:hAnsi="Arial" w:cs="Arial"/>
          <w:b/>
          <w:sz w:val="24"/>
          <w:szCs w:val="24"/>
        </w:rPr>
        <w:t>02</w:t>
      </w:r>
      <w:r w:rsidRPr="009D1876">
        <w:rPr>
          <w:rFonts w:ascii="Arial" w:hAnsi="Arial" w:cs="Arial"/>
          <w:b/>
          <w:sz w:val="24"/>
          <w:szCs w:val="24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04FDE7F0" w14:textId="7167E899" w:rsidR="00C96A81" w:rsidRPr="00C96A81" w:rsidRDefault="00C96A81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Constitutional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10B0902C" w14:textId="2842DAC9" w:rsidR="00B4372D" w:rsidRPr="00B7353C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05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26B04E53" w:rsidR="00B7353C" w:rsidRPr="00B4372D" w:rsidRDefault="001F421A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4D52E9">
        <w:rPr>
          <w:rFonts w:ascii="Arial" w:hAnsi="Arial" w:cs="Arial"/>
          <w:b/>
          <w:sz w:val="24"/>
          <w:szCs w:val="28"/>
        </w:rPr>
        <w:t>06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44C44435" w:rsidR="00B73F94" w:rsidRPr="00B7353C" w:rsidRDefault="00B73F94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</w:t>
      </w:r>
      <w:r w:rsidR="004D52E9">
        <w:rPr>
          <w:rFonts w:ascii="Arial" w:hAnsi="Arial" w:cs="Arial"/>
          <w:b/>
          <w:sz w:val="24"/>
          <w:szCs w:val="28"/>
        </w:rPr>
        <w:t>07</w:t>
      </w:r>
      <w:r>
        <w:rPr>
          <w:rFonts w:ascii="Arial" w:hAnsi="Arial" w:cs="Arial"/>
          <w:b/>
          <w:sz w:val="24"/>
          <w:szCs w:val="28"/>
        </w:rPr>
        <w:t>)</w:t>
      </w:r>
    </w:p>
    <w:p w14:paraId="5E14D96B" w14:textId="1C2CFB0F" w:rsidR="00066E53" w:rsidRPr="00AD0876" w:rsidRDefault="00757D3E" w:rsidP="004616D1">
      <w:pPr>
        <w:pStyle w:val="Heading2"/>
        <w:spacing w:before="0" w:line="480" w:lineRule="auto"/>
      </w:pPr>
      <w:r w:rsidRPr="00C04484">
        <w:lastRenderedPageBreak/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5618F0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77178D2A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B2D95E1" w14:textId="264A41B2" w:rsid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8</w:t>
      </w:r>
      <w:r>
        <w:rPr>
          <w:rFonts w:ascii="Arial" w:hAnsi="Arial" w:cs="Arial"/>
          <w:b/>
          <w:sz w:val="24"/>
          <w:szCs w:val="28"/>
        </w:rPr>
        <w:t>)</w:t>
      </w:r>
    </w:p>
    <w:p w14:paraId="05CBEC1C" w14:textId="36D2473C" w:rsidR="00C96A81" w:rsidRP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>)</w:t>
      </w:r>
    </w:p>
    <w:p w14:paraId="7D547842" w14:textId="19739C69" w:rsidR="00A7145D" w:rsidRPr="00C77072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</w:t>
      </w:r>
      <w:r w:rsidR="004D52E9">
        <w:rPr>
          <w:rFonts w:ascii="Arial" w:hAnsi="Arial" w:cs="Arial"/>
          <w:b/>
          <w:sz w:val="24"/>
          <w:szCs w:val="28"/>
        </w:rPr>
        <w:t>3-10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6B3FC241" w:rsidR="00A7145D" w:rsidRPr="00A7145D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1</w:t>
      </w:r>
      <w:r w:rsidR="004D52E9">
        <w:rPr>
          <w:rFonts w:ascii="Arial" w:hAnsi="Arial" w:cs="Arial"/>
          <w:b/>
          <w:sz w:val="24"/>
          <w:szCs w:val="28"/>
        </w:rPr>
        <w:t>1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273DC35A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41843719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7C5CDFF9" w:rsidR="0068034D" w:rsidRPr="00A14E0B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2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A7F5049" w:rsidR="0068034D" w:rsidRPr="00B4372D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EBF494D" w:rsidR="00B4372D" w:rsidRPr="00CB0511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6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3"/>
    <w:p w14:paraId="3E43C8C3" w14:textId="01922E4E" w:rsidR="00B55790" w:rsidRDefault="00B55790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p w14:paraId="1F23AB67" w14:textId="670336F2" w:rsidR="0006200A" w:rsidRPr="004616D1" w:rsidRDefault="0006200A" w:rsidP="004616D1">
      <w:pPr>
        <w:pStyle w:val="ListParagraph"/>
        <w:widowControl/>
        <w:numPr>
          <w:ilvl w:val="0"/>
          <w:numId w:val="43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4616D1">
        <w:rPr>
          <w:rFonts w:ascii="Arial" w:hAnsi="Arial" w:cs="Arial"/>
          <w:bCs/>
          <w:sz w:val="24"/>
          <w:szCs w:val="28"/>
        </w:rPr>
        <w:t xml:space="preserve">Update on EU Presidencies </w:t>
      </w:r>
    </w:p>
    <w:bookmarkEnd w:id="2"/>
    <w:p w14:paraId="5DC058F9" w14:textId="5A7442A2" w:rsidR="00C77072" w:rsidRPr="0096180D" w:rsidRDefault="00C77072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4F6514AA" w:rsidR="003F24C1" w:rsidRDefault="00757D3E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End of the </w:t>
      </w:r>
      <w:bookmarkEnd w:id="0"/>
      <w:r w:rsid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meeting</w:t>
      </w:r>
    </w:p>
    <w:p w14:paraId="626D3605" w14:textId="77777777" w:rsidR="00547AAA" w:rsidRDefault="00547AAA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67BD874" w14:textId="3E404CAB" w:rsidR="00547AAA" w:rsidRDefault="00547AAA" w:rsidP="00547AAA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15:30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M</w:t>
      </w:r>
      <w:r w:rsidRP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eeting for EDF national councils, on the EDF strategy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547AAA">
        <w:rPr>
          <w:rFonts w:ascii="Arial" w:hAnsi="Arial" w:cs="Arial"/>
          <w:b/>
          <w:sz w:val="24"/>
          <w:szCs w:val="28"/>
        </w:rPr>
        <w:t>Room: Italy</w:t>
      </w: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C04905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87C3" w14:textId="77777777" w:rsidR="00C04905" w:rsidRDefault="00C04905" w:rsidP="00757D3E">
      <w:r>
        <w:separator/>
      </w:r>
    </w:p>
  </w:endnote>
  <w:endnote w:type="continuationSeparator" w:id="0">
    <w:p w14:paraId="4E0C942A" w14:textId="77777777" w:rsidR="00C04905" w:rsidRDefault="00C04905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53705087" name="Picture 453705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384D" w14:textId="77777777" w:rsidR="00C04905" w:rsidRDefault="00C04905" w:rsidP="00757D3E">
      <w:r>
        <w:separator/>
      </w:r>
    </w:p>
  </w:footnote>
  <w:footnote w:type="continuationSeparator" w:id="0">
    <w:p w14:paraId="1F4AEF2C" w14:textId="77777777" w:rsidR="00C04905" w:rsidRDefault="00C04905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61312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2083955890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981343321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689933201" name="Picture 68993320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4144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05120554" name="Picture 5051205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104C8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9"/>
  </w:num>
  <w:num w:numId="3" w16cid:durableId="1636835192">
    <w:abstractNumId w:val="35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5"/>
  </w:num>
  <w:num w:numId="8" w16cid:durableId="587229388">
    <w:abstractNumId w:val="11"/>
  </w:num>
  <w:num w:numId="9" w16cid:durableId="1598756624">
    <w:abstractNumId w:val="29"/>
  </w:num>
  <w:num w:numId="10" w16cid:durableId="306670458">
    <w:abstractNumId w:val="2"/>
  </w:num>
  <w:num w:numId="11" w16cid:durableId="1566991529">
    <w:abstractNumId w:val="33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7"/>
  </w:num>
  <w:num w:numId="18" w16cid:durableId="825323613">
    <w:abstractNumId w:val="31"/>
  </w:num>
  <w:num w:numId="19" w16cid:durableId="1635135541">
    <w:abstractNumId w:val="6"/>
  </w:num>
  <w:num w:numId="20" w16cid:durableId="1812016860">
    <w:abstractNumId w:val="32"/>
  </w:num>
  <w:num w:numId="21" w16cid:durableId="115954822">
    <w:abstractNumId w:val="30"/>
  </w:num>
  <w:num w:numId="22" w16cid:durableId="814879031">
    <w:abstractNumId w:val="18"/>
  </w:num>
  <w:num w:numId="23" w16cid:durableId="1182889939">
    <w:abstractNumId w:val="40"/>
  </w:num>
  <w:num w:numId="24" w16cid:durableId="488330216">
    <w:abstractNumId w:val="37"/>
  </w:num>
  <w:num w:numId="25" w16cid:durableId="1801262268">
    <w:abstractNumId w:val="17"/>
  </w:num>
  <w:num w:numId="26" w16cid:durableId="1540700465">
    <w:abstractNumId w:val="36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8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3"/>
  </w:num>
  <w:num w:numId="39" w16cid:durableId="157698283">
    <w:abstractNumId w:val="26"/>
  </w:num>
  <w:num w:numId="40" w16cid:durableId="1402098330">
    <w:abstractNumId w:val="34"/>
  </w:num>
  <w:num w:numId="41" w16cid:durableId="2061047614">
    <w:abstractNumId w:val="28"/>
  </w:num>
  <w:num w:numId="42" w16cid:durableId="901597653">
    <w:abstractNumId w:val="24"/>
  </w:num>
  <w:num w:numId="43" w16cid:durableId="1175608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6200A"/>
    <w:rsid w:val="00066E53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91ABB"/>
    <w:rsid w:val="001943F3"/>
    <w:rsid w:val="001B447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300E70"/>
    <w:rsid w:val="00303530"/>
    <w:rsid w:val="00306071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6D1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D9C"/>
    <w:rsid w:val="0064329E"/>
    <w:rsid w:val="00650E3A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D1876"/>
    <w:rsid w:val="009E3BB7"/>
    <w:rsid w:val="009F17BB"/>
    <w:rsid w:val="00A14E0B"/>
    <w:rsid w:val="00A50D71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6A81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142</cp:revision>
  <cp:lastPrinted>2022-09-29T09:46:00Z</cp:lastPrinted>
  <dcterms:created xsi:type="dcterms:W3CDTF">2022-07-13T12:38:00Z</dcterms:created>
  <dcterms:modified xsi:type="dcterms:W3CDTF">2024-03-08T11:51:00Z</dcterms:modified>
</cp:coreProperties>
</file>