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31E1B019"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D0E3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2A78DD99">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9293A"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013B9B02" w:rsidR="00D11DAB" w:rsidRPr="00D11DAB" w:rsidRDefault="00E82577" w:rsidP="00D11DAB">
      <w:pPr>
        <w:pStyle w:val="Title"/>
        <w:spacing w:before="360"/>
      </w:pPr>
      <w:r>
        <w:t>Tool on gender equality mainstreaming</w:t>
      </w:r>
    </w:p>
    <w:p w14:paraId="2BCF485D" w14:textId="1CE36B83" w:rsidR="008054A7" w:rsidRDefault="00E47FF5" w:rsidP="00355289">
      <w:pPr>
        <w:pStyle w:val="Subtitle"/>
        <w:spacing w:before="480"/>
      </w:pPr>
      <w:r w:rsidRPr="00606390">
        <w:t xml:space="preserve">European Disability </w:t>
      </w:r>
      <w:r w:rsidR="00606390">
        <w:t>Forum</w:t>
      </w:r>
    </w:p>
    <w:p w14:paraId="1C5853C0" w14:textId="2BD735BD"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53D16BFD">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5EC40" id="Rectangle 3" o:spid="_x0000_s1026" alt="&quot;&quot;"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" fillcolor="#a20000" strokecolor="#1f3763 [1604]" strokeweight="1pt">
                <w10:wrap anchorx="page"/>
              </v:rect>
            </w:pict>
          </mc:Fallback>
        </mc:AlternateContent>
      </w:r>
      <w:r w:rsidR="00E82577">
        <w:t>March</w:t>
      </w:r>
      <w:r>
        <w:t xml:space="preserve"> </w:t>
      </w:r>
      <w:r w:rsidR="00606390">
        <w:t>202</w:t>
      </w:r>
      <w:r w:rsidR="00E82577">
        <w:t>4</w:t>
      </w:r>
      <w:r w:rsidR="009E3632">
        <w:t xml:space="preserve"> (Update)</w:t>
      </w:r>
    </w:p>
    <w:p w14:paraId="75770BC9" w14:textId="26D590F9" w:rsidR="00E62CBF" w:rsidRDefault="00734CD5" w:rsidP="00D11DAB">
      <w:pPr>
        <w:spacing w:before="360" w:after="840"/>
        <w:rPr>
          <w:b/>
          <w:bCs/>
          <w:color w:val="FFFFFF" w:themeColor="background1"/>
          <w:sz w:val="28"/>
          <w:szCs w:val="28"/>
        </w:rPr>
      </w:pPr>
      <w:r>
        <w:rPr>
          <w:noProof/>
        </w:rPr>
        <mc:AlternateContent>
          <mc:Choice Requires="wps">
            <w:drawing>
              <wp:anchor distT="45720" distB="45720" distL="114300" distR="114300" simplePos="0" relativeHeight="251663360" behindDoc="0" locked="0" layoutInCell="1" allowOverlap="1" wp14:anchorId="4EB21E1F" wp14:editId="2CDFDDEB">
                <wp:simplePos x="0" y="0"/>
                <wp:positionH relativeFrom="margin">
                  <wp:align>center</wp:align>
                </wp:positionH>
                <wp:positionV relativeFrom="paragraph">
                  <wp:posOffset>1080770</wp:posOffset>
                </wp:positionV>
                <wp:extent cx="5286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1404620"/>
                        </a:xfrm>
                        <a:prstGeom prst="rect">
                          <a:avLst/>
                        </a:prstGeom>
                        <a:noFill/>
                        <a:ln w="9525">
                          <a:noFill/>
                          <a:miter lim="800000"/>
                          <a:headEnd/>
                          <a:tailEnd/>
                        </a:ln>
                      </wps:spPr>
                      <wps:txbx>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0;margin-top:85.1pt;width:416.25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" filled="f" stroked="f">
                <v:textbox style="mso-fit-shape-to-text:t">
                  <w:txbxContent>
                    <w:p w14:paraId="284CCEDC" w14:textId="464B059D"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txbxContent>
                </v:textbox>
                <w10:wrap type="square" anchorx="margin"/>
              </v:shape>
            </w:pict>
          </mc:Fallback>
        </mc:AlternateContent>
      </w:r>
      <w:r>
        <w:rPr>
          <w:noProof/>
        </w:rPr>
        <w:drawing>
          <wp:anchor distT="0" distB="0" distL="114300" distR="114300" simplePos="0" relativeHeight="251661312" behindDoc="0" locked="0" layoutInCell="1" allowOverlap="1" wp14:anchorId="34DBB516" wp14:editId="56278636">
            <wp:simplePos x="0" y="0"/>
            <wp:positionH relativeFrom="column">
              <wp:posOffset>2152650</wp:posOffset>
            </wp:positionH>
            <wp:positionV relativeFrom="paragraph">
              <wp:posOffset>2454910</wp:posOffset>
            </wp:positionV>
            <wp:extent cx="1162050" cy="1178023"/>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0D8A">
        <w:rPr>
          <w:b/>
          <w:bCs/>
          <w:color w:val="FFFFFF" w:themeColor="background1"/>
          <w:sz w:val="28"/>
          <w:szCs w:val="28"/>
        </w:rPr>
        <w:t xml:space="preserve">Tool to enhance the inclusion of women and girls with disabilities in EDF’s </w:t>
      </w:r>
      <w:proofErr w:type="gramStart"/>
      <w:r w:rsidR="00990D8A">
        <w:rPr>
          <w:b/>
          <w:bCs/>
          <w:color w:val="FFFFFF" w:themeColor="background1"/>
          <w:sz w:val="28"/>
          <w:szCs w:val="28"/>
        </w:rPr>
        <w:t>work</w:t>
      </w:r>
      <w:proofErr w:type="gramEnd"/>
    </w:p>
    <w:p w14:paraId="79A4A1C9" w14:textId="08FC674B" w:rsidR="00A9576D" w:rsidRDefault="00A9576D" w:rsidP="008054A7">
      <w:pPr>
        <w:pStyle w:val="Heading1"/>
        <w:pageBreakBefore/>
      </w:pPr>
      <w:bookmarkStart w:id="0" w:name="_Toc160113359"/>
      <w:r>
        <w:lastRenderedPageBreak/>
        <w:t>Table of Contents</w:t>
      </w:r>
      <w:bookmarkEnd w:id="0"/>
    </w:p>
    <w:p w14:paraId="42529981" w14:textId="1700E3BD" w:rsidR="0006321A" w:rsidRDefault="00A9576D">
      <w:pPr>
        <w:pStyle w:val="TOC1"/>
        <w:tabs>
          <w:tab w:val="right" w:leader="dot" w:pos="9016"/>
        </w:tabs>
        <w:rPr>
          <w:rFonts w:asciiTheme="minorHAnsi" w:eastAsiaTheme="minorEastAsia" w:hAnsiTheme="minorHAnsi"/>
          <w:noProof/>
          <w:kern w:val="2"/>
          <w:szCs w:val="24"/>
          <w:lang w:val="fr-BE" w:eastAsia="fr-BE"/>
          <w14:ligatures w14:val="standardContextual"/>
        </w:rPr>
      </w:pPr>
      <w:r>
        <w:fldChar w:fldCharType="begin"/>
      </w:r>
      <w:r>
        <w:instrText xml:space="preserve"> TOC \o "1-2" \h \z \u </w:instrText>
      </w:r>
      <w:r>
        <w:fldChar w:fldCharType="separate"/>
      </w:r>
      <w:hyperlink w:anchor="_Toc160113359" w:history="1">
        <w:r w:rsidR="0006321A" w:rsidRPr="00482C0F">
          <w:rPr>
            <w:rStyle w:val="Hyperlink"/>
            <w:noProof/>
          </w:rPr>
          <w:t>Table of Contents</w:t>
        </w:r>
        <w:r w:rsidR="0006321A">
          <w:rPr>
            <w:noProof/>
            <w:webHidden/>
          </w:rPr>
          <w:tab/>
        </w:r>
        <w:r w:rsidR="0006321A">
          <w:rPr>
            <w:noProof/>
            <w:webHidden/>
          </w:rPr>
          <w:fldChar w:fldCharType="begin"/>
        </w:r>
        <w:r w:rsidR="0006321A">
          <w:rPr>
            <w:noProof/>
            <w:webHidden/>
          </w:rPr>
          <w:instrText xml:space="preserve"> PAGEREF _Toc160113359 \h </w:instrText>
        </w:r>
        <w:r w:rsidR="0006321A">
          <w:rPr>
            <w:noProof/>
            <w:webHidden/>
          </w:rPr>
        </w:r>
        <w:r w:rsidR="0006321A">
          <w:rPr>
            <w:noProof/>
            <w:webHidden/>
          </w:rPr>
          <w:fldChar w:fldCharType="separate"/>
        </w:r>
        <w:r w:rsidR="0006321A">
          <w:rPr>
            <w:noProof/>
            <w:webHidden/>
          </w:rPr>
          <w:t>2</w:t>
        </w:r>
        <w:r w:rsidR="0006321A">
          <w:rPr>
            <w:noProof/>
            <w:webHidden/>
          </w:rPr>
          <w:fldChar w:fldCharType="end"/>
        </w:r>
      </w:hyperlink>
    </w:p>
    <w:p w14:paraId="75D7D442" w14:textId="39D2DFAF" w:rsidR="0006321A" w:rsidRDefault="0006321A">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160113360" w:history="1">
        <w:r w:rsidRPr="00482C0F">
          <w:rPr>
            <w:rStyle w:val="Hyperlink"/>
            <w:noProof/>
          </w:rPr>
          <w:t>Introduction</w:t>
        </w:r>
        <w:r>
          <w:rPr>
            <w:noProof/>
            <w:webHidden/>
          </w:rPr>
          <w:tab/>
        </w:r>
        <w:r>
          <w:rPr>
            <w:noProof/>
            <w:webHidden/>
          </w:rPr>
          <w:fldChar w:fldCharType="begin"/>
        </w:r>
        <w:r>
          <w:rPr>
            <w:noProof/>
            <w:webHidden/>
          </w:rPr>
          <w:instrText xml:space="preserve"> PAGEREF _Toc160113360 \h </w:instrText>
        </w:r>
        <w:r>
          <w:rPr>
            <w:noProof/>
            <w:webHidden/>
          </w:rPr>
        </w:r>
        <w:r>
          <w:rPr>
            <w:noProof/>
            <w:webHidden/>
          </w:rPr>
          <w:fldChar w:fldCharType="separate"/>
        </w:r>
        <w:r>
          <w:rPr>
            <w:noProof/>
            <w:webHidden/>
          </w:rPr>
          <w:t>3</w:t>
        </w:r>
        <w:r>
          <w:rPr>
            <w:noProof/>
            <w:webHidden/>
          </w:rPr>
          <w:fldChar w:fldCharType="end"/>
        </w:r>
      </w:hyperlink>
    </w:p>
    <w:p w14:paraId="73F6E57B" w14:textId="588673B3"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1" w:history="1">
        <w:r w:rsidRPr="00482C0F">
          <w:rPr>
            <w:rStyle w:val="Hyperlink"/>
            <w:noProof/>
          </w:rPr>
          <w:t>Scope and intersectionality</w:t>
        </w:r>
        <w:r>
          <w:rPr>
            <w:noProof/>
            <w:webHidden/>
          </w:rPr>
          <w:tab/>
        </w:r>
        <w:r>
          <w:rPr>
            <w:noProof/>
            <w:webHidden/>
          </w:rPr>
          <w:fldChar w:fldCharType="begin"/>
        </w:r>
        <w:r>
          <w:rPr>
            <w:noProof/>
            <w:webHidden/>
          </w:rPr>
          <w:instrText xml:space="preserve"> PAGEREF _Toc160113361 \h </w:instrText>
        </w:r>
        <w:r>
          <w:rPr>
            <w:noProof/>
            <w:webHidden/>
          </w:rPr>
        </w:r>
        <w:r>
          <w:rPr>
            <w:noProof/>
            <w:webHidden/>
          </w:rPr>
          <w:fldChar w:fldCharType="separate"/>
        </w:r>
        <w:r>
          <w:rPr>
            <w:noProof/>
            <w:webHidden/>
          </w:rPr>
          <w:t>3</w:t>
        </w:r>
        <w:r>
          <w:rPr>
            <w:noProof/>
            <w:webHidden/>
          </w:rPr>
          <w:fldChar w:fldCharType="end"/>
        </w:r>
      </w:hyperlink>
    </w:p>
    <w:p w14:paraId="61CE831D" w14:textId="1089C11B" w:rsidR="0006321A" w:rsidRDefault="0006321A">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160113362" w:history="1">
        <w:r w:rsidRPr="00482C0F">
          <w:rPr>
            <w:rStyle w:val="Hyperlink"/>
            <w:noProof/>
          </w:rPr>
          <w:t>Part 1 – Key Questions in Action</w:t>
        </w:r>
        <w:r>
          <w:rPr>
            <w:noProof/>
            <w:webHidden/>
          </w:rPr>
          <w:tab/>
        </w:r>
        <w:r>
          <w:rPr>
            <w:noProof/>
            <w:webHidden/>
          </w:rPr>
          <w:fldChar w:fldCharType="begin"/>
        </w:r>
        <w:r>
          <w:rPr>
            <w:noProof/>
            <w:webHidden/>
          </w:rPr>
          <w:instrText xml:space="preserve"> PAGEREF _Toc160113362 \h </w:instrText>
        </w:r>
        <w:r>
          <w:rPr>
            <w:noProof/>
            <w:webHidden/>
          </w:rPr>
        </w:r>
        <w:r>
          <w:rPr>
            <w:noProof/>
            <w:webHidden/>
          </w:rPr>
          <w:fldChar w:fldCharType="separate"/>
        </w:r>
        <w:r>
          <w:rPr>
            <w:noProof/>
            <w:webHidden/>
          </w:rPr>
          <w:t>4</w:t>
        </w:r>
        <w:r>
          <w:rPr>
            <w:noProof/>
            <w:webHidden/>
          </w:rPr>
          <w:fldChar w:fldCharType="end"/>
        </w:r>
      </w:hyperlink>
    </w:p>
    <w:p w14:paraId="4A88CADF" w14:textId="1BA6F2C4"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3" w:history="1">
        <w:r w:rsidRPr="00482C0F">
          <w:rPr>
            <w:rStyle w:val="Hyperlink"/>
            <w:noProof/>
          </w:rPr>
          <w:t>Legal/policy framework</w:t>
        </w:r>
        <w:r>
          <w:rPr>
            <w:noProof/>
            <w:webHidden/>
          </w:rPr>
          <w:tab/>
        </w:r>
        <w:r>
          <w:rPr>
            <w:noProof/>
            <w:webHidden/>
          </w:rPr>
          <w:fldChar w:fldCharType="begin"/>
        </w:r>
        <w:r>
          <w:rPr>
            <w:noProof/>
            <w:webHidden/>
          </w:rPr>
          <w:instrText xml:space="preserve"> PAGEREF _Toc160113363 \h </w:instrText>
        </w:r>
        <w:r>
          <w:rPr>
            <w:noProof/>
            <w:webHidden/>
          </w:rPr>
        </w:r>
        <w:r>
          <w:rPr>
            <w:noProof/>
            <w:webHidden/>
          </w:rPr>
          <w:fldChar w:fldCharType="separate"/>
        </w:r>
        <w:r>
          <w:rPr>
            <w:noProof/>
            <w:webHidden/>
          </w:rPr>
          <w:t>4</w:t>
        </w:r>
        <w:r>
          <w:rPr>
            <w:noProof/>
            <w:webHidden/>
          </w:rPr>
          <w:fldChar w:fldCharType="end"/>
        </w:r>
      </w:hyperlink>
    </w:p>
    <w:p w14:paraId="7CDBB6F5" w14:textId="1C147457"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4" w:history="1">
        <w:r w:rsidRPr="00482C0F">
          <w:rPr>
            <w:rStyle w:val="Hyperlink"/>
            <w:noProof/>
          </w:rPr>
          <w:t>Data</w:t>
        </w:r>
        <w:r>
          <w:rPr>
            <w:noProof/>
            <w:webHidden/>
          </w:rPr>
          <w:tab/>
        </w:r>
        <w:r>
          <w:rPr>
            <w:noProof/>
            <w:webHidden/>
          </w:rPr>
          <w:fldChar w:fldCharType="begin"/>
        </w:r>
        <w:r>
          <w:rPr>
            <w:noProof/>
            <w:webHidden/>
          </w:rPr>
          <w:instrText xml:space="preserve"> PAGEREF _Toc160113364 \h </w:instrText>
        </w:r>
        <w:r>
          <w:rPr>
            <w:noProof/>
            <w:webHidden/>
          </w:rPr>
        </w:r>
        <w:r>
          <w:rPr>
            <w:noProof/>
            <w:webHidden/>
          </w:rPr>
          <w:fldChar w:fldCharType="separate"/>
        </w:r>
        <w:r>
          <w:rPr>
            <w:noProof/>
            <w:webHidden/>
          </w:rPr>
          <w:t>4</w:t>
        </w:r>
        <w:r>
          <w:rPr>
            <w:noProof/>
            <w:webHidden/>
          </w:rPr>
          <w:fldChar w:fldCharType="end"/>
        </w:r>
      </w:hyperlink>
    </w:p>
    <w:p w14:paraId="1406CF11" w14:textId="16DA99FA"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5" w:history="1">
        <w:r w:rsidRPr="00482C0F">
          <w:rPr>
            <w:rStyle w:val="Hyperlink"/>
            <w:noProof/>
          </w:rPr>
          <w:t>Consultation</w:t>
        </w:r>
        <w:r>
          <w:rPr>
            <w:noProof/>
            <w:webHidden/>
          </w:rPr>
          <w:tab/>
        </w:r>
        <w:r>
          <w:rPr>
            <w:noProof/>
            <w:webHidden/>
          </w:rPr>
          <w:fldChar w:fldCharType="begin"/>
        </w:r>
        <w:r>
          <w:rPr>
            <w:noProof/>
            <w:webHidden/>
          </w:rPr>
          <w:instrText xml:space="preserve"> PAGEREF _Toc160113365 \h </w:instrText>
        </w:r>
        <w:r>
          <w:rPr>
            <w:noProof/>
            <w:webHidden/>
          </w:rPr>
        </w:r>
        <w:r>
          <w:rPr>
            <w:noProof/>
            <w:webHidden/>
          </w:rPr>
          <w:fldChar w:fldCharType="separate"/>
        </w:r>
        <w:r>
          <w:rPr>
            <w:noProof/>
            <w:webHidden/>
          </w:rPr>
          <w:t>5</w:t>
        </w:r>
        <w:r>
          <w:rPr>
            <w:noProof/>
            <w:webHidden/>
          </w:rPr>
          <w:fldChar w:fldCharType="end"/>
        </w:r>
      </w:hyperlink>
    </w:p>
    <w:p w14:paraId="64426E9A" w14:textId="18F2DB8C"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6" w:history="1">
        <w:r w:rsidRPr="00482C0F">
          <w:rPr>
            <w:rStyle w:val="Hyperlink"/>
            <w:noProof/>
          </w:rPr>
          <w:t>Policy content</w:t>
        </w:r>
        <w:r>
          <w:rPr>
            <w:noProof/>
            <w:webHidden/>
          </w:rPr>
          <w:tab/>
        </w:r>
        <w:r>
          <w:rPr>
            <w:noProof/>
            <w:webHidden/>
          </w:rPr>
          <w:fldChar w:fldCharType="begin"/>
        </w:r>
        <w:r>
          <w:rPr>
            <w:noProof/>
            <w:webHidden/>
          </w:rPr>
          <w:instrText xml:space="preserve"> PAGEREF _Toc160113366 \h </w:instrText>
        </w:r>
        <w:r>
          <w:rPr>
            <w:noProof/>
            <w:webHidden/>
          </w:rPr>
        </w:r>
        <w:r>
          <w:rPr>
            <w:noProof/>
            <w:webHidden/>
          </w:rPr>
          <w:fldChar w:fldCharType="separate"/>
        </w:r>
        <w:r>
          <w:rPr>
            <w:noProof/>
            <w:webHidden/>
          </w:rPr>
          <w:t>5</w:t>
        </w:r>
        <w:r>
          <w:rPr>
            <w:noProof/>
            <w:webHidden/>
          </w:rPr>
          <w:fldChar w:fldCharType="end"/>
        </w:r>
      </w:hyperlink>
    </w:p>
    <w:p w14:paraId="639A0952" w14:textId="422DDE5D"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7" w:history="1">
        <w:r w:rsidRPr="00482C0F">
          <w:rPr>
            <w:rStyle w:val="Hyperlink"/>
            <w:noProof/>
          </w:rPr>
          <w:t>Communication</w:t>
        </w:r>
        <w:r>
          <w:rPr>
            <w:noProof/>
            <w:webHidden/>
          </w:rPr>
          <w:tab/>
        </w:r>
        <w:r>
          <w:rPr>
            <w:noProof/>
            <w:webHidden/>
          </w:rPr>
          <w:fldChar w:fldCharType="begin"/>
        </w:r>
        <w:r>
          <w:rPr>
            <w:noProof/>
            <w:webHidden/>
          </w:rPr>
          <w:instrText xml:space="preserve"> PAGEREF _Toc160113367 \h </w:instrText>
        </w:r>
        <w:r>
          <w:rPr>
            <w:noProof/>
            <w:webHidden/>
          </w:rPr>
        </w:r>
        <w:r>
          <w:rPr>
            <w:noProof/>
            <w:webHidden/>
          </w:rPr>
          <w:fldChar w:fldCharType="separate"/>
        </w:r>
        <w:r>
          <w:rPr>
            <w:noProof/>
            <w:webHidden/>
          </w:rPr>
          <w:t>6</w:t>
        </w:r>
        <w:r>
          <w:rPr>
            <w:noProof/>
            <w:webHidden/>
          </w:rPr>
          <w:fldChar w:fldCharType="end"/>
        </w:r>
      </w:hyperlink>
    </w:p>
    <w:p w14:paraId="276486E7" w14:textId="0B48333A"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8" w:history="1">
        <w:r w:rsidRPr="00482C0F">
          <w:rPr>
            <w:rStyle w:val="Hyperlink"/>
            <w:noProof/>
          </w:rPr>
          <w:t>Safeguarding</w:t>
        </w:r>
        <w:r>
          <w:rPr>
            <w:noProof/>
            <w:webHidden/>
          </w:rPr>
          <w:tab/>
        </w:r>
        <w:r>
          <w:rPr>
            <w:noProof/>
            <w:webHidden/>
          </w:rPr>
          <w:fldChar w:fldCharType="begin"/>
        </w:r>
        <w:r>
          <w:rPr>
            <w:noProof/>
            <w:webHidden/>
          </w:rPr>
          <w:instrText xml:space="preserve"> PAGEREF _Toc160113368 \h </w:instrText>
        </w:r>
        <w:r>
          <w:rPr>
            <w:noProof/>
            <w:webHidden/>
          </w:rPr>
        </w:r>
        <w:r>
          <w:rPr>
            <w:noProof/>
            <w:webHidden/>
          </w:rPr>
          <w:fldChar w:fldCharType="separate"/>
        </w:r>
        <w:r>
          <w:rPr>
            <w:noProof/>
            <w:webHidden/>
          </w:rPr>
          <w:t>6</w:t>
        </w:r>
        <w:r>
          <w:rPr>
            <w:noProof/>
            <w:webHidden/>
          </w:rPr>
          <w:fldChar w:fldCharType="end"/>
        </w:r>
      </w:hyperlink>
    </w:p>
    <w:p w14:paraId="569805E9" w14:textId="72615D68"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69" w:history="1">
        <w:r w:rsidRPr="00482C0F">
          <w:rPr>
            <w:rStyle w:val="Hyperlink"/>
            <w:noProof/>
          </w:rPr>
          <w:t>Event organisation</w:t>
        </w:r>
        <w:r>
          <w:rPr>
            <w:noProof/>
            <w:webHidden/>
          </w:rPr>
          <w:tab/>
        </w:r>
        <w:r>
          <w:rPr>
            <w:noProof/>
            <w:webHidden/>
          </w:rPr>
          <w:fldChar w:fldCharType="begin"/>
        </w:r>
        <w:r>
          <w:rPr>
            <w:noProof/>
            <w:webHidden/>
          </w:rPr>
          <w:instrText xml:space="preserve"> PAGEREF _Toc160113369 \h </w:instrText>
        </w:r>
        <w:r>
          <w:rPr>
            <w:noProof/>
            <w:webHidden/>
          </w:rPr>
        </w:r>
        <w:r>
          <w:rPr>
            <w:noProof/>
            <w:webHidden/>
          </w:rPr>
          <w:fldChar w:fldCharType="separate"/>
        </w:r>
        <w:r>
          <w:rPr>
            <w:noProof/>
            <w:webHidden/>
          </w:rPr>
          <w:t>7</w:t>
        </w:r>
        <w:r>
          <w:rPr>
            <w:noProof/>
            <w:webHidden/>
          </w:rPr>
          <w:fldChar w:fldCharType="end"/>
        </w:r>
      </w:hyperlink>
    </w:p>
    <w:p w14:paraId="2127AC1D" w14:textId="1840A940"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0" w:history="1">
        <w:r w:rsidRPr="00482C0F">
          <w:rPr>
            <w:rStyle w:val="Hyperlink"/>
            <w:noProof/>
          </w:rPr>
          <w:t>Management</w:t>
        </w:r>
        <w:r>
          <w:rPr>
            <w:noProof/>
            <w:webHidden/>
          </w:rPr>
          <w:tab/>
        </w:r>
        <w:r>
          <w:rPr>
            <w:noProof/>
            <w:webHidden/>
          </w:rPr>
          <w:fldChar w:fldCharType="begin"/>
        </w:r>
        <w:r>
          <w:rPr>
            <w:noProof/>
            <w:webHidden/>
          </w:rPr>
          <w:instrText xml:space="preserve"> PAGEREF _Toc160113370 \h </w:instrText>
        </w:r>
        <w:r>
          <w:rPr>
            <w:noProof/>
            <w:webHidden/>
          </w:rPr>
        </w:r>
        <w:r>
          <w:rPr>
            <w:noProof/>
            <w:webHidden/>
          </w:rPr>
          <w:fldChar w:fldCharType="separate"/>
        </w:r>
        <w:r>
          <w:rPr>
            <w:noProof/>
            <w:webHidden/>
          </w:rPr>
          <w:t>8</w:t>
        </w:r>
        <w:r>
          <w:rPr>
            <w:noProof/>
            <w:webHidden/>
          </w:rPr>
          <w:fldChar w:fldCharType="end"/>
        </w:r>
      </w:hyperlink>
    </w:p>
    <w:p w14:paraId="0A02A0AA" w14:textId="7921F173"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1" w:history="1">
        <w:r w:rsidRPr="00482C0F">
          <w:rPr>
            <w:rStyle w:val="Hyperlink"/>
            <w:noProof/>
          </w:rPr>
          <w:t>Fundraising</w:t>
        </w:r>
        <w:r>
          <w:rPr>
            <w:noProof/>
            <w:webHidden/>
          </w:rPr>
          <w:tab/>
        </w:r>
        <w:r>
          <w:rPr>
            <w:noProof/>
            <w:webHidden/>
          </w:rPr>
          <w:fldChar w:fldCharType="begin"/>
        </w:r>
        <w:r>
          <w:rPr>
            <w:noProof/>
            <w:webHidden/>
          </w:rPr>
          <w:instrText xml:space="preserve"> PAGEREF _Toc160113371 \h </w:instrText>
        </w:r>
        <w:r>
          <w:rPr>
            <w:noProof/>
            <w:webHidden/>
          </w:rPr>
        </w:r>
        <w:r>
          <w:rPr>
            <w:noProof/>
            <w:webHidden/>
          </w:rPr>
          <w:fldChar w:fldCharType="separate"/>
        </w:r>
        <w:r>
          <w:rPr>
            <w:noProof/>
            <w:webHidden/>
          </w:rPr>
          <w:t>8</w:t>
        </w:r>
        <w:r>
          <w:rPr>
            <w:noProof/>
            <w:webHidden/>
          </w:rPr>
          <w:fldChar w:fldCharType="end"/>
        </w:r>
      </w:hyperlink>
    </w:p>
    <w:p w14:paraId="21DA6237" w14:textId="799D3B4C" w:rsidR="0006321A" w:rsidRDefault="0006321A">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160113372" w:history="1">
        <w:r w:rsidRPr="00482C0F">
          <w:rPr>
            <w:rStyle w:val="Hyperlink"/>
            <w:noProof/>
          </w:rPr>
          <w:t>Part 2 - Illustrative topical facts about gender inequality</w:t>
        </w:r>
        <w:r>
          <w:rPr>
            <w:noProof/>
            <w:webHidden/>
          </w:rPr>
          <w:tab/>
        </w:r>
        <w:r>
          <w:rPr>
            <w:noProof/>
            <w:webHidden/>
          </w:rPr>
          <w:fldChar w:fldCharType="begin"/>
        </w:r>
        <w:r>
          <w:rPr>
            <w:noProof/>
            <w:webHidden/>
          </w:rPr>
          <w:instrText xml:space="preserve"> PAGEREF _Toc160113372 \h </w:instrText>
        </w:r>
        <w:r>
          <w:rPr>
            <w:noProof/>
            <w:webHidden/>
          </w:rPr>
        </w:r>
        <w:r>
          <w:rPr>
            <w:noProof/>
            <w:webHidden/>
          </w:rPr>
          <w:fldChar w:fldCharType="separate"/>
        </w:r>
        <w:r>
          <w:rPr>
            <w:noProof/>
            <w:webHidden/>
          </w:rPr>
          <w:t>8</w:t>
        </w:r>
        <w:r>
          <w:rPr>
            <w:noProof/>
            <w:webHidden/>
          </w:rPr>
          <w:fldChar w:fldCharType="end"/>
        </w:r>
      </w:hyperlink>
    </w:p>
    <w:p w14:paraId="51F6A442" w14:textId="7753D5DD"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3" w:history="1">
        <w:r w:rsidRPr="00482C0F">
          <w:rPr>
            <w:rStyle w:val="Hyperlink"/>
            <w:noProof/>
          </w:rPr>
          <w:t>General tips</w:t>
        </w:r>
        <w:r>
          <w:rPr>
            <w:noProof/>
            <w:webHidden/>
          </w:rPr>
          <w:tab/>
        </w:r>
        <w:r>
          <w:rPr>
            <w:noProof/>
            <w:webHidden/>
          </w:rPr>
          <w:fldChar w:fldCharType="begin"/>
        </w:r>
        <w:r>
          <w:rPr>
            <w:noProof/>
            <w:webHidden/>
          </w:rPr>
          <w:instrText xml:space="preserve"> PAGEREF _Toc160113373 \h </w:instrText>
        </w:r>
        <w:r>
          <w:rPr>
            <w:noProof/>
            <w:webHidden/>
          </w:rPr>
        </w:r>
        <w:r>
          <w:rPr>
            <w:noProof/>
            <w:webHidden/>
          </w:rPr>
          <w:fldChar w:fldCharType="separate"/>
        </w:r>
        <w:r>
          <w:rPr>
            <w:noProof/>
            <w:webHidden/>
          </w:rPr>
          <w:t>9</w:t>
        </w:r>
        <w:r>
          <w:rPr>
            <w:noProof/>
            <w:webHidden/>
          </w:rPr>
          <w:fldChar w:fldCharType="end"/>
        </w:r>
      </w:hyperlink>
    </w:p>
    <w:p w14:paraId="7E084E5E" w14:textId="46675CE9"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4" w:history="1">
        <w:r w:rsidRPr="00482C0F">
          <w:rPr>
            <w:rStyle w:val="Hyperlink"/>
            <w:noProof/>
          </w:rPr>
          <w:t>Accessibility</w:t>
        </w:r>
        <w:r>
          <w:rPr>
            <w:noProof/>
            <w:webHidden/>
          </w:rPr>
          <w:tab/>
        </w:r>
        <w:r>
          <w:rPr>
            <w:noProof/>
            <w:webHidden/>
          </w:rPr>
          <w:fldChar w:fldCharType="begin"/>
        </w:r>
        <w:r>
          <w:rPr>
            <w:noProof/>
            <w:webHidden/>
          </w:rPr>
          <w:instrText xml:space="preserve"> PAGEREF _Toc160113374 \h </w:instrText>
        </w:r>
        <w:r>
          <w:rPr>
            <w:noProof/>
            <w:webHidden/>
          </w:rPr>
        </w:r>
        <w:r>
          <w:rPr>
            <w:noProof/>
            <w:webHidden/>
          </w:rPr>
          <w:fldChar w:fldCharType="separate"/>
        </w:r>
        <w:r>
          <w:rPr>
            <w:noProof/>
            <w:webHidden/>
          </w:rPr>
          <w:t>9</w:t>
        </w:r>
        <w:r>
          <w:rPr>
            <w:noProof/>
            <w:webHidden/>
          </w:rPr>
          <w:fldChar w:fldCharType="end"/>
        </w:r>
      </w:hyperlink>
    </w:p>
    <w:p w14:paraId="1FB3568D" w14:textId="00366B5E"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5" w:history="1">
        <w:r w:rsidRPr="00482C0F">
          <w:rPr>
            <w:rStyle w:val="Hyperlink"/>
            <w:noProof/>
          </w:rPr>
          <w:t>Artificial Intelligence (AI)</w:t>
        </w:r>
        <w:r>
          <w:rPr>
            <w:noProof/>
            <w:webHidden/>
          </w:rPr>
          <w:tab/>
        </w:r>
        <w:r>
          <w:rPr>
            <w:noProof/>
            <w:webHidden/>
          </w:rPr>
          <w:fldChar w:fldCharType="begin"/>
        </w:r>
        <w:r>
          <w:rPr>
            <w:noProof/>
            <w:webHidden/>
          </w:rPr>
          <w:instrText xml:space="preserve"> PAGEREF _Toc160113375 \h </w:instrText>
        </w:r>
        <w:r>
          <w:rPr>
            <w:noProof/>
            <w:webHidden/>
          </w:rPr>
        </w:r>
        <w:r>
          <w:rPr>
            <w:noProof/>
            <w:webHidden/>
          </w:rPr>
          <w:fldChar w:fldCharType="separate"/>
        </w:r>
        <w:r>
          <w:rPr>
            <w:noProof/>
            <w:webHidden/>
          </w:rPr>
          <w:t>9</w:t>
        </w:r>
        <w:r>
          <w:rPr>
            <w:noProof/>
            <w:webHidden/>
          </w:rPr>
          <w:fldChar w:fldCharType="end"/>
        </w:r>
      </w:hyperlink>
    </w:p>
    <w:p w14:paraId="3E0C1000" w14:textId="42538177"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6" w:history="1">
        <w:r w:rsidRPr="00482C0F">
          <w:rPr>
            <w:rStyle w:val="Hyperlink"/>
            <w:noProof/>
          </w:rPr>
          <w:t>Education</w:t>
        </w:r>
        <w:r>
          <w:rPr>
            <w:noProof/>
            <w:webHidden/>
          </w:rPr>
          <w:tab/>
        </w:r>
        <w:r>
          <w:rPr>
            <w:noProof/>
            <w:webHidden/>
          </w:rPr>
          <w:fldChar w:fldCharType="begin"/>
        </w:r>
        <w:r>
          <w:rPr>
            <w:noProof/>
            <w:webHidden/>
          </w:rPr>
          <w:instrText xml:space="preserve"> PAGEREF _Toc160113376 \h </w:instrText>
        </w:r>
        <w:r>
          <w:rPr>
            <w:noProof/>
            <w:webHidden/>
          </w:rPr>
        </w:r>
        <w:r>
          <w:rPr>
            <w:noProof/>
            <w:webHidden/>
          </w:rPr>
          <w:fldChar w:fldCharType="separate"/>
        </w:r>
        <w:r>
          <w:rPr>
            <w:noProof/>
            <w:webHidden/>
          </w:rPr>
          <w:t>10</w:t>
        </w:r>
        <w:r>
          <w:rPr>
            <w:noProof/>
            <w:webHidden/>
          </w:rPr>
          <w:fldChar w:fldCharType="end"/>
        </w:r>
      </w:hyperlink>
    </w:p>
    <w:p w14:paraId="6FCEB35A" w14:textId="45A81DD8"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7" w:history="1">
        <w:r w:rsidRPr="00482C0F">
          <w:rPr>
            <w:rStyle w:val="Hyperlink"/>
            <w:noProof/>
          </w:rPr>
          <w:t>Employment</w:t>
        </w:r>
        <w:r>
          <w:rPr>
            <w:noProof/>
            <w:webHidden/>
          </w:rPr>
          <w:tab/>
        </w:r>
        <w:r>
          <w:rPr>
            <w:noProof/>
            <w:webHidden/>
          </w:rPr>
          <w:fldChar w:fldCharType="begin"/>
        </w:r>
        <w:r>
          <w:rPr>
            <w:noProof/>
            <w:webHidden/>
          </w:rPr>
          <w:instrText xml:space="preserve"> PAGEREF _Toc160113377 \h </w:instrText>
        </w:r>
        <w:r>
          <w:rPr>
            <w:noProof/>
            <w:webHidden/>
          </w:rPr>
        </w:r>
        <w:r>
          <w:rPr>
            <w:noProof/>
            <w:webHidden/>
          </w:rPr>
          <w:fldChar w:fldCharType="separate"/>
        </w:r>
        <w:r>
          <w:rPr>
            <w:noProof/>
            <w:webHidden/>
          </w:rPr>
          <w:t>11</w:t>
        </w:r>
        <w:r>
          <w:rPr>
            <w:noProof/>
            <w:webHidden/>
          </w:rPr>
          <w:fldChar w:fldCharType="end"/>
        </w:r>
      </w:hyperlink>
    </w:p>
    <w:p w14:paraId="67C37E5A" w14:textId="4A4B03F8"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8" w:history="1">
        <w:r w:rsidRPr="00482C0F">
          <w:rPr>
            <w:rStyle w:val="Hyperlink"/>
            <w:noProof/>
          </w:rPr>
          <w:t>Health and reproductive rights</w:t>
        </w:r>
        <w:r>
          <w:rPr>
            <w:noProof/>
            <w:webHidden/>
          </w:rPr>
          <w:tab/>
        </w:r>
        <w:r>
          <w:rPr>
            <w:noProof/>
            <w:webHidden/>
          </w:rPr>
          <w:fldChar w:fldCharType="begin"/>
        </w:r>
        <w:r>
          <w:rPr>
            <w:noProof/>
            <w:webHidden/>
          </w:rPr>
          <w:instrText xml:space="preserve"> PAGEREF _Toc160113378 \h </w:instrText>
        </w:r>
        <w:r>
          <w:rPr>
            <w:noProof/>
            <w:webHidden/>
          </w:rPr>
        </w:r>
        <w:r>
          <w:rPr>
            <w:noProof/>
            <w:webHidden/>
          </w:rPr>
          <w:fldChar w:fldCharType="separate"/>
        </w:r>
        <w:r>
          <w:rPr>
            <w:noProof/>
            <w:webHidden/>
          </w:rPr>
          <w:t>11</w:t>
        </w:r>
        <w:r>
          <w:rPr>
            <w:noProof/>
            <w:webHidden/>
          </w:rPr>
          <w:fldChar w:fldCharType="end"/>
        </w:r>
      </w:hyperlink>
    </w:p>
    <w:p w14:paraId="51D329DF" w14:textId="4E3211C9"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79" w:history="1">
        <w:r w:rsidRPr="00482C0F">
          <w:rPr>
            <w:rStyle w:val="Hyperlink"/>
            <w:noProof/>
          </w:rPr>
          <w:t>Human rights</w:t>
        </w:r>
        <w:r>
          <w:rPr>
            <w:noProof/>
            <w:webHidden/>
          </w:rPr>
          <w:tab/>
        </w:r>
        <w:r>
          <w:rPr>
            <w:noProof/>
            <w:webHidden/>
          </w:rPr>
          <w:fldChar w:fldCharType="begin"/>
        </w:r>
        <w:r>
          <w:rPr>
            <w:noProof/>
            <w:webHidden/>
          </w:rPr>
          <w:instrText xml:space="preserve"> PAGEREF _Toc160113379 \h </w:instrText>
        </w:r>
        <w:r>
          <w:rPr>
            <w:noProof/>
            <w:webHidden/>
          </w:rPr>
        </w:r>
        <w:r>
          <w:rPr>
            <w:noProof/>
            <w:webHidden/>
          </w:rPr>
          <w:fldChar w:fldCharType="separate"/>
        </w:r>
        <w:r>
          <w:rPr>
            <w:noProof/>
            <w:webHidden/>
          </w:rPr>
          <w:t>12</w:t>
        </w:r>
        <w:r>
          <w:rPr>
            <w:noProof/>
            <w:webHidden/>
          </w:rPr>
          <w:fldChar w:fldCharType="end"/>
        </w:r>
      </w:hyperlink>
    </w:p>
    <w:p w14:paraId="2CFA2E6C" w14:textId="290CC2E4"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80" w:history="1">
        <w:r w:rsidRPr="00482C0F">
          <w:rPr>
            <w:rStyle w:val="Hyperlink"/>
            <w:noProof/>
          </w:rPr>
          <w:t>Humanitarian action</w:t>
        </w:r>
        <w:r>
          <w:rPr>
            <w:noProof/>
            <w:webHidden/>
          </w:rPr>
          <w:tab/>
        </w:r>
        <w:r>
          <w:rPr>
            <w:noProof/>
            <w:webHidden/>
          </w:rPr>
          <w:fldChar w:fldCharType="begin"/>
        </w:r>
        <w:r>
          <w:rPr>
            <w:noProof/>
            <w:webHidden/>
          </w:rPr>
          <w:instrText xml:space="preserve"> PAGEREF _Toc160113380 \h </w:instrText>
        </w:r>
        <w:r>
          <w:rPr>
            <w:noProof/>
            <w:webHidden/>
          </w:rPr>
        </w:r>
        <w:r>
          <w:rPr>
            <w:noProof/>
            <w:webHidden/>
          </w:rPr>
          <w:fldChar w:fldCharType="separate"/>
        </w:r>
        <w:r>
          <w:rPr>
            <w:noProof/>
            <w:webHidden/>
          </w:rPr>
          <w:t>12</w:t>
        </w:r>
        <w:r>
          <w:rPr>
            <w:noProof/>
            <w:webHidden/>
          </w:rPr>
          <w:fldChar w:fldCharType="end"/>
        </w:r>
      </w:hyperlink>
    </w:p>
    <w:p w14:paraId="14D3B9FB" w14:textId="57B6747F" w:rsidR="0006321A" w:rsidRDefault="0006321A">
      <w:pPr>
        <w:pStyle w:val="TOC2"/>
        <w:tabs>
          <w:tab w:val="right" w:leader="dot" w:pos="9016"/>
        </w:tabs>
        <w:rPr>
          <w:rFonts w:asciiTheme="minorHAnsi" w:eastAsiaTheme="minorEastAsia" w:hAnsiTheme="minorHAnsi"/>
          <w:noProof/>
          <w:kern w:val="2"/>
          <w:szCs w:val="24"/>
          <w:lang w:val="fr-BE" w:eastAsia="fr-BE"/>
          <w14:ligatures w14:val="standardContextual"/>
        </w:rPr>
      </w:pPr>
      <w:hyperlink w:anchor="_Toc160113381" w:history="1">
        <w:r w:rsidRPr="00482C0F">
          <w:rPr>
            <w:rStyle w:val="Hyperlink"/>
            <w:noProof/>
          </w:rPr>
          <w:t>Intersectional Discrimination</w:t>
        </w:r>
        <w:r>
          <w:rPr>
            <w:noProof/>
            <w:webHidden/>
          </w:rPr>
          <w:tab/>
        </w:r>
        <w:r>
          <w:rPr>
            <w:noProof/>
            <w:webHidden/>
          </w:rPr>
          <w:fldChar w:fldCharType="begin"/>
        </w:r>
        <w:r>
          <w:rPr>
            <w:noProof/>
            <w:webHidden/>
          </w:rPr>
          <w:instrText xml:space="preserve"> PAGEREF _Toc160113381 \h </w:instrText>
        </w:r>
        <w:r>
          <w:rPr>
            <w:noProof/>
            <w:webHidden/>
          </w:rPr>
        </w:r>
        <w:r>
          <w:rPr>
            <w:noProof/>
            <w:webHidden/>
          </w:rPr>
          <w:fldChar w:fldCharType="separate"/>
        </w:r>
        <w:r>
          <w:rPr>
            <w:noProof/>
            <w:webHidden/>
          </w:rPr>
          <w:t>13</w:t>
        </w:r>
        <w:r>
          <w:rPr>
            <w:noProof/>
            <w:webHidden/>
          </w:rPr>
          <w:fldChar w:fldCharType="end"/>
        </w:r>
      </w:hyperlink>
    </w:p>
    <w:p w14:paraId="1992965F" w14:textId="0E67B8EA" w:rsidR="0006321A" w:rsidRDefault="0006321A">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160113382" w:history="1">
        <w:r w:rsidRPr="00482C0F">
          <w:rPr>
            <w:rStyle w:val="Hyperlink"/>
            <w:noProof/>
          </w:rPr>
          <w:t>More information:</w:t>
        </w:r>
        <w:r>
          <w:rPr>
            <w:noProof/>
            <w:webHidden/>
          </w:rPr>
          <w:tab/>
        </w:r>
        <w:r>
          <w:rPr>
            <w:noProof/>
            <w:webHidden/>
          </w:rPr>
          <w:fldChar w:fldCharType="begin"/>
        </w:r>
        <w:r>
          <w:rPr>
            <w:noProof/>
            <w:webHidden/>
          </w:rPr>
          <w:instrText xml:space="preserve"> PAGEREF _Toc160113382 \h </w:instrText>
        </w:r>
        <w:r>
          <w:rPr>
            <w:noProof/>
            <w:webHidden/>
          </w:rPr>
        </w:r>
        <w:r>
          <w:rPr>
            <w:noProof/>
            <w:webHidden/>
          </w:rPr>
          <w:fldChar w:fldCharType="separate"/>
        </w:r>
        <w:r>
          <w:rPr>
            <w:noProof/>
            <w:webHidden/>
          </w:rPr>
          <w:t>14</w:t>
        </w:r>
        <w:r>
          <w:rPr>
            <w:noProof/>
            <w:webHidden/>
          </w:rPr>
          <w:fldChar w:fldCharType="end"/>
        </w:r>
      </w:hyperlink>
    </w:p>
    <w:p w14:paraId="279F793B" w14:textId="68DC2CEF" w:rsidR="0006321A" w:rsidRDefault="0006321A">
      <w:pPr>
        <w:pStyle w:val="TOC1"/>
        <w:tabs>
          <w:tab w:val="right" w:leader="dot" w:pos="9016"/>
        </w:tabs>
        <w:rPr>
          <w:rFonts w:asciiTheme="minorHAnsi" w:eastAsiaTheme="minorEastAsia" w:hAnsiTheme="minorHAnsi"/>
          <w:noProof/>
          <w:kern w:val="2"/>
          <w:szCs w:val="24"/>
          <w:lang w:val="fr-BE" w:eastAsia="fr-BE"/>
          <w14:ligatures w14:val="standardContextual"/>
        </w:rPr>
      </w:pPr>
      <w:hyperlink w:anchor="_Toc160113383" w:history="1">
        <w:r w:rsidRPr="00482C0F">
          <w:rPr>
            <w:rStyle w:val="Hyperlink"/>
            <w:noProof/>
          </w:rPr>
          <w:t>Document credits</w:t>
        </w:r>
        <w:r>
          <w:rPr>
            <w:noProof/>
            <w:webHidden/>
          </w:rPr>
          <w:tab/>
        </w:r>
        <w:r>
          <w:rPr>
            <w:noProof/>
            <w:webHidden/>
          </w:rPr>
          <w:fldChar w:fldCharType="begin"/>
        </w:r>
        <w:r>
          <w:rPr>
            <w:noProof/>
            <w:webHidden/>
          </w:rPr>
          <w:instrText xml:space="preserve"> PAGEREF _Toc160113383 \h </w:instrText>
        </w:r>
        <w:r>
          <w:rPr>
            <w:noProof/>
            <w:webHidden/>
          </w:rPr>
        </w:r>
        <w:r>
          <w:rPr>
            <w:noProof/>
            <w:webHidden/>
          </w:rPr>
          <w:fldChar w:fldCharType="separate"/>
        </w:r>
        <w:r>
          <w:rPr>
            <w:noProof/>
            <w:webHidden/>
          </w:rPr>
          <w:t>15</w:t>
        </w:r>
        <w:r>
          <w:rPr>
            <w:noProof/>
            <w:webHidden/>
          </w:rPr>
          <w:fldChar w:fldCharType="end"/>
        </w:r>
      </w:hyperlink>
    </w:p>
    <w:p w14:paraId="675ED726" w14:textId="2BFA812F" w:rsidR="004F6A7F" w:rsidRDefault="00A9576D" w:rsidP="004F6A7F">
      <w:r>
        <w:fldChar w:fldCharType="end"/>
      </w:r>
    </w:p>
    <w:p w14:paraId="588D3280" w14:textId="3C70AF7C" w:rsidR="001E0F08" w:rsidRDefault="004F6A7F" w:rsidP="004F6A7F">
      <w:pPr>
        <w:pStyle w:val="Heading1"/>
        <w:spacing w:before="240" w:after="120"/>
      </w:pPr>
      <w:r>
        <w:br w:type="column"/>
      </w:r>
      <w:bookmarkStart w:id="1" w:name="_Toc160113360"/>
      <w:r w:rsidR="001E0F08">
        <w:lastRenderedPageBreak/>
        <w:t>Introduction</w:t>
      </w:r>
      <w:bookmarkEnd w:id="1"/>
    </w:p>
    <w:p w14:paraId="5C4031FF" w14:textId="14DC733A" w:rsidR="00646B44" w:rsidRDefault="00646B44" w:rsidP="004F6A7F">
      <w:pPr>
        <w:spacing w:before="240" w:after="120"/>
      </w:pPr>
      <w:r>
        <w:t>Gender and disability are two key issues that for a long period, have been promoted separately by disability and feminist advocates.</w:t>
      </w:r>
      <w:r w:rsidR="00FD37F3">
        <w:t xml:space="preserve"> </w:t>
      </w:r>
      <w:r>
        <w:t>Intersectionality of gender and disability makes us promote gender mainstreaming for women and girls with disabilities in our advocacy actions.</w:t>
      </w:r>
    </w:p>
    <w:p w14:paraId="038E9B77" w14:textId="77777777" w:rsidR="00FD37F3" w:rsidRDefault="00646B44" w:rsidP="004F6A7F">
      <w:pPr>
        <w:spacing w:before="240" w:after="120"/>
      </w:pPr>
      <w:r w:rsidRPr="001B4E09">
        <w:t>This tool is developed to support the mainstreaming of the rights of women and girls with disabilities in all EDF</w:t>
      </w:r>
      <w:r>
        <w:t>’</w:t>
      </w:r>
      <w:r w:rsidRPr="001B4E09">
        <w:t xml:space="preserve">s work. In combination with training, and support/collaboration with other </w:t>
      </w:r>
      <w:proofErr w:type="spellStart"/>
      <w:r w:rsidRPr="001B4E09">
        <w:t>organisation</w:t>
      </w:r>
      <w:r>
        <w:t>s</w:t>
      </w:r>
      <w:proofErr w:type="spellEnd"/>
      <w:r w:rsidRPr="001B4E09">
        <w:t xml:space="preserve"> and our </w:t>
      </w:r>
      <w:r>
        <w:t>W</w:t>
      </w:r>
      <w:r w:rsidRPr="001B4E09">
        <w:t xml:space="preserve">omen’s </w:t>
      </w:r>
      <w:r>
        <w:t>C</w:t>
      </w:r>
      <w:r w:rsidRPr="001B4E09">
        <w:t>ommittee</w:t>
      </w:r>
      <w:r>
        <w:t>,</w:t>
      </w:r>
      <w:r w:rsidRPr="001B4E09">
        <w:t xml:space="preserve"> it will build our capacity</w:t>
      </w:r>
      <w:r>
        <w:t xml:space="preserve"> to combat the intersectional discriminations faced by women and girls with disabilities in all their diversity. </w:t>
      </w:r>
    </w:p>
    <w:p w14:paraId="2F263051" w14:textId="4E39AD73" w:rsidR="00FD37F3" w:rsidRDefault="00FD37F3" w:rsidP="004F6A7F">
      <w:pPr>
        <w:spacing w:before="240" w:after="120"/>
      </w:pPr>
      <w:r>
        <w:t xml:space="preserve">The </w:t>
      </w:r>
      <w:hyperlink r:id="rId9" w:history="1">
        <w:r w:rsidRPr="00FD37F3">
          <w:rPr>
            <w:rStyle w:val="Hyperlink"/>
          </w:rPr>
          <w:t>first tool</w:t>
        </w:r>
      </w:hyperlink>
      <w:r>
        <w:t xml:space="preserve"> was developed and adopted in 2015.</w:t>
      </w:r>
    </w:p>
    <w:p w14:paraId="25CADE4D" w14:textId="70315210" w:rsidR="00646B44" w:rsidRDefault="00646B44" w:rsidP="004F6A7F">
      <w:pPr>
        <w:spacing w:before="240" w:after="120"/>
      </w:pPr>
      <w:r>
        <w:t xml:space="preserve">At the time of the update of this tool, EDF consists of more than thirty staff members and consultants, more than forty independent experts in different advisory committees, and more than </w:t>
      </w:r>
      <w:proofErr w:type="gramStart"/>
      <w:r>
        <w:t>one hundred member</w:t>
      </w:r>
      <w:proofErr w:type="gramEnd"/>
      <w:r>
        <w:t xml:space="preserve"> </w:t>
      </w:r>
      <w:proofErr w:type="spellStart"/>
      <w:r>
        <w:t>organisations</w:t>
      </w:r>
      <w:proofErr w:type="spellEnd"/>
      <w:r>
        <w:t>. The content of the current toolkit can easily be used by all of them to ensure gender mainstreaming in various activities and decisions.</w:t>
      </w:r>
    </w:p>
    <w:p w14:paraId="72BF0191" w14:textId="77777777" w:rsidR="00646B44" w:rsidRDefault="00646B44" w:rsidP="004F6A7F">
      <w:pPr>
        <w:spacing w:before="240" w:after="120"/>
      </w:pPr>
      <w:r>
        <w:t>The EDF Women’s Committee and EDF staff were consulted in the update of the toolkit. A survey was sent to EDF staff to assess their current knowledge on gender-mainstreaming and support their needs to increase the visibility of women with disabilities.</w:t>
      </w:r>
    </w:p>
    <w:p w14:paraId="24AC1076" w14:textId="3A0E73CB" w:rsidR="00646B44" w:rsidRDefault="00646B44" w:rsidP="004F6A7F">
      <w:pPr>
        <w:spacing w:before="240" w:after="120"/>
      </w:pPr>
      <w:r>
        <w:t xml:space="preserve">The document is divided </w:t>
      </w:r>
      <w:r w:rsidR="00DF4CAC">
        <w:t>into</w:t>
      </w:r>
      <w:r>
        <w:t xml:space="preserve"> two main parts. The first part focuses on the specific topics and positions of EDF </w:t>
      </w:r>
      <w:proofErr w:type="gramStart"/>
      <w:r>
        <w:t>staff, and</w:t>
      </w:r>
      <w:proofErr w:type="gramEnd"/>
      <w:r>
        <w:t xml:space="preserve"> </w:t>
      </w:r>
      <w:r w:rsidR="00DF4CAC">
        <w:t>illustrates</w:t>
      </w:r>
      <w:r>
        <w:t xml:space="preserve"> gender mainstreaming in different activities by raising some key questions. The second part is focused on </w:t>
      </w:r>
      <w:r w:rsidR="00DF4CAC">
        <w:t>the main</w:t>
      </w:r>
      <w:r>
        <w:t xml:space="preserve"> </w:t>
      </w:r>
      <w:r w:rsidR="00B00CAA">
        <w:t>subject areas</w:t>
      </w:r>
      <w:r>
        <w:t xml:space="preserve"> of the EDF’s work. For each topic, it illustrates the main challenges and existed gaps about the situation of women and girls with disabilities.</w:t>
      </w:r>
    </w:p>
    <w:p w14:paraId="78005136" w14:textId="77777777" w:rsidR="00646B44" w:rsidRDefault="00646B44" w:rsidP="004F6A7F">
      <w:pPr>
        <w:pStyle w:val="Heading2"/>
        <w:spacing w:before="240"/>
      </w:pPr>
      <w:bookmarkStart w:id="2" w:name="_Toc160113361"/>
      <w:r>
        <w:t>Scope and intersectionality</w:t>
      </w:r>
      <w:bookmarkEnd w:id="2"/>
    </w:p>
    <w:p w14:paraId="3F38765C" w14:textId="77777777" w:rsidR="00646B44" w:rsidRDefault="00646B44" w:rsidP="004F6A7F">
      <w:pPr>
        <w:spacing w:before="240" w:after="120"/>
      </w:pPr>
      <w:r>
        <w:t xml:space="preserve">We acknowledge that gender mainstreaming goes beyond the perspective of women and girls with disabilities only. </w:t>
      </w:r>
    </w:p>
    <w:p w14:paraId="74217711" w14:textId="1B26B945" w:rsidR="00646B44" w:rsidRDefault="00646B44" w:rsidP="004F6A7F">
      <w:pPr>
        <w:spacing w:before="240" w:after="120"/>
      </w:pPr>
      <w:r>
        <w:t xml:space="preserve">We are committed to also </w:t>
      </w:r>
      <w:r w:rsidR="00DF4CAC">
        <w:t>addressing</w:t>
      </w:r>
      <w:r>
        <w:t xml:space="preserve"> the intersectional perspective of LGBTIQ+ persons with disabilities. Beyond the recommendations of our toolkit, EDF aims </w:t>
      </w:r>
      <w:r w:rsidR="00DF4CAC">
        <w:t>to increase</w:t>
      </w:r>
      <w:r>
        <w:t xml:space="preserve"> the collection of data and experience of non-binary persons with disabilities. </w:t>
      </w:r>
    </w:p>
    <w:p w14:paraId="42E1CA9A" w14:textId="77777777" w:rsidR="00646B44" w:rsidRDefault="00646B44" w:rsidP="004F6A7F">
      <w:pPr>
        <w:spacing w:before="240" w:after="120"/>
      </w:pPr>
      <w:r>
        <w:lastRenderedPageBreak/>
        <w:t xml:space="preserve">We recall that under the </w:t>
      </w:r>
      <w:hyperlink r:id="rId10" w:history="1">
        <w:r w:rsidRPr="00405BFF">
          <w:rPr>
            <w:rStyle w:val="Hyperlink"/>
          </w:rPr>
          <w:t>General comment No.3 on Article 6 – women and girls with disabilities</w:t>
        </w:r>
      </w:hyperlink>
      <w:r>
        <w:t xml:space="preserve"> of the UN Committee on the Rights of Persons with Disabilities:</w:t>
      </w:r>
    </w:p>
    <w:p w14:paraId="190F92D0" w14:textId="4E60FE1F" w:rsidR="004F6A7F" w:rsidRPr="00AF2433" w:rsidRDefault="00646B44" w:rsidP="004F6A7F">
      <w:pPr>
        <w:spacing w:before="240" w:after="120"/>
        <w:ind w:left="708"/>
      </w:pPr>
      <w:r>
        <w:t xml:space="preserve">‘Women with disabilities are not a homogenous group. They include indigenous women; refugee, migrant, asylum-seeking and internally displaced women; women in detention (hospitals, residential institutions, juvenile or correctional facilities and prisons); women living in poverty; women from different ethnic, religious and racial backgrounds; women with multiple disabilities and high levels of support; women with albinism; and lesbian, </w:t>
      </w:r>
      <w:proofErr w:type="gramStart"/>
      <w:r>
        <w:t>bisexual</w:t>
      </w:r>
      <w:proofErr w:type="gramEnd"/>
      <w:r>
        <w:t xml:space="preserve"> and transgender women, as well as intersex persons. The diversity of women with disabilities also includes all types of impairments, in other words physical, psychosocial, </w:t>
      </w:r>
      <w:proofErr w:type="gramStart"/>
      <w:r>
        <w:t>intellectual</w:t>
      </w:r>
      <w:proofErr w:type="gramEnd"/>
      <w:r>
        <w:t xml:space="preserve"> or sensory conditions that may or may not come with functional limitations.’</w:t>
      </w:r>
    </w:p>
    <w:p w14:paraId="35853E13" w14:textId="77777777" w:rsidR="00646B44" w:rsidRDefault="00646B44" w:rsidP="004F6A7F">
      <w:pPr>
        <w:pStyle w:val="Heading1"/>
        <w:spacing w:before="240" w:after="120"/>
      </w:pPr>
      <w:bookmarkStart w:id="3" w:name="_Toc160113362"/>
      <w:r>
        <w:t>Part 1 – Key Questions in Action</w:t>
      </w:r>
      <w:bookmarkEnd w:id="3"/>
    </w:p>
    <w:p w14:paraId="53AB3525" w14:textId="77777777" w:rsidR="00646B44" w:rsidRPr="00AD2EE1" w:rsidRDefault="00646B44" w:rsidP="004F6A7F">
      <w:pPr>
        <w:spacing w:before="240" w:after="120"/>
      </w:pPr>
      <w:r>
        <w:t>The following questions aims to increase the inclusion and visibility of women and girls with disabilities in various areas of EDF’s work.</w:t>
      </w:r>
    </w:p>
    <w:p w14:paraId="6A22A8E7" w14:textId="7D2ACF20" w:rsidR="00646B44" w:rsidRPr="00097EF4" w:rsidRDefault="00646B44" w:rsidP="004F6A7F">
      <w:pPr>
        <w:pStyle w:val="Heading2"/>
        <w:spacing w:before="240"/>
      </w:pPr>
      <w:bookmarkStart w:id="4" w:name="_Toc160113363"/>
      <w:r w:rsidRPr="00097EF4">
        <w:t>Legal/policy framework</w:t>
      </w:r>
      <w:bookmarkEnd w:id="4"/>
      <w:r w:rsidRPr="00097EF4">
        <w:t xml:space="preserve"> </w:t>
      </w:r>
    </w:p>
    <w:p w14:paraId="4EB6854D"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Are there references to the international conventions related to women rights? </w:t>
      </w:r>
    </w:p>
    <w:p w14:paraId="4B24BD94" w14:textId="77777777" w:rsidR="00646B44" w:rsidRPr="004F6A7F" w:rsidRDefault="00646B44" w:rsidP="004F6A7F">
      <w:pPr>
        <w:pStyle w:val="ListParagraph"/>
        <w:numPr>
          <w:ilvl w:val="1"/>
          <w:numId w:val="2"/>
        </w:numPr>
        <w:spacing w:before="240" w:after="120" w:line="276" w:lineRule="auto"/>
        <w:contextualSpacing w:val="0"/>
        <w:rPr>
          <w:rFonts w:eastAsia="Times New Roman" w:cs="Arial"/>
          <w:color w:val="000000"/>
          <w:szCs w:val="24"/>
        </w:rPr>
      </w:pPr>
      <w:hyperlink r:id="rId11" w:history="1">
        <w:r w:rsidRPr="004F6A7F">
          <w:rPr>
            <w:rFonts w:eastAsia="Times New Roman" w:cs="Arial"/>
            <w:color w:val="000000"/>
            <w:szCs w:val="24"/>
          </w:rPr>
          <w:t>UN Convention on the Elimination of All forms of Discrimination against Women</w:t>
        </w:r>
      </w:hyperlink>
      <w:r w:rsidRPr="004F6A7F">
        <w:rPr>
          <w:rFonts w:eastAsia="Times New Roman" w:cs="Arial"/>
          <w:color w:val="000000"/>
          <w:szCs w:val="24"/>
        </w:rPr>
        <w:t xml:space="preserve"> </w:t>
      </w:r>
    </w:p>
    <w:p w14:paraId="5B89B21A" w14:textId="77777777" w:rsidR="00646B44" w:rsidRPr="004F6A7F" w:rsidRDefault="00646B44" w:rsidP="004F6A7F">
      <w:pPr>
        <w:pStyle w:val="ListParagraph"/>
        <w:numPr>
          <w:ilvl w:val="1"/>
          <w:numId w:val="2"/>
        </w:numPr>
        <w:spacing w:before="240" w:after="120" w:line="276" w:lineRule="auto"/>
        <w:contextualSpacing w:val="0"/>
        <w:rPr>
          <w:rFonts w:eastAsia="Times New Roman" w:cs="Arial"/>
          <w:color w:val="000000"/>
          <w:szCs w:val="24"/>
        </w:rPr>
      </w:pPr>
      <w:hyperlink r:id="rId12" w:history="1">
        <w:r w:rsidRPr="004F6A7F">
          <w:rPr>
            <w:rFonts w:eastAsia="Times New Roman" w:cs="Arial"/>
            <w:color w:val="000000"/>
            <w:szCs w:val="24"/>
          </w:rPr>
          <w:t>UN Convention on the Rights of the Child</w:t>
        </w:r>
      </w:hyperlink>
    </w:p>
    <w:p w14:paraId="4C827965" w14:textId="77777777" w:rsidR="00646B44" w:rsidRPr="004F6A7F" w:rsidRDefault="00646B44" w:rsidP="004F6A7F">
      <w:pPr>
        <w:pStyle w:val="ListParagraph"/>
        <w:numPr>
          <w:ilvl w:val="1"/>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the </w:t>
      </w:r>
      <w:hyperlink r:id="rId13" w:history="1">
        <w:r w:rsidRPr="004F6A7F">
          <w:rPr>
            <w:rFonts w:eastAsia="Times New Roman" w:cs="Arial"/>
            <w:color w:val="000000"/>
            <w:szCs w:val="24"/>
          </w:rPr>
          <w:t>other UN Human Rights Conventions</w:t>
        </w:r>
      </w:hyperlink>
    </w:p>
    <w:p w14:paraId="4477EB63"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Do we refer specifically to </w:t>
      </w:r>
      <w:hyperlink r:id="rId14" w:anchor="6" w:history="1">
        <w:r w:rsidRPr="004F6A7F">
          <w:rPr>
            <w:rFonts w:eastAsia="Times New Roman" w:cs="Arial"/>
            <w:color w:val="000000"/>
            <w:szCs w:val="24"/>
          </w:rPr>
          <w:t>articles 6 and 7 of the UN CRPD</w:t>
        </w:r>
      </w:hyperlink>
      <w:r w:rsidRPr="004F6A7F">
        <w:rPr>
          <w:rFonts w:eastAsia="Times New Roman" w:cs="Arial"/>
          <w:color w:val="000000"/>
          <w:szCs w:val="24"/>
        </w:rPr>
        <w:t xml:space="preserve">? </w:t>
      </w:r>
    </w:p>
    <w:p w14:paraId="478E0AAF"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Are there references to the EDF’s third manifestos on women and </w:t>
      </w:r>
      <w:hyperlink r:id="rId15" w:history="1">
        <w:r w:rsidRPr="004F6A7F">
          <w:rPr>
            <w:rFonts w:eastAsia="Times New Roman" w:cs="Arial"/>
            <w:color w:val="000000"/>
            <w:szCs w:val="24"/>
          </w:rPr>
          <w:t>action plan</w:t>
        </w:r>
      </w:hyperlink>
      <w:r w:rsidRPr="004F6A7F">
        <w:rPr>
          <w:rFonts w:eastAsia="Times New Roman" w:cs="Arial"/>
          <w:color w:val="000000"/>
          <w:szCs w:val="24"/>
        </w:rPr>
        <w:t xml:space="preserve">? </w:t>
      </w:r>
    </w:p>
    <w:p w14:paraId="2F3CAD9F" w14:textId="77777777" w:rsidR="00646B44" w:rsidRPr="00AC34D3" w:rsidRDefault="00646B44" w:rsidP="004F6A7F">
      <w:pPr>
        <w:pStyle w:val="Heading2"/>
        <w:spacing w:before="240"/>
      </w:pPr>
      <w:bookmarkStart w:id="5" w:name="_Toc160113364"/>
      <w:r w:rsidRPr="00AC34D3">
        <w:t>Data</w:t>
      </w:r>
      <w:bookmarkEnd w:id="5"/>
      <w:r w:rsidRPr="00AC34D3">
        <w:t xml:space="preserve"> </w:t>
      </w:r>
    </w:p>
    <w:p w14:paraId="45DD82A1" w14:textId="77777777" w:rsidR="00646B44" w:rsidRPr="004F6A7F" w:rsidRDefault="00646B44" w:rsidP="004F6A7F">
      <w:pPr>
        <w:pStyle w:val="ListParagraph"/>
        <w:numPr>
          <w:ilvl w:val="0"/>
          <w:numId w:val="2"/>
        </w:numPr>
        <w:spacing w:before="240" w:after="120" w:line="276" w:lineRule="auto"/>
        <w:contextualSpacing w:val="0"/>
        <w:rPr>
          <w:rFonts w:cs="Arial"/>
          <w:color w:val="000000"/>
          <w:szCs w:val="24"/>
        </w:rPr>
      </w:pPr>
      <w:r w:rsidRPr="004F6A7F">
        <w:rPr>
          <w:rFonts w:cs="Arial"/>
          <w:szCs w:val="24"/>
        </w:rPr>
        <w:t xml:space="preserve">Do the data show gender differences or correlations with other important variables, such as </w:t>
      </w:r>
      <w:r w:rsidRPr="004F6A7F">
        <w:rPr>
          <w:rFonts w:cs="Arial"/>
          <w:color w:val="000000"/>
          <w:szCs w:val="24"/>
        </w:rPr>
        <w:t xml:space="preserve">age, poverty, disability, sexual orientation, people in need of high levels of support, ethnic origin and </w:t>
      </w:r>
      <w:proofErr w:type="gramStart"/>
      <w:r w:rsidRPr="004F6A7F">
        <w:rPr>
          <w:rFonts w:cs="Arial"/>
          <w:color w:val="000000"/>
          <w:szCs w:val="24"/>
        </w:rPr>
        <w:t>race</w:t>
      </w:r>
      <w:proofErr w:type="gramEnd"/>
    </w:p>
    <w:p w14:paraId="5DE93A78"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lastRenderedPageBreak/>
        <w:t xml:space="preserve">Have sex-disaggregated data been collected and considered regarding those likely to be affected or referred to in the policy? </w:t>
      </w:r>
    </w:p>
    <w:p w14:paraId="57750195" w14:textId="77777777" w:rsidR="00646B44" w:rsidRDefault="00646B44" w:rsidP="004F6A7F">
      <w:pPr>
        <w:pStyle w:val="Heading2"/>
        <w:spacing w:before="240"/>
      </w:pPr>
      <w:bookmarkStart w:id="6" w:name="_Toc160113365"/>
      <w:r>
        <w:t>Consultation</w:t>
      </w:r>
      <w:bookmarkEnd w:id="6"/>
    </w:p>
    <w:p w14:paraId="3ECA91DD"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What are the plans for consultation with the Women’s Committee? Has the Human rights Officer/Coordinator reviewed the proposed policy? </w:t>
      </w:r>
    </w:p>
    <w:p w14:paraId="7C4A91DD"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Should we consult with other </w:t>
      </w:r>
      <w:proofErr w:type="spellStart"/>
      <w:r w:rsidRPr="004F6A7F">
        <w:rPr>
          <w:rFonts w:eastAsia="Times New Roman" w:cs="Arial"/>
          <w:color w:val="000000"/>
          <w:szCs w:val="24"/>
        </w:rPr>
        <w:t>organisations</w:t>
      </w:r>
      <w:proofErr w:type="spellEnd"/>
      <w:r w:rsidRPr="004F6A7F">
        <w:rPr>
          <w:rFonts w:eastAsia="Times New Roman" w:cs="Arial"/>
          <w:color w:val="000000"/>
          <w:szCs w:val="24"/>
        </w:rPr>
        <w:t xml:space="preserve"> in the development of this policy? If the Policy is public, based on advocacy towards the EU institutions on general human rights policies, do consider which networks we should discuss this with. They may include:  </w:t>
      </w:r>
    </w:p>
    <w:p w14:paraId="53CACF88" w14:textId="77777777" w:rsidR="00646B44" w:rsidRPr="004F6A7F" w:rsidRDefault="00646B44" w:rsidP="004F6A7F">
      <w:pPr>
        <w:pStyle w:val="ListParagraph"/>
        <w:numPr>
          <w:ilvl w:val="0"/>
          <w:numId w:val="3"/>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European Women’s Lobby </w:t>
      </w:r>
    </w:p>
    <w:p w14:paraId="2688852D" w14:textId="77777777" w:rsidR="00646B44" w:rsidRPr="004F6A7F" w:rsidRDefault="00646B44" w:rsidP="004F6A7F">
      <w:pPr>
        <w:pStyle w:val="ListParagraph"/>
        <w:numPr>
          <w:ilvl w:val="0"/>
          <w:numId w:val="3"/>
        </w:numPr>
        <w:spacing w:before="240" w:after="120" w:line="276" w:lineRule="auto"/>
        <w:contextualSpacing w:val="0"/>
        <w:rPr>
          <w:rFonts w:eastAsia="Times New Roman" w:cs="Arial"/>
          <w:color w:val="000000"/>
          <w:szCs w:val="24"/>
        </w:rPr>
      </w:pPr>
      <w:r w:rsidRPr="004F6A7F">
        <w:rPr>
          <w:rFonts w:eastAsia="Times New Roman" w:cs="Arial"/>
          <w:color w:val="000000"/>
          <w:szCs w:val="24"/>
        </w:rPr>
        <w:t>ILGA</w:t>
      </w:r>
    </w:p>
    <w:p w14:paraId="5E69D0FC" w14:textId="77777777" w:rsidR="00646B44" w:rsidRPr="004F6A7F" w:rsidRDefault="00646B44" w:rsidP="004F6A7F">
      <w:pPr>
        <w:pStyle w:val="ListParagraph"/>
        <w:numPr>
          <w:ilvl w:val="0"/>
          <w:numId w:val="3"/>
        </w:numPr>
        <w:spacing w:before="240" w:after="120" w:line="276" w:lineRule="auto"/>
        <w:contextualSpacing w:val="0"/>
        <w:rPr>
          <w:rFonts w:eastAsia="Times New Roman" w:cs="Arial"/>
          <w:color w:val="000000"/>
          <w:szCs w:val="24"/>
        </w:rPr>
      </w:pPr>
      <w:r w:rsidRPr="004F6A7F">
        <w:rPr>
          <w:rFonts w:eastAsia="Times New Roman" w:cs="Arial"/>
          <w:color w:val="000000"/>
          <w:szCs w:val="24"/>
        </w:rPr>
        <w:t>OII Europe</w:t>
      </w:r>
    </w:p>
    <w:p w14:paraId="1C8331E2" w14:textId="77777777" w:rsidR="00646B44" w:rsidRPr="004F6A7F" w:rsidRDefault="00646B44" w:rsidP="004F6A7F">
      <w:pPr>
        <w:pStyle w:val="ListParagraph"/>
        <w:numPr>
          <w:ilvl w:val="0"/>
          <w:numId w:val="3"/>
        </w:numPr>
        <w:spacing w:before="240" w:after="120" w:line="276" w:lineRule="auto"/>
        <w:contextualSpacing w:val="0"/>
        <w:rPr>
          <w:rFonts w:eastAsia="Times New Roman" w:cs="Arial"/>
          <w:color w:val="000000"/>
          <w:szCs w:val="24"/>
        </w:rPr>
      </w:pPr>
      <w:r w:rsidRPr="004F6A7F">
        <w:rPr>
          <w:rFonts w:eastAsia="Times New Roman" w:cs="Arial"/>
          <w:color w:val="000000"/>
          <w:szCs w:val="24"/>
        </w:rPr>
        <w:t>Age Platform</w:t>
      </w:r>
    </w:p>
    <w:p w14:paraId="701D78E0" w14:textId="77777777" w:rsidR="00646B44" w:rsidRPr="004F6A7F" w:rsidRDefault="00646B44" w:rsidP="004F6A7F">
      <w:pPr>
        <w:pStyle w:val="ListParagraph"/>
        <w:numPr>
          <w:ilvl w:val="0"/>
          <w:numId w:val="3"/>
        </w:numPr>
        <w:spacing w:before="240" w:after="120" w:line="276" w:lineRule="auto"/>
        <w:contextualSpacing w:val="0"/>
        <w:rPr>
          <w:rFonts w:eastAsia="Times New Roman" w:cs="Arial"/>
          <w:color w:val="000000"/>
          <w:szCs w:val="24"/>
        </w:rPr>
      </w:pPr>
      <w:r w:rsidRPr="004F6A7F">
        <w:rPr>
          <w:rFonts w:eastAsia="Times New Roman" w:cs="Arial"/>
          <w:color w:val="000000"/>
          <w:szCs w:val="24"/>
        </w:rPr>
        <w:t>ENAR</w:t>
      </w:r>
    </w:p>
    <w:p w14:paraId="35B3180C" w14:textId="77777777" w:rsidR="00646B44" w:rsidRDefault="00646B44" w:rsidP="004F6A7F">
      <w:pPr>
        <w:pStyle w:val="Heading2"/>
        <w:spacing w:before="240"/>
      </w:pPr>
      <w:bookmarkStart w:id="7" w:name="_Toc160113366"/>
      <w:r>
        <w:t>Policy content</w:t>
      </w:r>
      <w:bookmarkEnd w:id="7"/>
    </w:p>
    <w:p w14:paraId="32AE42C7" w14:textId="1BC7D985"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Have specific needs of women and girls with disabilities been identified, </w:t>
      </w:r>
      <w:r w:rsidR="00B1491D" w:rsidRPr="004F6A7F">
        <w:rPr>
          <w:rFonts w:eastAsia="Times New Roman" w:cs="Arial"/>
          <w:color w:val="000000"/>
          <w:szCs w:val="24"/>
        </w:rPr>
        <w:t>considered,</w:t>
      </w:r>
      <w:r w:rsidRPr="004F6A7F">
        <w:rPr>
          <w:rFonts w:eastAsia="Times New Roman" w:cs="Arial"/>
          <w:color w:val="000000"/>
          <w:szCs w:val="24"/>
        </w:rPr>
        <w:t xml:space="preserve"> and integrated in designing this policy document? </w:t>
      </w:r>
    </w:p>
    <w:p w14:paraId="62448B88" w14:textId="77777777" w:rsidR="00646B44" w:rsidRPr="004F6A7F" w:rsidRDefault="00646B44" w:rsidP="004F6A7F">
      <w:pPr>
        <w:pBdr>
          <w:top w:val="single" w:sz="4" w:space="1" w:color="auto"/>
          <w:left w:val="single" w:sz="4" w:space="4" w:color="auto"/>
          <w:bottom w:val="single" w:sz="4" w:space="1" w:color="auto"/>
          <w:right w:val="single" w:sz="4" w:space="4" w:color="auto"/>
        </w:pBdr>
        <w:spacing w:before="240" w:after="120"/>
        <w:rPr>
          <w:rFonts w:cs="Arial"/>
          <w:szCs w:val="24"/>
        </w:rPr>
      </w:pPr>
      <w:r w:rsidRPr="004F6A7F">
        <w:rPr>
          <w:b/>
          <w:bCs/>
          <w:szCs w:val="24"/>
        </w:rPr>
        <w:t>Good practice</w:t>
      </w:r>
      <w:r w:rsidRPr="004F6A7F">
        <w:rPr>
          <w:rFonts w:cs="Arial"/>
          <w:szCs w:val="24"/>
        </w:rPr>
        <w:t xml:space="preserve">: </w:t>
      </w:r>
      <w:r w:rsidRPr="004F6A7F">
        <w:rPr>
          <w:szCs w:val="24"/>
          <w:lang/>
        </w:rPr>
        <w:t>in the Disability Card proposal, the European Parliament’s Committee on Women’s Rights (FEMM Committee) adopted an opinion that address the situation of women with disabilities and impact on women.</w:t>
      </w:r>
    </w:p>
    <w:p w14:paraId="7AA9C5EE"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Have recommendations been provided to ensure that specific situation of women and girls is improved in the policy? </w:t>
      </w:r>
    </w:p>
    <w:p w14:paraId="5E1B4062" w14:textId="77777777" w:rsidR="00646B44" w:rsidRPr="004F6A7F" w:rsidRDefault="00646B44" w:rsidP="004F6A7F">
      <w:pPr>
        <w:spacing w:before="240" w:after="120"/>
        <w:rPr>
          <w:rFonts w:cs="Arial"/>
          <w:b/>
          <w:bCs/>
          <w:color w:val="000000"/>
          <w:szCs w:val="24"/>
        </w:rPr>
      </w:pPr>
      <w:r w:rsidRPr="004F6A7F">
        <w:rPr>
          <w:rFonts w:cs="Arial"/>
          <w:b/>
          <w:bCs/>
          <w:color w:val="000000"/>
          <w:szCs w:val="24"/>
        </w:rPr>
        <w:t xml:space="preserve">Recommendations may include:  </w:t>
      </w:r>
    </w:p>
    <w:p w14:paraId="5681D26E" w14:textId="77777777" w:rsidR="00646B44" w:rsidRPr="004F6A7F" w:rsidRDefault="00646B44" w:rsidP="004F6A7F">
      <w:pPr>
        <w:pStyle w:val="ListParagraph"/>
        <w:numPr>
          <w:ilvl w:val="0"/>
          <w:numId w:val="4"/>
        </w:numPr>
        <w:spacing w:before="240" w:after="120" w:line="276" w:lineRule="auto"/>
        <w:contextualSpacing w:val="0"/>
        <w:rPr>
          <w:rFonts w:eastAsia="Times New Roman" w:cs="Arial"/>
          <w:color w:val="000000"/>
          <w:szCs w:val="24"/>
        </w:rPr>
      </w:pPr>
      <w:r w:rsidRPr="004F6A7F">
        <w:rPr>
          <w:rFonts w:eastAsia="Times New Roman" w:cs="Arial"/>
          <w:color w:val="000000"/>
          <w:szCs w:val="24"/>
        </w:rPr>
        <w:t>Improving upon any previous legislation/public policy/</w:t>
      </w:r>
      <w:proofErr w:type="spellStart"/>
      <w:r w:rsidRPr="004F6A7F">
        <w:rPr>
          <w:rFonts w:eastAsia="Times New Roman" w:cs="Arial"/>
          <w:color w:val="000000"/>
          <w:szCs w:val="24"/>
        </w:rPr>
        <w:t>programme</w:t>
      </w:r>
      <w:proofErr w:type="spellEnd"/>
      <w:r w:rsidRPr="004F6A7F">
        <w:rPr>
          <w:rFonts w:eastAsia="Times New Roman" w:cs="Arial"/>
          <w:color w:val="000000"/>
          <w:szCs w:val="24"/>
        </w:rPr>
        <w:t xml:space="preserve"> that was discriminatory, disadvantageous or ignores women and girls with </w:t>
      </w:r>
      <w:proofErr w:type="gramStart"/>
      <w:r w:rsidRPr="004F6A7F">
        <w:rPr>
          <w:rFonts w:eastAsia="Times New Roman" w:cs="Arial"/>
          <w:color w:val="000000"/>
          <w:szCs w:val="24"/>
        </w:rPr>
        <w:t>disabilities</w:t>
      </w:r>
      <w:proofErr w:type="gramEnd"/>
      <w:r w:rsidRPr="004F6A7F">
        <w:rPr>
          <w:rFonts w:eastAsia="Times New Roman" w:cs="Arial"/>
          <w:color w:val="000000"/>
          <w:szCs w:val="24"/>
        </w:rPr>
        <w:t xml:space="preserve"> </w:t>
      </w:r>
    </w:p>
    <w:p w14:paraId="4D72B634" w14:textId="77777777" w:rsidR="00646B44" w:rsidRPr="004F6A7F" w:rsidRDefault="00646B44" w:rsidP="004F6A7F">
      <w:pPr>
        <w:pStyle w:val="ListParagraph"/>
        <w:numPr>
          <w:ilvl w:val="0"/>
          <w:numId w:val="4"/>
        </w:numPr>
        <w:spacing w:before="240" w:after="120" w:line="276" w:lineRule="auto"/>
        <w:contextualSpacing w:val="0"/>
        <w:rPr>
          <w:rFonts w:eastAsia="Times New Roman" w:cs="Arial"/>
          <w:color w:val="000000"/>
          <w:szCs w:val="24"/>
        </w:rPr>
      </w:pPr>
      <w:r w:rsidRPr="004F6A7F">
        <w:rPr>
          <w:rFonts w:eastAsia="Times New Roman" w:cs="Arial"/>
          <w:color w:val="000000"/>
          <w:szCs w:val="24"/>
        </w:rPr>
        <w:lastRenderedPageBreak/>
        <w:t xml:space="preserve">Establishing legal and other protection of women and girls with disabilities </w:t>
      </w:r>
    </w:p>
    <w:p w14:paraId="44C4C67A" w14:textId="77777777" w:rsidR="00646B44" w:rsidRPr="004F6A7F" w:rsidRDefault="00646B44" w:rsidP="004F6A7F">
      <w:pPr>
        <w:pStyle w:val="ListParagraph"/>
        <w:numPr>
          <w:ilvl w:val="0"/>
          <w:numId w:val="4"/>
        </w:numPr>
        <w:spacing w:before="240" w:after="120" w:line="276" w:lineRule="auto"/>
        <w:contextualSpacing w:val="0"/>
        <w:rPr>
          <w:rFonts w:eastAsia="Times New Roman" w:cs="Arial"/>
          <w:color w:val="000000"/>
          <w:szCs w:val="24"/>
        </w:rPr>
      </w:pPr>
      <w:r w:rsidRPr="004F6A7F">
        <w:rPr>
          <w:rFonts w:eastAsia="Times New Roman" w:cs="Arial"/>
          <w:color w:val="000000"/>
          <w:szCs w:val="24"/>
        </w:rPr>
        <w:t xml:space="preserve">Calling for gender disaggregated </w:t>
      </w:r>
      <w:proofErr w:type="gramStart"/>
      <w:r w:rsidRPr="004F6A7F">
        <w:rPr>
          <w:rFonts w:eastAsia="Times New Roman" w:cs="Arial"/>
          <w:color w:val="000000"/>
          <w:szCs w:val="24"/>
        </w:rPr>
        <w:t>data</w:t>
      </w:r>
      <w:proofErr w:type="gramEnd"/>
      <w:r w:rsidRPr="004F6A7F">
        <w:rPr>
          <w:rFonts w:eastAsia="Times New Roman" w:cs="Arial"/>
          <w:color w:val="000000"/>
          <w:szCs w:val="24"/>
        </w:rPr>
        <w:t xml:space="preserve"> </w:t>
      </w:r>
    </w:p>
    <w:p w14:paraId="4BFF0B24" w14:textId="77777777" w:rsidR="00646B44" w:rsidRPr="004F6A7F" w:rsidRDefault="00646B44" w:rsidP="004F6A7F">
      <w:pPr>
        <w:pStyle w:val="ListParagraph"/>
        <w:numPr>
          <w:ilvl w:val="0"/>
          <w:numId w:val="4"/>
        </w:numPr>
        <w:spacing w:before="240" w:after="120" w:line="276" w:lineRule="auto"/>
        <w:contextualSpacing w:val="0"/>
        <w:rPr>
          <w:rFonts w:eastAsia="Times New Roman" w:cs="Arial"/>
          <w:color w:val="000000"/>
          <w:szCs w:val="24"/>
        </w:rPr>
      </w:pPr>
      <w:r w:rsidRPr="004F6A7F">
        <w:rPr>
          <w:rFonts w:eastAsia="Times New Roman" w:cs="Arial"/>
          <w:color w:val="000000"/>
          <w:szCs w:val="24"/>
        </w:rPr>
        <w:t>Increasing women and girls with disabilities access to and control of resources</w:t>
      </w:r>
    </w:p>
    <w:p w14:paraId="125B2F3C" w14:textId="77777777" w:rsidR="00646B44" w:rsidRPr="004F6A7F" w:rsidRDefault="00646B44" w:rsidP="004F6A7F">
      <w:pPr>
        <w:pStyle w:val="ListParagraph"/>
        <w:numPr>
          <w:ilvl w:val="0"/>
          <w:numId w:val="4"/>
        </w:numPr>
        <w:spacing w:before="240" w:after="120" w:line="276" w:lineRule="auto"/>
        <w:contextualSpacing w:val="0"/>
        <w:rPr>
          <w:rFonts w:eastAsia="Times New Roman" w:cs="Arial"/>
          <w:color w:val="000000"/>
          <w:szCs w:val="24"/>
        </w:rPr>
      </w:pPr>
      <w:r w:rsidRPr="004F6A7F">
        <w:rPr>
          <w:rFonts w:eastAsia="Times New Roman" w:cs="Arial"/>
          <w:color w:val="000000"/>
          <w:szCs w:val="24"/>
        </w:rPr>
        <w:t>Contributing towards empowerment of women and girls with disabilities in any other way, e.g. specific budget allocation, giving decision-making power, etc.</w:t>
      </w:r>
    </w:p>
    <w:p w14:paraId="4F2FCB64" w14:textId="77777777" w:rsidR="00646B44" w:rsidRPr="004F6A7F" w:rsidRDefault="00646B44" w:rsidP="004F6A7F">
      <w:pPr>
        <w:pStyle w:val="ListParagraph"/>
        <w:numPr>
          <w:ilvl w:val="0"/>
          <w:numId w:val="4"/>
        </w:numPr>
        <w:spacing w:before="240" w:after="120" w:line="276" w:lineRule="auto"/>
        <w:contextualSpacing w:val="0"/>
        <w:rPr>
          <w:rFonts w:eastAsia="Times New Roman" w:cs="Arial"/>
          <w:color w:val="000000"/>
          <w:szCs w:val="24"/>
        </w:rPr>
      </w:pPr>
      <w:r w:rsidRPr="004F6A7F">
        <w:rPr>
          <w:rFonts w:eastAsia="Times New Roman" w:cs="Arial"/>
          <w:color w:val="000000"/>
          <w:szCs w:val="24"/>
        </w:rPr>
        <w:t>Calling for training of staff in gender equality and disability</w:t>
      </w:r>
    </w:p>
    <w:p w14:paraId="779A96D0" w14:textId="77777777" w:rsidR="00646B44" w:rsidRPr="0015729A" w:rsidRDefault="00646B44" w:rsidP="004F6A7F">
      <w:pPr>
        <w:pStyle w:val="Heading2"/>
        <w:spacing w:before="240"/>
      </w:pPr>
      <w:bookmarkStart w:id="8" w:name="_Toc160113367"/>
      <w:r>
        <w:t>Communication</w:t>
      </w:r>
      <w:bookmarkEnd w:id="8"/>
    </w:p>
    <w:p w14:paraId="0098A174" w14:textId="51764E23" w:rsidR="00646B44" w:rsidRPr="00A2531B" w:rsidRDefault="00646B44" w:rsidP="00A2531B">
      <w:pPr>
        <w:pStyle w:val="ListParagraph"/>
        <w:numPr>
          <w:ilvl w:val="0"/>
          <w:numId w:val="2"/>
        </w:numPr>
        <w:spacing w:before="240" w:after="120" w:line="276" w:lineRule="auto"/>
        <w:rPr>
          <w:rFonts w:eastAsia="Times New Roman" w:cs="Arial"/>
          <w:color w:val="000000"/>
          <w:szCs w:val="24"/>
        </w:rPr>
      </w:pPr>
      <w:r w:rsidRPr="00A2531B">
        <w:rPr>
          <w:rFonts w:eastAsia="Times New Roman" w:cs="Arial"/>
          <w:color w:val="000000"/>
          <w:szCs w:val="24"/>
        </w:rPr>
        <w:t xml:space="preserve">Is the language gender sensitive and non-sexist? For example, see the </w:t>
      </w:r>
      <w:hyperlink r:id="rId16" w:history="1">
        <w:r w:rsidRPr="00A2531B">
          <w:rPr>
            <w:rFonts w:eastAsia="Times New Roman" w:cs="Arial"/>
            <w:color w:val="000000"/>
            <w:szCs w:val="24"/>
          </w:rPr>
          <w:t>UNESCO guidelines and the European Parliament’s guidelines on gender neutral language</w:t>
        </w:r>
      </w:hyperlink>
    </w:p>
    <w:p w14:paraId="7A76843A"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Are the photos gender balanced and non-sexist? (equal representation of women and men, no stereotyping of women or men, creation of positive images of women and girls with disabilities)</w:t>
      </w:r>
    </w:p>
    <w:p w14:paraId="2FBBA1E7" w14:textId="77777777" w:rsidR="00646B44" w:rsidRPr="004F6A7F" w:rsidRDefault="00646B44" w:rsidP="004F6A7F">
      <w:pPr>
        <w:pStyle w:val="ListParagraph"/>
        <w:numPr>
          <w:ilvl w:val="0"/>
          <w:numId w:val="2"/>
        </w:numPr>
        <w:spacing w:before="240" w:after="120" w:line="276" w:lineRule="auto"/>
        <w:contextualSpacing w:val="0"/>
        <w:rPr>
          <w:rFonts w:eastAsia="Times New Roman" w:cs="Arial"/>
          <w:color w:val="000000"/>
          <w:szCs w:val="24"/>
        </w:rPr>
      </w:pPr>
      <w:r w:rsidRPr="004F6A7F">
        <w:rPr>
          <w:rFonts w:eastAsia="Times New Roman" w:cs="Arial"/>
          <w:color w:val="000000"/>
          <w:szCs w:val="24"/>
        </w:rPr>
        <w:t>Are quotes gender balanced? (</w:t>
      </w:r>
      <w:proofErr w:type="gramStart"/>
      <w:r w:rsidRPr="004F6A7F">
        <w:rPr>
          <w:rFonts w:eastAsia="Times New Roman" w:cs="Arial"/>
          <w:color w:val="000000"/>
          <w:szCs w:val="24"/>
        </w:rPr>
        <w:t>are</w:t>
      </w:r>
      <w:proofErr w:type="gramEnd"/>
      <w:r w:rsidRPr="004F6A7F">
        <w:rPr>
          <w:rFonts w:eastAsia="Times New Roman" w:cs="Arial"/>
          <w:color w:val="000000"/>
          <w:szCs w:val="24"/>
        </w:rPr>
        <w:t xml:space="preserve"> we quoting women and men equally? Do quotes highlight issues of women and girls with disabilities?)</w:t>
      </w:r>
    </w:p>
    <w:p w14:paraId="4C3EF176" w14:textId="18F3D26D" w:rsidR="00646B44" w:rsidRPr="004F6A7F" w:rsidRDefault="008154FF" w:rsidP="004F6A7F">
      <w:pPr>
        <w:pStyle w:val="ListParagraph"/>
        <w:numPr>
          <w:ilvl w:val="0"/>
          <w:numId w:val="2"/>
        </w:numPr>
        <w:spacing w:before="240" w:after="120" w:line="276" w:lineRule="auto"/>
        <w:contextualSpacing w:val="0"/>
        <w:rPr>
          <w:rFonts w:cs="Arial"/>
          <w:szCs w:val="24"/>
        </w:rPr>
      </w:pPr>
      <w:r w:rsidRPr="004F6A7F">
        <w:rPr>
          <w:rFonts w:eastAsia="Times New Roman" w:cs="Arial"/>
          <w:color w:val="000000"/>
          <w:szCs w:val="24"/>
        </w:rPr>
        <w:t>Do</w:t>
      </w:r>
      <w:r w:rsidR="00646B44" w:rsidRPr="004F6A7F">
        <w:rPr>
          <w:rFonts w:eastAsia="Times New Roman" w:cs="Arial"/>
          <w:color w:val="000000"/>
          <w:szCs w:val="24"/>
        </w:rPr>
        <w:t xml:space="preserve"> the visual and written content consider all gender identities?</w:t>
      </w:r>
    </w:p>
    <w:p w14:paraId="25C20DD7" w14:textId="77777777" w:rsidR="00646B44" w:rsidRPr="004F6A7F" w:rsidRDefault="00646B44" w:rsidP="004F6A7F">
      <w:pPr>
        <w:pStyle w:val="ListParagraph"/>
        <w:numPr>
          <w:ilvl w:val="0"/>
          <w:numId w:val="2"/>
        </w:numPr>
        <w:spacing w:before="240" w:after="120" w:line="276" w:lineRule="auto"/>
        <w:contextualSpacing w:val="0"/>
        <w:rPr>
          <w:rFonts w:cs="Arial"/>
          <w:szCs w:val="24"/>
        </w:rPr>
      </w:pPr>
      <w:r w:rsidRPr="004F6A7F">
        <w:rPr>
          <w:rFonts w:cs="Arial"/>
          <w:szCs w:val="24"/>
        </w:rPr>
        <w:t xml:space="preserve">Is gender </w:t>
      </w:r>
      <w:proofErr w:type="gramStart"/>
      <w:r w:rsidRPr="004F6A7F">
        <w:rPr>
          <w:rFonts w:cs="Arial"/>
          <w:szCs w:val="24"/>
        </w:rPr>
        <w:t>mainstreamed</w:t>
      </w:r>
      <w:proofErr w:type="gramEnd"/>
      <w:r w:rsidRPr="004F6A7F">
        <w:rPr>
          <w:rFonts w:cs="Arial"/>
          <w:szCs w:val="24"/>
        </w:rPr>
        <w:t xml:space="preserve"> in key campaigns and testimonies?</w:t>
      </w:r>
    </w:p>
    <w:p w14:paraId="4567CA78" w14:textId="453FD636" w:rsidR="00646B44" w:rsidRPr="004F6A7F" w:rsidRDefault="00646B44" w:rsidP="004F6A7F">
      <w:pPr>
        <w:pBdr>
          <w:top w:val="single" w:sz="4" w:space="1" w:color="auto"/>
          <w:left w:val="single" w:sz="4" w:space="4" w:color="auto"/>
          <w:bottom w:val="single" w:sz="4" w:space="1" w:color="auto"/>
          <w:right w:val="single" w:sz="4" w:space="4" w:color="auto"/>
        </w:pBdr>
        <w:spacing w:before="240" w:after="120"/>
        <w:rPr>
          <w:rFonts w:cs="Arial"/>
          <w:szCs w:val="24"/>
        </w:rPr>
      </w:pPr>
      <w:r w:rsidRPr="004F6A7F">
        <w:rPr>
          <w:rFonts w:cs="Arial"/>
          <w:b/>
          <w:bCs/>
          <w:szCs w:val="24"/>
        </w:rPr>
        <w:t>Good practice</w:t>
      </w:r>
      <w:r w:rsidRPr="004F6A7F">
        <w:rPr>
          <w:rFonts w:cs="Arial"/>
          <w:szCs w:val="24"/>
        </w:rPr>
        <w:t xml:space="preserve">: EDF’s Communication team commit themselves to systematic </w:t>
      </w:r>
      <w:r w:rsidRPr="004F6A7F">
        <w:rPr>
          <w:rFonts w:cs="Arial"/>
          <w:color w:val="000000"/>
          <w:szCs w:val="24"/>
          <w:lang/>
        </w:rPr>
        <w:t xml:space="preserve">review of language in statements to highlight the specific demands of women with disabilities, especially in major statement such as the </w:t>
      </w:r>
      <w:proofErr w:type="gramStart"/>
      <w:r w:rsidRPr="004F6A7F">
        <w:rPr>
          <w:rFonts w:cs="Arial"/>
          <w:color w:val="000000"/>
          <w:szCs w:val="24"/>
          <w:lang/>
        </w:rPr>
        <w:t>3rd</w:t>
      </w:r>
      <w:proofErr w:type="gramEnd"/>
      <w:r w:rsidRPr="004F6A7F">
        <w:rPr>
          <w:rFonts w:cs="Arial"/>
          <w:color w:val="000000"/>
          <w:szCs w:val="24"/>
          <w:lang/>
        </w:rPr>
        <w:t xml:space="preserve"> December statement</w:t>
      </w:r>
      <w:r w:rsidR="00472CDB" w:rsidRPr="004F6A7F">
        <w:rPr>
          <w:rFonts w:cs="Arial"/>
          <w:color w:val="000000"/>
          <w:szCs w:val="24"/>
          <w:lang/>
        </w:rPr>
        <w:t xml:space="preserve"> for the Day of Persons with Disabilities</w:t>
      </w:r>
      <w:r w:rsidRPr="004F6A7F">
        <w:rPr>
          <w:rFonts w:cs="Arial"/>
          <w:color w:val="000000"/>
          <w:szCs w:val="24"/>
          <w:lang/>
        </w:rPr>
        <w:t>.</w:t>
      </w:r>
    </w:p>
    <w:p w14:paraId="39CF2AD8" w14:textId="77777777" w:rsidR="00646B44" w:rsidRDefault="00646B44" w:rsidP="004F6A7F">
      <w:pPr>
        <w:pStyle w:val="Heading2"/>
        <w:spacing w:before="240"/>
      </w:pPr>
      <w:bookmarkStart w:id="9" w:name="_Toc160113368"/>
      <w:r>
        <w:t>Safeguarding</w:t>
      </w:r>
      <w:bookmarkEnd w:id="9"/>
    </w:p>
    <w:p w14:paraId="5BAB84B9" w14:textId="77777777" w:rsidR="00646B44" w:rsidRDefault="00646B44" w:rsidP="004F6A7F">
      <w:pPr>
        <w:numPr>
          <w:ilvl w:val="0"/>
          <w:numId w:val="2"/>
        </w:numPr>
        <w:spacing w:before="240" w:after="120" w:line="240" w:lineRule="auto"/>
      </w:pPr>
      <w:r w:rsidRPr="00954A17">
        <w:t xml:space="preserve">Are we providing comprehensive training and education to staff and volunteers on </w:t>
      </w:r>
      <w:proofErr w:type="spellStart"/>
      <w:r w:rsidRPr="00954A17">
        <w:t>recogni</w:t>
      </w:r>
      <w:r>
        <w:t>s</w:t>
      </w:r>
      <w:r w:rsidRPr="00954A17">
        <w:t>ing</w:t>
      </w:r>
      <w:proofErr w:type="spellEnd"/>
      <w:r w:rsidRPr="00954A17">
        <w:t xml:space="preserve"> signs of abuse and creating a culture of vigilance and accountability?</w:t>
      </w:r>
    </w:p>
    <w:p w14:paraId="5E0F8865" w14:textId="77777777" w:rsidR="00646B44" w:rsidRDefault="00646B44" w:rsidP="004F6A7F">
      <w:pPr>
        <w:numPr>
          <w:ilvl w:val="0"/>
          <w:numId w:val="2"/>
        </w:numPr>
        <w:spacing w:before="240" w:after="120" w:line="240" w:lineRule="auto"/>
      </w:pPr>
      <w:r w:rsidRPr="003B2B29">
        <w:lastRenderedPageBreak/>
        <w:t xml:space="preserve">How can we empower women with disabilities to advocate for their rights and assert control over their safety and well-being within our </w:t>
      </w:r>
      <w:proofErr w:type="spellStart"/>
      <w:r w:rsidRPr="003B2B29">
        <w:t>organi</w:t>
      </w:r>
      <w:r>
        <w:t>s</w:t>
      </w:r>
      <w:r w:rsidRPr="003B2B29">
        <w:t>ation</w:t>
      </w:r>
      <w:r>
        <w:t>s</w:t>
      </w:r>
      <w:proofErr w:type="spellEnd"/>
      <w:r w:rsidRPr="003B2B29">
        <w:t>?</w:t>
      </w:r>
    </w:p>
    <w:p w14:paraId="14F066B5" w14:textId="77777777" w:rsidR="00646B44" w:rsidRDefault="00646B44" w:rsidP="004F6A7F">
      <w:pPr>
        <w:numPr>
          <w:ilvl w:val="0"/>
          <w:numId w:val="2"/>
        </w:numPr>
        <w:spacing w:before="240" w:after="120" w:line="240" w:lineRule="auto"/>
      </w:pPr>
      <w:r w:rsidRPr="00130AFD">
        <w:t>What steps can we take to promote autonomy, self-determination, and decision-making among women and girls with disabilities in safeguarding processes?</w:t>
      </w:r>
    </w:p>
    <w:p w14:paraId="65A0E353" w14:textId="77777777" w:rsidR="00646B44" w:rsidRDefault="00646B44" w:rsidP="004F6A7F">
      <w:pPr>
        <w:numPr>
          <w:ilvl w:val="0"/>
          <w:numId w:val="2"/>
        </w:numPr>
        <w:spacing w:before="240" w:after="120" w:line="240" w:lineRule="auto"/>
      </w:pPr>
      <w:r w:rsidRPr="00F23698">
        <w:t>Are we offering accessible and confidential support services that address the diverse needs and preferences of individuals with disabilities?</w:t>
      </w:r>
    </w:p>
    <w:p w14:paraId="683DE27B" w14:textId="77777777" w:rsidR="00646B44" w:rsidRDefault="00646B44" w:rsidP="004F6A7F">
      <w:pPr>
        <w:numPr>
          <w:ilvl w:val="0"/>
          <w:numId w:val="2"/>
        </w:numPr>
        <w:spacing w:before="240" w:after="120" w:line="240" w:lineRule="auto"/>
      </w:pPr>
      <w:r w:rsidRPr="006051B8">
        <w:t>How can we continually assess and enhance our safeguarding policies and practices to better meet the evolving needs of women and girls with disabilities?</w:t>
      </w:r>
      <w:r>
        <w:t xml:space="preserve"> </w:t>
      </w:r>
      <w:r w:rsidRPr="006051B8">
        <w:t>Are we soliciting feedback from women and girls with disabilities and incorporating their voices into decision-making processes related to safeguarding?</w:t>
      </w:r>
    </w:p>
    <w:p w14:paraId="29268823" w14:textId="77777777" w:rsidR="00646B44" w:rsidRDefault="00646B44" w:rsidP="004F6A7F">
      <w:pPr>
        <w:pBdr>
          <w:top w:val="single" w:sz="4" w:space="1" w:color="auto"/>
          <w:left w:val="single" w:sz="4" w:space="4" w:color="auto"/>
          <w:bottom w:val="single" w:sz="4" w:space="1" w:color="auto"/>
          <w:right w:val="single" w:sz="4" w:space="4" w:color="auto"/>
        </w:pBdr>
        <w:spacing w:before="240" w:after="120"/>
      </w:pPr>
      <w:r w:rsidRPr="00584BEA">
        <w:rPr>
          <w:b/>
          <w:bCs/>
        </w:rPr>
        <w:t>Good practice</w:t>
      </w:r>
      <w:r>
        <w:t>: Providing the possibility to reveal the gender identity and preferred pronoun in all EDF’s event registration forms.</w:t>
      </w:r>
    </w:p>
    <w:p w14:paraId="46417F6E" w14:textId="77777777" w:rsidR="00646B44" w:rsidRDefault="00646B44" w:rsidP="004F6A7F">
      <w:pPr>
        <w:pStyle w:val="Heading2"/>
        <w:spacing w:before="240"/>
      </w:pPr>
      <w:bookmarkStart w:id="10" w:name="_Toc160113369"/>
      <w:r>
        <w:t xml:space="preserve">Event </w:t>
      </w:r>
      <w:proofErr w:type="spellStart"/>
      <w:r>
        <w:t>organisation</w:t>
      </w:r>
      <w:bookmarkEnd w:id="10"/>
      <w:proofErr w:type="spellEnd"/>
    </w:p>
    <w:p w14:paraId="59C27B32" w14:textId="48D3BC94" w:rsidR="00646B44" w:rsidRDefault="00646B44" w:rsidP="004F6A7F">
      <w:pPr>
        <w:pStyle w:val="ListParagraph"/>
        <w:numPr>
          <w:ilvl w:val="0"/>
          <w:numId w:val="2"/>
        </w:numPr>
        <w:spacing w:before="240" w:after="120"/>
        <w:contextualSpacing w:val="0"/>
      </w:pPr>
      <w:r>
        <w:t xml:space="preserve">Is gender equality ensured in speakers participating in our panels/events? </w:t>
      </w:r>
    </w:p>
    <w:p w14:paraId="14FD1E02" w14:textId="654C51D0" w:rsidR="00646B44" w:rsidRDefault="00646B44" w:rsidP="004F6A7F">
      <w:pPr>
        <w:pStyle w:val="ListParagraph"/>
        <w:numPr>
          <w:ilvl w:val="0"/>
          <w:numId w:val="2"/>
        </w:numPr>
        <w:spacing w:before="240" w:after="120"/>
        <w:contextualSpacing w:val="0"/>
      </w:pPr>
      <w:r>
        <w:t>Do we make sure we do not contribute to “all men panels”?</w:t>
      </w:r>
    </w:p>
    <w:p w14:paraId="4D74FB55" w14:textId="2DAEE10D" w:rsidR="00646B44" w:rsidRDefault="00646B44" w:rsidP="004F6A7F">
      <w:pPr>
        <w:pStyle w:val="ListParagraph"/>
        <w:numPr>
          <w:ilvl w:val="0"/>
          <w:numId w:val="2"/>
        </w:numPr>
        <w:spacing w:before="240" w:after="120"/>
        <w:contextualSpacing w:val="0"/>
      </w:pPr>
      <w:r>
        <w:t xml:space="preserve">Do we seek to have speakers that will address the specific perspectives of women and girls with disabilities?  </w:t>
      </w:r>
    </w:p>
    <w:p w14:paraId="1BDAC618" w14:textId="77777777" w:rsidR="00646B44" w:rsidRDefault="00646B44" w:rsidP="004F6A7F">
      <w:pPr>
        <w:pBdr>
          <w:top w:val="single" w:sz="4" w:space="1" w:color="auto"/>
          <w:left w:val="single" w:sz="4" w:space="4" w:color="auto"/>
          <w:bottom w:val="single" w:sz="4" w:space="1" w:color="auto"/>
          <w:right w:val="single" w:sz="4" w:space="4" w:color="auto"/>
        </w:pBdr>
        <w:spacing w:before="240" w:after="120"/>
        <w:rPr>
          <w:rFonts w:cs="Arial"/>
        </w:rPr>
      </w:pPr>
      <w:r w:rsidRPr="00C41527">
        <w:rPr>
          <w:rFonts w:cs="Arial"/>
          <w:b/>
          <w:bCs/>
        </w:rPr>
        <w:t>Good practice</w:t>
      </w:r>
      <w:r>
        <w:rPr>
          <w:rFonts w:cs="Arial"/>
          <w:b/>
          <w:bCs/>
        </w:rPr>
        <w:t>s</w:t>
      </w:r>
      <w:r w:rsidRPr="006275B1">
        <w:rPr>
          <w:rFonts w:cs="Arial"/>
        </w:rPr>
        <w:t xml:space="preserve">: </w:t>
      </w:r>
    </w:p>
    <w:p w14:paraId="32EE54DF" w14:textId="77777777" w:rsidR="00646B44" w:rsidRDefault="00646B44" w:rsidP="004F6A7F">
      <w:pPr>
        <w:pBdr>
          <w:top w:val="single" w:sz="4" w:space="1" w:color="auto"/>
          <w:left w:val="single" w:sz="4" w:space="4" w:color="auto"/>
          <w:bottom w:val="single" w:sz="4" w:space="1" w:color="auto"/>
          <w:right w:val="single" w:sz="4" w:space="4" w:color="auto"/>
        </w:pBdr>
        <w:spacing w:before="240" w:after="120"/>
        <w:rPr>
          <w:rFonts w:cs="Arial"/>
          <w:color w:val="000000"/>
          <w:lang/>
        </w:rPr>
      </w:pPr>
      <w:r w:rsidRPr="006275B1">
        <w:rPr>
          <w:rFonts w:cs="Arial"/>
        </w:rPr>
        <w:t xml:space="preserve">Having specific indicators on reporting and monitoring that shows </w:t>
      </w:r>
      <w:r w:rsidRPr="00C41527">
        <w:rPr>
          <w:rFonts w:cs="Arial"/>
          <w:color w:val="000000"/>
          <w:lang/>
        </w:rPr>
        <w:t>how many speakers representing EDF in external events were women, and how many policy changes and policy guidance were adopted with a specific focus on gender.</w:t>
      </w:r>
    </w:p>
    <w:p w14:paraId="7C3AB3CB" w14:textId="77777777" w:rsidR="00646B44" w:rsidRPr="006275B1" w:rsidRDefault="00646B44" w:rsidP="004F6A7F">
      <w:pPr>
        <w:pBdr>
          <w:top w:val="single" w:sz="4" w:space="1" w:color="auto"/>
          <w:left w:val="single" w:sz="4" w:space="4" w:color="auto"/>
          <w:bottom w:val="single" w:sz="4" w:space="1" w:color="auto"/>
          <w:right w:val="single" w:sz="4" w:space="4" w:color="auto"/>
        </w:pBdr>
        <w:spacing w:before="240" w:after="120"/>
        <w:rPr>
          <w:rFonts w:cs="Arial"/>
        </w:rPr>
      </w:pPr>
      <w:r>
        <w:rPr>
          <w:rFonts w:cs="Arial"/>
          <w:color w:val="000000"/>
          <w:lang/>
        </w:rPr>
        <w:t xml:space="preserve">Sending representatives of the EDF Women’s Committee as speakers </w:t>
      </w:r>
      <w:proofErr w:type="gramStart"/>
      <w:r>
        <w:rPr>
          <w:rFonts w:cs="Arial"/>
          <w:color w:val="000000"/>
          <w:lang/>
        </w:rPr>
        <w:t>in</w:t>
      </w:r>
      <w:proofErr w:type="gramEnd"/>
      <w:r>
        <w:rPr>
          <w:rFonts w:cs="Arial"/>
          <w:color w:val="000000"/>
          <w:lang/>
        </w:rPr>
        <w:t xml:space="preserve"> external events. </w:t>
      </w:r>
    </w:p>
    <w:p w14:paraId="57A0F6D6" w14:textId="204D5DF8" w:rsidR="00646B44" w:rsidRDefault="00646B44" w:rsidP="004F6A7F">
      <w:pPr>
        <w:pStyle w:val="ListParagraph"/>
        <w:numPr>
          <w:ilvl w:val="0"/>
          <w:numId w:val="2"/>
        </w:numPr>
        <w:spacing w:before="240" w:after="120"/>
        <w:contextualSpacing w:val="0"/>
      </w:pPr>
      <w:r w:rsidRPr="003502BB">
        <w:t>Are there designated points of contact or support personnel available to assist women with disabilities during the event</w:t>
      </w:r>
      <w:r>
        <w:t>, including</w:t>
      </w:r>
      <w:r w:rsidRPr="00661326">
        <w:t xml:space="preserve"> </w:t>
      </w:r>
      <w:r w:rsidRPr="003502BB">
        <w:t>in case of emergencies or unforeseen challenges?</w:t>
      </w:r>
    </w:p>
    <w:p w14:paraId="552A4ED3" w14:textId="77777777" w:rsidR="00646B44" w:rsidRDefault="00646B44" w:rsidP="004F6A7F">
      <w:pPr>
        <w:pStyle w:val="Heading2"/>
        <w:spacing w:before="240"/>
      </w:pPr>
      <w:bookmarkStart w:id="11" w:name="_Toc160113370"/>
      <w:r>
        <w:lastRenderedPageBreak/>
        <w:t>Management</w:t>
      </w:r>
      <w:bookmarkEnd w:id="11"/>
    </w:p>
    <w:p w14:paraId="531EE1BF" w14:textId="3E8EAB62" w:rsidR="00646B44" w:rsidRDefault="00646B44" w:rsidP="004F6A7F">
      <w:pPr>
        <w:pStyle w:val="ListParagraph"/>
        <w:numPr>
          <w:ilvl w:val="0"/>
          <w:numId w:val="2"/>
        </w:numPr>
        <w:spacing w:before="240" w:after="120"/>
        <w:contextualSpacing w:val="0"/>
      </w:pPr>
      <w:r>
        <w:t>Is there any specific strategy to support female staff and female staff with disabilities?</w:t>
      </w:r>
    </w:p>
    <w:p w14:paraId="62C74835" w14:textId="0251962A" w:rsidR="00646B44" w:rsidRDefault="00646B44" w:rsidP="004F6A7F">
      <w:pPr>
        <w:pStyle w:val="ListParagraph"/>
        <w:numPr>
          <w:ilvl w:val="0"/>
          <w:numId w:val="2"/>
        </w:numPr>
        <w:spacing w:before="240" w:after="120"/>
        <w:contextualSpacing w:val="0"/>
      </w:pPr>
      <w:r w:rsidRPr="008B4FA3">
        <w:t>Are there policies in place that specifically address accommodations, flexible work arrangements, and anti-discrimination measures to promote inclusivity and accessibility for women with disabilities?</w:t>
      </w:r>
    </w:p>
    <w:p w14:paraId="122A01B5" w14:textId="0EFA6848" w:rsidR="00646B44" w:rsidRPr="00472CDB" w:rsidRDefault="00646B44" w:rsidP="004F6A7F">
      <w:pPr>
        <w:pStyle w:val="ListParagraph"/>
        <w:numPr>
          <w:ilvl w:val="0"/>
          <w:numId w:val="2"/>
        </w:numPr>
        <w:spacing w:before="240" w:after="120"/>
        <w:contextualSpacing w:val="0"/>
        <w:rPr>
          <w:rFonts w:cs="Arial"/>
        </w:rPr>
      </w:pPr>
      <w:r w:rsidRPr="00472CDB">
        <w:rPr>
          <w:rFonts w:cs="Arial"/>
        </w:rPr>
        <w:t xml:space="preserve">Is there any policy to consider situation of </w:t>
      </w:r>
      <w:r w:rsidRPr="00472CDB">
        <w:rPr>
          <w:rFonts w:cs="Arial"/>
          <w:color w:val="000000"/>
          <w:lang/>
        </w:rPr>
        <w:t>menopause and or menstrual health support at work?</w:t>
      </w:r>
    </w:p>
    <w:p w14:paraId="7090382B" w14:textId="77777777" w:rsidR="00646B44" w:rsidRDefault="00646B44" w:rsidP="004F6A7F">
      <w:pPr>
        <w:pStyle w:val="ListParagraph"/>
        <w:numPr>
          <w:ilvl w:val="0"/>
          <w:numId w:val="2"/>
        </w:numPr>
        <w:spacing w:before="240" w:after="120"/>
        <w:contextualSpacing w:val="0"/>
      </w:pPr>
      <w:r>
        <w:t xml:space="preserve">Is the management team </w:t>
      </w:r>
      <w:r w:rsidRPr="000A1237">
        <w:t>actively promoting career development opportunities for women with disabilities, including mentorship programs, skills training, and leadership development initiatives?</w:t>
      </w:r>
    </w:p>
    <w:p w14:paraId="67C7CB65" w14:textId="4543495C" w:rsidR="00646B44" w:rsidRDefault="00646B44" w:rsidP="004F6A7F">
      <w:pPr>
        <w:pBdr>
          <w:top w:val="single" w:sz="4" w:space="1" w:color="auto"/>
          <w:left w:val="single" w:sz="4" w:space="4" w:color="auto"/>
          <w:bottom w:val="single" w:sz="4" w:space="1" w:color="auto"/>
          <w:right w:val="single" w:sz="4" w:space="4" w:color="auto"/>
        </w:pBdr>
        <w:spacing w:before="240" w:after="120"/>
      </w:pPr>
      <w:r w:rsidRPr="004440BF">
        <w:rPr>
          <w:b/>
          <w:bCs/>
        </w:rPr>
        <w:t>Good practice</w:t>
      </w:r>
      <w:r>
        <w:t xml:space="preserve">: </w:t>
      </w:r>
      <w:r w:rsidRPr="003073C8">
        <w:t>At</w:t>
      </w:r>
      <w:r>
        <w:t xml:space="preserve"> EDF</w:t>
      </w:r>
      <w:r w:rsidRPr="003073C8">
        <w:t xml:space="preserve">, </w:t>
      </w:r>
      <w:r>
        <w:t xml:space="preserve">the management team </w:t>
      </w:r>
      <w:r w:rsidRPr="003073C8">
        <w:t xml:space="preserve">make sure all </w:t>
      </w:r>
      <w:r>
        <w:t xml:space="preserve">the </w:t>
      </w:r>
      <w:r w:rsidRPr="003073C8">
        <w:t xml:space="preserve">rules and ways of working </w:t>
      </w:r>
      <w:proofErr w:type="gramStart"/>
      <w:r w:rsidR="004F6A7F" w:rsidRPr="003073C8">
        <w:t>consider</w:t>
      </w:r>
      <w:proofErr w:type="gramEnd"/>
      <w:r w:rsidRPr="003073C8">
        <w:t xml:space="preserve"> everyone, including those with different family situations and disabilities. </w:t>
      </w:r>
      <w:r>
        <w:t>T</w:t>
      </w:r>
      <w:r w:rsidRPr="003073C8">
        <w:t xml:space="preserve">he women's committee </w:t>
      </w:r>
      <w:r>
        <w:t xml:space="preserve">is supported </w:t>
      </w:r>
      <w:r w:rsidRPr="003073C8">
        <w:t xml:space="preserve">with extra meetings and travel, even if it </w:t>
      </w:r>
      <w:r>
        <w:t xml:space="preserve">is outside the </w:t>
      </w:r>
      <w:r w:rsidRPr="003073C8">
        <w:t>budget. It's all about making sure everyone feels included and supported.</w:t>
      </w:r>
    </w:p>
    <w:p w14:paraId="76D2D29B" w14:textId="77777777" w:rsidR="00646B44" w:rsidRDefault="00646B44" w:rsidP="004F6A7F">
      <w:pPr>
        <w:pStyle w:val="Heading2"/>
        <w:spacing w:before="240"/>
      </w:pPr>
      <w:bookmarkStart w:id="12" w:name="_Toc160113371"/>
      <w:r>
        <w:t>Fundraising</w:t>
      </w:r>
      <w:bookmarkEnd w:id="12"/>
    </w:p>
    <w:p w14:paraId="10E67A40" w14:textId="53074EDC" w:rsidR="00646B44" w:rsidRPr="008162EF" w:rsidRDefault="00646B44" w:rsidP="004F6A7F">
      <w:pPr>
        <w:pStyle w:val="ListParagraph"/>
        <w:numPr>
          <w:ilvl w:val="0"/>
          <w:numId w:val="2"/>
        </w:numPr>
        <w:spacing w:before="240" w:after="120"/>
        <w:contextualSpacing w:val="0"/>
      </w:pPr>
      <w:r w:rsidRPr="008162EF">
        <w:t>Are any portions of the fundraising activities designated for women's rights work?</w:t>
      </w:r>
    </w:p>
    <w:p w14:paraId="74EC9920" w14:textId="49C86363" w:rsidR="00646B44" w:rsidRDefault="00646B44" w:rsidP="004F6A7F">
      <w:pPr>
        <w:pStyle w:val="ListParagraph"/>
        <w:numPr>
          <w:ilvl w:val="0"/>
          <w:numId w:val="2"/>
        </w:numPr>
        <w:spacing w:before="240" w:after="120"/>
        <w:contextualSpacing w:val="0"/>
      </w:pPr>
      <w:r w:rsidRPr="005523AB">
        <w:t>Are gender components included in the projects</w:t>
      </w:r>
      <w:r>
        <w:t xml:space="preserve"> in general</w:t>
      </w:r>
      <w:r w:rsidRPr="005523AB">
        <w:t>?</w:t>
      </w:r>
    </w:p>
    <w:p w14:paraId="33BB6373" w14:textId="3BD6BCFF" w:rsidR="00646B44" w:rsidRDefault="00646B44" w:rsidP="004F6A7F">
      <w:pPr>
        <w:pStyle w:val="ListParagraph"/>
        <w:numPr>
          <w:ilvl w:val="0"/>
          <w:numId w:val="2"/>
        </w:numPr>
        <w:spacing w:before="240" w:after="120"/>
        <w:contextualSpacing w:val="0"/>
      </w:pPr>
      <w:r>
        <w:t xml:space="preserve">Do the team </w:t>
      </w:r>
      <w:r w:rsidRPr="006F1042">
        <w:t xml:space="preserve">collaborate with </w:t>
      </w:r>
      <w:proofErr w:type="spellStart"/>
      <w:r w:rsidRPr="006F1042">
        <w:t>organi</w:t>
      </w:r>
      <w:r>
        <w:t>s</w:t>
      </w:r>
      <w:r w:rsidRPr="006F1042">
        <w:t>ations</w:t>
      </w:r>
      <w:proofErr w:type="spellEnd"/>
      <w:r w:rsidRPr="006F1042">
        <w:t xml:space="preserve"> and initiatives that focus on the rights and empowerment of women and girls with disabilities to amplify </w:t>
      </w:r>
      <w:r>
        <w:t xml:space="preserve">the </w:t>
      </w:r>
      <w:r w:rsidRPr="006F1042">
        <w:t>fundraising efforts and leverage resources?</w:t>
      </w:r>
    </w:p>
    <w:p w14:paraId="36E31250" w14:textId="5DFF0A9C" w:rsidR="00646B44" w:rsidRDefault="00646B44" w:rsidP="004F6A7F">
      <w:pPr>
        <w:pStyle w:val="ListParagraph"/>
        <w:numPr>
          <w:ilvl w:val="0"/>
          <w:numId w:val="2"/>
        </w:numPr>
        <w:spacing w:before="240" w:after="120"/>
        <w:contextualSpacing w:val="0"/>
      </w:pPr>
      <w:r>
        <w:t xml:space="preserve">Do the team is </w:t>
      </w:r>
      <w:r w:rsidRPr="002C30D6">
        <w:t xml:space="preserve">transparently communicating the impact of </w:t>
      </w:r>
      <w:r>
        <w:t xml:space="preserve">the </w:t>
      </w:r>
      <w:r w:rsidRPr="002C30D6">
        <w:t>fundraising efforts on the lives of women and girls with disabilities, including how funds are allocated and the outcomes achieved?</w:t>
      </w:r>
    </w:p>
    <w:p w14:paraId="4042513E" w14:textId="620501D0" w:rsidR="00646B44" w:rsidRPr="006F6653" w:rsidRDefault="00646B44" w:rsidP="004F6A7F">
      <w:pPr>
        <w:pStyle w:val="Heading1"/>
        <w:spacing w:before="240" w:after="120"/>
      </w:pPr>
      <w:bookmarkStart w:id="13" w:name="_Toc160113372"/>
      <w:r>
        <w:t>Part 2 - Illustrative topical facts about gender inequality</w:t>
      </w:r>
      <w:bookmarkEnd w:id="13"/>
    </w:p>
    <w:p w14:paraId="4B338A9E" w14:textId="77777777" w:rsidR="00646B44" w:rsidRDefault="00646B44" w:rsidP="004F6A7F">
      <w:pPr>
        <w:spacing w:before="240" w:after="120"/>
      </w:pPr>
      <w:r>
        <w:t xml:space="preserve">This section is a subjective guideline for content creation. Eight main areas of work that EDF is currently has the focus </w:t>
      </w:r>
      <w:proofErr w:type="gramStart"/>
      <w:r>
        <w:t>on,</w:t>
      </w:r>
      <w:proofErr w:type="gramEnd"/>
      <w:r>
        <w:t xml:space="preserve"> are covered in this chapter.</w:t>
      </w:r>
    </w:p>
    <w:p w14:paraId="1359BA19" w14:textId="2944BED8" w:rsidR="00646B44" w:rsidRPr="00E45B6C" w:rsidRDefault="00646B44" w:rsidP="004F6A7F">
      <w:pPr>
        <w:pStyle w:val="Heading2"/>
        <w:spacing w:before="240"/>
      </w:pPr>
      <w:bookmarkStart w:id="14" w:name="_Toc160113373"/>
      <w:r w:rsidRPr="00566BD7">
        <w:lastRenderedPageBreak/>
        <w:t>General</w:t>
      </w:r>
      <w:r w:rsidRPr="00E45B6C">
        <w:t xml:space="preserve"> tips</w:t>
      </w:r>
      <w:bookmarkEnd w:id="14"/>
    </w:p>
    <w:p w14:paraId="74451DBB" w14:textId="77777777" w:rsidR="00646B44" w:rsidRPr="00E45B6C" w:rsidRDefault="00646B44" w:rsidP="004F6A7F">
      <w:pPr>
        <w:numPr>
          <w:ilvl w:val="0"/>
          <w:numId w:val="5"/>
        </w:numPr>
        <w:spacing w:before="240" w:after="120" w:line="240" w:lineRule="auto"/>
      </w:pPr>
      <w:r>
        <w:t xml:space="preserve">Avoid using general terms and sentences addressing the situation of women and girls with disabilities. Bring </w:t>
      </w:r>
      <w:proofErr w:type="gramStart"/>
      <w:r>
        <w:t>an evidence</w:t>
      </w:r>
      <w:proofErr w:type="gramEnd"/>
      <w:r>
        <w:t xml:space="preserve"> and add accuracy to your claim by indicating to piece of a disaggregated data, a real case, and or a practice about women and girls with disabilities.</w:t>
      </w:r>
    </w:p>
    <w:p w14:paraId="1A92882C" w14:textId="77777777" w:rsidR="00646B44" w:rsidRDefault="00646B44" w:rsidP="004F6A7F">
      <w:pPr>
        <w:numPr>
          <w:ilvl w:val="0"/>
          <w:numId w:val="5"/>
        </w:numPr>
        <w:spacing w:before="240" w:after="120" w:line="240" w:lineRule="auto"/>
      </w:pPr>
      <w:r>
        <w:t xml:space="preserve">Make your own checklist. Based on the subject-field that you are working </w:t>
      </w:r>
      <w:proofErr w:type="gramStart"/>
      <w:r>
        <w:t>in,</w:t>
      </w:r>
      <w:proofErr w:type="gramEnd"/>
      <w:r>
        <w:t xml:space="preserve"> you might </w:t>
      </w:r>
      <w:proofErr w:type="spellStart"/>
      <w:r>
        <w:t>recognise</w:t>
      </w:r>
      <w:proofErr w:type="spellEnd"/>
      <w:r>
        <w:t xml:space="preserve"> specific needs and situations of women and girls with disabilities. You might steadily add it to this document and make your personal toolkit during the time.</w:t>
      </w:r>
    </w:p>
    <w:p w14:paraId="027EAF91" w14:textId="77777777" w:rsidR="00646B44" w:rsidRDefault="00646B44" w:rsidP="004F6A7F">
      <w:pPr>
        <w:numPr>
          <w:ilvl w:val="0"/>
          <w:numId w:val="5"/>
        </w:numPr>
        <w:spacing w:before="240" w:after="120" w:line="240" w:lineRule="auto"/>
      </w:pPr>
      <w:r>
        <w:t xml:space="preserve">Consult and involve EDF Women’s Committee through the Human Rights Officer/Coordinator. </w:t>
      </w:r>
    </w:p>
    <w:p w14:paraId="51220E43" w14:textId="77777777" w:rsidR="00646B44" w:rsidRPr="00C7298A" w:rsidRDefault="00646B44" w:rsidP="004F6A7F">
      <w:pPr>
        <w:pStyle w:val="Heading2"/>
        <w:spacing w:before="240"/>
      </w:pPr>
      <w:bookmarkStart w:id="15" w:name="_Toc160113374"/>
      <w:r w:rsidRPr="00C7298A">
        <w:t>Accessibility</w:t>
      </w:r>
      <w:bookmarkEnd w:id="15"/>
    </w:p>
    <w:p w14:paraId="228A1036" w14:textId="61C48274" w:rsidR="00646B44" w:rsidRDefault="00646B44" w:rsidP="004F6A7F">
      <w:pPr>
        <w:pStyle w:val="ListParagraph"/>
        <w:numPr>
          <w:ilvl w:val="0"/>
          <w:numId w:val="10"/>
        </w:numPr>
        <w:spacing w:before="240" w:after="120"/>
        <w:contextualSpacing w:val="0"/>
      </w:pPr>
      <w:r w:rsidRPr="00C7298A">
        <w:t>Socio-cultural barriers that perpetuate discrimination and exclusion</w:t>
      </w:r>
      <w:r>
        <w:t xml:space="preserve"> of women</w:t>
      </w:r>
      <w:r w:rsidRPr="00C7298A">
        <w:t xml:space="preserve">, </w:t>
      </w:r>
      <w:r>
        <w:t xml:space="preserve">might result in </w:t>
      </w:r>
      <w:r w:rsidRPr="00C7298A">
        <w:t>inaccessible environments</w:t>
      </w:r>
      <w:r>
        <w:t xml:space="preserve">, such as schools, </w:t>
      </w:r>
      <w:proofErr w:type="gramStart"/>
      <w:r>
        <w:t>hospitals</w:t>
      </w:r>
      <w:proofErr w:type="gramEnd"/>
      <w:r>
        <w:t xml:space="preserve"> and public infrastructures.</w:t>
      </w:r>
    </w:p>
    <w:p w14:paraId="259CB95E" w14:textId="3BE4C949" w:rsidR="00646B44" w:rsidRDefault="00646B44" w:rsidP="004F6A7F">
      <w:pPr>
        <w:pStyle w:val="ListParagraph"/>
        <w:numPr>
          <w:ilvl w:val="0"/>
          <w:numId w:val="10"/>
        </w:numPr>
        <w:spacing w:before="240" w:after="120"/>
        <w:contextualSpacing w:val="0"/>
      </w:pPr>
      <w:r w:rsidRPr="006653C1">
        <w:t>Inadequate provision of accessible information and communication technologies (ICTs) such as websites, software, and digital content</w:t>
      </w:r>
      <w:r>
        <w:t xml:space="preserve">, might hinder women with disabilities entering the </w:t>
      </w:r>
      <w:proofErr w:type="spellStart"/>
      <w:r>
        <w:t>labour</w:t>
      </w:r>
      <w:proofErr w:type="spellEnd"/>
      <w:r>
        <w:t xml:space="preserve"> market, social activities and accessing healthcare services.</w:t>
      </w:r>
    </w:p>
    <w:p w14:paraId="3252268C" w14:textId="4A2FA6A0" w:rsidR="00646B44" w:rsidRPr="00362D20" w:rsidRDefault="00646B44" w:rsidP="004F6A7F">
      <w:pPr>
        <w:pStyle w:val="ListParagraph"/>
        <w:numPr>
          <w:ilvl w:val="0"/>
          <w:numId w:val="10"/>
        </w:numPr>
        <w:spacing w:before="240" w:after="120"/>
        <w:contextualSpacing w:val="0"/>
      </w:pPr>
      <w:r>
        <w:t>Lack of accessible public transport can highly affect active presence of women and girls with disabilities, particularly those live in remote areas, in society. T</w:t>
      </w:r>
      <w:r w:rsidRPr="004C30BF">
        <w:t>he lack of accessible transport isn't just about mobility. It restricts access to education, healthcare, and economic opportunities</w:t>
      </w:r>
      <w:r>
        <w:t>.</w:t>
      </w:r>
      <w:r w:rsidRPr="004C30BF">
        <w:t xml:space="preserve"> </w:t>
      </w:r>
      <w:r>
        <w:t xml:space="preserve">It also affects women with disabilities who are mother/carer of others. It is not only </w:t>
      </w:r>
      <w:r w:rsidRPr="004C30BF">
        <w:t>impacting social justice but the economy</w:t>
      </w:r>
      <w:r>
        <w:t xml:space="preserve"> and development of society</w:t>
      </w:r>
      <w:r w:rsidRPr="004C30BF">
        <w:t>.</w:t>
      </w:r>
      <w:r w:rsidR="00203F1C">
        <w:t xml:space="preserve"> </w:t>
      </w:r>
      <w:proofErr w:type="gramStart"/>
      <w:r w:rsidRPr="00362D20">
        <w:t>Accessible</w:t>
      </w:r>
      <w:proofErr w:type="gramEnd"/>
      <w:r w:rsidRPr="00362D20">
        <w:t xml:space="preserve"> public transport can also</w:t>
      </w:r>
      <w:r>
        <w:t xml:space="preserve"> provide a safer environment for women with disabilities against public harassment. It can be ensured by providing specific trainings for transit </w:t>
      </w:r>
      <w:proofErr w:type="gramStart"/>
      <w:r>
        <w:t>staff, and</w:t>
      </w:r>
      <w:proofErr w:type="gramEnd"/>
      <w:r>
        <w:t xml:space="preserve"> giving visibility to female passengers with disabilities by dedicating visible sits.</w:t>
      </w:r>
    </w:p>
    <w:p w14:paraId="149D94FD" w14:textId="77777777" w:rsidR="00646B44" w:rsidRPr="001914DB" w:rsidRDefault="00646B44" w:rsidP="004F6A7F">
      <w:pPr>
        <w:pStyle w:val="Heading2"/>
        <w:spacing w:before="240"/>
      </w:pPr>
      <w:bookmarkStart w:id="16" w:name="_Toc160113375"/>
      <w:r w:rsidRPr="001914DB">
        <w:t>Artificial Intelligence</w:t>
      </w:r>
      <w:r>
        <w:t xml:space="preserve"> (AI)</w:t>
      </w:r>
      <w:bookmarkEnd w:id="16"/>
    </w:p>
    <w:p w14:paraId="7C69765D" w14:textId="5A334B32" w:rsidR="00646B44" w:rsidRDefault="00646B44" w:rsidP="004F6A7F">
      <w:pPr>
        <w:pStyle w:val="ListParagraph"/>
        <w:numPr>
          <w:ilvl w:val="0"/>
          <w:numId w:val="12"/>
        </w:numPr>
        <w:spacing w:before="240" w:after="120"/>
        <w:contextualSpacing w:val="0"/>
      </w:pPr>
      <w:r>
        <w:t xml:space="preserve">In cases which data collection of </w:t>
      </w:r>
      <w:proofErr w:type="gramStart"/>
      <w:r>
        <w:t>AI</w:t>
      </w:r>
      <w:proofErr w:type="gramEnd"/>
      <w:r>
        <w:t xml:space="preserve"> is based on historical data, it is very likely that it will replicate societal biases against women with disabilities. As an example, </w:t>
      </w:r>
      <w:r w:rsidRPr="00405918">
        <w:t xml:space="preserve">an AI-powered hiring tool that relies heavily on past employment data may disproportionately </w:t>
      </w:r>
      <w:proofErr w:type="spellStart"/>
      <w:r w:rsidRPr="00405918">
        <w:t>favo</w:t>
      </w:r>
      <w:r>
        <w:t>u</w:t>
      </w:r>
      <w:r w:rsidRPr="00405918">
        <w:t>r</w:t>
      </w:r>
      <w:proofErr w:type="spellEnd"/>
      <w:r w:rsidRPr="00405918">
        <w:t xml:space="preserve"> </w:t>
      </w:r>
      <w:r w:rsidRPr="00405918">
        <w:lastRenderedPageBreak/>
        <w:t>candidates without disabilities, thus excluding qualified women with disabilities from job opportunities.</w:t>
      </w:r>
    </w:p>
    <w:p w14:paraId="74EEC06C" w14:textId="1B511C9C" w:rsidR="00646B44" w:rsidRDefault="00646B44" w:rsidP="004F6A7F">
      <w:pPr>
        <w:pStyle w:val="ListParagraph"/>
        <w:numPr>
          <w:ilvl w:val="0"/>
          <w:numId w:val="12"/>
        </w:numPr>
        <w:spacing w:before="240" w:after="120"/>
        <w:contextualSpacing w:val="0"/>
      </w:pPr>
      <w:r w:rsidRPr="0094240C">
        <w:t xml:space="preserve">Limited representation and participation of women and girls with disabilities in the design, development, and testing </w:t>
      </w:r>
      <w:r w:rsidRPr="00C532C4">
        <w:t xml:space="preserve">phases of AI technologies, result in overlooked accessibility features. For example, facial recognition technology has a harder time </w:t>
      </w:r>
      <w:proofErr w:type="spellStart"/>
      <w:r w:rsidRPr="00C532C4">
        <w:t>recogni</w:t>
      </w:r>
      <w:r>
        <w:t>s</w:t>
      </w:r>
      <w:r w:rsidRPr="00C532C4">
        <w:t>ing</w:t>
      </w:r>
      <w:proofErr w:type="spellEnd"/>
      <w:r w:rsidRPr="00C532C4">
        <w:t xml:space="preserve"> women's faces than men's. This might lead to the wrong person being arrested. It is also possible that a voice-controlled AI assistant does not </w:t>
      </w:r>
      <w:proofErr w:type="spellStart"/>
      <w:r w:rsidRPr="00C532C4">
        <w:t>recogni</w:t>
      </w:r>
      <w:r>
        <w:t>s</w:t>
      </w:r>
      <w:r w:rsidRPr="00C532C4">
        <w:t>e</w:t>
      </w:r>
      <w:proofErr w:type="spellEnd"/>
      <w:r w:rsidRPr="00C532C4">
        <w:t xml:space="preserve"> the voice commands of women as well as those of men, particularly where the clarity of words is less due to communication disorders.</w:t>
      </w:r>
    </w:p>
    <w:p w14:paraId="0658EC25" w14:textId="0A24C79E" w:rsidR="00646B44" w:rsidRDefault="00646B44" w:rsidP="004F6A7F">
      <w:pPr>
        <w:pStyle w:val="ListParagraph"/>
        <w:numPr>
          <w:ilvl w:val="0"/>
          <w:numId w:val="12"/>
        </w:numPr>
        <w:spacing w:before="240" w:after="120"/>
        <w:contextualSpacing w:val="0"/>
      </w:pPr>
      <w:r w:rsidRPr="00DD179D">
        <w:t>Neutral Photo Generation (Deepfakes)</w:t>
      </w:r>
      <w:r>
        <w:t xml:space="preserve"> can be a real threat for women and girls with disabilities. </w:t>
      </w:r>
      <w:r w:rsidRPr="006327B8">
        <w:t>Deepfakes can be used to create fake videos or images depicting women with disabilities engaging in inappropriate or harmful behavior, leading to reputational damage, harassment, or other forms of harm.</w:t>
      </w:r>
      <w:r>
        <w:t xml:space="preserve"> </w:t>
      </w:r>
      <w:r w:rsidRPr="006327B8">
        <w:t>They may face challenges in defending themselves against false or malicious representations due to communication barriers, cognitive impairments, or other factors.</w:t>
      </w:r>
      <w:r>
        <w:t xml:space="preserve"> Generating fake non-consensual pornography (</w:t>
      </w:r>
      <w:r w:rsidRPr="00143C82">
        <w:t>revenge porn</w:t>
      </w:r>
      <w:r>
        <w:t xml:space="preserve">) using the AI is a form of cyber violence that can hurt women with disabilities and put them in a </w:t>
      </w:r>
      <w:r w:rsidRPr="001F1B6F">
        <w:t xml:space="preserve">devastating </w:t>
      </w:r>
      <w:r>
        <w:t xml:space="preserve">cycle of </w:t>
      </w:r>
      <w:r w:rsidRPr="001F1B6F">
        <w:t xml:space="preserve">psychological trauma </w:t>
      </w:r>
      <w:r>
        <w:t xml:space="preserve">and </w:t>
      </w:r>
      <w:r w:rsidRPr="001F1B6F">
        <w:t>social stigma</w:t>
      </w:r>
      <w:r>
        <w:t>.</w:t>
      </w:r>
    </w:p>
    <w:p w14:paraId="1C67F321" w14:textId="77777777" w:rsidR="00646B44" w:rsidRPr="00E45B6C" w:rsidRDefault="00646B44" w:rsidP="004F6A7F">
      <w:pPr>
        <w:pStyle w:val="Heading2"/>
        <w:spacing w:before="240"/>
      </w:pPr>
      <w:bookmarkStart w:id="17" w:name="_Toc160113376"/>
      <w:r w:rsidRPr="00E45B6C">
        <w:t>Education</w:t>
      </w:r>
      <w:bookmarkEnd w:id="17"/>
    </w:p>
    <w:p w14:paraId="5AE6E87E" w14:textId="76E325DA" w:rsidR="00646B44" w:rsidRDefault="00646B44" w:rsidP="004F6A7F">
      <w:pPr>
        <w:pStyle w:val="ListParagraph"/>
        <w:numPr>
          <w:ilvl w:val="0"/>
          <w:numId w:val="11"/>
        </w:numPr>
        <w:spacing w:before="240" w:after="120"/>
        <w:contextualSpacing w:val="0"/>
      </w:pPr>
      <w:r w:rsidRPr="00844016">
        <w:t xml:space="preserve">Accessibility barriers and </w:t>
      </w:r>
      <w:r>
        <w:t xml:space="preserve">lack of adapted resources in educational </w:t>
      </w:r>
      <w:r w:rsidRPr="008643CB">
        <w:t>institutions</w:t>
      </w:r>
      <w:r>
        <w:t xml:space="preserve">, </w:t>
      </w:r>
      <w:r w:rsidRPr="008643CB">
        <w:t>including physical barriers such as stairs and inaccessible restrooms, as well as a shortage of materials in alternative formats (such as braille or large print</w:t>
      </w:r>
      <w:r>
        <w:t xml:space="preserve">), affect persons with disabilities. The impact of the scarcity specifically targets women and girls with disabilities when the limited resources </w:t>
      </w:r>
      <w:proofErr w:type="spellStart"/>
      <w:r>
        <w:t>prioritise</w:t>
      </w:r>
      <w:proofErr w:type="spellEnd"/>
      <w:r>
        <w:t xml:space="preserve"> </w:t>
      </w:r>
      <w:proofErr w:type="gramStart"/>
      <w:r>
        <w:t>boys</w:t>
      </w:r>
      <w:proofErr w:type="gramEnd"/>
      <w:r>
        <w:t xml:space="preserve"> schools. It is particularly the case when sex segregated system is implemented.</w:t>
      </w:r>
    </w:p>
    <w:p w14:paraId="677209C1" w14:textId="74126119" w:rsidR="00646B44" w:rsidRDefault="00646B44" w:rsidP="004F6A7F">
      <w:pPr>
        <w:pStyle w:val="ListParagraph"/>
        <w:numPr>
          <w:ilvl w:val="0"/>
          <w:numId w:val="11"/>
        </w:numPr>
        <w:spacing w:before="240" w:after="120"/>
        <w:contextualSpacing w:val="0"/>
      </w:pPr>
      <w:r>
        <w:t xml:space="preserve">Social discriminations and </w:t>
      </w:r>
      <w:r w:rsidRPr="001E73FB">
        <w:t>stereotypes</w:t>
      </w:r>
      <w:r>
        <w:t xml:space="preserve"> on gender and disability direct a big volume of </w:t>
      </w:r>
      <w:r w:rsidRPr="008A44EE">
        <w:t>exclusion, bullying, and lower expectations for academic achievement</w:t>
      </w:r>
      <w:r>
        <w:t xml:space="preserve"> towards girls with disabilities</w:t>
      </w:r>
      <w:r w:rsidRPr="008A44EE">
        <w:t>.</w:t>
      </w:r>
    </w:p>
    <w:p w14:paraId="1CED251B" w14:textId="7DFFE05E" w:rsidR="00646B44" w:rsidRDefault="00646B44" w:rsidP="004F6A7F">
      <w:pPr>
        <w:pStyle w:val="ListParagraph"/>
        <w:numPr>
          <w:ilvl w:val="0"/>
          <w:numId w:val="11"/>
        </w:numPr>
        <w:spacing w:before="240" w:after="120"/>
        <w:contextualSpacing w:val="0"/>
      </w:pPr>
      <w:r>
        <w:t>L</w:t>
      </w:r>
      <w:r w:rsidRPr="00844016">
        <w:t xml:space="preserve">ack of </w:t>
      </w:r>
      <w:r>
        <w:t xml:space="preserve">inclusive educational systems </w:t>
      </w:r>
      <w:r w:rsidRPr="00844016">
        <w:t>prevent girls from attending school.</w:t>
      </w:r>
      <w:r>
        <w:t xml:space="preserve"> It is necessary to provide quality training and enrich education systems by including diverse experiences of female teachers with disabilities.</w:t>
      </w:r>
    </w:p>
    <w:p w14:paraId="50B5372D" w14:textId="77777777" w:rsidR="00646B44" w:rsidRPr="00186D77" w:rsidRDefault="00646B44" w:rsidP="004F6A7F">
      <w:pPr>
        <w:pStyle w:val="Heading2"/>
        <w:spacing w:before="240"/>
      </w:pPr>
      <w:bookmarkStart w:id="18" w:name="_Toc160113377"/>
      <w:r w:rsidRPr="00186D77">
        <w:lastRenderedPageBreak/>
        <w:t>Employment</w:t>
      </w:r>
      <w:bookmarkEnd w:id="18"/>
    </w:p>
    <w:p w14:paraId="5312A64B" w14:textId="6C1C6FA0" w:rsidR="00646B44" w:rsidRDefault="00646B44" w:rsidP="004F6A7F">
      <w:pPr>
        <w:pStyle w:val="ListParagraph"/>
        <w:numPr>
          <w:ilvl w:val="0"/>
          <w:numId w:val="13"/>
        </w:numPr>
        <w:spacing w:before="240" w:after="120"/>
        <w:contextualSpacing w:val="0"/>
      </w:pPr>
      <w:r>
        <w:rPr>
          <w:lang/>
        </w:rPr>
        <w:t>D</w:t>
      </w:r>
      <w:r w:rsidRPr="0056128E">
        <w:rPr>
          <w:lang/>
        </w:rPr>
        <w:t>ata shows that women with disabilities are more likely to be unemploy</w:t>
      </w:r>
      <w:r>
        <w:rPr>
          <w:lang/>
        </w:rPr>
        <w:t>ed</w:t>
      </w:r>
      <w:r w:rsidRPr="0056128E">
        <w:rPr>
          <w:lang/>
        </w:rPr>
        <w:t xml:space="preserve"> </w:t>
      </w:r>
      <w:r>
        <w:rPr>
          <w:lang/>
        </w:rPr>
        <w:t xml:space="preserve">than </w:t>
      </w:r>
      <w:r w:rsidRPr="0056128E">
        <w:rPr>
          <w:lang/>
        </w:rPr>
        <w:t>men with disabilities.</w:t>
      </w:r>
      <w:r>
        <w:rPr>
          <w:lang/>
        </w:rPr>
        <w:t xml:space="preserve"> </w:t>
      </w:r>
      <w:r w:rsidRPr="0056128E">
        <w:rPr>
          <w:lang/>
        </w:rPr>
        <w:t xml:space="preserve">Those in employment are also significantly more likely to only be working part-time, rather than </w:t>
      </w:r>
      <w:r w:rsidR="008C192B" w:rsidRPr="0056128E">
        <w:rPr>
          <w:lang/>
        </w:rPr>
        <w:t>full-time</w:t>
      </w:r>
      <w:r>
        <w:rPr>
          <w:lang/>
        </w:rPr>
        <w:t xml:space="preserve">. It is also considerable </w:t>
      </w:r>
      <w:r w:rsidRPr="0056128E">
        <w:rPr>
          <w:lang/>
        </w:rPr>
        <w:t>that women with disabilities on average earn less than men with disabilities, despite having in general higher educational attainment.</w:t>
      </w:r>
      <w:r>
        <w:rPr>
          <w:lang/>
        </w:rPr>
        <w:t xml:space="preserve"> The comparison comes with the same result regarding women without disabilities.</w:t>
      </w:r>
    </w:p>
    <w:p w14:paraId="0D826922" w14:textId="75E70350" w:rsidR="00646B44" w:rsidRDefault="00646B44" w:rsidP="004F6A7F">
      <w:pPr>
        <w:pStyle w:val="ListParagraph"/>
        <w:numPr>
          <w:ilvl w:val="0"/>
          <w:numId w:val="13"/>
        </w:numPr>
        <w:spacing w:before="240" w:after="120"/>
        <w:contextualSpacing w:val="0"/>
      </w:pPr>
      <w:r>
        <w:t xml:space="preserve">In addition to lack of equal opportunities, discrimination, and </w:t>
      </w:r>
      <w:r w:rsidRPr="00822118">
        <w:t xml:space="preserve">inaccessible workplaces, </w:t>
      </w:r>
      <w:r>
        <w:t xml:space="preserve">what specifically affects women with disabilities is </w:t>
      </w:r>
      <w:r w:rsidRPr="00822118">
        <w:t>lack of accommodation</w:t>
      </w:r>
      <w:r>
        <w:t xml:space="preserve">s. For example, being a mother might put women employees with disabilities in need of accommodations such as a flexible schedule, remote working option if possible, and </w:t>
      </w:r>
      <w:r w:rsidRPr="00C701E0">
        <w:t>access to family-friendly benefits</w:t>
      </w:r>
      <w:r>
        <w:t>.</w:t>
      </w:r>
    </w:p>
    <w:p w14:paraId="5F0807AE" w14:textId="05F51F02" w:rsidR="00646B44" w:rsidRDefault="00646B44" w:rsidP="004F6A7F">
      <w:pPr>
        <w:pStyle w:val="ListParagraph"/>
        <w:numPr>
          <w:ilvl w:val="0"/>
          <w:numId w:val="13"/>
        </w:numPr>
        <w:spacing w:before="240" w:after="120"/>
        <w:contextualSpacing w:val="0"/>
      </w:pPr>
      <w:r w:rsidRPr="005C27C8">
        <w:t xml:space="preserve">Limited access to education and vocational training, </w:t>
      </w:r>
      <w:r>
        <w:t xml:space="preserve">which is driven from socio-cultural stereotypes against women with disabilities, </w:t>
      </w:r>
      <w:r w:rsidRPr="005C27C8">
        <w:t>lead</w:t>
      </w:r>
      <w:r>
        <w:t>s</w:t>
      </w:r>
      <w:r w:rsidRPr="005C27C8">
        <w:t xml:space="preserve"> to fewer employment opportunities.</w:t>
      </w:r>
    </w:p>
    <w:p w14:paraId="521B7F3E" w14:textId="77777777" w:rsidR="00646B44" w:rsidRDefault="00646B44" w:rsidP="004F6A7F">
      <w:pPr>
        <w:pStyle w:val="Heading2"/>
        <w:spacing w:before="240"/>
      </w:pPr>
      <w:bookmarkStart w:id="19" w:name="_Toc160113378"/>
      <w:r>
        <w:t>Health and reproductive rights</w:t>
      </w:r>
      <w:bookmarkEnd w:id="19"/>
    </w:p>
    <w:p w14:paraId="03ED4FFC" w14:textId="349800FA" w:rsidR="00646B44" w:rsidRDefault="00646B44" w:rsidP="004F6A7F">
      <w:pPr>
        <w:pStyle w:val="ListParagraph"/>
        <w:numPr>
          <w:ilvl w:val="0"/>
          <w:numId w:val="14"/>
        </w:numPr>
        <w:spacing w:before="240" w:after="120"/>
        <w:contextualSpacing w:val="0"/>
      </w:pPr>
      <w:r w:rsidRPr="00EF3E3B">
        <w:t>Limited access to healthcare services due to physical barriers, lack of accessible medical equipment, and discriminatory attitudes from healthcare providers</w:t>
      </w:r>
      <w:r>
        <w:t xml:space="preserve">, highly target women with disabilities. </w:t>
      </w:r>
      <w:proofErr w:type="spellStart"/>
      <w:r>
        <w:t>Infantilisation</w:t>
      </w:r>
      <w:proofErr w:type="spellEnd"/>
      <w:r>
        <w:t xml:space="preserve"> frequently happens against women and girls with disabilities in medical centers.</w:t>
      </w:r>
    </w:p>
    <w:p w14:paraId="42221D96" w14:textId="753850FF" w:rsidR="00646B44" w:rsidRDefault="00646B44" w:rsidP="004F6A7F">
      <w:pPr>
        <w:pStyle w:val="ListParagraph"/>
        <w:numPr>
          <w:ilvl w:val="0"/>
          <w:numId w:val="14"/>
        </w:numPr>
        <w:spacing w:before="240" w:after="120"/>
        <w:contextualSpacing w:val="0"/>
      </w:pPr>
      <w:r w:rsidRPr="0048664C">
        <w:t>Inadequate sexual and reproductive health education tailored to the needs of women and girls with disabilities, leading to misconceptions and higher risks of unplanned pregnancies and sexually transmitted infections</w:t>
      </w:r>
      <w:r>
        <w:t>, gynecological violence as well as harmful childbirth</w:t>
      </w:r>
      <w:r w:rsidRPr="0048664C">
        <w:t>.</w:t>
      </w:r>
    </w:p>
    <w:p w14:paraId="31D5CF52" w14:textId="642C2B2D" w:rsidR="00646B44" w:rsidRDefault="00646B44" w:rsidP="004F6A7F">
      <w:pPr>
        <w:pStyle w:val="ListParagraph"/>
        <w:numPr>
          <w:ilvl w:val="0"/>
          <w:numId w:val="14"/>
        </w:numPr>
        <w:spacing w:before="240" w:after="120"/>
        <w:contextualSpacing w:val="0"/>
      </w:pPr>
      <w:r w:rsidRPr="00021FE7">
        <w:t xml:space="preserve">Forced </w:t>
      </w:r>
      <w:proofErr w:type="spellStart"/>
      <w:r w:rsidRPr="00021FE7">
        <w:t>sterili</w:t>
      </w:r>
      <w:r>
        <w:t>s</w:t>
      </w:r>
      <w:r w:rsidRPr="00021FE7">
        <w:t>ation</w:t>
      </w:r>
      <w:proofErr w:type="spellEnd"/>
      <w:r w:rsidRPr="00021FE7">
        <w:t xml:space="preserve"> and involuntary contraception practices are still prevalent</w:t>
      </w:r>
      <w:r>
        <w:t>.</w:t>
      </w:r>
      <w:r w:rsidRPr="00021FE7">
        <w:t xml:space="preserve"> </w:t>
      </w:r>
      <w:r>
        <w:t xml:space="preserve">This </w:t>
      </w:r>
      <w:r w:rsidRPr="00021FE7">
        <w:t>violat</w:t>
      </w:r>
      <w:r>
        <w:t>es</w:t>
      </w:r>
      <w:r w:rsidRPr="00021FE7">
        <w:t xml:space="preserve"> the reproductive rights of women and girls with disabilities.</w:t>
      </w:r>
      <w:r>
        <w:t xml:space="preserve"> Adding the fact that l</w:t>
      </w:r>
      <w:r w:rsidRPr="00471F0B">
        <w:t xml:space="preserve">ack of awareness and support for sexual and reproductive health decision-making autonomy among women and girls with disabilities, </w:t>
      </w:r>
      <w:r>
        <w:t xml:space="preserve">is often led </w:t>
      </w:r>
      <w:r w:rsidRPr="00471F0B">
        <w:t>to vulnerability to coercion and abuse.</w:t>
      </w:r>
    </w:p>
    <w:p w14:paraId="727F4FBB" w14:textId="34E0B390" w:rsidR="00646B44" w:rsidRDefault="00646B44" w:rsidP="004F6A7F">
      <w:pPr>
        <w:pStyle w:val="ListParagraph"/>
        <w:numPr>
          <w:ilvl w:val="0"/>
          <w:numId w:val="14"/>
        </w:numPr>
        <w:spacing w:before="240" w:after="120"/>
        <w:contextualSpacing w:val="0"/>
      </w:pPr>
      <w:r w:rsidRPr="009C7ACA">
        <w:t>Inadequate training for healthcare providers on how to address the specific needs and rights of women and girls with disabilities</w:t>
      </w:r>
      <w:r>
        <w:t xml:space="preserve"> and/or </w:t>
      </w:r>
      <w:r>
        <w:lastRenderedPageBreak/>
        <w:t>how</w:t>
      </w:r>
      <w:r w:rsidRPr="009C7ACA">
        <w:t xml:space="preserve"> </w:t>
      </w:r>
      <w:r>
        <w:t>to make a respectful communication with them, cause their health issues to be neglected, ignored, and not to be revealed.</w:t>
      </w:r>
    </w:p>
    <w:p w14:paraId="1922BC10" w14:textId="77777777" w:rsidR="00646B44" w:rsidRDefault="00646B44" w:rsidP="004F6A7F">
      <w:pPr>
        <w:pStyle w:val="Heading2"/>
        <w:spacing w:before="240"/>
      </w:pPr>
      <w:bookmarkStart w:id="20" w:name="_Toc160113379"/>
      <w:r>
        <w:t>Human rights</w:t>
      </w:r>
      <w:bookmarkEnd w:id="20"/>
    </w:p>
    <w:p w14:paraId="6495607E" w14:textId="0E7BEBFE" w:rsidR="00646B44" w:rsidRDefault="00646B44" w:rsidP="004F6A7F">
      <w:pPr>
        <w:pStyle w:val="ListParagraph"/>
        <w:numPr>
          <w:ilvl w:val="0"/>
          <w:numId w:val="15"/>
        </w:numPr>
        <w:spacing w:before="240" w:after="120"/>
        <w:contextualSpacing w:val="0"/>
      </w:pPr>
      <w:r w:rsidRPr="00423FC8">
        <w:t>Women and girls with disabilities often face barriers in exercising their right to vote independently, including inaccessible polling stations and lack of accommodations such as braille materials or sign language interpreters.</w:t>
      </w:r>
      <w:r>
        <w:t xml:space="preserve"> The higher risk for them in this case relates to the socio-cultural stereotypes and stigmas.</w:t>
      </w:r>
    </w:p>
    <w:p w14:paraId="51A3A1D5" w14:textId="34574871" w:rsidR="00646B44" w:rsidRDefault="00646B44" w:rsidP="004F6A7F">
      <w:pPr>
        <w:pStyle w:val="ListParagraph"/>
        <w:numPr>
          <w:ilvl w:val="0"/>
          <w:numId w:val="15"/>
        </w:numPr>
        <w:spacing w:before="240" w:after="120"/>
        <w:contextualSpacing w:val="0"/>
      </w:pPr>
      <w:r w:rsidRPr="00B200BB">
        <w:t>They are at a heightened risk of experiencing violence and abuse, including domestic violence and sexual assault, with limited access to justice due to systemic barriers such as inaccessible legal procedures and negative attitudes from law enforcement.</w:t>
      </w:r>
    </w:p>
    <w:p w14:paraId="0D843CFA" w14:textId="22012543" w:rsidR="00646B44" w:rsidRDefault="00646B44" w:rsidP="004F6A7F">
      <w:pPr>
        <w:pStyle w:val="ListParagraph"/>
        <w:numPr>
          <w:ilvl w:val="0"/>
          <w:numId w:val="15"/>
        </w:numPr>
        <w:spacing w:before="240" w:after="120"/>
        <w:contextualSpacing w:val="0"/>
      </w:pPr>
      <w:r w:rsidRPr="00741635">
        <w:t>Women and girls with disabilities engaged in human rights activism face intersecting forms of discrimination, including ableism, sexism, and marginalization within activist circles.</w:t>
      </w:r>
      <w:r>
        <w:t xml:space="preserve"> The most recent guideline in this topic is available </w:t>
      </w:r>
      <w:hyperlink r:id="rId17" w:history="1">
        <w:r w:rsidRPr="004A76FE">
          <w:rPr>
            <w:rStyle w:val="Hyperlink"/>
          </w:rPr>
          <w:t>here</w:t>
        </w:r>
      </w:hyperlink>
      <w:r>
        <w:t xml:space="preserve"> (February 2024).</w:t>
      </w:r>
    </w:p>
    <w:p w14:paraId="2523F912" w14:textId="788B9B68" w:rsidR="00646B44" w:rsidRDefault="00646B44" w:rsidP="004F6A7F">
      <w:pPr>
        <w:pStyle w:val="ListParagraph"/>
        <w:numPr>
          <w:ilvl w:val="0"/>
          <w:numId w:val="15"/>
        </w:numPr>
        <w:spacing w:before="240" w:after="120"/>
        <w:contextualSpacing w:val="0"/>
      </w:pPr>
      <w:r w:rsidRPr="009C2E07">
        <w:t>Limited access to resources, funding, and networking opportunities for women and girls with disabilities advocating for human rights, exacerbating barriers to participation and influence.</w:t>
      </w:r>
    </w:p>
    <w:p w14:paraId="7016EE7E" w14:textId="0BD30AEC" w:rsidR="00646B44" w:rsidRDefault="00646B44" w:rsidP="004F6A7F">
      <w:pPr>
        <w:pStyle w:val="ListParagraph"/>
        <w:numPr>
          <w:ilvl w:val="0"/>
          <w:numId w:val="15"/>
        </w:numPr>
        <w:spacing w:before="240" w:after="120"/>
        <w:contextualSpacing w:val="0"/>
      </w:pPr>
      <w:r w:rsidRPr="002F7D93">
        <w:t>Women and girls with disabilities face heightened risks during displacement, including barriers to accessing humanitarian aid, lack of accessible shelters, and increased vulnerability to exploitation and abuse.</w:t>
      </w:r>
      <w:r>
        <w:t xml:space="preserve"> </w:t>
      </w:r>
      <w:r w:rsidRPr="002F7D93">
        <w:t>Inadequate inclusion of disability perspectives and participation of women and girls with disabilities in decision-making processes within refugee camps and host communities</w:t>
      </w:r>
      <w:r>
        <w:t xml:space="preserve"> is also a big challenge</w:t>
      </w:r>
      <w:r w:rsidRPr="002F7D93">
        <w:t>.</w:t>
      </w:r>
    </w:p>
    <w:p w14:paraId="3AC85880" w14:textId="2BB889B2" w:rsidR="00646B44" w:rsidRDefault="00646B44" w:rsidP="004F6A7F">
      <w:pPr>
        <w:pStyle w:val="ListParagraph"/>
        <w:numPr>
          <w:ilvl w:val="0"/>
          <w:numId w:val="15"/>
        </w:numPr>
        <w:spacing w:before="240" w:after="120"/>
        <w:contextualSpacing w:val="0"/>
      </w:pPr>
      <w:r>
        <w:t xml:space="preserve">Girls with disabilities </w:t>
      </w:r>
      <w:r w:rsidRPr="00227E2A">
        <w:t>experience higher rates of neglect, abuse, and exploitation compared to their non-disabled peers, with limited access to child protection services and support systems.</w:t>
      </w:r>
    </w:p>
    <w:p w14:paraId="32F802BD" w14:textId="77777777" w:rsidR="00646B44" w:rsidRDefault="00646B44" w:rsidP="004F6A7F">
      <w:pPr>
        <w:pStyle w:val="Heading2"/>
        <w:spacing w:before="240"/>
      </w:pPr>
      <w:bookmarkStart w:id="21" w:name="_Toc160113380"/>
      <w:r>
        <w:t>Humanitarian action</w:t>
      </w:r>
      <w:bookmarkEnd w:id="21"/>
    </w:p>
    <w:p w14:paraId="6F8DD723" w14:textId="1B96E600" w:rsidR="00646B44" w:rsidRDefault="00646B44" w:rsidP="004F6A7F">
      <w:pPr>
        <w:pStyle w:val="ListParagraph"/>
        <w:numPr>
          <w:ilvl w:val="0"/>
          <w:numId w:val="16"/>
        </w:numPr>
        <w:spacing w:before="240" w:after="120"/>
        <w:contextualSpacing w:val="0"/>
      </w:pPr>
      <w:r w:rsidRPr="0014312A">
        <w:t>Women and girls with disabilities face compounded risks in conflict situations, including heightened vulnerability to violence, displacement, and lack of access to essential services such as healthcare and protection.</w:t>
      </w:r>
      <w:r>
        <w:t xml:space="preserve"> </w:t>
      </w:r>
      <w:r w:rsidRPr="00FB4DA8">
        <w:t xml:space="preserve">Barriers to fleeing conflict zones or accessing humanitarian aid due to physical mobility limitations, </w:t>
      </w:r>
      <w:r w:rsidRPr="00FB4DA8">
        <w:lastRenderedPageBreak/>
        <w:t>communication barriers, and discrimination, exacerbating their exposure to harm and deprivation.</w:t>
      </w:r>
    </w:p>
    <w:p w14:paraId="2F8348AF" w14:textId="3A7615FC" w:rsidR="00646B44" w:rsidRDefault="00646B44" w:rsidP="004F6A7F">
      <w:pPr>
        <w:pStyle w:val="ListParagraph"/>
        <w:numPr>
          <w:ilvl w:val="0"/>
          <w:numId w:val="16"/>
        </w:numPr>
        <w:spacing w:before="240" w:after="120"/>
        <w:contextualSpacing w:val="0"/>
      </w:pPr>
      <w:r w:rsidRPr="0056110E">
        <w:t>Women and girls with disabilities are disproportionately affected by the impacts of climate change, including extreme weather events, food insecurity, and displacement, due to intersecting vulnerabilities and barriers to adaptation.</w:t>
      </w:r>
      <w:r>
        <w:t xml:space="preserve"> Lack of accessing equal opportunities specifically </w:t>
      </w:r>
      <w:proofErr w:type="gramStart"/>
      <w:r>
        <w:t>face</w:t>
      </w:r>
      <w:proofErr w:type="gramEnd"/>
      <w:r>
        <w:t xml:space="preserve"> them with barriers for decent internal or external migration.</w:t>
      </w:r>
    </w:p>
    <w:p w14:paraId="5A883BDD" w14:textId="3EFB8E06" w:rsidR="00646B44" w:rsidRDefault="00646B44" w:rsidP="004F6A7F">
      <w:pPr>
        <w:pStyle w:val="ListParagraph"/>
        <w:numPr>
          <w:ilvl w:val="0"/>
          <w:numId w:val="16"/>
        </w:numPr>
        <w:spacing w:before="240" w:after="120"/>
        <w:contextualSpacing w:val="0"/>
      </w:pPr>
      <w:r w:rsidRPr="00D01A97">
        <w:t>Limited access to adaptive technologies, emergency preparedness information, and evacuation assistance exacerbates the risks faced by women and girls with disabilities during climate-related disasters, increasing their likelihood of injury, loss of livelihoods, and displacement.</w:t>
      </w:r>
    </w:p>
    <w:p w14:paraId="376D6268" w14:textId="18ADDAEE" w:rsidR="00646B44" w:rsidRDefault="00646B44" w:rsidP="004F6A7F">
      <w:pPr>
        <w:pStyle w:val="ListParagraph"/>
        <w:numPr>
          <w:ilvl w:val="0"/>
          <w:numId w:val="16"/>
        </w:numPr>
        <w:spacing w:before="240" w:after="120"/>
        <w:contextualSpacing w:val="0"/>
      </w:pPr>
      <w:r w:rsidRPr="00E10CC8">
        <w:t>Women and girls with disabilities are frequently overlooked in post-conflict reconstruction efforts, with limited opportunities for participation in decision-making processes, access to livelihood support, and physical infrastructure reconstruction</w:t>
      </w:r>
      <w:r>
        <w:t>.</w:t>
      </w:r>
      <w:r w:rsidRPr="00E10CC8">
        <w:t xml:space="preserve"> </w:t>
      </w:r>
      <w:r>
        <w:t xml:space="preserve">It </w:t>
      </w:r>
      <w:r w:rsidRPr="00E10CC8">
        <w:t>exacerbat</w:t>
      </w:r>
      <w:r>
        <w:t>es</w:t>
      </w:r>
      <w:r w:rsidRPr="00E10CC8">
        <w:t xml:space="preserve"> pre-existing inequalities and barriers to inclusion.</w:t>
      </w:r>
    </w:p>
    <w:p w14:paraId="7A64F071" w14:textId="77777777" w:rsidR="00646B44" w:rsidRDefault="00646B44" w:rsidP="004F6A7F">
      <w:pPr>
        <w:pStyle w:val="Heading2"/>
        <w:spacing w:before="240"/>
      </w:pPr>
      <w:bookmarkStart w:id="22" w:name="_Toc160113381"/>
      <w:r>
        <w:t>Intersectional Discrimination</w:t>
      </w:r>
      <w:bookmarkEnd w:id="22"/>
    </w:p>
    <w:p w14:paraId="0D6915E4" w14:textId="4DF53565" w:rsidR="00646B44" w:rsidRDefault="00646B44" w:rsidP="004F6A7F">
      <w:pPr>
        <w:pStyle w:val="ListParagraph"/>
        <w:numPr>
          <w:ilvl w:val="0"/>
          <w:numId w:val="17"/>
        </w:numPr>
        <w:spacing w:before="240" w:after="120"/>
        <w:contextualSpacing w:val="0"/>
      </w:pPr>
      <w:r w:rsidRPr="0095241E">
        <w:t>Women and girls with disabilities face intersecting forms of discrimination based on both gender and disability, resulting in compounded marginalization and exclusion from mainstream society.</w:t>
      </w:r>
      <w:r>
        <w:t xml:space="preserve"> </w:t>
      </w:r>
      <w:r w:rsidRPr="004704B3">
        <w:t>Women and girls with disabilities from marginalized racial or ethnic backgrounds, LGBTQ+ identities, or low-income households may face even greater levels of discrimination and marginalization due to the compounded effects of intersecting forms of oppression.</w:t>
      </w:r>
    </w:p>
    <w:p w14:paraId="1379829B" w14:textId="642D5E25" w:rsidR="00646B44" w:rsidRPr="00B97A6A" w:rsidRDefault="00646B44" w:rsidP="004F6A7F">
      <w:pPr>
        <w:pStyle w:val="ListParagraph"/>
        <w:numPr>
          <w:ilvl w:val="0"/>
          <w:numId w:val="17"/>
        </w:numPr>
        <w:spacing w:before="240" w:after="120"/>
        <w:contextualSpacing w:val="0"/>
      </w:pPr>
      <w:r w:rsidRPr="00651DE8">
        <w:t xml:space="preserve">Stereotypes and societal norms about gender roles and disability can intersect to perpetuate harmful attitudes and beliefs, further </w:t>
      </w:r>
      <w:proofErr w:type="spellStart"/>
      <w:r w:rsidRPr="00651DE8">
        <w:t>marginali</w:t>
      </w:r>
      <w:r>
        <w:t>s</w:t>
      </w:r>
      <w:r w:rsidRPr="00651DE8">
        <w:t>ing</w:t>
      </w:r>
      <w:proofErr w:type="spellEnd"/>
      <w:r w:rsidRPr="00651DE8">
        <w:t xml:space="preserve"> women and girls with disabilities and restricting their opportunities for social inclusion and advancement.</w:t>
      </w:r>
    </w:p>
    <w:p w14:paraId="37941F51" w14:textId="77D9AC02" w:rsidR="00646B44" w:rsidRPr="00651DE8" w:rsidRDefault="00646B44" w:rsidP="004F6A7F">
      <w:pPr>
        <w:pStyle w:val="ListParagraph"/>
        <w:numPr>
          <w:ilvl w:val="0"/>
          <w:numId w:val="17"/>
        </w:numPr>
        <w:spacing w:before="240" w:after="120"/>
        <w:contextualSpacing w:val="0"/>
      </w:pPr>
      <w:r w:rsidRPr="00DD5186">
        <w:t xml:space="preserve">Legal frameworks and policies often fail to adequately address intersectional discrimination, focusing on single-axis identities rather than </w:t>
      </w:r>
      <w:proofErr w:type="spellStart"/>
      <w:r w:rsidRPr="00DD5186">
        <w:t>recogni</w:t>
      </w:r>
      <w:r>
        <w:t>s</w:t>
      </w:r>
      <w:r w:rsidRPr="00DD5186">
        <w:t>ing</w:t>
      </w:r>
      <w:proofErr w:type="spellEnd"/>
      <w:r w:rsidRPr="00DD5186">
        <w:t xml:space="preserve"> the complex and interconnected nature of discrimination experienced by women and girls with disabilities.</w:t>
      </w:r>
      <w:r>
        <w:t xml:space="preserve"> </w:t>
      </w:r>
      <w:proofErr w:type="gramStart"/>
      <w:r>
        <w:t>Same</w:t>
      </w:r>
      <w:proofErr w:type="gramEnd"/>
      <w:r>
        <w:t xml:space="preserve"> often happens in data gathering processes, which leads to </w:t>
      </w:r>
      <w:r w:rsidRPr="00E52798">
        <w:t>a lack of intersectional data collection and analysis</w:t>
      </w:r>
      <w:r>
        <w:t>.</w:t>
      </w:r>
    </w:p>
    <w:p w14:paraId="48824A4E" w14:textId="0AC69D7D" w:rsidR="00646B44" w:rsidRDefault="00646B44" w:rsidP="004F6A7F">
      <w:pPr>
        <w:pStyle w:val="ListParagraph"/>
        <w:numPr>
          <w:ilvl w:val="0"/>
          <w:numId w:val="17"/>
        </w:numPr>
        <w:spacing w:before="240" w:after="120"/>
        <w:contextualSpacing w:val="0"/>
      </w:pPr>
      <w:r w:rsidRPr="00441CF8">
        <w:lastRenderedPageBreak/>
        <w:t xml:space="preserve">Limited awareness and understanding among policymakers, service providers, and society at large about the intersectionality of discrimination may result in inadequate responses and support systems for women and girls with disabilities facing multiple forms of </w:t>
      </w:r>
      <w:proofErr w:type="spellStart"/>
      <w:r w:rsidRPr="00441CF8">
        <w:t>marginali</w:t>
      </w:r>
      <w:r>
        <w:t>s</w:t>
      </w:r>
      <w:r w:rsidRPr="00441CF8">
        <w:t>ation</w:t>
      </w:r>
      <w:proofErr w:type="spellEnd"/>
      <w:r w:rsidRPr="00441CF8">
        <w:t>.</w:t>
      </w:r>
    </w:p>
    <w:p w14:paraId="4969710C" w14:textId="25074B68" w:rsidR="00646B44" w:rsidRDefault="00646B44" w:rsidP="00472CDB">
      <w:pPr>
        <w:pStyle w:val="Heading1"/>
      </w:pPr>
      <w:bookmarkStart w:id="23" w:name="_Toc160113382"/>
      <w:r>
        <w:t>More information</w:t>
      </w:r>
      <w:bookmarkEnd w:id="23"/>
    </w:p>
    <w:p w14:paraId="6D22A39C" w14:textId="77777777" w:rsidR="00646B44" w:rsidRDefault="00646B44" w:rsidP="00646B44">
      <w:r>
        <w:t xml:space="preserve">EDF's webpage on </w:t>
      </w:r>
      <w:hyperlink r:id="rId18" w:history="1">
        <w:r w:rsidRPr="00D91D79">
          <w:rPr>
            <w:rStyle w:val="Hyperlink"/>
          </w:rPr>
          <w:t>Women and Gender Equality Policy</w:t>
        </w:r>
      </w:hyperlink>
    </w:p>
    <w:p w14:paraId="73CD5A51" w14:textId="64EB9819" w:rsidR="00646B44" w:rsidRPr="00646B44" w:rsidRDefault="00646B44" w:rsidP="00646B44">
      <w:hyperlink r:id="rId19" w:history="1">
        <w:r w:rsidRPr="00D91D79">
          <w:rPr>
            <w:rStyle w:val="Hyperlink"/>
          </w:rPr>
          <w:t>EDF’s Women’s Committee</w:t>
        </w:r>
      </w:hyperlink>
    </w:p>
    <w:p w14:paraId="63B7F075" w14:textId="61C3BB80" w:rsidR="00A9576D" w:rsidRPr="00187E62" w:rsidRDefault="00A9576D" w:rsidP="00A9576D">
      <w:pPr>
        <w:pStyle w:val="Heading1"/>
        <w:pageBreakBefore/>
      </w:pPr>
      <w:bookmarkStart w:id="24" w:name="_Toc160113383"/>
      <w:r w:rsidRPr="00187E62">
        <w:lastRenderedPageBreak/>
        <w:t xml:space="preserve">Document </w:t>
      </w:r>
      <w:proofErr w:type="gramStart"/>
      <w:r w:rsidRPr="00187E62">
        <w:t>credits</w:t>
      </w:r>
      <w:bookmarkEnd w:id="24"/>
      <w:proofErr w:type="gramEnd"/>
    </w:p>
    <w:p w14:paraId="2B95C88F" w14:textId="45DDAA7D" w:rsidR="00A9576D" w:rsidRDefault="00A9576D" w:rsidP="006D0B23">
      <w:pPr>
        <w:widowControl w:val="0"/>
        <w:spacing w:before="480"/>
      </w:pPr>
      <w:r>
        <w:t>This document was prepared by</w:t>
      </w:r>
      <w:r w:rsidR="00A20434">
        <w:t xml:space="preserve"> Samaneh Shabani</w:t>
      </w:r>
      <w:r w:rsidR="00053429">
        <w:t xml:space="preserve">, EDF Women’s Rights Officer, in consultation with EDF Women’s Committee. </w:t>
      </w:r>
    </w:p>
    <w:p w14:paraId="7728427F" w14:textId="372E98AC" w:rsidR="00857BA4" w:rsidRDefault="00857BA4" w:rsidP="006D0B23">
      <w:pPr>
        <w:widowControl w:val="0"/>
        <w:spacing w:before="480"/>
      </w:pPr>
      <w:r>
        <w:t xml:space="preserve">It was reviewed/edited by Marine Uldry, EDF Human Rights Policy Coordinator. </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Mundo Madou</w:t>
      </w:r>
      <w:r w:rsidR="009277BC">
        <w:br/>
      </w:r>
      <w:r w:rsidRPr="009277BC">
        <w:t>Avenue des Arts 7-8</w:t>
      </w:r>
      <w:r w:rsidR="009277BC" w:rsidRPr="009277BC">
        <w:br/>
        <w:t>1210 Brussels, Belgium.</w:t>
      </w:r>
    </w:p>
    <w:p w14:paraId="63FAD6C0" w14:textId="334864FE" w:rsidR="00A9576D" w:rsidRDefault="00000000" w:rsidP="006D0B23">
      <w:pPr>
        <w:widowControl w:val="0"/>
        <w:spacing w:before="480"/>
      </w:pPr>
      <w:hyperlink r:id="rId20" w:history="1">
        <w:r w:rsidR="00A9576D" w:rsidRPr="009277BC">
          <w:rPr>
            <w:rStyle w:val="Hyperlink"/>
          </w:rPr>
          <w:t>www.edf-feph.org</w:t>
        </w:r>
      </w:hyperlink>
    </w:p>
    <w:p w14:paraId="7B572B14" w14:textId="5A1C910E" w:rsidR="009277BC" w:rsidRPr="009277BC" w:rsidRDefault="00000000" w:rsidP="006D0B23">
      <w:pPr>
        <w:widowControl w:val="0"/>
        <w:spacing w:before="480"/>
      </w:pPr>
      <w:hyperlink r:id="rId21" w:history="1">
        <w:r w:rsidR="009277BC" w:rsidRPr="008C480E">
          <w:rPr>
            <w:rStyle w:val="Hyperlink"/>
          </w:rPr>
          <w:t>info@edf-feph.org</w:t>
        </w:r>
      </w:hyperlink>
    </w:p>
    <w:p w14:paraId="23807C83" w14:textId="06A6BD57" w:rsidR="009277BC" w:rsidRDefault="009277BC" w:rsidP="009277BC">
      <w:pPr>
        <w:widowControl w:val="0"/>
        <w:spacing w:before="1680" w:after="120"/>
      </w:pPr>
      <w:r w:rsidRPr="009277BC">
        <w:t>This publication has received financial support from the European Union. The information contained in this publication does not necessarily reflect the official position of the European Commission.</w:t>
      </w:r>
    </w:p>
    <w:p w14:paraId="45BA7225" w14:textId="1CB9D07B" w:rsidR="009277BC" w:rsidRDefault="009277BC" w:rsidP="009277BC">
      <w:pPr>
        <w:widowControl w:val="0"/>
        <w:spacing w:before="120"/>
        <w:jc w:val="center"/>
      </w:pPr>
      <w:r>
        <w:rPr>
          <w:noProof/>
        </w:rPr>
        <w:drawing>
          <wp:inline distT="0" distB="0" distL="0" distR="0" wp14:anchorId="1F7FCCC3" wp14:editId="04DF12A9">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sectPr w:rsidR="009277BC" w:rsidSect="001D0490">
      <w:footerReference w:type="default" r:id="rId23"/>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7E9D" w14:textId="77777777" w:rsidR="001D0490" w:rsidRDefault="001D0490" w:rsidP="00E47FF5">
      <w:pPr>
        <w:spacing w:after="0" w:line="240" w:lineRule="auto"/>
      </w:pPr>
      <w:r>
        <w:separator/>
      </w:r>
    </w:p>
  </w:endnote>
  <w:endnote w:type="continuationSeparator" w:id="0">
    <w:p w14:paraId="24D1D7E7" w14:textId="77777777" w:rsidR="001D0490" w:rsidRDefault="001D0490"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B10B9" w14:textId="77777777" w:rsidR="001D0490" w:rsidRDefault="001D0490" w:rsidP="00E47FF5">
      <w:pPr>
        <w:spacing w:after="0" w:line="240" w:lineRule="auto"/>
      </w:pPr>
      <w:r>
        <w:separator/>
      </w:r>
    </w:p>
  </w:footnote>
  <w:footnote w:type="continuationSeparator" w:id="0">
    <w:p w14:paraId="3717DB71" w14:textId="77777777" w:rsidR="001D0490" w:rsidRDefault="001D0490"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614AD"/>
    <w:multiLevelType w:val="hybridMultilevel"/>
    <w:tmpl w:val="BD060E54"/>
    <w:lvl w:ilvl="0" w:tplc="080C000D">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F027011"/>
    <w:multiLevelType w:val="hybridMultilevel"/>
    <w:tmpl w:val="223C9D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DCD7EAE"/>
    <w:multiLevelType w:val="hybridMultilevel"/>
    <w:tmpl w:val="5BCCF72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31A1C"/>
    <w:multiLevelType w:val="hybridMultilevel"/>
    <w:tmpl w:val="D10E86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7AE06A7"/>
    <w:multiLevelType w:val="hybridMultilevel"/>
    <w:tmpl w:val="EA9AD0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D6661F9"/>
    <w:multiLevelType w:val="hybridMultilevel"/>
    <w:tmpl w:val="8EC6ED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7213922"/>
    <w:multiLevelType w:val="hybridMultilevel"/>
    <w:tmpl w:val="FD6EEB9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9594881"/>
    <w:multiLevelType w:val="hybridMultilevel"/>
    <w:tmpl w:val="894EE75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A34EFE"/>
    <w:multiLevelType w:val="hybridMultilevel"/>
    <w:tmpl w:val="3FA4DD1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0" w15:restartNumberingAfterBreak="0">
    <w:nsid w:val="3B2E21BF"/>
    <w:multiLevelType w:val="hybridMultilevel"/>
    <w:tmpl w:val="A552DF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036BDF"/>
    <w:multiLevelType w:val="hybridMultilevel"/>
    <w:tmpl w:val="E7A40B32"/>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7A34C25"/>
    <w:multiLevelType w:val="hybridMultilevel"/>
    <w:tmpl w:val="D936869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7090447"/>
    <w:multiLevelType w:val="hybridMultilevel"/>
    <w:tmpl w:val="406E4F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7770259"/>
    <w:multiLevelType w:val="hybridMultilevel"/>
    <w:tmpl w:val="417A79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2113738"/>
    <w:multiLevelType w:val="hybridMultilevel"/>
    <w:tmpl w:val="375667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9D66347"/>
    <w:multiLevelType w:val="hybridMultilevel"/>
    <w:tmpl w:val="C8C6DB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99225297">
    <w:abstractNumId w:val="3"/>
  </w:num>
  <w:num w:numId="2" w16cid:durableId="2097970561">
    <w:abstractNumId w:val="11"/>
  </w:num>
  <w:num w:numId="3" w16cid:durableId="336273328">
    <w:abstractNumId w:val="9"/>
  </w:num>
  <w:num w:numId="4" w16cid:durableId="1393387928">
    <w:abstractNumId w:val="0"/>
  </w:num>
  <w:num w:numId="5" w16cid:durableId="955065842">
    <w:abstractNumId w:val="15"/>
  </w:num>
  <w:num w:numId="6" w16cid:durableId="1667779532">
    <w:abstractNumId w:val="2"/>
  </w:num>
  <w:num w:numId="7" w16cid:durableId="1787040977">
    <w:abstractNumId w:val="12"/>
  </w:num>
  <w:num w:numId="8" w16cid:durableId="1160541870">
    <w:abstractNumId w:val="7"/>
  </w:num>
  <w:num w:numId="9" w16cid:durableId="734086392">
    <w:abstractNumId w:val="1"/>
  </w:num>
  <w:num w:numId="10" w16cid:durableId="77142558">
    <w:abstractNumId w:val="5"/>
  </w:num>
  <w:num w:numId="11" w16cid:durableId="2043706081">
    <w:abstractNumId w:val="14"/>
  </w:num>
  <w:num w:numId="12" w16cid:durableId="1881623509">
    <w:abstractNumId w:val="16"/>
  </w:num>
  <w:num w:numId="13" w16cid:durableId="1472399888">
    <w:abstractNumId w:val="4"/>
  </w:num>
  <w:num w:numId="14" w16cid:durableId="2140372370">
    <w:abstractNumId w:val="6"/>
  </w:num>
  <w:num w:numId="15" w16cid:durableId="338431194">
    <w:abstractNumId w:val="8"/>
  </w:num>
  <w:num w:numId="16" w16cid:durableId="639268764">
    <w:abstractNumId w:val="13"/>
  </w:num>
  <w:num w:numId="17" w16cid:durableId="58283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53429"/>
    <w:rsid w:val="00054D5A"/>
    <w:rsid w:val="0006321A"/>
    <w:rsid w:val="0008516E"/>
    <w:rsid w:val="000D37E5"/>
    <w:rsid w:val="001630BB"/>
    <w:rsid w:val="00187E62"/>
    <w:rsid w:val="001D0490"/>
    <w:rsid w:val="001E0F08"/>
    <w:rsid w:val="00203F1C"/>
    <w:rsid w:val="00282B80"/>
    <w:rsid w:val="00355289"/>
    <w:rsid w:val="003C78D1"/>
    <w:rsid w:val="003D1BF3"/>
    <w:rsid w:val="004136FE"/>
    <w:rsid w:val="00472CDB"/>
    <w:rsid w:val="004F6A7F"/>
    <w:rsid w:val="00541EBA"/>
    <w:rsid w:val="00573E19"/>
    <w:rsid w:val="005B01F0"/>
    <w:rsid w:val="005D414D"/>
    <w:rsid w:val="00606390"/>
    <w:rsid w:val="00646B44"/>
    <w:rsid w:val="006A6BD9"/>
    <w:rsid w:val="006C1A26"/>
    <w:rsid w:val="006D0B23"/>
    <w:rsid w:val="00734CD5"/>
    <w:rsid w:val="007C7CD3"/>
    <w:rsid w:val="008054A7"/>
    <w:rsid w:val="008065A5"/>
    <w:rsid w:val="008154FF"/>
    <w:rsid w:val="008162D9"/>
    <w:rsid w:val="00857BA4"/>
    <w:rsid w:val="008C192B"/>
    <w:rsid w:val="008F1739"/>
    <w:rsid w:val="009277BC"/>
    <w:rsid w:val="00990D8A"/>
    <w:rsid w:val="009E3632"/>
    <w:rsid w:val="00A20434"/>
    <w:rsid w:val="00A2531B"/>
    <w:rsid w:val="00A9576D"/>
    <w:rsid w:val="00AD55B8"/>
    <w:rsid w:val="00B00CAA"/>
    <w:rsid w:val="00B1491D"/>
    <w:rsid w:val="00B30927"/>
    <w:rsid w:val="00B515CD"/>
    <w:rsid w:val="00C32E8C"/>
    <w:rsid w:val="00CD5C83"/>
    <w:rsid w:val="00D11DAB"/>
    <w:rsid w:val="00D71C17"/>
    <w:rsid w:val="00D925C4"/>
    <w:rsid w:val="00DF4CAC"/>
    <w:rsid w:val="00E41423"/>
    <w:rsid w:val="00E47FF5"/>
    <w:rsid w:val="00E62CBF"/>
    <w:rsid w:val="00E82577"/>
    <w:rsid w:val="00EA0706"/>
    <w:rsid w:val="00EC688E"/>
    <w:rsid w:val="00F34A74"/>
    <w:rsid w:val="00F5051D"/>
    <w:rsid w:val="00FD3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hchr.org/EN/ProfessionalInterest/Pages/CoreInstruments.aspx" TargetMode="External"/><Relationship Id="rId18" Type="http://schemas.openxmlformats.org/officeDocument/2006/relationships/hyperlink" Target="https://www.edf-feph.org/women-and-gender-equality/" TargetMode="External"/><Relationship Id="rId3" Type="http://schemas.openxmlformats.org/officeDocument/2006/relationships/settings" Target="settings.xml"/><Relationship Id="rId21" Type="http://schemas.openxmlformats.org/officeDocument/2006/relationships/hyperlink" Target="mailto:info@edf-feph.org" TargetMode="External"/><Relationship Id="rId7" Type="http://schemas.openxmlformats.org/officeDocument/2006/relationships/image" Target="media/image1.png"/><Relationship Id="rId12" Type="http://schemas.openxmlformats.org/officeDocument/2006/relationships/hyperlink" Target="http://www.ohchr.org/EN/ProfessionalInterest/Pages/CRC.aspx" TargetMode="External"/><Relationship Id="rId17" Type="http://schemas.openxmlformats.org/officeDocument/2006/relationships/hyperlink" Target="https://www.protectioninternational.org/wp-content/uploads/2024/02/PI-Guide-on-HRDs-with-Disabilities.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nesdoc.unesco.org/ark:/48223/pf0000377299" TargetMode="External"/><Relationship Id="rId20" Type="http://schemas.openxmlformats.org/officeDocument/2006/relationships/hyperlink" Target="http://www.edf-fep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org/womenwatch/daw/cedaw/text/econvention.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edf-data\shared%20folders\New%20Folder%20Structure\Policy\Gender%20Equality\EDF%20Gender%20Equality%20Plan\Draft%20March%202014%20ready%20for%20adoption%20AGA" TargetMode="External"/><Relationship Id="rId23" Type="http://schemas.openxmlformats.org/officeDocument/2006/relationships/footer" Target="footer1.xml"/><Relationship Id="rId10" Type="http://schemas.openxmlformats.org/officeDocument/2006/relationships/hyperlink" Target="https://documents.un.org/doc/undoc/gen/g16/262/56/pdf/g1626256.pdf?token=cwVPw3RrhhWfoKBbQ0&amp;fe=true" TargetMode="External"/><Relationship Id="rId19" Type="http://schemas.openxmlformats.org/officeDocument/2006/relationships/hyperlink" Target="https://www.edf-feph.org/group/women-committee/" TargetMode="External"/><Relationship Id="rId4" Type="http://schemas.openxmlformats.org/officeDocument/2006/relationships/webSettings" Target="webSettings.xml"/><Relationship Id="rId9" Type="http://schemas.openxmlformats.org/officeDocument/2006/relationships/hyperlink" Target="http://www.edf-feph.org/content/uploads/2020/12/tool_to_enhance_inclusion_of_women_and_girls_in_edfs_general_policy_work_final_1.doc" TargetMode="External"/><Relationship Id="rId14" Type="http://schemas.openxmlformats.org/officeDocument/2006/relationships/hyperlink" Target="http://www.ohchr.org/EN/HRBodies/CRPD/Pages/ConventionRightsPersonsWithDisabilities.aspx"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15</Pages>
  <Words>3849</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38</cp:revision>
  <dcterms:created xsi:type="dcterms:W3CDTF">2021-02-22T09:45:00Z</dcterms:created>
  <dcterms:modified xsi:type="dcterms:W3CDTF">2024-02-29T14:41:00Z</dcterms:modified>
</cp:coreProperties>
</file>