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07CE6" w14:textId="7170CA81" w:rsidR="00315273" w:rsidRPr="00315273" w:rsidRDefault="00315273" w:rsidP="00315273">
      <w:pPr>
        <w:pStyle w:val="Heading1"/>
        <w:jc w:val="center"/>
        <w:rPr>
          <w:rFonts w:ascii="Arial" w:hAnsi="Arial" w:cs="Arial"/>
          <w:lang w:val="en-GB"/>
        </w:rPr>
      </w:pPr>
      <w:r w:rsidRPr="00315273">
        <w:rPr>
          <w:rFonts w:ascii="Arial" w:hAnsi="Arial" w:cs="Arial"/>
          <w:lang w:val="en-GB"/>
        </w:rPr>
        <w:t>EDF input for the TSI PRM Revision Process</w:t>
      </w:r>
    </w:p>
    <w:p w14:paraId="714150AA" w14:textId="363B9E8B" w:rsidR="00315273" w:rsidRPr="00315273" w:rsidRDefault="00315273" w:rsidP="00315273">
      <w:pPr>
        <w:pStyle w:val="Heading1"/>
        <w:jc w:val="center"/>
        <w:rPr>
          <w:rFonts w:ascii="Arial" w:hAnsi="Arial" w:cs="Arial"/>
          <w:sz w:val="32"/>
          <w:szCs w:val="32"/>
          <w:lang w:val="en-GB"/>
        </w:rPr>
      </w:pPr>
      <w:r w:rsidRPr="00315273">
        <w:rPr>
          <w:rFonts w:ascii="Arial" w:hAnsi="Arial" w:cs="Arial"/>
          <w:sz w:val="32"/>
          <w:szCs w:val="32"/>
          <w:lang w:val="en-GB"/>
        </w:rPr>
        <w:t>April 2024</w:t>
      </w:r>
    </w:p>
    <w:p w14:paraId="1AF7947A" w14:textId="77777777" w:rsidR="00315273" w:rsidRDefault="00315273" w:rsidP="00920030">
      <w:pPr>
        <w:spacing w:line="360" w:lineRule="auto"/>
        <w:rPr>
          <w:rFonts w:ascii="Arial" w:hAnsi="Arial" w:cs="Arial"/>
          <w:sz w:val="24"/>
          <w:szCs w:val="24"/>
          <w:lang w:val="en-GB"/>
        </w:rPr>
      </w:pPr>
    </w:p>
    <w:p w14:paraId="16A166DA" w14:textId="1303FC6D" w:rsidR="00842B5A" w:rsidRPr="00216578" w:rsidRDefault="00842B5A" w:rsidP="00216578">
      <w:pPr>
        <w:spacing w:line="276" w:lineRule="auto"/>
        <w:rPr>
          <w:rFonts w:ascii="Arial" w:hAnsi="Arial" w:cs="Arial"/>
          <w:sz w:val="24"/>
          <w:szCs w:val="24"/>
          <w:lang w:val="en-GB"/>
        </w:rPr>
      </w:pPr>
      <w:r w:rsidRPr="00216578">
        <w:rPr>
          <w:rFonts w:ascii="Arial" w:hAnsi="Arial" w:cs="Arial"/>
          <w:sz w:val="24"/>
          <w:szCs w:val="24"/>
          <w:lang w:val="en-GB"/>
        </w:rPr>
        <w:t xml:space="preserve">The Regulation 1300/2014 on the Technical Specifications for interoperability relating to accessibility of the Union’s rail system for persons with disabilities and reduced mobility (TSI – PRM) </w:t>
      </w:r>
      <w:r w:rsidR="00C34485" w:rsidRPr="00216578">
        <w:rPr>
          <w:rFonts w:ascii="Arial" w:hAnsi="Arial" w:cs="Arial"/>
          <w:sz w:val="24"/>
          <w:szCs w:val="24"/>
          <w:lang w:val="en-GB"/>
        </w:rPr>
        <w:t>has greatly</w:t>
      </w:r>
      <w:r w:rsidRPr="00216578">
        <w:rPr>
          <w:rFonts w:ascii="Arial" w:hAnsi="Arial" w:cs="Arial"/>
          <w:sz w:val="24"/>
          <w:szCs w:val="24"/>
          <w:lang w:val="en-GB"/>
        </w:rPr>
        <w:t xml:space="preserve"> improved access to rail travel for persons with disabilities as it obliges manufacturers and public authorities to equip new and refurbished trains with accessibility features (such as wheelchair accessible toilets and opening / closing audio signals).</w:t>
      </w:r>
    </w:p>
    <w:p w14:paraId="64A6069C" w14:textId="77777777" w:rsidR="002E5827" w:rsidRPr="00216578" w:rsidRDefault="00C34485" w:rsidP="00216578">
      <w:pPr>
        <w:spacing w:line="276" w:lineRule="auto"/>
        <w:rPr>
          <w:rFonts w:ascii="Arial" w:hAnsi="Arial" w:cs="Arial"/>
          <w:sz w:val="24"/>
          <w:szCs w:val="24"/>
          <w:lang w:val="en-GB"/>
        </w:rPr>
      </w:pPr>
      <w:r w:rsidRPr="00216578">
        <w:rPr>
          <w:rFonts w:ascii="Arial" w:hAnsi="Arial" w:cs="Arial"/>
          <w:sz w:val="24"/>
          <w:szCs w:val="24"/>
          <w:lang w:val="en-GB"/>
        </w:rPr>
        <w:t xml:space="preserve">Despite the latest </w:t>
      </w:r>
      <w:hyperlink r:id="rId5" w:history="1">
        <w:r w:rsidRPr="00216578">
          <w:rPr>
            <w:rStyle w:val="Hyperlink"/>
            <w:rFonts w:ascii="Arial" w:hAnsi="Arial" w:cs="Arial"/>
            <w:sz w:val="24"/>
            <w:szCs w:val="24"/>
            <w:lang w:val="en-GB"/>
          </w:rPr>
          <w:t>amendments to the Annex of the TSI – PRM Regulation</w:t>
        </w:r>
      </w:hyperlink>
      <w:r w:rsidR="00CC00F1" w:rsidRPr="00216578">
        <w:rPr>
          <w:rFonts w:ascii="Arial" w:hAnsi="Arial" w:cs="Arial"/>
          <w:sz w:val="24"/>
          <w:szCs w:val="24"/>
          <w:lang w:val="en-GB"/>
        </w:rPr>
        <w:t xml:space="preserve"> (August 2023)</w:t>
      </w:r>
      <w:r w:rsidRPr="00216578">
        <w:rPr>
          <w:rFonts w:ascii="Arial" w:hAnsi="Arial" w:cs="Arial"/>
          <w:sz w:val="24"/>
          <w:szCs w:val="24"/>
          <w:lang w:val="en-GB"/>
        </w:rPr>
        <w:t xml:space="preserve">, EDF </w:t>
      </w:r>
      <w:r w:rsidR="00595F3E" w:rsidRPr="00216578">
        <w:rPr>
          <w:rFonts w:ascii="Arial" w:hAnsi="Arial" w:cs="Arial"/>
          <w:sz w:val="24"/>
          <w:szCs w:val="24"/>
          <w:lang w:val="en-GB"/>
        </w:rPr>
        <w:t xml:space="preserve">still </w:t>
      </w:r>
      <w:r w:rsidRPr="00216578">
        <w:rPr>
          <w:rFonts w:ascii="Arial" w:hAnsi="Arial" w:cs="Arial"/>
          <w:sz w:val="24"/>
          <w:szCs w:val="24"/>
          <w:lang w:val="en-GB"/>
        </w:rPr>
        <w:t>believes that a more comprehensive revision of the text is urgently needed</w:t>
      </w:r>
      <w:r w:rsidR="00595F3E" w:rsidRPr="00216578">
        <w:rPr>
          <w:rFonts w:ascii="Arial" w:hAnsi="Arial" w:cs="Arial"/>
          <w:sz w:val="24"/>
          <w:szCs w:val="24"/>
          <w:lang w:val="en-GB"/>
        </w:rPr>
        <w:t xml:space="preserve">. </w:t>
      </w:r>
    </w:p>
    <w:p w14:paraId="4883594B" w14:textId="54C23F8F" w:rsidR="00595F3E" w:rsidRPr="00216578" w:rsidRDefault="00595F3E" w:rsidP="00216578">
      <w:pPr>
        <w:spacing w:line="276" w:lineRule="auto"/>
        <w:rPr>
          <w:rFonts w:ascii="Arial" w:hAnsi="Arial" w:cs="Arial"/>
          <w:sz w:val="24"/>
          <w:szCs w:val="24"/>
          <w:lang w:val="en-GB"/>
        </w:rPr>
      </w:pPr>
      <w:r w:rsidRPr="00216578">
        <w:rPr>
          <w:rFonts w:ascii="Arial" w:hAnsi="Arial" w:cs="Arial"/>
          <w:sz w:val="24"/>
          <w:szCs w:val="24"/>
          <w:lang w:val="en-GB"/>
        </w:rPr>
        <w:t>Taking into account the</w:t>
      </w:r>
      <w:r w:rsidR="007D414E">
        <w:rPr>
          <w:rFonts w:ascii="Arial" w:hAnsi="Arial" w:cs="Arial"/>
          <w:sz w:val="24"/>
          <w:szCs w:val="24"/>
          <w:lang w:val="en-GB"/>
        </w:rPr>
        <w:t xml:space="preserve"> recent</w:t>
      </w:r>
      <w:r w:rsidRPr="00216578">
        <w:rPr>
          <w:rFonts w:ascii="Arial" w:hAnsi="Arial" w:cs="Arial"/>
          <w:sz w:val="24"/>
          <w:szCs w:val="24"/>
          <w:lang w:val="en-GB"/>
        </w:rPr>
        <w:t xml:space="preserve"> announcement to include the TSI-PRM in the next revision package, EDF would like to</w:t>
      </w:r>
      <w:r w:rsidR="001D4162" w:rsidRPr="00216578">
        <w:rPr>
          <w:rFonts w:ascii="Arial" w:hAnsi="Arial" w:cs="Arial"/>
          <w:sz w:val="24"/>
          <w:szCs w:val="24"/>
          <w:lang w:val="en-GB"/>
        </w:rPr>
        <w:t xml:space="preserve"> take the opportunity to</w:t>
      </w:r>
      <w:r w:rsidRPr="00216578">
        <w:rPr>
          <w:rFonts w:ascii="Arial" w:hAnsi="Arial" w:cs="Arial"/>
          <w:sz w:val="24"/>
          <w:szCs w:val="24"/>
          <w:lang w:val="en-GB"/>
        </w:rPr>
        <w:t xml:space="preserve"> draw attention </w:t>
      </w:r>
      <w:r w:rsidR="007D414E">
        <w:rPr>
          <w:rFonts w:ascii="Arial" w:hAnsi="Arial" w:cs="Arial"/>
          <w:sz w:val="24"/>
          <w:szCs w:val="24"/>
          <w:lang w:val="en-GB"/>
        </w:rPr>
        <w:t xml:space="preserve">pending issues that should be covered: </w:t>
      </w:r>
    </w:p>
    <w:p w14:paraId="0AB37471" w14:textId="2630ECA3" w:rsidR="00595F3E" w:rsidRPr="00216578" w:rsidRDefault="002305E6" w:rsidP="00216578">
      <w:pPr>
        <w:pStyle w:val="ListParagraph"/>
        <w:numPr>
          <w:ilvl w:val="0"/>
          <w:numId w:val="2"/>
        </w:numPr>
        <w:spacing w:line="276" w:lineRule="auto"/>
        <w:rPr>
          <w:rFonts w:ascii="Arial" w:hAnsi="Arial" w:cs="Arial"/>
          <w:sz w:val="24"/>
          <w:szCs w:val="24"/>
          <w:lang w:val="en-GB"/>
        </w:rPr>
      </w:pPr>
      <w:r w:rsidRPr="00216578">
        <w:rPr>
          <w:rFonts w:ascii="Arial" w:hAnsi="Arial" w:cs="Arial"/>
          <w:sz w:val="24"/>
          <w:szCs w:val="24"/>
          <w:lang w:val="en-GB"/>
        </w:rPr>
        <w:t>Need for common platform heights and level access between stations and rolling st</w:t>
      </w:r>
      <w:r w:rsidR="00920030" w:rsidRPr="00216578">
        <w:rPr>
          <w:rFonts w:ascii="Arial" w:hAnsi="Arial" w:cs="Arial"/>
          <w:sz w:val="24"/>
          <w:szCs w:val="24"/>
          <w:lang w:val="en-GB"/>
        </w:rPr>
        <w:t>o</w:t>
      </w:r>
      <w:r w:rsidRPr="00216578">
        <w:rPr>
          <w:rFonts w:ascii="Arial" w:hAnsi="Arial" w:cs="Arial"/>
          <w:sz w:val="24"/>
          <w:szCs w:val="24"/>
          <w:lang w:val="en-GB"/>
        </w:rPr>
        <w:t>ck</w:t>
      </w:r>
      <w:r w:rsidR="00920030" w:rsidRPr="00216578">
        <w:rPr>
          <w:rFonts w:ascii="Arial" w:hAnsi="Arial" w:cs="Arial"/>
          <w:sz w:val="24"/>
          <w:szCs w:val="24"/>
          <w:lang w:val="en-GB"/>
        </w:rPr>
        <w:t xml:space="preserve"> to allow for independent access. Assisted access is not acceptable. </w:t>
      </w:r>
    </w:p>
    <w:p w14:paraId="2A9BB1DE" w14:textId="2D9BA164" w:rsidR="00920030" w:rsidRPr="00216578" w:rsidRDefault="00920030" w:rsidP="00216578">
      <w:pPr>
        <w:pStyle w:val="ListParagraph"/>
        <w:numPr>
          <w:ilvl w:val="0"/>
          <w:numId w:val="2"/>
        </w:numPr>
        <w:spacing w:line="276" w:lineRule="auto"/>
        <w:rPr>
          <w:rFonts w:ascii="Arial" w:hAnsi="Arial" w:cs="Arial"/>
          <w:sz w:val="24"/>
          <w:szCs w:val="24"/>
          <w:lang w:val="en-GB"/>
        </w:rPr>
      </w:pPr>
      <w:r w:rsidRPr="00216578">
        <w:rPr>
          <w:rFonts w:ascii="Arial" w:hAnsi="Arial" w:cs="Arial"/>
          <w:sz w:val="24"/>
          <w:szCs w:val="24"/>
          <w:lang w:val="en-GB"/>
        </w:rPr>
        <w:t xml:space="preserve">Need to address the inaccessibility of restaurant cars and double decker vehicles (now an exception allowed in the TSI-PRM). </w:t>
      </w:r>
    </w:p>
    <w:p w14:paraId="171B8AD8" w14:textId="13A36F15" w:rsidR="002E5827" w:rsidRPr="00216578" w:rsidRDefault="002305E6" w:rsidP="00216578">
      <w:pPr>
        <w:pStyle w:val="ListParagraph"/>
        <w:numPr>
          <w:ilvl w:val="0"/>
          <w:numId w:val="2"/>
        </w:numPr>
        <w:spacing w:line="276" w:lineRule="auto"/>
        <w:rPr>
          <w:rFonts w:ascii="Arial" w:hAnsi="Arial" w:cs="Arial"/>
          <w:sz w:val="24"/>
          <w:szCs w:val="24"/>
          <w:lang w:val="en-GB"/>
        </w:rPr>
      </w:pPr>
      <w:r w:rsidRPr="00216578">
        <w:rPr>
          <w:rFonts w:ascii="Arial" w:hAnsi="Arial" w:cs="Arial"/>
          <w:sz w:val="24"/>
          <w:szCs w:val="24"/>
          <w:lang w:val="en-GB"/>
        </w:rPr>
        <w:t>Need for more than one wheelchair space per carriage</w:t>
      </w:r>
      <w:r w:rsidR="002E5827" w:rsidRPr="00216578">
        <w:rPr>
          <w:rFonts w:ascii="Arial" w:hAnsi="Arial" w:cs="Arial"/>
          <w:sz w:val="24"/>
          <w:szCs w:val="24"/>
          <w:lang w:val="en-GB"/>
        </w:rPr>
        <w:t>.</w:t>
      </w:r>
      <w:r w:rsidR="00920030" w:rsidRPr="00216578">
        <w:rPr>
          <w:rFonts w:ascii="Arial" w:hAnsi="Arial" w:cs="Arial"/>
          <w:sz w:val="24"/>
          <w:szCs w:val="24"/>
          <w:lang w:val="en-GB"/>
        </w:rPr>
        <w:t xml:space="preserve"> </w:t>
      </w:r>
      <w:r w:rsidR="002E5827" w:rsidRPr="00216578">
        <w:rPr>
          <w:rFonts w:ascii="Arial" w:hAnsi="Arial" w:cs="Arial"/>
          <w:sz w:val="24"/>
          <w:szCs w:val="24"/>
          <w:lang w:val="en-GB"/>
        </w:rPr>
        <w:t>Persons with disabilities should be able to travel in groups like everyone else.</w:t>
      </w:r>
    </w:p>
    <w:p w14:paraId="07BD3587" w14:textId="27C5D1D9" w:rsidR="00920030" w:rsidRPr="00216578" w:rsidRDefault="002E5827" w:rsidP="00216578">
      <w:pPr>
        <w:pStyle w:val="ListParagraph"/>
        <w:numPr>
          <w:ilvl w:val="0"/>
          <w:numId w:val="2"/>
        </w:numPr>
        <w:spacing w:line="276" w:lineRule="auto"/>
        <w:rPr>
          <w:rFonts w:ascii="Arial" w:hAnsi="Arial" w:cs="Arial"/>
          <w:sz w:val="24"/>
          <w:szCs w:val="24"/>
          <w:lang w:val="en-GB"/>
        </w:rPr>
      </w:pPr>
      <w:r w:rsidRPr="00216578">
        <w:rPr>
          <w:rFonts w:ascii="Arial" w:hAnsi="Arial" w:cs="Arial"/>
          <w:sz w:val="24"/>
          <w:szCs w:val="24"/>
          <w:lang w:val="en-GB"/>
        </w:rPr>
        <w:t xml:space="preserve">Need to </w:t>
      </w:r>
      <w:r w:rsidRPr="00216578">
        <w:rPr>
          <w:rFonts w:ascii="Arial" w:hAnsi="Arial" w:cs="Arial"/>
          <w:sz w:val="24"/>
          <w:szCs w:val="24"/>
          <w:lang w:val="en-GB"/>
        </w:rPr>
        <w:t xml:space="preserve">Increase </w:t>
      </w:r>
      <w:r w:rsidR="00216578" w:rsidRPr="00216578">
        <w:rPr>
          <w:rFonts w:ascii="Arial" w:hAnsi="Arial" w:cs="Arial"/>
          <w:sz w:val="24"/>
          <w:szCs w:val="24"/>
          <w:lang w:val="en-GB"/>
        </w:rPr>
        <w:t>space</w:t>
      </w:r>
      <w:r w:rsidRPr="00216578">
        <w:rPr>
          <w:rFonts w:ascii="Arial" w:hAnsi="Arial" w:cs="Arial"/>
          <w:sz w:val="24"/>
          <w:szCs w:val="24"/>
          <w:lang w:val="en-GB"/>
        </w:rPr>
        <w:t xml:space="preserve"> for wheelchai</w:t>
      </w:r>
      <w:r w:rsidRPr="00216578">
        <w:rPr>
          <w:rFonts w:ascii="Arial" w:hAnsi="Arial" w:cs="Arial"/>
          <w:sz w:val="24"/>
          <w:szCs w:val="24"/>
          <w:lang w:val="en-GB"/>
        </w:rPr>
        <w:t>r i</w:t>
      </w:r>
      <w:r w:rsidRPr="00216578">
        <w:rPr>
          <w:rFonts w:ascii="Arial" w:hAnsi="Arial" w:cs="Arial"/>
          <w:sz w:val="24"/>
          <w:szCs w:val="24"/>
          <w:lang w:val="en-GB"/>
        </w:rPr>
        <w:t>s transportable by train</w:t>
      </w:r>
      <w:r w:rsidR="00216578" w:rsidRPr="00216578">
        <w:rPr>
          <w:rFonts w:ascii="Arial" w:hAnsi="Arial" w:cs="Arial"/>
          <w:sz w:val="24"/>
          <w:szCs w:val="24"/>
          <w:lang w:val="en-GB"/>
        </w:rPr>
        <w:t xml:space="preserve">. </w:t>
      </w:r>
      <w:r w:rsidRPr="00216578">
        <w:rPr>
          <w:rFonts w:ascii="Arial" w:hAnsi="Arial" w:cs="Arial"/>
          <w:sz w:val="24"/>
          <w:szCs w:val="24"/>
          <w:lang w:val="en-GB"/>
        </w:rPr>
        <w:t xml:space="preserve"> </w:t>
      </w:r>
      <w:r w:rsidR="00920030" w:rsidRPr="00216578">
        <w:rPr>
          <w:rFonts w:ascii="Arial" w:hAnsi="Arial" w:cs="Arial"/>
          <w:sz w:val="24"/>
          <w:szCs w:val="24"/>
          <w:lang w:val="en-GB"/>
        </w:rPr>
        <w:t xml:space="preserve">At least, the length of the basic dimensions should be increased from 1200 mm to 1400 mm, preferably even 1500 mm to include mobility scooters. The </w:t>
      </w:r>
      <w:r w:rsidR="00315273" w:rsidRPr="00216578">
        <w:rPr>
          <w:rFonts w:ascii="Arial" w:hAnsi="Arial" w:cs="Arial"/>
          <w:sz w:val="24"/>
          <w:szCs w:val="24"/>
          <w:lang w:val="en-GB"/>
        </w:rPr>
        <w:t xml:space="preserve">weight should be increased to 600kg. </w:t>
      </w:r>
      <w:r w:rsidR="00920030" w:rsidRPr="00216578">
        <w:rPr>
          <w:rFonts w:ascii="Arial" w:hAnsi="Arial" w:cs="Arial"/>
          <w:sz w:val="24"/>
          <w:szCs w:val="24"/>
          <w:lang w:val="en-GB"/>
        </w:rPr>
        <w:t xml:space="preserve"> </w:t>
      </w:r>
    </w:p>
    <w:p w14:paraId="70553EC2" w14:textId="1F6DBDF1" w:rsidR="002305E6" w:rsidRPr="00216578" w:rsidRDefault="002305E6" w:rsidP="00216578">
      <w:pPr>
        <w:pStyle w:val="ListParagraph"/>
        <w:numPr>
          <w:ilvl w:val="0"/>
          <w:numId w:val="2"/>
        </w:numPr>
        <w:spacing w:line="276" w:lineRule="auto"/>
        <w:rPr>
          <w:rFonts w:ascii="Arial" w:hAnsi="Arial" w:cs="Arial"/>
          <w:sz w:val="24"/>
          <w:szCs w:val="24"/>
          <w:lang w:val="en-GB"/>
        </w:rPr>
      </w:pPr>
      <w:r w:rsidRPr="00216578">
        <w:rPr>
          <w:rFonts w:ascii="Arial" w:hAnsi="Arial" w:cs="Arial"/>
          <w:sz w:val="24"/>
          <w:szCs w:val="24"/>
          <w:lang w:val="en-GB"/>
        </w:rPr>
        <w:t>Freedom of possibility of choice between 1</w:t>
      </w:r>
      <w:r w:rsidRPr="00216578">
        <w:rPr>
          <w:rFonts w:ascii="Arial" w:hAnsi="Arial" w:cs="Arial"/>
          <w:sz w:val="24"/>
          <w:szCs w:val="24"/>
          <w:vertAlign w:val="superscript"/>
          <w:lang w:val="en-GB"/>
        </w:rPr>
        <w:t>st</w:t>
      </w:r>
      <w:r w:rsidRPr="00216578">
        <w:rPr>
          <w:rFonts w:ascii="Arial" w:hAnsi="Arial" w:cs="Arial"/>
          <w:sz w:val="24"/>
          <w:szCs w:val="24"/>
          <w:lang w:val="en-GB"/>
        </w:rPr>
        <w:t xml:space="preserve"> and 2</w:t>
      </w:r>
      <w:r w:rsidRPr="00216578">
        <w:rPr>
          <w:rFonts w:ascii="Arial" w:hAnsi="Arial" w:cs="Arial"/>
          <w:sz w:val="24"/>
          <w:szCs w:val="24"/>
          <w:vertAlign w:val="superscript"/>
          <w:lang w:val="en-GB"/>
        </w:rPr>
        <w:t>nd</w:t>
      </w:r>
      <w:r w:rsidRPr="00216578">
        <w:rPr>
          <w:rFonts w:ascii="Arial" w:hAnsi="Arial" w:cs="Arial"/>
          <w:sz w:val="24"/>
          <w:szCs w:val="24"/>
          <w:lang w:val="en-GB"/>
        </w:rPr>
        <w:t xml:space="preserve"> class for wheelchair users.</w:t>
      </w:r>
    </w:p>
    <w:p w14:paraId="74AF5498" w14:textId="76507440" w:rsidR="002305E6" w:rsidRPr="00216578" w:rsidRDefault="002305E6" w:rsidP="00216578">
      <w:pPr>
        <w:pStyle w:val="ListParagraph"/>
        <w:numPr>
          <w:ilvl w:val="0"/>
          <w:numId w:val="2"/>
        </w:numPr>
        <w:spacing w:line="276" w:lineRule="auto"/>
        <w:rPr>
          <w:rFonts w:ascii="Arial" w:hAnsi="Arial" w:cs="Arial"/>
          <w:sz w:val="24"/>
          <w:szCs w:val="24"/>
          <w:lang w:val="en-GB"/>
        </w:rPr>
      </w:pPr>
      <w:r w:rsidRPr="00216578">
        <w:rPr>
          <w:rFonts w:ascii="Arial" w:hAnsi="Arial" w:cs="Arial"/>
          <w:sz w:val="24"/>
          <w:szCs w:val="24"/>
          <w:lang w:val="en-GB"/>
        </w:rPr>
        <w:t>Accessible emergency breaks for wheelchair users.</w:t>
      </w:r>
    </w:p>
    <w:p w14:paraId="21D456C0" w14:textId="43C02E21" w:rsidR="002305E6" w:rsidRPr="00216578" w:rsidRDefault="002305E6" w:rsidP="00216578">
      <w:pPr>
        <w:pStyle w:val="ListParagraph"/>
        <w:numPr>
          <w:ilvl w:val="0"/>
          <w:numId w:val="2"/>
        </w:numPr>
        <w:spacing w:line="276" w:lineRule="auto"/>
        <w:rPr>
          <w:rFonts w:ascii="Arial" w:hAnsi="Arial" w:cs="Arial"/>
          <w:sz w:val="24"/>
          <w:szCs w:val="24"/>
          <w:lang w:val="en-GB"/>
        </w:rPr>
      </w:pPr>
      <w:r w:rsidRPr="00216578">
        <w:rPr>
          <w:rFonts w:ascii="Arial" w:hAnsi="Arial" w:cs="Arial"/>
          <w:sz w:val="24"/>
          <w:szCs w:val="24"/>
          <w:lang w:val="en-GB"/>
        </w:rPr>
        <w:t xml:space="preserve">Rotation </w:t>
      </w:r>
      <w:r w:rsidR="00216578" w:rsidRPr="00216578">
        <w:rPr>
          <w:rFonts w:ascii="Arial" w:hAnsi="Arial" w:cs="Arial"/>
          <w:sz w:val="24"/>
          <w:szCs w:val="24"/>
          <w:lang w:val="en-GB"/>
        </w:rPr>
        <w:t>radius</w:t>
      </w:r>
      <w:r w:rsidRPr="00216578">
        <w:rPr>
          <w:rFonts w:ascii="Arial" w:hAnsi="Arial" w:cs="Arial"/>
          <w:sz w:val="24"/>
          <w:szCs w:val="24"/>
          <w:lang w:val="en-GB"/>
        </w:rPr>
        <w:t xml:space="preserve"> </w:t>
      </w:r>
      <w:r w:rsidR="00216578" w:rsidRPr="00216578">
        <w:rPr>
          <w:rFonts w:ascii="Arial" w:hAnsi="Arial" w:cs="Arial"/>
          <w:sz w:val="24"/>
          <w:szCs w:val="24"/>
          <w:lang w:val="en-GB"/>
        </w:rPr>
        <w:t>Inside the</w:t>
      </w:r>
      <w:r w:rsidRPr="00216578">
        <w:rPr>
          <w:rFonts w:ascii="Arial" w:hAnsi="Arial" w:cs="Arial"/>
          <w:sz w:val="24"/>
          <w:szCs w:val="24"/>
          <w:lang w:val="en-GB"/>
        </w:rPr>
        <w:t xml:space="preserve"> toilet.</w:t>
      </w:r>
      <w:r w:rsidRPr="00216578">
        <w:rPr>
          <w:rFonts w:ascii="Arial" w:hAnsi="Arial" w:cs="Arial"/>
          <w:sz w:val="24"/>
          <w:szCs w:val="24"/>
        </w:rPr>
        <w:t xml:space="preserve"> </w:t>
      </w:r>
      <w:r w:rsidRPr="00216578">
        <w:rPr>
          <w:rFonts w:ascii="Arial" w:hAnsi="Arial" w:cs="Arial"/>
          <w:sz w:val="24"/>
          <w:szCs w:val="24"/>
          <w:lang w:val="en-GB"/>
        </w:rPr>
        <w:t xml:space="preserve">The existing measurements only consider manual wheelchair </w:t>
      </w:r>
      <w:r w:rsidR="00315273" w:rsidRPr="00216578">
        <w:rPr>
          <w:rFonts w:ascii="Arial" w:hAnsi="Arial" w:cs="Arial"/>
          <w:sz w:val="24"/>
          <w:szCs w:val="24"/>
          <w:lang w:val="en-GB"/>
        </w:rPr>
        <w:t>access,</w:t>
      </w:r>
      <w:r w:rsidRPr="00216578">
        <w:rPr>
          <w:rFonts w:ascii="Arial" w:hAnsi="Arial" w:cs="Arial"/>
          <w:sz w:val="24"/>
          <w:szCs w:val="24"/>
          <w:lang w:val="en-GB"/>
        </w:rPr>
        <w:t xml:space="preserve"> and current ‘universal toilet’ standard does not provide sufficient space for all wheelchair users.</w:t>
      </w:r>
    </w:p>
    <w:p w14:paraId="4C6378D0" w14:textId="64B891B1" w:rsidR="002305E6" w:rsidRPr="00216578" w:rsidRDefault="002305E6" w:rsidP="00216578">
      <w:pPr>
        <w:pStyle w:val="ListParagraph"/>
        <w:numPr>
          <w:ilvl w:val="0"/>
          <w:numId w:val="2"/>
        </w:numPr>
        <w:spacing w:line="276" w:lineRule="auto"/>
        <w:rPr>
          <w:rFonts w:ascii="Arial" w:hAnsi="Arial" w:cs="Arial"/>
          <w:sz w:val="24"/>
          <w:szCs w:val="24"/>
          <w:lang w:val="en-GB"/>
        </w:rPr>
      </w:pPr>
      <w:r w:rsidRPr="00216578">
        <w:rPr>
          <w:rFonts w:ascii="Arial" w:hAnsi="Arial" w:cs="Arial"/>
          <w:sz w:val="24"/>
          <w:szCs w:val="24"/>
          <w:lang w:val="en-GB"/>
        </w:rPr>
        <w:t xml:space="preserve">Need for </w:t>
      </w:r>
      <w:r w:rsidR="00315273" w:rsidRPr="00216578">
        <w:rPr>
          <w:rFonts w:ascii="Arial" w:hAnsi="Arial" w:cs="Arial"/>
          <w:sz w:val="24"/>
          <w:szCs w:val="24"/>
          <w:lang w:val="en-GB"/>
        </w:rPr>
        <w:t>footrest</w:t>
      </w:r>
      <w:r w:rsidRPr="00216578">
        <w:rPr>
          <w:rFonts w:ascii="Arial" w:hAnsi="Arial" w:cs="Arial"/>
          <w:sz w:val="24"/>
          <w:szCs w:val="24"/>
          <w:lang w:val="en-GB"/>
        </w:rPr>
        <w:t xml:space="preserve"> for persons of short stature.</w:t>
      </w:r>
    </w:p>
    <w:p w14:paraId="482C0048" w14:textId="0B457957" w:rsidR="002305E6" w:rsidRPr="00216578" w:rsidRDefault="002305E6" w:rsidP="00216578">
      <w:pPr>
        <w:pStyle w:val="ListParagraph"/>
        <w:numPr>
          <w:ilvl w:val="0"/>
          <w:numId w:val="2"/>
        </w:numPr>
        <w:spacing w:line="276" w:lineRule="auto"/>
        <w:rPr>
          <w:rFonts w:ascii="Arial" w:hAnsi="Arial" w:cs="Arial"/>
          <w:sz w:val="24"/>
          <w:szCs w:val="24"/>
          <w:lang w:val="en-GB"/>
        </w:rPr>
      </w:pPr>
      <w:r w:rsidRPr="00216578">
        <w:rPr>
          <w:rFonts w:ascii="Arial" w:hAnsi="Arial" w:cs="Arial"/>
          <w:sz w:val="24"/>
          <w:szCs w:val="24"/>
          <w:lang w:val="en-GB"/>
        </w:rPr>
        <w:t>Need for sufficient space for guide dogs both in 1</w:t>
      </w:r>
      <w:r w:rsidRPr="00216578">
        <w:rPr>
          <w:rFonts w:ascii="Arial" w:hAnsi="Arial" w:cs="Arial"/>
          <w:sz w:val="24"/>
          <w:szCs w:val="24"/>
          <w:vertAlign w:val="superscript"/>
          <w:lang w:val="en-GB"/>
        </w:rPr>
        <w:t>st</w:t>
      </w:r>
      <w:r w:rsidRPr="00216578">
        <w:rPr>
          <w:rFonts w:ascii="Arial" w:hAnsi="Arial" w:cs="Arial"/>
          <w:sz w:val="24"/>
          <w:szCs w:val="24"/>
          <w:lang w:val="en-GB"/>
        </w:rPr>
        <w:t xml:space="preserve"> and 2</w:t>
      </w:r>
      <w:r w:rsidRPr="00216578">
        <w:rPr>
          <w:rFonts w:ascii="Arial" w:hAnsi="Arial" w:cs="Arial"/>
          <w:sz w:val="24"/>
          <w:szCs w:val="24"/>
          <w:vertAlign w:val="superscript"/>
          <w:lang w:val="en-GB"/>
        </w:rPr>
        <w:t>nd</w:t>
      </w:r>
      <w:r w:rsidRPr="00216578">
        <w:rPr>
          <w:rFonts w:ascii="Arial" w:hAnsi="Arial" w:cs="Arial"/>
          <w:sz w:val="24"/>
          <w:szCs w:val="24"/>
          <w:lang w:val="en-GB"/>
        </w:rPr>
        <w:t xml:space="preserve"> class in all new rolling stock. The places need to be available from reservation until last minute for a guide dog users. </w:t>
      </w:r>
    </w:p>
    <w:p w14:paraId="319D72B0" w14:textId="2EB6A03A" w:rsidR="002305E6" w:rsidRPr="00216578" w:rsidRDefault="002305E6" w:rsidP="00216578">
      <w:pPr>
        <w:pStyle w:val="ListParagraph"/>
        <w:numPr>
          <w:ilvl w:val="0"/>
          <w:numId w:val="2"/>
        </w:numPr>
        <w:spacing w:line="276" w:lineRule="auto"/>
        <w:rPr>
          <w:rFonts w:ascii="Arial" w:hAnsi="Arial" w:cs="Arial"/>
          <w:sz w:val="24"/>
          <w:szCs w:val="24"/>
          <w:lang w:val="en-GB"/>
        </w:rPr>
      </w:pPr>
      <w:r w:rsidRPr="00216578">
        <w:rPr>
          <w:rFonts w:ascii="Arial" w:hAnsi="Arial" w:cs="Arial"/>
          <w:sz w:val="24"/>
          <w:szCs w:val="24"/>
          <w:lang w:val="en-GB"/>
        </w:rPr>
        <w:t xml:space="preserve">Right of guide dog user to a second free of charge seat for the guide dog on all existing rolling stock. </w:t>
      </w:r>
    </w:p>
    <w:p w14:paraId="04C36CAD" w14:textId="69843669" w:rsidR="002305E6" w:rsidRPr="00216578" w:rsidRDefault="002305E6" w:rsidP="00216578">
      <w:pPr>
        <w:pStyle w:val="ListParagraph"/>
        <w:numPr>
          <w:ilvl w:val="0"/>
          <w:numId w:val="2"/>
        </w:numPr>
        <w:spacing w:line="276" w:lineRule="auto"/>
        <w:rPr>
          <w:rFonts w:ascii="Arial" w:hAnsi="Arial" w:cs="Arial"/>
          <w:sz w:val="24"/>
          <w:szCs w:val="24"/>
          <w:lang w:val="en-GB"/>
        </w:rPr>
      </w:pPr>
      <w:r w:rsidRPr="00216578">
        <w:rPr>
          <w:rFonts w:ascii="Arial" w:hAnsi="Arial" w:cs="Arial"/>
          <w:sz w:val="24"/>
          <w:szCs w:val="24"/>
          <w:lang w:val="en-GB"/>
        </w:rPr>
        <w:lastRenderedPageBreak/>
        <w:t>Mandatory door opening and closing signals for all renewed and upgraded rolling stock.</w:t>
      </w:r>
    </w:p>
    <w:p w14:paraId="59F5D2A0" w14:textId="43EF7A39" w:rsidR="002305E6" w:rsidRPr="00216578" w:rsidRDefault="002305E6" w:rsidP="00216578">
      <w:pPr>
        <w:pStyle w:val="ListParagraph"/>
        <w:numPr>
          <w:ilvl w:val="0"/>
          <w:numId w:val="2"/>
        </w:numPr>
        <w:spacing w:line="276" w:lineRule="auto"/>
        <w:rPr>
          <w:rFonts w:ascii="Arial" w:hAnsi="Arial" w:cs="Arial"/>
          <w:sz w:val="24"/>
          <w:szCs w:val="24"/>
          <w:lang w:val="en-GB"/>
        </w:rPr>
      </w:pPr>
      <w:r w:rsidRPr="00216578">
        <w:rPr>
          <w:rFonts w:ascii="Arial" w:hAnsi="Arial" w:cs="Arial"/>
          <w:sz w:val="24"/>
          <w:szCs w:val="24"/>
          <w:lang w:val="en-GB"/>
        </w:rPr>
        <w:t>Need for design for all approach to accessibility to benefit wider diversity of passengers (persons with disabilities, persons with temporary reduced mobility, older persons…)</w:t>
      </w:r>
    </w:p>
    <w:p w14:paraId="471EE08F" w14:textId="562C4D28" w:rsidR="00315273" w:rsidRPr="00216578" w:rsidRDefault="00216578" w:rsidP="00216578">
      <w:pPr>
        <w:pStyle w:val="ListParagraph"/>
        <w:numPr>
          <w:ilvl w:val="0"/>
          <w:numId w:val="2"/>
        </w:numPr>
        <w:spacing w:line="276" w:lineRule="auto"/>
        <w:rPr>
          <w:rFonts w:ascii="Arial" w:hAnsi="Arial" w:cs="Arial"/>
          <w:sz w:val="24"/>
          <w:szCs w:val="24"/>
          <w:lang w:val="en-GB"/>
        </w:rPr>
      </w:pPr>
      <w:r w:rsidRPr="00216578">
        <w:rPr>
          <w:rStyle w:val="ui-provider"/>
          <w:rFonts w:ascii="Arial" w:hAnsi="Arial" w:cs="Arial"/>
          <w:sz w:val="24"/>
          <w:szCs w:val="24"/>
          <w:lang w:val="en-GB"/>
        </w:rPr>
        <w:t xml:space="preserve">Need to improve the enforcement mechanisms of TSI-PRM. The role of the Commission should be </w:t>
      </w:r>
      <w:r w:rsidR="00EB6E90" w:rsidRPr="00216578">
        <w:rPr>
          <w:rStyle w:val="ui-provider"/>
          <w:rFonts w:ascii="Arial" w:hAnsi="Arial" w:cs="Arial"/>
          <w:sz w:val="24"/>
          <w:szCs w:val="24"/>
          <w:lang w:val="en-GB"/>
        </w:rPr>
        <w:t>strengthened</w:t>
      </w:r>
      <w:r w:rsidRPr="00216578">
        <w:rPr>
          <w:rStyle w:val="ui-provider"/>
          <w:rFonts w:ascii="Arial" w:hAnsi="Arial" w:cs="Arial"/>
          <w:sz w:val="24"/>
          <w:szCs w:val="24"/>
          <w:lang w:val="en-GB"/>
        </w:rPr>
        <w:t xml:space="preserve"> to ensure proper implementation of the provisions</w:t>
      </w:r>
      <w:r w:rsidR="00EB6E90">
        <w:rPr>
          <w:rStyle w:val="ui-provider"/>
          <w:rFonts w:ascii="Arial" w:hAnsi="Arial" w:cs="Arial"/>
          <w:sz w:val="24"/>
          <w:szCs w:val="24"/>
          <w:lang w:val="en-GB"/>
        </w:rPr>
        <w:t xml:space="preserve"> by member states</w:t>
      </w:r>
      <w:r w:rsidRPr="00216578">
        <w:rPr>
          <w:rStyle w:val="ui-provider"/>
          <w:rFonts w:ascii="Arial" w:hAnsi="Arial" w:cs="Arial"/>
          <w:sz w:val="24"/>
          <w:szCs w:val="24"/>
          <w:lang w:val="en-GB"/>
        </w:rPr>
        <w:t xml:space="preserve">, including on-site visits. </w:t>
      </w:r>
    </w:p>
    <w:p w14:paraId="56E4E495" w14:textId="21F2408A" w:rsidR="00595F3E" w:rsidRPr="00216578" w:rsidRDefault="00216578" w:rsidP="00216578">
      <w:pPr>
        <w:spacing w:line="276" w:lineRule="auto"/>
        <w:rPr>
          <w:rFonts w:ascii="Arial" w:hAnsi="Arial" w:cs="Arial"/>
          <w:sz w:val="24"/>
          <w:szCs w:val="24"/>
          <w:lang w:val="en-GB"/>
        </w:rPr>
      </w:pPr>
      <w:r w:rsidRPr="00216578">
        <w:rPr>
          <w:rFonts w:ascii="Arial" w:hAnsi="Arial" w:cs="Arial"/>
          <w:sz w:val="24"/>
          <w:szCs w:val="24"/>
          <w:lang w:val="en-GB"/>
        </w:rPr>
        <w:t xml:space="preserve">Unless these gaps are </w:t>
      </w:r>
      <w:r w:rsidR="00EB6E90" w:rsidRPr="00216578">
        <w:rPr>
          <w:rFonts w:ascii="Arial" w:hAnsi="Arial" w:cs="Arial"/>
          <w:sz w:val="24"/>
          <w:szCs w:val="24"/>
          <w:lang w:val="en-GB"/>
        </w:rPr>
        <w:t>addressed,</w:t>
      </w:r>
      <w:r w:rsidRPr="00216578">
        <w:rPr>
          <w:rFonts w:ascii="Arial" w:hAnsi="Arial" w:cs="Arial"/>
          <w:sz w:val="24"/>
          <w:szCs w:val="24"/>
          <w:lang w:val="en-GB"/>
        </w:rPr>
        <w:t xml:space="preserve"> we will continue with the paradox of TSI PRM compliant vehicles that are, in practice</w:t>
      </w:r>
      <w:r w:rsidR="00EB6E90">
        <w:rPr>
          <w:rFonts w:ascii="Arial" w:hAnsi="Arial" w:cs="Arial"/>
          <w:sz w:val="24"/>
          <w:szCs w:val="24"/>
          <w:lang w:val="en-GB"/>
        </w:rPr>
        <w:t>,</w:t>
      </w:r>
      <w:r w:rsidRPr="00216578">
        <w:rPr>
          <w:rFonts w:ascii="Arial" w:hAnsi="Arial" w:cs="Arial"/>
          <w:sz w:val="24"/>
          <w:szCs w:val="24"/>
          <w:lang w:val="en-GB"/>
        </w:rPr>
        <w:t xml:space="preserve"> inaccessible. </w:t>
      </w:r>
    </w:p>
    <w:p w14:paraId="047578F5" w14:textId="17635F9C" w:rsidR="00595F3E" w:rsidRPr="00216578" w:rsidRDefault="00216578" w:rsidP="00216578">
      <w:pPr>
        <w:spacing w:line="276" w:lineRule="auto"/>
        <w:rPr>
          <w:rFonts w:ascii="Arial" w:hAnsi="Arial" w:cs="Arial"/>
          <w:b/>
          <w:bCs/>
          <w:sz w:val="24"/>
          <w:szCs w:val="24"/>
          <w:lang w:val="en-GB"/>
        </w:rPr>
      </w:pPr>
      <w:r w:rsidRPr="00216578">
        <w:rPr>
          <w:rFonts w:ascii="Arial" w:hAnsi="Arial" w:cs="Arial"/>
          <w:b/>
          <w:bCs/>
          <w:sz w:val="24"/>
          <w:szCs w:val="24"/>
          <w:lang w:val="en-GB"/>
        </w:rPr>
        <w:t>About EDF</w:t>
      </w:r>
    </w:p>
    <w:p w14:paraId="6F7085E7" w14:textId="4ACDDEEF" w:rsidR="00216578" w:rsidRPr="00216578" w:rsidRDefault="00216578" w:rsidP="00216578">
      <w:pPr>
        <w:spacing w:line="276" w:lineRule="auto"/>
        <w:rPr>
          <w:rFonts w:ascii="Arial" w:hAnsi="Arial" w:cs="Arial"/>
          <w:sz w:val="24"/>
          <w:szCs w:val="24"/>
          <w:lang w:val="en-GB"/>
        </w:rPr>
      </w:pPr>
      <w:r w:rsidRPr="00216578">
        <w:rPr>
          <w:rFonts w:ascii="Arial" w:hAnsi="Arial" w:cs="Arial"/>
          <w:sz w:val="24"/>
          <w:szCs w:val="24"/>
          <w:lang w:val="en-GB"/>
        </w:rPr>
        <w:t>The European Disability Forum (EDF) is an umbrella organization of persons with disabilities that defends the interests of persons with disabilities in the EU. It is a unique platform run by persons with disabilities and their families, and is a strong, united voice of persons with disabilities advocating for the implementation of the UN Convention on the Rights of Persons with Disabilities (UN CRPD) in the EU.</w:t>
      </w:r>
    </w:p>
    <w:p w14:paraId="02D1EDB0" w14:textId="225270C9" w:rsidR="00A420EC" w:rsidRPr="00216578" w:rsidRDefault="00842B5A" w:rsidP="00216578">
      <w:pPr>
        <w:spacing w:line="276" w:lineRule="auto"/>
        <w:rPr>
          <w:rFonts w:ascii="Arial" w:hAnsi="Arial" w:cs="Arial"/>
          <w:sz w:val="24"/>
          <w:szCs w:val="24"/>
          <w:lang w:val="en-GB"/>
        </w:rPr>
      </w:pPr>
      <w:r w:rsidRPr="00216578">
        <w:rPr>
          <w:rFonts w:ascii="Arial" w:hAnsi="Arial" w:cs="Arial"/>
          <w:sz w:val="24"/>
          <w:szCs w:val="24"/>
          <w:lang w:val="en-GB"/>
        </w:rPr>
        <w:t xml:space="preserve">EDF has represented passengers with disabilities in the TSI-PRM Advisory Body as well as the European Railway Agency (ERA)’s Working Party of the TSI-PRM. One of the deliverables of the ERA Working Group was the </w:t>
      </w:r>
      <w:hyperlink r:id="rId6" w:history="1">
        <w:r w:rsidRPr="00216578">
          <w:rPr>
            <w:rStyle w:val="Hyperlink"/>
            <w:rFonts w:ascii="Arial" w:hAnsi="Arial" w:cs="Arial"/>
            <w:sz w:val="24"/>
            <w:szCs w:val="24"/>
            <w:lang w:val="en-GB"/>
          </w:rPr>
          <w:t>Recommendation 128-2 of June 2020</w:t>
        </w:r>
      </w:hyperlink>
      <w:r w:rsidRPr="00216578">
        <w:rPr>
          <w:rFonts w:ascii="Arial" w:hAnsi="Arial" w:cs="Arial"/>
          <w:sz w:val="24"/>
          <w:szCs w:val="24"/>
          <w:lang w:val="en-GB"/>
        </w:rPr>
        <w:t>, which was addressed to the European Commission, and proposed amendments to the Annex of PRM TSI Regulation.</w:t>
      </w:r>
      <w:r w:rsidRPr="00216578">
        <w:rPr>
          <w:rFonts w:ascii="Arial" w:hAnsi="Arial" w:cs="Arial"/>
          <w:sz w:val="24"/>
          <w:szCs w:val="24"/>
          <w:lang w:val="en-GB"/>
        </w:rPr>
        <w:t xml:space="preserve"> Such changes were included in the revised Annex of the PRM TSI Regulation, </w:t>
      </w:r>
      <w:hyperlink r:id="rId7" w:history="1">
        <w:r w:rsidRPr="00216578">
          <w:rPr>
            <w:rStyle w:val="Hyperlink"/>
            <w:rFonts w:ascii="Arial" w:hAnsi="Arial" w:cs="Arial"/>
            <w:sz w:val="24"/>
            <w:szCs w:val="24"/>
            <w:lang w:val="en-GB"/>
          </w:rPr>
          <w:t>published in the official journal in August 2023</w:t>
        </w:r>
      </w:hyperlink>
      <w:r w:rsidRPr="00216578">
        <w:rPr>
          <w:rFonts w:ascii="Arial" w:hAnsi="Arial" w:cs="Arial"/>
          <w:sz w:val="24"/>
          <w:szCs w:val="24"/>
          <w:lang w:val="en-GB"/>
        </w:rPr>
        <w:t xml:space="preserve">. </w:t>
      </w:r>
    </w:p>
    <w:p w14:paraId="37F2E964" w14:textId="4A70C167" w:rsidR="00842B5A" w:rsidRPr="00842B5A" w:rsidRDefault="00842B5A" w:rsidP="00842B5A">
      <w:pPr>
        <w:rPr>
          <w:lang w:val="en-GB"/>
        </w:rPr>
      </w:pPr>
    </w:p>
    <w:sectPr w:rsidR="00842B5A" w:rsidRPr="00842B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14E1E"/>
    <w:multiLevelType w:val="hybridMultilevel"/>
    <w:tmpl w:val="19C87C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FF7875"/>
    <w:multiLevelType w:val="hybridMultilevel"/>
    <w:tmpl w:val="177C4B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54813732">
    <w:abstractNumId w:val="0"/>
  </w:num>
  <w:num w:numId="2" w16cid:durableId="41830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45"/>
    <w:rsid w:val="001D4162"/>
    <w:rsid w:val="00216578"/>
    <w:rsid w:val="002305E6"/>
    <w:rsid w:val="002E5827"/>
    <w:rsid w:val="00315273"/>
    <w:rsid w:val="00595F3E"/>
    <w:rsid w:val="007D414E"/>
    <w:rsid w:val="00842B5A"/>
    <w:rsid w:val="00920030"/>
    <w:rsid w:val="00974C45"/>
    <w:rsid w:val="00A420EC"/>
    <w:rsid w:val="00A72EF2"/>
    <w:rsid w:val="00B74743"/>
    <w:rsid w:val="00C34485"/>
    <w:rsid w:val="00C71416"/>
    <w:rsid w:val="00CC00F1"/>
    <w:rsid w:val="00EB6E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9FCE"/>
  <w15:chartTrackingRefBased/>
  <w15:docId w15:val="{439FC593-38BB-43A6-B47A-1B94DFEB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C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C45"/>
    <w:rPr>
      <w:rFonts w:eastAsiaTheme="majorEastAsia" w:cstheme="majorBidi"/>
      <w:color w:val="272727" w:themeColor="text1" w:themeTint="D8"/>
    </w:rPr>
  </w:style>
  <w:style w:type="paragraph" w:styleId="Title">
    <w:name w:val="Title"/>
    <w:basedOn w:val="Normal"/>
    <w:next w:val="Normal"/>
    <w:link w:val="TitleChar"/>
    <w:uiPriority w:val="10"/>
    <w:qFormat/>
    <w:rsid w:val="00974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C45"/>
    <w:pPr>
      <w:spacing w:before="160"/>
      <w:jc w:val="center"/>
    </w:pPr>
    <w:rPr>
      <w:i/>
      <w:iCs/>
      <w:color w:val="404040" w:themeColor="text1" w:themeTint="BF"/>
    </w:rPr>
  </w:style>
  <w:style w:type="character" w:customStyle="1" w:styleId="QuoteChar">
    <w:name w:val="Quote Char"/>
    <w:basedOn w:val="DefaultParagraphFont"/>
    <w:link w:val="Quote"/>
    <w:uiPriority w:val="29"/>
    <w:rsid w:val="00974C45"/>
    <w:rPr>
      <w:i/>
      <w:iCs/>
      <w:color w:val="404040" w:themeColor="text1" w:themeTint="BF"/>
    </w:rPr>
  </w:style>
  <w:style w:type="paragraph" w:styleId="ListParagraph">
    <w:name w:val="List Paragraph"/>
    <w:basedOn w:val="Normal"/>
    <w:uiPriority w:val="34"/>
    <w:qFormat/>
    <w:rsid w:val="00974C45"/>
    <w:pPr>
      <w:ind w:left="720"/>
      <w:contextualSpacing/>
    </w:pPr>
  </w:style>
  <w:style w:type="character" w:styleId="IntenseEmphasis">
    <w:name w:val="Intense Emphasis"/>
    <w:basedOn w:val="DefaultParagraphFont"/>
    <w:uiPriority w:val="21"/>
    <w:qFormat/>
    <w:rsid w:val="00974C45"/>
    <w:rPr>
      <w:i/>
      <w:iCs/>
      <w:color w:val="0F4761" w:themeColor="accent1" w:themeShade="BF"/>
    </w:rPr>
  </w:style>
  <w:style w:type="paragraph" w:styleId="IntenseQuote">
    <w:name w:val="Intense Quote"/>
    <w:basedOn w:val="Normal"/>
    <w:next w:val="Normal"/>
    <w:link w:val="IntenseQuoteChar"/>
    <w:uiPriority w:val="30"/>
    <w:qFormat/>
    <w:rsid w:val="00974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C45"/>
    <w:rPr>
      <w:i/>
      <w:iCs/>
      <w:color w:val="0F4761" w:themeColor="accent1" w:themeShade="BF"/>
    </w:rPr>
  </w:style>
  <w:style w:type="character" w:styleId="IntenseReference">
    <w:name w:val="Intense Reference"/>
    <w:basedOn w:val="DefaultParagraphFont"/>
    <w:uiPriority w:val="32"/>
    <w:qFormat/>
    <w:rsid w:val="00974C45"/>
    <w:rPr>
      <w:b/>
      <w:bCs/>
      <w:smallCaps/>
      <w:color w:val="0F4761" w:themeColor="accent1" w:themeShade="BF"/>
      <w:spacing w:val="5"/>
    </w:rPr>
  </w:style>
  <w:style w:type="character" w:styleId="Hyperlink">
    <w:name w:val="Hyperlink"/>
    <w:basedOn w:val="DefaultParagraphFont"/>
    <w:uiPriority w:val="99"/>
    <w:unhideWhenUsed/>
    <w:rsid w:val="00842B5A"/>
    <w:rPr>
      <w:color w:val="467886" w:themeColor="hyperlink"/>
      <w:u w:val="single"/>
    </w:rPr>
  </w:style>
  <w:style w:type="character" w:styleId="UnresolvedMention">
    <w:name w:val="Unresolved Mention"/>
    <w:basedOn w:val="DefaultParagraphFont"/>
    <w:uiPriority w:val="99"/>
    <w:semiHidden/>
    <w:unhideWhenUsed/>
    <w:rsid w:val="00842B5A"/>
    <w:rPr>
      <w:color w:val="605E5C"/>
      <w:shd w:val="clear" w:color="auto" w:fill="E1DFDD"/>
    </w:rPr>
  </w:style>
  <w:style w:type="character" w:customStyle="1" w:styleId="ui-provider">
    <w:name w:val="ui-provider"/>
    <w:basedOn w:val="DefaultParagraphFont"/>
    <w:rsid w:val="00315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EN/TXT/?uri=uriserv%3AOJ.L_.2023.222.01.0088.01.ENG&amp;toc=OJ%3AL%3A2023%3A222%3AT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ra.europa.eu/content/recommendation-revision-technical-specification-interoperability-relating-%E2%80%98accessibility_en" TargetMode="External"/><Relationship Id="rId5" Type="http://schemas.openxmlformats.org/officeDocument/2006/relationships/hyperlink" Target="https://eur-lex.europa.eu/legal-content/EN/TXT/?uri=uriserv%3AOJ.L_.2023.222.01.0088.01.ENG&amp;toc=OJ%3AL%3A2023%3A222%3AT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638</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Everest</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Casas</dc:creator>
  <cp:keywords/>
  <dc:description/>
  <cp:lastModifiedBy>Daniel Casas</cp:lastModifiedBy>
  <cp:revision>12</cp:revision>
  <dcterms:created xsi:type="dcterms:W3CDTF">2024-04-04T14:46:00Z</dcterms:created>
  <dcterms:modified xsi:type="dcterms:W3CDTF">2024-04-04T16:18:00Z</dcterms:modified>
</cp:coreProperties>
</file>