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0F546B" w14:textId="1FC26DA9"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4BBFE406">
              <v:rect id="Rectangle 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spid="_x0000_s1026" filled="f" strokecolor="white [3212]" strokeweight="6pt" w14:anchorId="043A1D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pic="http://schemas.openxmlformats.org/drawingml/2006/picture" xmlns:adec="http://schemas.microsoft.com/office/drawing/2017/decorative" xmlns:a="http://schemas.openxmlformats.org/drawingml/2006/main">
            <w:pict w14:anchorId="220B6A73">
              <v:rect id="Rectangle 1"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spid="_x0000_s1026" fillcolor="#2e73ac" strokecolor="#1f3763 [1604]" strokeweight="1pt" w14:anchorId="6A35F0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w10:wrap anchorx="page"/>
              </v:rect>
            </w:pict>
          </mc:Fallback>
        </mc:AlternateContent>
      </w:r>
      <w:r>
        <w:rPr>
          <w:noProof/>
        </w:rPr>
        <w:drawing>
          <wp:inline distT="0" distB="0" distL="0" distR="0" wp14:anchorId="3382C997" wp14:editId="70ACF36F">
            <wp:extent cx="1298864" cy="1439083"/>
            <wp:effectExtent l="0" t="0" r="0" b="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7913" cy="1449109"/>
                    </a:xfrm>
                    <a:prstGeom prst="rect">
                      <a:avLst/>
                    </a:prstGeom>
                    <a:noFill/>
                    <a:ln>
                      <a:noFill/>
                    </a:ln>
                  </pic:spPr>
                </pic:pic>
              </a:graphicData>
            </a:graphic>
          </wp:inline>
        </w:drawing>
      </w:r>
    </w:p>
    <w:p w14:paraId="00F5AF89" w14:textId="175AE639" w:rsidR="00BB3D55" w:rsidRDefault="00BB3D55" w:rsidP="00541EBA">
      <w:pPr>
        <w:spacing w:before="240"/>
        <w:jc w:val="center"/>
      </w:pPr>
      <w:r w:rsidRPr="00EC51BF">
        <w:rPr>
          <w:noProof/>
          <w:lang w:val="en-GB"/>
        </w:rPr>
        <w:drawing>
          <wp:inline distT="0" distB="0" distL="0" distR="0" wp14:anchorId="1794291E" wp14:editId="5A6CB499">
            <wp:extent cx="1244444" cy="774603"/>
            <wp:effectExtent l="0" t="0" r="0" b="0"/>
            <wp:docPr id="1328416447" name="Picture 1328416447" descr="Logo of the League of the 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16447" name="Picture 1328416447" descr="Logo of the League of the Strong."/>
                    <pic:cNvPicPr/>
                  </pic:nvPicPr>
                  <pic:blipFill>
                    <a:blip r:embed="rId12">
                      <a:extLst>
                        <a:ext uri="{28A0092B-C50C-407E-A947-70E740481C1C}">
                          <a14:useLocalDpi xmlns:a14="http://schemas.microsoft.com/office/drawing/2010/main" val="0"/>
                        </a:ext>
                      </a:extLst>
                    </a:blip>
                    <a:stretch>
                      <a:fillRect/>
                    </a:stretch>
                  </pic:blipFill>
                  <pic:spPr>
                    <a:xfrm>
                      <a:off x="0" y="0"/>
                      <a:ext cx="1244444" cy="774603"/>
                    </a:xfrm>
                    <a:prstGeom prst="rect">
                      <a:avLst/>
                    </a:prstGeom>
                  </pic:spPr>
                </pic:pic>
              </a:graphicData>
            </a:graphic>
          </wp:inline>
        </w:drawing>
      </w:r>
      <w:r>
        <w:t xml:space="preserve">           </w:t>
      </w:r>
      <w:r w:rsidR="00E51567" w:rsidRPr="00E51567">
        <w:rPr>
          <w:noProof/>
        </w:rPr>
        <w:drawing>
          <wp:inline distT="0" distB="0" distL="0" distR="0" wp14:anchorId="153EE510" wp14:editId="569B2090">
            <wp:extent cx="2935283" cy="715122"/>
            <wp:effectExtent l="0" t="0" r="0" b="0"/>
            <wp:docPr id="3" name="Picture 3" descr="Logo of the National Assembly of Persons with Disabilit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of the National Assembly of Persons with Disabilities."/>
                    <pic:cNvPicPr/>
                  </pic:nvPicPr>
                  <pic:blipFill>
                    <a:blip r:embed="rId13"/>
                    <a:stretch>
                      <a:fillRect/>
                    </a:stretch>
                  </pic:blipFill>
                  <pic:spPr>
                    <a:xfrm>
                      <a:off x="0" y="0"/>
                      <a:ext cx="3067020" cy="747217"/>
                    </a:xfrm>
                    <a:prstGeom prst="rect">
                      <a:avLst/>
                    </a:prstGeom>
                  </pic:spPr>
                </pic:pic>
              </a:graphicData>
            </a:graphic>
          </wp:inline>
        </w:drawing>
      </w:r>
    </w:p>
    <w:p w14:paraId="2FEBFBB6" w14:textId="06A9BA70" w:rsidR="00D11DAB" w:rsidRPr="00CF08F4" w:rsidRDefault="00BB3D55" w:rsidP="00BB3D55">
      <w:pPr>
        <w:pStyle w:val="Ttulo1"/>
        <w:rPr>
          <w:spacing w:val="-10"/>
          <w:kern w:val="28"/>
          <w:sz w:val="92"/>
          <w:szCs w:val="92"/>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pPr>
      <w:bookmarkStart w:id="0" w:name="_Toc174534582"/>
      <w:r w:rsidRPr="00CF08F4">
        <w:rPr>
          <w:spacing w:val="-10"/>
          <w:kern w:val="28"/>
          <w:sz w:val="92"/>
          <w:szCs w:val="92"/>
          <w:lang w:val="en-GB"/>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Disability Inclusive Recovery in Ukraine</w:t>
      </w:r>
      <w:r w:rsidRPr="00CF08F4">
        <w:rPr>
          <w:spacing w:val="-10"/>
          <w:kern w:val="28"/>
          <w:sz w:val="92"/>
          <w:szCs w:val="92"/>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 xml:space="preserve"> </w:t>
      </w:r>
      <w:r w:rsidRPr="00CF08F4">
        <w:rPr>
          <w:spacing w:val="-10"/>
          <w:kern w:val="28"/>
          <w:sz w:val="92"/>
          <w:szCs w:val="92"/>
          <w:lang w:val="en-GB"/>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t>Recommendations for Donors</w:t>
      </w:r>
      <w:bookmarkEnd w:id="0"/>
    </w:p>
    <w:p w14:paraId="2BCF485D" w14:textId="5A604FFE" w:rsidR="008054A7" w:rsidRDefault="00E47FF5" w:rsidP="00355289">
      <w:pPr>
        <w:pStyle w:val="Subttulo"/>
        <w:spacing w:before="480"/>
      </w:pPr>
      <w:r w:rsidRPr="00606390">
        <w:t xml:space="preserve">European Disability </w:t>
      </w:r>
      <w:r w:rsidR="00606390">
        <w:t>Forum</w:t>
      </w:r>
      <w:r w:rsidR="00BB3D55">
        <w:t>, National Assembly of Persons with Disabilities</w:t>
      </w:r>
      <w:r w:rsidR="008A2912">
        <w:t>,</w:t>
      </w:r>
      <w:r w:rsidR="00BB3D55">
        <w:t xml:space="preserve"> and League of </w:t>
      </w:r>
      <w:r w:rsidR="008A2912">
        <w:t xml:space="preserve">the </w:t>
      </w:r>
      <w:r w:rsidR="00BB3D55">
        <w:t>Strong (Ukraine)</w:t>
      </w:r>
      <w:r w:rsidR="00606390">
        <w:t xml:space="preserve"> </w:t>
      </w:r>
      <w:r w:rsidRPr="00606390">
        <w:t>Position Paper</w:t>
      </w:r>
    </w:p>
    <w:p w14:paraId="49779530" w14:textId="1C8E69C1" w:rsidR="00CF08F4" w:rsidRPr="00CF08F4" w:rsidRDefault="00BB3D55" w:rsidP="008A2912">
      <w:pPr>
        <w:pStyle w:val="Subttulo"/>
        <w:spacing w:after="360"/>
      </w:pPr>
      <w:r>
        <w:t>August</w:t>
      </w:r>
      <w:r w:rsidR="00D11DAB">
        <w:t xml:space="preserve"> </w:t>
      </w:r>
      <w:r w:rsidR="00606390">
        <w:t>202</w:t>
      </w:r>
      <w:r>
        <w:t>4</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2245"/>
        <w:gridCol w:w="6771"/>
      </w:tblGrid>
      <w:tr w:rsidR="001E0F08" w14:paraId="18E8BE2C" w14:textId="77777777" w:rsidTr="001E0F08">
        <w:tc>
          <w:tcPr>
            <w:tcW w:w="2245" w:type="dxa"/>
          </w:tcPr>
          <w:p w14:paraId="5DFDD4D9" w14:textId="2C65D534" w:rsidR="001E0F08" w:rsidRDefault="00CF08F4" w:rsidP="001E0F08">
            <w:pPr>
              <w:rPr>
                <w:color w:val="FFFFFF" w:themeColor="background1"/>
                <w:lang w:val="en-GB" w:eastAsia="zh-CN" w:bidi="hi-IN"/>
              </w:rPr>
            </w:pPr>
            <w:r w:rsidRPr="00CF08F4">
              <w:rPr>
                <w:noProof/>
              </w:rPr>
              <w:drawing>
                <wp:inline distT="0" distB="0" distL="0" distR="0" wp14:anchorId="59B0F7DE" wp14:editId="2511BC1D">
                  <wp:extent cx="997527" cy="650393"/>
                  <wp:effectExtent l="0" t="0" r="6350" b="0"/>
                  <wp:docPr id="4" name="Picture 4" descr="Logo of the Christian Blind Mission (CB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of the Christian Blind Mission (CBM)."/>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23467" cy="667306"/>
                          </a:xfrm>
                          <a:prstGeom prst="rect">
                            <a:avLst/>
                          </a:prstGeom>
                          <a:noFill/>
                          <a:ln>
                            <a:noFill/>
                          </a:ln>
                        </pic:spPr>
                      </pic:pic>
                    </a:graphicData>
                  </a:graphic>
                </wp:inline>
              </w:drawing>
            </w:r>
          </w:p>
        </w:tc>
        <w:tc>
          <w:tcPr>
            <w:tcW w:w="6771" w:type="dxa"/>
          </w:tcPr>
          <w:p w14:paraId="6DDB80CA" w14:textId="30D3BC2E" w:rsidR="001E0F08" w:rsidRDefault="00CF08F4" w:rsidP="001E0F08">
            <w:pPr>
              <w:rPr>
                <w:color w:val="FFFFFF" w:themeColor="background1"/>
                <w:lang w:val="en-GB" w:eastAsia="zh-CN" w:bidi="hi-IN"/>
              </w:rPr>
            </w:pPr>
            <w:r w:rsidRPr="00CF08F4">
              <w:rPr>
                <w:color w:val="FFFFFF" w:themeColor="background1"/>
                <w:lang w:val="en-GB" w:eastAsia="zh-CN" w:bidi="hi-IN"/>
              </w:rPr>
              <w:t>Views and opinions expressed are however those of the author(s) only and do not necessarily reflect those of the CBM. CBM cannot be held responsible for them.</w:t>
            </w:r>
          </w:p>
        </w:tc>
      </w:tr>
    </w:tbl>
    <w:p w14:paraId="3E5325BE" w14:textId="5F1B6917" w:rsidR="00116566" w:rsidRPr="00F40D7B" w:rsidRDefault="00A9576D" w:rsidP="00F40D7B">
      <w:pPr>
        <w:pStyle w:val="Ttulo1"/>
        <w:pageBreakBefore/>
      </w:pPr>
      <w:bookmarkStart w:id="1" w:name="_Toc174534583"/>
      <w:r>
        <w:lastRenderedPageBreak/>
        <w:t>Table of Contents</w:t>
      </w:r>
      <w:bookmarkEnd w:id="1"/>
      <w:r w:rsidR="00116566">
        <w:rPr>
          <w:rFonts w:ascii="Verdana" w:hAnsi="Verdana" w:cstheme="minorBidi"/>
          <w:b w:val="0"/>
          <w:sz w:val="24"/>
          <w:szCs w:val="22"/>
        </w:rPr>
        <w:fldChar w:fldCharType="begin"/>
      </w:r>
      <w:r w:rsidR="00116566">
        <w:rPr>
          <w:rFonts w:ascii="Verdana" w:hAnsi="Verdana" w:cstheme="minorBidi"/>
          <w:b w:val="0"/>
          <w:sz w:val="24"/>
          <w:szCs w:val="22"/>
        </w:rPr>
        <w:instrText xml:space="preserve"> TOC \o "1-2" \h \z \u </w:instrText>
      </w:r>
      <w:r w:rsidR="00116566">
        <w:rPr>
          <w:rFonts w:ascii="Verdana" w:hAnsi="Verdana" w:cstheme="minorBidi"/>
          <w:b w:val="0"/>
          <w:sz w:val="24"/>
          <w:szCs w:val="22"/>
        </w:rPr>
        <w:fldChar w:fldCharType="separate"/>
      </w:r>
      <w:hyperlink w:anchor="_Toc174534583" w:history="1"/>
    </w:p>
    <w:p w14:paraId="16DBCA76" w14:textId="1B253DCB" w:rsidR="00116566" w:rsidRPr="00057D1D" w:rsidRDefault="00000000">
      <w:pPr>
        <w:pStyle w:val="TDC1"/>
        <w:tabs>
          <w:tab w:val="right" w:leader="dot" w:pos="9016"/>
        </w:tabs>
        <w:rPr>
          <w:rFonts w:ascii="Verdana" w:eastAsiaTheme="minorEastAsia" w:hAnsi="Verdana" w:cstheme="minorBidi"/>
          <w:b w:val="0"/>
          <w:bCs w:val="0"/>
          <w:caps w:val="0"/>
          <w:noProof/>
          <w:sz w:val="24"/>
          <w:szCs w:val="24"/>
          <w:lang w:eastAsia="en-GB"/>
        </w:rPr>
      </w:pPr>
      <w:hyperlink w:anchor="_Toc174534584" w:history="1">
        <w:r w:rsidR="00F40D7B" w:rsidRPr="00057D1D">
          <w:rPr>
            <w:rStyle w:val="Hipervnculo"/>
            <w:rFonts w:ascii="Verdana" w:hAnsi="Verdana"/>
            <w:b w:val="0"/>
            <w:bCs w:val="0"/>
            <w:caps w:val="0"/>
            <w:noProof/>
            <w:sz w:val="24"/>
            <w:szCs w:val="24"/>
          </w:rPr>
          <w:t>Introduction</w:t>
        </w:r>
        <w:r w:rsidR="00116566" w:rsidRPr="00057D1D">
          <w:rPr>
            <w:rFonts w:ascii="Verdana" w:hAnsi="Verdana"/>
            <w:b w:val="0"/>
            <w:bCs w:val="0"/>
            <w:noProof/>
            <w:webHidden/>
            <w:sz w:val="24"/>
            <w:szCs w:val="24"/>
          </w:rPr>
          <w:tab/>
        </w:r>
        <w:r w:rsidR="00116566" w:rsidRPr="00057D1D">
          <w:rPr>
            <w:rFonts w:ascii="Verdana" w:hAnsi="Verdana"/>
            <w:b w:val="0"/>
            <w:bCs w:val="0"/>
            <w:noProof/>
            <w:webHidden/>
            <w:sz w:val="24"/>
            <w:szCs w:val="24"/>
          </w:rPr>
          <w:fldChar w:fldCharType="begin"/>
        </w:r>
        <w:r w:rsidR="00116566" w:rsidRPr="00057D1D">
          <w:rPr>
            <w:rFonts w:ascii="Verdana" w:hAnsi="Verdana"/>
            <w:b w:val="0"/>
            <w:bCs w:val="0"/>
            <w:noProof/>
            <w:webHidden/>
            <w:sz w:val="24"/>
            <w:szCs w:val="24"/>
          </w:rPr>
          <w:instrText xml:space="preserve"> PAGEREF _Toc174534584 \h </w:instrText>
        </w:r>
        <w:r w:rsidR="00116566" w:rsidRPr="00057D1D">
          <w:rPr>
            <w:rFonts w:ascii="Verdana" w:hAnsi="Verdana"/>
            <w:b w:val="0"/>
            <w:bCs w:val="0"/>
            <w:noProof/>
            <w:webHidden/>
            <w:sz w:val="24"/>
            <w:szCs w:val="24"/>
          </w:rPr>
        </w:r>
        <w:r w:rsidR="00116566" w:rsidRPr="00057D1D">
          <w:rPr>
            <w:rFonts w:ascii="Verdana" w:hAnsi="Verdana"/>
            <w:b w:val="0"/>
            <w:bCs w:val="0"/>
            <w:noProof/>
            <w:webHidden/>
            <w:sz w:val="24"/>
            <w:szCs w:val="24"/>
          </w:rPr>
          <w:fldChar w:fldCharType="separate"/>
        </w:r>
        <w:r w:rsidR="00116566" w:rsidRPr="00057D1D">
          <w:rPr>
            <w:rFonts w:ascii="Verdana" w:hAnsi="Verdana"/>
            <w:b w:val="0"/>
            <w:bCs w:val="0"/>
            <w:noProof/>
            <w:webHidden/>
            <w:sz w:val="24"/>
            <w:szCs w:val="24"/>
          </w:rPr>
          <w:t>2</w:t>
        </w:r>
        <w:r w:rsidR="00116566" w:rsidRPr="00057D1D">
          <w:rPr>
            <w:rFonts w:ascii="Verdana" w:hAnsi="Verdana"/>
            <w:b w:val="0"/>
            <w:bCs w:val="0"/>
            <w:noProof/>
            <w:webHidden/>
            <w:sz w:val="24"/>
            <w:szCs w:val="24"/>
          </w:rPr>
          <w:fldChar w:fldCharType="end"/>
        </w:r>
      </w:hyperlink>
    </w:p>
    <w:p w14:paraId="08F2BB94" w14:textId="0D6D7478" w:rsidR="00116566" w:rsidRPr="00057D1D" w:rsidRDefault="00000000">
      <w:pPr>
        <w:pStyle w:val="TDC1"/>
        <w:tabs>
          <w:tab w:val="right" w:leader="dot" w:pos="9016"/>
        </w:tabs>
        <w:rPr>
          <w:rFonts w:ascii="Verdana" w:eastAsiaTheme="minorEastAsia" w:hAnsi="Verdana" w:cstheme="minorBidi"/>
          <w:b w:val="0"/>
          <w:bCs w:val="0"/>
          <w:caps w:val="0"/>
          <w:noProof/>
          <w:sz w:val="24"/>
          <w:szCs w:val="24"/>
          <w:lang w:eastAsia="en-GB"/>
        </w:rPr>
      </w:pPr>
      <w:hyperlink w:anchor="_Toc174534585" w:history="1">
        <w:r w:rsidR="00F40D7B" w:rsidRPr="00057D1D">
          <w:rPr>
            <w:rStyle w:val="Hipervnculo"/>
            <w:rFonts w:ascii="Verdana" w:hAnsi="Verdana"/>
            <w:b w:val="0"/>
            <w:bCs w:val="0"/>
            <w:caps w:val="0"/>
            <w:noProof/>
            <w:sz w:val="24"/>
            <w:szCs w:val="24"/>
            <w:lang w:val="en-GB"/>
          </w:rPr>
          <w:t>General call</w:t>
        </w:r>
        <w:r w:rsidR="00116566" w:rsidRPr="00057D1D">
          <w:rPr>
            <w:rFonts w:ascii="Verdana" w:hAnsi="Verdana"/>
            <w:b w:val="0"/>
            <w:bCs w:val="0"/>
            <w:noProof/>
            <w:webHidden/>
            <w:sz w:val="24"/>
            <w:szCs w:val="24"/>
          </w:rPr>
          <w:tab/>
        </w:r>
        <w:r w:rsidR="00116566" w:rsidRPr="00057D1D">
          <w:rPr>
            <w:rFonts w:ascii="Verdana" w:hAnsi="Verdana"/>
            <w:b w:val="0"/>
            <w:bCs w:val="0"/>
            <w:noProof/>
            <w:webHidden/>
            <w:sz w:val="24"/>
            <w:szCs w:val="24"/>
          </w:rPr>
          <w:fldChar w:fldCharType="begin"/>
        </w:r>
        <w:r w:rsidR="00116566" w:rsidRPr="00057D1D">
          <w:rPr>
            <w:rFonts w:ascii="Verdana" w:hAnsi="Verdana"/>
            <w:b w:val="0"/>
            <w:bCs w:val="0"/>
            <w:noProof/>
            <w:webHidden/>
            <w:sz w:val="24"/>
            <w:szCs w:val="24"/>
          </w:rPr>
          <w:instrText xml:space="preserve"> PAGEREF _Toc174534585 \h </w:instrText>
        </w:r>
        <w:r w:rsidR="00116566" w:rsidRPr="00057D1D">
          <w:rPr>
            <w:rFonts w:ascii="Verdana" w:hAnsi="Verdana"/>
            <w:b w:val="0"/>
            <w:bCs w:val="0"/>
            <w:noProof/>
            <w:webHidden/>
            <w:sz w:val="24"/>
            <w:szCs w:val="24"/>
          </w:rPr>
        </w:r>
        <w:r w:rsidR="00116566" w:rsidRPr="00057D1D">
          <w:rPr>
            <w:rFonts w:ascii="Verdana" w:hAnsi="Verdana"/>
            <w:b w:val="0"/>
            <w:bCs w:val="0"/>
            <w:noProof/>
            <w:webHidden/>
            <w:sz w:val="24"/>
            <w:szCs w:val="24"/>
          </w:rPr>
          <w:fldChar w:fldCharType="separate"/>
        </w:r>
        <w:r w:rsidR="00116566" w:rsidRPr="00057D1D">
          <w:rPr>
            <w:rFonts w:ascii="Verdana" w:hAnsi="Verdana"/>
            <w:b w:val="0"/>
            <w:bCs w:val="0"/>
            <w:noProof/>
            <w:webHidden/>
            <w:sz w:val="24"/>
            <w:szCs w:val="24"/>
          </w:rPr>
          <w:t>3</w:t>
        </w:r>
        <w:r w:rsidR="00116566" w:rsidRPr="00057D1D">
          <w:rPr>
            <w:rFonts w:ascii="Verdana" w:hAnsi="Verdana"/>
            <w:b w:val="0"/>
            <w:bCs w:val="0"/>
            <w:noProof/>
            <w:webHidden/>
            <w:sz w:val="24"/>
            <w:szCs w:val="24"/>
          </w:rPr>
          <w:fldChar w:fldCharType="end"/>
        </w:r>
      </w:hyperlink>
    </w:p>
    <w:p w14:paraId="6312E4C5" w14:textId="6B6F4C6E" w:rsidR="00116566" w:rsidRPr="00057D1D" w:rsidRDefault="00000000">
      <w:pPr>
        <w:pStyle w:val="TDC1"/>
        <w:tabs>
          <w:tab w:val="right" w:leader="dot" w:pos="9016"/>
        </w:tabs>
        <w:rPr>
          <w:rFonts w:ascii="Verdana" w:eastAsiaTheme="minorEastAsia" w:hAnsi="Verdana" w:cstheme="minorBidi"/>
          <w:b w:val="0"/>
          <w:bCs w:val="0"/>
          <w:caps w:val="0"/>
          <w:noProof/>
          <w:sz w:val="24"/>
          <w:szCs w:val="24"/>
          <w:lang w:eastAsia="en-GB"/>
        </w:rPr>
      </w:pPr>
      <w:hyperlink w:anchor="_Toc174534586" w:history="1">
        <w:r w:rsidR="00F40D7B" w:rsidRPr="00057D1D">
          <w:rPr>
            <w:rStyle w:val="Hipervnculo"/>
            <w:rFonts w:ascii="Verdana" w:hAnsi="Verdana"/>
            <w:b w:val="0"/>
            <w:bCs w:val="0"/>
            <w:caps w:val="0"/>
            <w:noProof/>
            <w:sz w:val="24"/>
            <w:szCs w:val="24"/>
            <w:lang w:val="en-GB"/>
          </w:rPr>
          <w:t>Main priorities for financial support</w:t>
        </w:r>
        <w:r w:rsidR="00116566" w:rsidRPr="00057D1D">
          <w:rPr>
            <w:rFonts w:ascii="Verdana" w:hAnsi="Verdana"/>
            <w:b w:val="0"/>
            <w:bCs w:val="0"/>
            <w:noProof/>
            <w:webHidden/>
            <w:sz w:val="24"/>
            <w:szCs w:val="24"/>
          </w:rPr>
          <w:tab/>
        </w:r>
        <w:r w:rsidR="00116566" w:rsidRPr="00057D1D">
          <w:rPr>
            <w:rFonts w:ascii="Verdana" w:hAnsi="Verdana"/>
            <w:b w:val="0"/>
            <w:bCs w:val="0"/>
            <w:noProof/>
            <w:webHidden/>
            <w:sz w:val="24"/>
            <w:szCs w:val="24"/>
          </w:rPr>
          <w:fldChar w:fldCharType="begin"/>
        </w:r>
        <w:r w:rsidR="00116566" w:rsidRPr="00057D1D">
          <w:rPr>
            <w:rFonts w:ascii="Verdana" w:hAnsi="Verdana"/>
            <w:b w:val="0"/>
            <w:bCs w:val="0"/>
            <w:noProof/>
            <w:webHidden/>
            <w:sz w:val="24"/>
            <w:szCs w:val="24"/>
          </w:rPr>
          <w:instrText xml:space="preserve"> PAGEREF _Toc174534586 \h </w:instrText>
        </w:r>
        <w:r w:rsidR="00116566" w:rsidRPr="00057D1D">
          <w:rPr>
            <w:rFonts w:ascii="Verdana" w:hAnsi="Verdana"/>
            <w:b w:val="0"/>
            <w:bCs w:val="0"/>
            <w:noProof/>
            <w:webHidden/>
            <w:sz w:val="24"/>
            <w:szCs w:val="24"/>
          </w:rPr>
        </w:r>
        <w:r w:rsidR="00116566" w:rsidRPr="00057D1D">
          <w:rPr>
            <w:rFonts w:ascii="Verdana" w:hAnsi="Verdana"/>
            <w:b w:val="0"/>
            <w:bCs w:val="0"/>
            <w:noProof/>
            <w:webHidden/>
            <w:sz w:val="24"/>
            <w:szCs w:val="24"/>
          </w:rPr>
          <w:fldChar w:fldCharType="separate"/>
        </w:r>
        <w:r w:rsidR="00116566" w:rsidRPr="00057D1D">
          <w:rPr>
            <w:rFonts w:ascii="Verdana" w:hAnsi="Verdana"/>
            <w:b w:val="0"/>
            <w:bCs w:val="0"/>
            <w:noProof/>
            <w:webHidden/>
            <w:sz w:val="24"/>
            <w:szCs w:val="24"/>
          </w:rPr>
          <w:t>5</w:t>
        </w:r>
        <w:r w:rsidR="00116566" w:rsidRPr="00057D1D">
          <w:rPr>
            <w:rFonts w:ascii="Verdana" w:hAnsi="Verdana"/>
            <w:b w:val="0"/>
            <w:bCs w:val="0"/>
            <w:noProof/>
            <w:webHidden/>
            <w:sz w:val="24"/>
            <w:szCs w:val="24"/>
          </w:rPr>
          <w:fldChar w:fldCharType="end"/>
        </w:r>
      </w:hyperlink>
    </w:p>
    <w:p w14:paraId="66DF48C2" w14:textId="315851E5" w:rsidR="00116566" w:rsidRPr="00F40D7B" w:rsidRDefault="00000000" w:rsidP="00F40D7B">
      <w:pPr>
        <w:ind w:left="720"/>
      </w:pPr>
      <w:hyperlink w:anchor="_Toc174534587" w:history="1">
        <w:r w:rsidR="00F40D7B" w:rsidRPr="00F40D7B">
          <w:rPr>
            <w:rStyle w:val="Hipervnculo"/>
          </w:rPr>
          <w:t>1. Ensure meaningful participation of opds in all decision-making processes.</w:t>
        </w:r>
        <w:r w:rsidR="00116566" w:rsidRPr="00F40D7B">
          <w:rPr>
            <w:rStyle w:val="Hipervnculo"/>
            <w:webHidden/>
          </w:rPr>
          <w:tab/>
        </w:r>
        <w:r w:rsidR="00116566" w:rsidRPr="00F40D7B">
          <w:rPr>
            <w:rStyle w:val="Hipervnculo"/>
            <w:webHidden/>
          </w:rPr>
          <w:fldChar w:fldCharType="begin"/>
        </w:r>
        <w:r w:rsidR="00116566" w:rsidRPr="00F40D7B">
          <w:rPr>
            <w:rStyle w:val="Hipervnculo"/>
            <w:webHidden/>
          </w:rPr>
          <w:instrText xml:space="preserve"> PAGEREF _Toc174534587 \h </w:instrText>
        </w:r>
        <w:r w:rsidR="00116566" w:rsidRPr="00F40D7B">
          <w:rPr>
            <w:rStyle w:val="Hipervnculo"/>
            <w:webHidden/>
          </w:rPr>
        </w:r>
        <w:r w:rsidR="00116566" w:rsidRPr="00F40D7B">
          <w:rPr>
            <w:rStyle w:val="Hipervnculo"/>
            <w:webHidden/>
          </w:rPr>
          <w:fldChar w:fldCharType="separate"/>
        </w:r>
        <w:r w:rsidR="00116566" w:rsidRPr="00F40D7B">
          <w:rPr>
            <w:rStyle w:val="Hipervnculo"/>
            <w:webHidden/>
          </w:rPr>
          <w:t>5</w:t>
        </w:r>
        <w:r w:rsidR="00116566" w:rsidRPr="00F40D7B">
          <w:rPr>
            <w:rStyle w:val="Hipervnculo"/>
            <w:webHidden/>
          </w:rPr>
          <w:fldChar w:fldCharType="end"/>
        </w:r>
      </w:hyperlink>
    </w:p>
    <w:p w14:paraId="1EF72999" w14:textId="54DFF14E" w:rsidR="00116566" w:rsidRPr="00F40D7B" w:rsidRDefault="00000000" w:rsidP="00F40D7B">
      <w:pPr>
        <w:ind w:left="720"/>
      </w:pPr>
      <w:hyperlink w:anchor="_Toc174534588" w:history="1">
        <w:r w:rsidR="00F40D7B" w:rsidRPr="00F40D7B">
          <w:rPr>
            <w:rStyle w:val="Hipervnculo"/>
          </w:rPr>
          <w:t>2. Emphasise that ukraine's recovery and reconstruction efforts should align with and contribute to the implementation of the convention of the rights of persons with disabilities (crpd).</w:t>
        </w:r>
        <w:r w:rsidR="00116566" w:rsidRPr="00F40D7B">
          <w:rPr>
            <w:rStyle w:val="Hipervnculo"/>
            <w:webHidden/>
          </w:rPr>
          <w:tab/>
        </w:r>
        <w:r w:rsidR="00116566" w:rsidRPr="00F40D7B">
          <w:rPr>
            <w:rStyle w:val="Hipervnculo"/>
            <w:webHidden/>
          </w:rPr>
          <w:fldChar w:fldCharType="begin"/>
        </w:r>
        <w:r w:rsidR="00116566" w:rsidRPr="00F40D7B">
          <w:rPr>
            <w:rStyle w:val="Hipervnculo"/>
            <w:webHidden/>
          </w:rPr>
          <w:instrText xml:space="preserve"> PAGEREF _Toc174534588 \h </w:instrText>
        </w:r>
        <w:r w:rsidR="00116566" w:rsidRPr="00F40D7B">
          <w:rPr>
            <w:rStyle w:val="Hipervnculo"/>
            <w:webHidden/>
          </w:rPr>
        </w:r>
        <w:r w:rsidR="00116566" w:rsidRPr="00F40D7B">
          <w:rPr>
            <w:rStyle w:val="Hipervnculo"/>
            <w:webHidden/>
          </w:rPr>
          <w:fldChar w:fldCharType="separate"/>
        </w:r>
        <w:r w:rsidR="00116566" w:rsidRPr="00F40D7B">
          <w:rPr>
            <w:rStyle w:val="Hipervnculo"/>
            <w:webHidden/>
          </w:rPr>
          <w:t>5</w:t>
        </w:r>
        <w:r w:rsidR="00116566" w:rsidRPr="00F40D7B">
          <w:rPr>
            <w:rStyle w:val="Hipervnculo"/>
            <w:webHidden/>
          </w:rPr>
          <w:fldChar w:fldCharType="end"/>
        </w:r>
      </w:hyperlink>
    </w:p>
    <w:p w14:paraId="0B03945F" w14:textId="5AE62558" w:rsidR="00116566" w:rsidRPr="00F40D7B" w:rsidRDefault="00000000" w:rsidP="00F40D7B">
      <w:pPr>
        <w:ind w:left="720"/>
      </w:pPr>
      <w:hyperlink w:anchor="_Toc174534589" w:history="1">
        <w:r w:rsidR="00116566" w:rsidRPr="00F40D7B">
          <w:rPr>
            <w:rStyle w:val="Hipervnculo"/>
          </w:rPr>
          <w:t>3. Pay particular attention to include those persons with disabilities who are most marginalised.</w:t>
        </w:r>
        <w:r w:rsidR="00116566" w:rsidRPr="00F40D7B">
          <w:rPr>
            <w:rStyle w:val="Hipervnculo"/>
            <w:webHidden/>
          </w:rPr>
          <w:tab/>
        </w:r>
        <w:r w:rsidR="00116566" w:rsidRPr="00F40D7B">
          <w:rPr>
            <w:rStyle w:val="Hipervnculo"/>
            <w:webHidden/>
          </w:rPr>
          <w:fldChar w:fldCharType="begin"/>
        </w:r>
        <w:r w:rsidR="00116566" w:rsidRPr="00F40D7B">
          <w:rPr>
            <w:rStyle w:val="Hipervnculo"/>
            <w:webHidden/>
          </w:rPr>
          <w:instrText xml:space="preserve"> PAGEREF _Toc174534589 \h </w:instrText>
        </w:r>
        <w:r w:rsidR="00116566" w:rsidRPr="00F40D7B">
          <w:rPr>
            <w:rStyle w:val="Hipervnculo"/>
            <w:webHidden/>
          </w:rPr>
        </w:r>
        <w:r w:rsidR="00116566" w:rsidRPr="00F40D7B">
          <w:rPr>
            <w:rStyle w:val="Hipervnculo"/>
            <w:webHidden/>
          </w:rPr>
          <w:fldChar w:fldCharType="separate"/>
        </w:r>
        <w:r w:rsidR="00116566" w:rsidRPr="00F40D7B">
          <w:rPr>
            <w:rStyle w:val="Hipervnculo"/>
            <w:webHidden/>
          </w:rPr>
          <w:t>6</w:t>
        </w:r>
        <w:r w:rsidR="00116566" w:rsidRPr="00F40D7B">
          <w:rPr>
            <w:rStyle w:val="Hipervnculo"/>
            <w:webHidden/>
          </w:rPr>
          <w:fldChar w:fldCharType="end"/>
        </w:r>
      </w:hyperlink>
    </w:p>
    <w:p w14:paraId="235FC66C" w14:textId="5F26CBEC" w:rsidR="00116566" w:rsidRPr="00F40D7B" w:rsidRDefault="00000000" w:rsidP="00F40D7B">
      <w:pPr>
        <w:ind w:left="720"/>
      </w:pPr>
      <w:hyperlink w:anchor="_Toc174534590" w:history="1">
        <w:r w:rsidR="00116566" w:rsidRPr="00F40D7B">
          <w:rPr>
            <w:rStyle w:val="Hipervnculo"/>
          </w:rPr>
          <w:t xml:space="preserve">4. Put </w:t>
        </w:r>
        <w:r w:rsidR="00F40D7B" w:rsidRPr="00F40D7B">
          <w:rPr>
            <w:rStyle w:val="Hipervnculo"/>
          </w:rPr>
          <w:t>accessibility as a core principle of recovery and reconstruction of ukraine</w:t>
        </w:r>
        <w:r w:rsidR="00116566" w:rsidRPr="00F40D7B">
          <w:rPr>
            <w:rStyle w:val="Hipervnculo"/>
            <w:webHidden/>
          </w:rPr>
          <w:tab/>
        </w:r>
        <w:r w:rsidR="00116566" w:rsidRPr="00F40D7B">
          <w:rPr>
            <w:rStyle w:val="Hipervnculo"/>
            <w:webHidden/>
          </w:rPr>
          <w:fldChar w:fldCharType="begin"/>
        </w:r>
        <w:r w:rsidR="00116566" w:rsidRPr="00F40D7B">
          <w:rPr>
            <w:rStyle w:val="Hipervnculo"/>
            <w:webHidden/>
          </w:rPr>
          <w:instrText xml:space="preserve"> PAGEREF _Toc174534590 \h </w:instrText>
        </w:r>
        <w:r w:rsidR="00116566" w:rsidRPr="00F40D7B">
          <w:rPr>
            <w:rStyle w:val="Hipervnculo"/>
            <w:webHidden/>
          </w:rPr>
        </w:r>
        <w:r w:rsidR="00116566" w:rsidRPr="00F40D7B">
          <w:rPr>
            <w:rStyle w:val="Hipervnculo"/>
            <w:webHidden/>
          </w:rPr>
          <w:fldChar w:fldCharType="separate"/>
        </w:r>
        <w:r w:rsidR="00116566" w:rsidRPr="00F40D7B">
          <w:rPr>
            <w:rStyle w:val="Hipervnculo"/>
            <w:webHidden/>
          </w:rPr>
          <w:t>7</w:t>
        </w:r>
        <w:r w:rsidR="00116566" w:rsidRPr="00F40D7B">
          <w:rPr>
            <w:rStyle w:val="Hipervnculo"/>
            <w:webHidden/>
          </w:rPr>
          <w:fldChar w:fldCharType="end"/>
        </w:r>
      </w:hyperlink>
    </w:p>
    <w:p w14:paraId="2C4BE2C5" w14:textId="21883587" w:rsidR="00116566" w:rsidRPr="00F40D7B" w:rsidRDefault="00000000" w:rsidP="00F40D7B">
      <w:pPr>
        <w:ind w:left="720"/>
      </w:pPr>
      <w:hyperlink w:anchor="_Toc174534591" w:history="1">
        <w:r w:rsidR="00116566" w:rsidRPr="00F40D7B">
          <w:rPr>
            <w:rStyle w:val="Hipervnculo"/>
          </w:rPr>
          <w:t xml:space="preserve">5. Ensure </w:t>
        </w:r>
        <w:r w:rsidR="00116566" w:rsidRPr="00F40D7B">
          <w:rPr>
            <w:rStyle w:val="Hipervnculo"/>
          </w:rPr>
          <w:t>t</w:t>
        </w:r>
        <w:r w:rsidR="00116566" w:rsidRPr="00F40D7B">
          <w:rPr>
            <w:rStyle w:val="Hipervnculo"/>
          </w:rPr>
          <w:t>he timely collection of disaggregated data by gender, age, and disability</w:t>
        </w:r>
        <w:r w:rsidR="00116566" w:rsidRPr="00F40D7B">
          <w:rPr>
            <w:rStyle w:val="Hipervnculo"/>
            <w:webHidden/>
          </w:rPr>
          <w:tab/>
        </w:r>
        <w:r w:rsidR="00116566" w:rsidRPr="00F40D7B">
          <w:rPr>
            <w:rStyle w:val="Hipervnculo"/>
            <w:webHidden/>
          </w:rPr>
          <w:fldChar w:fldCharType="begin"/>
        </w:r>
        <w:r w:rsidR="00116566" w:rsidRPr="00F40D7B">
          <w:rPr>
            <w:rStyle w:val="Hipervnculo"/>
            <w:webHidden/>
          </w:rPr>
          <w:instrText xml:space="preserve"> PAGEREF _Toc174534591 \h </w:instrText>
        </w:r>
        <w:r w:rsidR="00116566" w:rsidRPr="00F40D7B">
          <w:rPr>
            <w:rStyle w:val="Hipervnculo"/>
            <w:webHidden/>
          </w:rPr>
        </w:r>
        <w:r w:rsidR="00116566" w:rsidRPr="00F40D7B">
          <w:rPr>
            <w:rStyle w:val="Hipervnculo"/>
            <w:webHidden/>
          </w:rPr>
          <w:fldChar w:fldCharType="separate"/>
        </w:r>
        <w:r w:rsidR="00116566" w:rsidRPr="00F40D7B">
          <w:rPr>
            <w:rStyle w:val="Hipervnculo"/>
            <w:webHidden/>
          </w:rPr>
          <w:t>8</w:t>
        </w:r>
        <w:r w:rsidR="00116566" w:rsidRPr="00F40D7B">
          <w:rPr>
            <w:rStyle w:val="Hipervnculo"/>
            <w:webHidden/>
          </w:rPr>
          <w:fldChar w:fldCharType="end"/>
        </w:r>
      </w:hyperlink>
    </w:p>
    <w:p w14:paraId="7647689E" w14:textId="7F8509BB" w:rsidR="00116566" w:rsidRPr="00F40D7B" w:rsidRDefault="00000000" w:rsidP="00F40D7B">
      <w:pPr>
        <w:ind w:left="720"/>
      </w:pPr>
      <w:hyperlink w:anchor="_Toc174534592" w:history="1">
        <w:r w:rsidR="00116566" w:rsidRPr="00F40D7B">
          <w:rPr>
            <w:rStyle w:val="Hipervnculo"/>
          </w:rPr>
          <w:t>6. Effectively implement already-existing frameworks and guidelines</w:t>
        </w:r>
        <w:r w:rsidR="00116566" w:rsidRPr="00F40D7B">
          <w:rPr>
            <w:rStyle w:val="Hipervnculo"/>
            <w:webHidden/>
          </w:rPr>
          <w:tab/>
        </w:r>
        <w:r w:rsidR="00116566" w:rsidRPr="00F40D7B">
          <w:rPr>
            <w:rStyle w:val="Hipervnculo"/>
            <w:webHidden/>
          </w:rPr>
          <w:fldChar w:fldCharType="begin"/>
        </w:r>
        <w:r w:rsidR="00116566" w:rsidRPr="00F40D7B">
          <w:rPr>
            <w:rStyle w:val="Hipervnculo"/>
            <w:webHidden/>
          </w:rPr>
          <w:instrText xml:space="preserve"> PAGEREF _Toc174534592 \h </w:instrText>
        </w:r>
        <w:r w:rsidR="00116566" w:rsidRPr="00F40D7B">
          <w:rPr>
            <w:rStyle w:val="Hipervnculo"/>
            <w:webHidden/>
          </w:rPr>
        </w:r>
        <w:r w:rsidR="00116566" w:rsidRPr="00F40D7B">
          <w:rPr>
            <w:rStyle w:val="Hipervnculo"/>
            <w:webHidden/>
          </w:rPr>
          <w:fldChar w:fldCharType="separate"/>
        </w:r>
        <w:r w:rsidR="00116566" w:rsidRPr="00F40D7B">
          <w:rPr>
            <w:rStyle w:val="Hipervnculo"/>
            <w:webHidden/>
          </w:rPr>
          <w:t>8</w:t>
        </w:r>
        <w:r w:rsidR="00116566" w:rsidRPr="00F40D7B">
          <w:rPr>
            <w:rStyle w:val="Hipervnculo"/>
            <w:webHidden/>
          </w:rPr>
          <w:fldChar w:fldCharType="end"/>
        </w:r>
      </w:hyperlink>
    </w:p>
    <w:p w14:paraId="2C85796C" w14:textId="427D24AF" w:rsidR="00116566" w:rsidRPr="00F40D7B" w:rsidRDefault="00000000" w:rsidP="00F40D7B">
      <w:pPr>
        <w:ind w:left="720"/>
      </w:pPr>
      <w:hyperlink w:anchor="_Toc174534593" w:history="1">
        <w:r w:rsidR="00116566" w:rsidRPr="00F40D7B">
          <w:rPr>
            <w:rStyle w:val="Hipervnculo"/>
          </w:rPr>
          <w:t>7. Build disability-inclusive resilience</w:t>
        </w:r>
        <w:r w:rsidR="00116566" w:rsidRPr="00F40D7B">
          <w:rPr>
            <w:rStyle w:val="Hipervnculo"/>
            <w:webHidden/>
          </w:rPr>
          <w:tab/>
        </w:r>
        <w:r w:rsidR="00116566" w:rsidRPr="00F40D7B">
          <w:rPr>
            <w:rStyle w:val="Hipervnculo"/>
            <w:webHidden/>
          </w:rPr>
          <w:fldChar w:fldCharType="begin"/>
        </w:r>
        <w:r w:rsidR="00116566" w:rsidRPr="00F40D7B">
          <w:rPr>
            <w:rStyle w:val="Hipervnculo"/>
            <w:webHidden/>
          </w:rPr>
          <w:instrText xml:space="preserve"> PAGEREF _Toc174534593 \h </w:instrText>
        </w:r>
        <w:r w:rsidR="00116566" w:rsidRPr="00F40D7B">
          <w:rPr>
            <w:rStyle w:val="Hipervnculo"/>
            <w:webHidden/>
          </w:rPr>
        </w:r>
        <w:r w:rsidR="00116566" w:rsidRPr="00F40D7B">
          <w:rPr>
            <w:rStyle w:val="Hipervnculo"/>
            <w:webHidden/>
          </w:rPr>
          <w:fldChar w:fldCharType="separate"/>
        </w:r>
        <w:r w:rsidR="00116566" w:rsidRPr="00F40D7B">
          <w:rPr>
            <w:rStyle w:val="Hipervnculo"/>
            <w:webHidden/>
          </w:rPr>
          <w:t>9</w:t>
        </w:r>
        <w:r w:rsidR="00116566" w:rsidRPr="00F40D7B">
          <w:rPr>
            <w:rStyle w:val="Hipervnculo"/>
            <w:webHidden/>
          </w:rPr>
          <w:fldChar w:fldCharType="end"/>
        </w:r>
      </w:hyperlink>
    </w:p>
    <w:p w14:paraId="1790002D" w14:textId="10BD6FB1" w:rsidR="00116566" w:rsidRPr="00F40D7B" w:rsidRDefault="00000000" w:rsidP="00F40D7B">
      <w:pPr>
        <w:ind w:left="720"/>
      </w:pPr>
      <w:hyperlink w:anchor="_Toc174534594" w:history="1">
        <w:r w:rsidR="00116566" w:rsidRPr="00F40D7B">
          <w:rPr>
            <w:rStyle w:val="Hipervnculo"/>
          </w:rPr>
          <w:t>8. Prioritise the transition from residential institutions to community-based support, for children, adults, and older persons with disabilities.</w:t>
        </w:r>
        <w:r w:rsidR="00116566" w:rsidRPr="00F40D7B">
          <w:rPr>
            <w:rStyle w:val="Hipervnculo"/>
            <w:webHidden/>
          </w:rPr>
          <w:tab/>
        </w:r>
        <w:r w:rsidR="00116566" w:rsidRPr="00F40D7B">
          <w:rPr>
            <w:rStyle w:val="Hipervnculo"/>
            <w:webHidden/>
          </w:rPr>
          <w:fldChar w:fldCharType="begin"/>
        </w:r>
        <w:r w:rsidR="00116566" w:rsidRPr="00F40D7B">
          <w:rPr>
            <w:rStyle w:val="Hipervnculo"/>
            <w:webHidden/>
          </w:rPr>
          <w:instrText xml:space="preserve"> PAGEREF _Toc174534594 \h </w:instrText>
        </w:r>
        <w:r w:rsidR="00116566" w:rsidRPr="00F40D7B">
          <w:rPr>
            <w:rStyle w:val="Hipervnculo"/>
            <w:webHidden/>
          </w:rPr>
        </w:r>
        <w:r w:rsidR="00116566" w:rsidRPr="00F40D7B">
          <w:rPr>
            <w:rStyle w:val="Hipervnculo"/>
            <w:webHidden/>
          </w:rPr>
          <w:fldChar w:fldCharType="separate"/>
        </w:r>
        <w:r w:rsidR="00116566" w:rsidRPr="00F40D7B">
          <w:rPr>
            <w:rStyle w:val="Hipervnculo"/>
            <w:webHidden/>
          </w:rPr>
          <w:t>10</w:t>
        </w:r>
        <w:r w:rsidR="00116566" w:rsidRPr="00F40D7B">
          <w:rPr>
            <w:rStyle w:val="Hipervnculo"/>
            <w:webHidden/>
          </w:rPr>
          <w:fldChar w:fldCharType="end"/>
        </w:r>
      </w:hyperlink>
    </w:p>
    <w:p w14:paraId="0A636CF5" w14:textId="38C12E00" w:rsidR="00116566" w:rsidRPr="00057D1D" w:rsidRDefault="00000000">
      <w:pPr>
        <w:pStyle w:val="TDC1"/>
        <w:tabs>
          <w:tab w:val="right" w:leader="dot" w:pos="9016"/>
        </w:tabs>
        <w:rPr>
          <w:rFonts w:ascii="Verdana" w:eastAsiaTheme="minorEastAsia" w:hAnsi="Verdana" w:cstheme="minorBidi"/>
          <w:b w:val="0"/>
          <w:bCs w:val="0"/>
          <w:caps w:val="0"/>
          <w:noProof/>
          <w:sz w:val="24"/>
          <w:szCs w:val="24"/>
          <w:lang w:eastAsia="en-GB"/>
        </w:rPr>
      </w:pPr>
      <w:hyperlink w:anchor="_Toc174534595" w:history="1">
        <w:r w:rsidR="00F40D7B" w:rsidRPr="00057D1D">
          <w:rPr>
            <w:rStyle w:val="Hipervnculo"/>
            <w:rFonts w:ascii="Verdana" w:hAnsi="Verdana"/>
            <w:b w:val="0"/>
            <w:bCs w:val="0"/>
            <w:caps w:val="0"/>
            <w:noProof/>
            <w:sz w:val="24"/>
            <w:szCs w:val="24"/>
            <w:lang w:val="en-GB"/>
          </w:rPr>
          <w:t>Relevant studies and research</w:t>
        </w:r>
        <w:r w:rsidR="00116566" w:rsidRPr="00057D1D">
          <w:rPr>
            <w:rFonts w:ascii="Verdana" w:hAnsi="Verdana"/>
            <w:b w:val="0"/>
            <w:bCs w:val="0"/>
            <w:noProof/>
            <w:webHidden/>
            <w:sz w:val="24"/>
            <w:szCs w:val="24"/>
          </w:rPr>
          <w:tab/>
        </w:r>
        <w:r w:rsidR="00116566" w:rsidRPr="00057D1D">
          <w:rPr>
            <w:rFonts w:ascii="Verdana" w:hAnsi="Verdana"/>
            <w:b w:val="0"/>
            <w:bCs w:val="0"/>
            <w:noProof/>
            <w:webHidden/>
            <w:sz w:val="24"/>
            <w:szCs w:val="24"/>
          </w:rPr>
          <w:fldChar w:fldCharType="begin"/>
        </w:r>
        <w:r w:rsidR="00116566" w:rsidRPr="00057D1D">
          <w:rPr>
            <w:rFonts w:ascii="Verdana" w:hAnsi="Verdana"/>
            <w:b w:val="0"/>
            <w:bCs w:val="0"/>
            <w:noProof/>
            <w:webHidden/>
            <w:sz w:val="24"/>
            <w:szCs w:val="24"/>
          </w:rPr>
          <w:instrText xml:space="preserve"> PAGEREF _Toc174534595 \h </w:instrText>
        </w:r>
        <w:r w:rsidR="00116566" w:rsidRPr="00057D1D">
          <w:rPr>
            <w:rFonts w:ascii="Verdana" w:hAnsi="Verdana"/>
            <w:b w:val="0"/>
            <w:bCs w:val="0"/>
            <w:noProof/>
            <w:webHidden/>
            <w:sz w:val="24"/>
            <w:szCs w:val="24"/>
          </w:rPr>
        </w:r>
        <w:r w:rsidR="00116566" w:rsidRPr="00057D1D">
          <w:rPr>
            <w:rFonts w:ascii="Verdana" w:hAnsi="Verdana"/>
            <w:b w:val="0"/>
            <w:bCs w:val="0"/>
            <w:noProof/>
            <w:webHidden/>
            <w:sz w:val="24"/>
            <w:szCs w:val="24"/>
          </w:rPr>
          <w:fldChar w:fldCharType="separate"/>
        </w:r>
        <w:r w:rsidR="00116566" w:rsidRPr="00057D1D">
          <w:rPr>
            <w:rFonts w:ascii="Verdana" w:hAnsi="Verdana"/>
            <w:b w:val="0"/>
            <w:bCs w:val="0"/>
            <w:noProof/>
            <w:webHidden/>
            <w:sz w:val="24"/>
            <w:szCs w:val="24"/>
          </w:rPr>
          <w:t>10</w:t>
        </w:r>
        <w:r w:rsidR="00116566" w:rsidRPr="00057D1D">
          <w:rPr>
            <w:rFonts w:ascii="Verdana" w:hAnsi="Verdana"/>
            <w:b w:val="0"/>
            <w:bCs w:val="0"/>
            <w:noProof/>
            <w:webHidden/>
            <w:sz w:val="24"/>
            <w:szCs w:val="24"/>
          </w:rPr>
          <w:fldChar w:fldCharType="end"/>
        </w:r>
      </w:hyperlink>
    </w:p>
    <w:p w14:paraId="2357A5BC" w14:textId="6693791E" w:rsidR="00116566" w:rsidRPr="00057D1D" w:rsidRDefault="00000000">
      <w:pPr>
        <w:pStyle w:val="TDC1"/>
        <w:tabs>
          <w:tab w:val="right" w:leader="dot" w:pos="9016"/>
        </w:tabs>
        <w:rPr>
          <w:rFonts w:ascii="Verdana" w:eastAsiaTheme="minorEastAsia" w:hAnsi="Verdana" w:cstheme="minorBidi"/>
          <w:b w:val="0"/>
          <w:bCs w:val="0"/>
          <w:caps w:val="0"/>
          <w:noProof/>
          <w:sz w:val="24"/>
          <w:szCs w:val="24"/>
          <w:lang w:eastAsia="en-GB"/>
        </w:rPr>
      </w:pPr>
      <w:hyperlink w:anchor="_Toc174534596" w:history="1">
        <w:r w:rsidR="00F40D7B" w:rsidRPr="00057D1D">
          <w:rPr>
            <w:rStyle w:val="Hipervnculo"/>
            <w:rFonts w:ascii="Verdana" w:hAnsi="Verdana"/>
            <w:b w:val="0"/>
            <w:bCs w:val="0"/>
            <w:caps w:val="0"/>
            <w:noProof/>
            <w:sz w:val="24"/>
            <w:szCs w:val="24"/>
            <w:lang w:val="en-GB"/>
          </w:rPr>
          <w:t>Relevant documents and guidelines</w:t>
        </w:r>
        <w:r w:rsidR="00116566" w:rsidRPr="00057D1D">
          <w:rPr>
            <w:rFonts w:ascii="Verdana" w:hAnsi="Verdana"/>
            <w:b w:val="0"/>
            <w:bCs w:val="0"/>
            <w:noProof/>
            <w:webHidden/>
            <w:sz w:val="24"/>
            <w:szCs w:val="24"/>
          </w:rPr>
          <w:tab/>
        </w:r>
        <w:r w:rsidR="00116566" w:rsidRPr="00057D1D">
          <w:rPr>
            <w:rFonts w:ascii="Verdana" w:hAnsi="Verdana"/>
            <w:b w:val="0"/>
            <w:bCs w:val="0"/>
            <w:noProof/>
            <w:webHidden/>
            <w:sz w:val="24"/>
            <w:szCs w:val="24"/>
          </w:rPr>
          <w:fldChar w:fldCharType="begin"/>
        </w:r>
        <w:r w:rsidR="00116566" w:rsidRPr="00057D1D">
          <w:rPr>
            <w:rFonts w:ascii="Verdana" w:hAnsi="Verdana"/>
            <w:b w:val="0"/>
            <w:bCs w:val="0"/>
            <w:noProof/>
            <w:webHidden/>
            <w:sz w:val="24"/>
            <w:szCs w:val="24"/>
          </w:rPr>
          <w:instrText xml:space="preserve"> PAGEREF _Toc174534596 \h </w:instrText>
        </w:r>
        <w:r w:rsidR="00116566" w:rsidRPr="00057D1D">
          <w:rPr>
            <w:rFonts w:ascii="Verdana" w:hAnsi="Verdana"/>
            <w:b w:val="0"/>
            <w:bCs w:val="0"/>
            <w:noProof/>
            <w:webHidden/>
            <w:sz w:val="24"/>
            <w:szCs w:val="24"/>
          </w:rPr>
        </w:r>
        <w:r w:rsidR="00116566" w:rsidRPr="00057D1D">
          <w:rPr>
            <w:rFonts w:ascii="Verdana" w:hAnsi="Verdana"/>
            <w:b w:val="0"/>
            <w:bCs w:val="0"/>
            <w:noProof/>
            <w:webHidden/>
            <w:sz w:val="24"/>
            <w:szCs w:val="24"/>
          </w:rPr>
          <w:fldChar w:fldCharType="separate"/>
        </w:r>
        <w:r w:rsidR="00116566" w:rsidRPr="00057D1D">
          <w:rPr>
            <w:rFonts w:ascii="Verdana" w:hAnsi="Verdana"/>
            <w:b w:val="0"/>
            <w:bCs w:val="0"/>
            <w:noProof/>
            <w:webHidden/>
            <w:sz w:val="24"/>
            <w:szCs w:val="24"/>
          </w:rPr>
          <w:t>11</w:t>
        </w:r>
        <w:r w:rsidR="00116566" w:rsidRPr="00057D1D">
          <w:rPr>
            <w:rFonts w:ascii="Verdana" w:hAnsi="Verdana"/>
            <w:b w:val="0"/>
            <w:bCs w:val="0"/>
            <w:noProof/>
            <w:webHidden/>
            <w:sz w:val="24"/>
            <w:szCs w:val="24"/>
          </w:rPr>
          <w:fldChar w:fldCharType="end"/>
        </w:r>
      </w:hyperlink>
    </w:p>
    <w:p w14:paraId="747DCFA5" w14:textId="5082AF66" w:rsidR="00116566" w:rsidRPr="00057D1D" w:rsidRDefault="00000000">
      <w:pPr>
        <w:pStyle w:val="TDC1"/>
        <w:tabs>
          <w:tab w:val="right" w:leader="dot" w:pos="9016"/>
        </w:tabs>
        <w:rPr>
          <w:rFonts w:ascii="Verdana" w:eastAsiaTheme="minorEastAsia" w:hAnsi="Verdana" w:cstheme="minorBidi"/>
          <w:b w:val="0"/>
          <w:bCs w:val="0"/>
          <w:caps w:val="0"/>
          <w:noProof/>
          <w:sz w:val="24"/>
          <w:szCs w:val="24"/>
          <w:lang w:eastAsia="en-GB"/>
        </w:rPr>
      </w:pPr>
      <w:hyperlink w:anchor="_Toc174534597" w:history="1">
        <w:r w:rsidR="00F40D7B" w:rsidRPr="00057D1D">
          <w:rPr>
            <w:rStyle w:val="Hipervnculo"/>
            <w:rFonts w:ascii="Verdana" w:hAnsi="Verdana"/>
            <w:b w:val="0"/>
            <w:bCs w:val="0"/>
            <w:caps w:val="0"/>
            <w:noProof/>
            <w:sz w:val="24"/>
            <w:szCs w:val="24"/>
          </w:rPr>
          <w:t>Document credits</w:t>
        </w:r>
        <w:r w:rsidR="00116566" w:rsidRPr="00057D1D">
          <w:rPr>
            <w:rFonts w:ascii="Verdana" w:hAnsi="Verdana"/>
            <w:b w:val="0"/>
            <w:bCs w:val="0"/>
            <w:noProof/>
            <w:webHidden/>
            <w:sz w:val="24"/>
            <w:szCs w:val="24"/>
          </w:rPr>
          <w:tab/>
        </w:r>
        <w:r w:rsidR="00116566" w:rsidRPr="00057D1D">
          <w:rPr>
            <w:rFonts w:ascii="Verdana" w:hAnsi="Verdana"/>
            <w:b w:val="0"/>
            <w:bCs w:val="0"/>
            <w:noProof/>
            <w:webHidden/>
            <w:sz w:val="24"/>
            <w:szCs w:val="24"/>
          </w:rPr>
          <w:fldChar w:fldCharType="begin"/>
        </w:r>
        <w:r w:rsidR="00116566" w:rsidRPr="00057D1D">
          <w:rPr>
            <w:rFonts w:ascii="Verdana" w:hAnsi="Verdana"/>
            <w:b w:val="0"/>
            <w:bCs w:val="0"/>
            <w:noProof/>
            <w:webHidden/>
            <w:sz w:val="24"/>
            <w:szCs w:val="24"/>
          </w:rPr>
          <w:instrText xml:space="preserve"> PAGEREF _Toc174534597 \h </w:instrText>
        </w:r>
        <w:r w:rsidR="00116566" w:rsidRPr="00057D1D">
          <w:rPr>
            <w:rFonts w:ascii="Verdana" w:hAnsi="Verdana"/>
            <w:b w:val="0"/>
            <w:bCs w:val="0"/>
            <w:noProof/>
            <w:webHidden/>
            <w:sz w:val="24"/>
            <w:szCs w:val="24"/>
          </w:rPr>
        </w:r>
        <w:r w:rsidR="00116566" w:rsidRPr="00057D1D">
          <w:rPr>
            <w:rFonts w:ascii="Verdana" w:hAnsi="Verdana"/>
            <w:b w:val="0"/>
            <w:bCs w:val="0"/>
            <w:noProof/>
            <w:webHidden/>
            <w:sz w:val="24"/>
            <w:szCs w:val="24"/>
          </w:rPr>
          <w:fldChar w:fldCharType="separate"/>
        </w:r>
        <w:r w:rsidR="00116566" w:rsidRPr="00057D1D">
          <w:rPr>
            <w:rFonts w:ascii="Verdana" w:hAnsi="Verdana"/>
            <w:b w:val="0"/>
            <w:bCs w:val="0"/>
            <w:noProof/>
            <w:webHidden/>
            <w:sz w:val="24"/>
            <w:szCs w:val="24"/>
          </w:rPr>
          <w:t>12</w:t>
        </w:r>
        <w:r w:rsidR="00116566" w:rsidRPr="00057D1D">
          <w:rPr>
            <w:rFonts w:ascii="Verdana" w:hAnsi="Verdana"/>
            <w:b w:val="0"/>
            <w:bCs w:val="0"/>
            <w:noProof/>
            <w:webHidden/>
            <w:sz w:val="24"/>
            <w:szCs w:val="24"/>
          </w:rPr>
          <w:fldChar w:fldCharType="end"/>
        </w:r>
      </w:hyperlink>
    </w:p>
    <w:p w14:paraId="588D3280" w14:textId="1993EF8B" w:rsidR="001E0F08" w:rsidRDefault="00116566" w:rsidP="00282B80">
      <w:pPr>
        <w:pStyle w:val="Ttulo1"/>
      </w:pPr>
      <w:r>
        <w:rPr>
          <w:rFonts w:ascii="Verdana" w:eastAsiaTheme="minorHAnsi" w:hAnsi="Verdana" w:cstheme="minorBidi"/>
          <w:b w:val="0"/>
          <w:bCs/>
          <w:caps/>
          <w:color w:val="auto"/>
          <w:sz w:val="24"/>
          <w:szCs w:val="22"/>
        </w:rPr>
        <w:fldChar w:fldCharType="end"/>
      </w:r>
      <w:bookmarkStart w:id="2" w:name="_Toc174534584"/>
      <w:r w:rsidR="001E0F08">
        <w:t>Introduction</w:t>
      </w:r>
      <w:bookmarkEnd w:id="2"/>
    </w:p>
    <w:p w14:paraId="0F2B8FC5" w14:textId="77777777" w:rsidR="008A2912" w:rsidRPr="00EC51BF" w:rsidRDefault="008A2912" w:rsidP="008A2912">
      <w:pPr>
        <w:spacing w:after="0"/>
        <w:rPr>
          <w:rFonts w:eastAsia="Verdana" w:cs="Verdana"/>
          <w:color w:val="000000" w:themeColor="text1"/>
          <w:lang w:val="en-GB"/>
        </w:rPr>
      </w:pPr>
      <w:r w:rsidRPr="00EC51BF">
        <w:rPr>
          <w:rFonts w:eastAsia="Verdana" w:cs="Verdana"/>
          <w:color w:val="000000" w:themeColor="text1"/>
          <w:lang w:val="en-GB"/>
        </w:rPr>
        <w:t xml:space="preserve">Almost two years after the Russian invasion of Ukraine in February 2022, the situation of persons with disabilities is </w:t>
      </w:r>
      <w:r w:rsidRPr="00EC51BF">
        <w:rPr>
          <w:rFonts w:eastAsia="Verdana" w:cs="Verdana"/>
          <w:b/>
          <w:bCs/>
          <w:color w:val="000000" w:themeColor="text1"/>
          <w:lang w:val="en-GB"/>
        </w:rPr>
        <w:t>still perilous</w:t>
      </w:r>
      <w:r w:rsidRPr="00EC51BF">
        <w:rPr>
          <w:rFonts w:eastAsia="Verdana" w:cs="Verdana"/>
          <w:color w:val="000000" w:themeColor="text1"/>
          <w:lang w:val="en-GB"/>
        </w:rPr>
        <w:t xml:space="preserve">. They face a high risk of </w:t>
      </w:r>
      <w:r w:rsidRPr="00EC51BF">
        <w:rPr>
          <w:rFonts w:eastAsia="Verdana" w:cs="Verdana"/>
          <w:b/>
          <w:bCs/>
          <w:color w:val="000000" w:themeColor="text1"/>
          <w:lang w:val="en-GB"/>
        </w:rPr>
        <w:t>abandonment, violence, death, and a lack of access to safety, relief, and recovery support</w:t>
      </w:r>
      <w:r w:rsidRPr="00EC51BF">
        <w:rPr>
          <w:rFonts w:eastAsia="Verdana" w:cs="Verdana"/>
          <w:color w:val="000000" w:themeColor="text1"/>
          <w:lang w:val="en-GB"/>
        </w:rPr>
        <w:t xml:space="preserve">. In these two years, the number of people with disabilities in Ukraine has </w:t>
      </w:r>
      <w:r w:rsidRPr="00EC51BF">
        <w:rPr>
          <w:rFonts w:eastAsia="Verdana" w:cs="Verdana"/>
          <w:b/>
          <w:bCs/>
          <w:color w:val="000000" w:themeColor="text1"/>
          <w:lang w:val="en-GB"/>
        </w:rPr>
        <w:t>increased by 300,000</w:t>
      </w:r>
      <w:r w:rsidRPr="00EC51BF">
        <w:rPr>
          <w:rStyle w:val="Refdenotaalpie"/>
          <w:rFonts w:eastAsia="Verdana" w:cs="Verdana"/>
          <w:b/>
          <w:bCs/>
          <w:color w:val="000000" w:themeColor="text1"/>
          <w:lang w:val="en-GB"/>
        </w:rPr>
        <w:footnoteReference w:id="1"/>
      </w:r>
      <w:r w:rsidRPr="00EC51BF">
        <w:rPr>
          <w:rFonts w:eastAsia="Verdana" w:cs="Verdana"/>
          <w:color w:val="000000" w:themeColor="text1"/>
          <w:lang w:val="en-GB"/>
        </w:rPr>
        <w:t>. Directly because of the war, some of these people have acquired an impairment that could lead to disability</w:t>
      </w:r>
      <w:r w:rsidRPr="00EC51BF">
        <w:rPr>
          <w:rStyle w:val="Refdenotaalpie"/>
          <w:rFonts w:eastAsia="Verdana" w:cs="Verdana"/>
          <w:color w:val="000000" w:themeColor="text1"/>
          <w:lang w:val="en-GB"/>
        </w:rPr>
        <w:footnoteReference w:id="2"/>
      </w:r>
      <w:r w:rsidRPr="00EC51BF">
        <w:rPr>
          <w:rFonts w:eastAsia="Verdana" w:cs="Verdana"/>
          <w:color w:val="000000" w:themeColor="text1"/>
          <w:lang w:val="en-GB"/>
        </w:rPr>
        <w:t>.</w:t>
      </w:r>
    </w:p>
    <w:p w14:paraId="15372F31" w14:textId="77777777" w:rsidR="008A2912" w:rsidRPr="00EC51BF" w:rsidRDefault="008A2912" w:rsidP="008A2912">
      <w:pPr>
        <w:spacing w:after="0"/>
        <w:rPr>
          <w:rFonts w:eastAsia="Verdana" w:cs="Verdana"/>
          <w:color w:val="000000" w:themeColor="text1"/>
          <w:lang w:val="en-GB"/>
        </w:rPr>
      </w:pPr>
    </w:p>
    <w:p w14:paraId="011A2E3E" w14:textId="77777777" w:rsidR="008A2912" w:rsidRPr="00EC51BF" w:rsidRDefault="008A2912" w:rsidP="008A2912">
      <w:pPr>
        <w:spacing w:after="0"/>
        <w:rPr>
          <w:rFonts w:eastAsia="Verdana" w:cs="Verdana"/>
          <w:color w:val="000000" w:themeColor="text1"/>
          <w:lang w:val="en-GB"/>
        </w:rPr>
      </w:pPr>
      <w:r w:rsidRPr="00EC51BF">
        <w:rPr>
          <w:rFonts w:eastAsia="Verdana" w:cs="Verdana"/>
          <w:b/>
          <w:bCs/>
          <w:color w:val="000000" w:themeColor="text1"/>
          <w:lang w:val="en-GB"/>
        </w:rPr>
        <w:t>Ukraine is a party to the UN Convention on the Rights of Persons with Disabilities (CRPD)</w:t>
      </w:r>
      <w:r w:rsidRPr="00EC51BF">
        <w:rPr>
          <w:rFonts w:eastAsia="Verdana" w:cs="Verdana"/>
          <w:color w:val="000000" w:themeColor="text1"/>
          <w:lang w:val="en-GB"/>
        </w:rPr>
        <w:t xml:space="preserve"> and has a broad legal framework to support persons with disabilities; however, many gaps in implementation still exist. This ongoing violation of rights has worsened since the full-scale invasion. Ukraine has initiated reforms in this area, but these reforms are not part of any single strategy, have many internal inconsistencies, are being rushed into action, and often do not consider the situation at the local level; crucially, duty bearers do not include persons with disabilities in decision-making processes.</w:t>
      </w:r>
    </w:p>
    <w:p w14:paraId="646C9FEB" w14:textId="77777777" w:rsidR="008A2912" w:rsidRPr="00EC51BF" w:rsidRDefault="008A2912" w:rsidP="008A2912">
      <w:pPr>
        <w:spacing w:after="0"/>
        <w:rPr>
          <w:rFonts w:eastAsia="Verdana" w:cs="Verdana"/>
          <w:color w:val="000000" w:themeColor="text1"/>
          <w:lang w:val="en-GB"/>
        </w:rPr>
      </w:pPr>
    </w:p>
    <w:p w14:paraId="363FD855" w14:textId="77777777" w:rsidR="008A2912" w:rsidRPr="00EC51BF" w:rsidRDefault="008A2912" w:rsidP="008A2912">
      <w:pPr>
        <w:spacing w:after="0"/>
        <w:rPr>
          <w:rFonts w:eastAsia="Verdana" w:cs="Verdana"/>
          <w:color w:val="000000" w:themeColor="text1"/>
          <w:lang w:val="en-GB"/>
        </w:rPr>
      </w:pPr>
      <w:r w:rsidRPr="00EC51BF">
        <w:rPr>
          <w:rFonts w:eastAsia="Verdana" w:cs="Verdana"/>
          <w:color w:val="000000" w:themeColor="text1"/>
          <w:lang w:val="en-GB"/>
        </w:rPr>
        <w:t xml:space="preserve">We, the </w:t>
      </w:r>
      <w:hyperlink r:id="rId15" w:history="1">
        <w:r w:rsidRPr="007267E7">
          <w:rPr>
            <w:rStyle w:val="Hipervnculo"/>
            <w:rFonts w:eastAsia="Verdana" w:cs="Verdana"/>
            <w:lang w:val="en-GB"/>
          </w:rPr>
          <w:t>European Disability Forum</w:t>
        </w:r>
      </w:hyperlink>
      <w:r w:rsidRPr="00EC51BF">
        <w:rPr>
          <w:rFonts w:eastAsia="Verdana" w:cs="Verdana"/>
          <w:color w:val="000000" w:themeColor="text1"/>
          <w:lang w:val="en-GB"/>
        </w:rPr>
        <w:t xml:space="preserve">, and our Ukrainian partners the </w:t>
      </w:r>
      <w:hyperlink r:id="rId16" w:history="1">
        <w:r w:rsidRPr="007267E7">
          <w:rPr>
            <w:rStyle w:val="Hipervnculo"/>
            <w:rFonts w:eastAsia="Verdana" w:cs="Verdana"/>
            <w:lang w:val="en-GB"/>
          </w:rPr>
          <w:t>National Assembly of Persons with Disabilities</w:t>
        </w:r>
      </w:hyperlink>
      <w:r w:rsidRPr="00EC51BF">
        <w:rPr>
          <w:rFonts w:eastAsia="Verdana" w:cs="Verdana"/>
          <w:color w:val="000000" w:themeColor="text1"/>
          <w:lang w:val="en-GB"/>
        </w:rPr>
        <w:t xml:space="preserve"> (NAPD) and the </w:t>
      </w:r>
      <w:hyperlink r:id="rId17" w:history="1">
        <w:r w:rsidRPr="007267E7">
          <w:rPr>
            <w:rStyle w:val="Hipervnculo"/>
            <w:rFonts w:eastAsia="Verdana" w:cs="Verdana"/>
            <w:lang w:val="en-GB"/>
          </w:rPr>
          <w:t>League of the Strong</w:t>
        </w:r>
      </w:hyperlink>
      <w:r w:rsidRPr="00EC51BF">
        <w:rPr>
          <w:rFonts w:eastAsia="Verdana" w:cs="Verdana"/>
          <w:color w:val="000000" w:themeColor="text1"/>
          <w:lang w:val="en-GB"/>
        </w:rPr>
        <w:t xml:space="preserve"> (</w:t>
      </w:r>
      <w:proofErr w:type="spellStart"/>
      <w:r w:rsidRPr="00EC51BF">
        <w:rPr>
          <w:rFonts w:eastAsia="Verdana" w:cs="Verdana"/>
          <w:color w:val="000000" w:themeColor="text1"/>
          <w:lang w:val="en-GB"/>
        </w:rPr>
        <w:t>LoS</w:t>
      </w:r>
      <w:proofErr w:type="spellEnd"/>
      <w:r w:rsidRPr="00EC51BF">
        <w:rPr>
          <w:rFonts w:eastAsia="Verdana" w:cs="Verdana"/>
          <w:color w:val="000000" w:themeColor="text1"/>
          <w:lang w:val="en-GB"/>
        </w:rPr>
        <w:t xml:space="preserve">), have been working together since 2022 to improve the situation of Ukrainians with disabilities. The </w:t>
      </w:r>
      <w:hyperlink r:id="rId18" w:history="1">
        <w:r w:rsidRPr="00EC51BF">
          <w:rPr>
            <w:rStyle w:val="Hipervnculo"/>
            <w:rFonts w:eastAsia="Verdana" w:cs="Verdana"/>
            <w:lang w:val="en-GB"/>
          </w:rPr>
          <w:t>Warsaw Declaration</w:t>
        </w:r>
      </w:hyperlink>
      <w:r w:rsidRPr="00EC51BF">
        <w:rPr>
          <w:rFonts w:eastAsia="Verdana" w:cs="Verdana"/>
          <w:color w:val="000000" w:themeColor="text1"/>
          <w:lang w:val="en-GB"/>
        </w:rPr>
        <w:t xml:space="preserve"> (endorsed by EDF Ukraine programme partners and approved by the EDF General Assembly in 2024) outlines </w:t>
      </w:r>
      <w:r w:rsidRPr="00EC51BF">
        <w:rPr>
          <w:rFonts w:eastAsia="Verdana" w:cs="Verdana"/>
          <w:b/>
          <w:bCs/>
          <w:color w:val="000000" w:themeColor="text1"/>
          <w:lang w:val="en-GB"/>
        </w:rPr>
        <w:t>opportunities for inclusive recovery and reconstruction of Ukraine</w:t>
      </w:r>
      <w:r w:rsidRPr="00EC51BF">
        <w:rPr>
          <w:rFonts w:eastAsia="Verdana" w:cs="Verdana"/>
          <w:color w:val="000000" w:themeColor="text1"/>
          <w:lang w:val="en-GB"/>
        </w:rPr>
        <w:t xml:space="preserve">. With the reconstruction based on human rights and disability inclusion, Ukraine will be an example to countries facing similar situations. However, to succeed in this direction Ukraine needs systemic financial and expert support. </w:t>
      </w:r>
    </w:p>
    <w:p w14:paraId="4A5B11A4" w14:textId="77777777" w:rsidR="008A2912" w:rsidRPr="00EC51BF" w:rsidRDefault="008A2912" w:rsidP="008A2912">
      <w:pPr>
        <w:spacing w:after="0"/>
        <w:rPr>
          <w:lang w:val="en-GB"/>
        </w:rPr>
      </w:pPr>
    </w:p>
    <w:p w14:paraId="22C09579" w14:textId="77777777" w:rsidR="008A2912" w:rsidRPr="00EC51BF" w:rsidRDefault="008A2912" w:rsidP="008A2912">
      <w:pPr>
        <w:spacing w:after="0"/>
        <w:rPr>
          <w:rFonts w:eastAsia="Verdana" w:cs="Verdana"/>
          <w:color w:val="000000" w:themeColor="text1"/>
          <w:lang w:val="en-GB"/>
        </w:rPr>
      </w:pPr>
      <w:r w:rsidRPr="00EC51BF">
        <w:rPr>
          <w:rFonts w:eastAsia="Verdana" w:cs="Verdana"/>
          <w:color w:val="000000" w:themeColor="text1"/>
          <w:lang w:val="en-GB"/>
        </w:rPr>
        <w:t>It is essential that this process will:</w:t>
      </w:r>
    </w:p>
    <w:p w14:paraId="51331514" w14:textId="77777777" w:rsidR="008A2912" w:rsidRPr="00EC51BF" w:rsidRDefault="008A2912" w:rsidP="008A2912">
      <w:pPr>
        <w:pStyle w:val="Prrafodelista"/>
        <w:numPr>
          <w:ilvl w:val="0"/>
          <w:numId w:val="2"/>
        </w:numPr>
        <w:spacing w:after="0" w:line="278" w:lineRule="auto"/>
        <w:rPr>
          <w:lang w:val="en-GB"/>
        </w:rPr>
      </w:pPr>
      <w:r w:rsidRPr="00EC51BF">
        <w:rPr>
          <w:rFonts w:eastAsia="Verdana" w:cs="Verdana"/>
          <w:color w:val="000000" w:themeColor="text1"/>
          <w:lang w:val="en-GB"/>
        </w:rPr>
        <w:t xml:space="preserve">Use public and donor funds effectively and efficiently, including EU funds and the EU accession budget, for rebuilding </w:t>
      </w:r>
      <w:proofErr w:type="gramStart"/>
      <w:r w:rsidRPr="00EC51BF">
        <w:rPr>
          <w:rFonts w:eastAsia="Verdana" w:cs="Verdana"/>
          <w:color w:val="000000" w:themeColor="text1"/>
          <w:lang w:val="en-GB"/>
        </w:rPr>
        <w:t>Ukraine;</w:t>
      </w:r>
      <w:proofErr w:type="gramEnd"/>
      <w:r w:rsidRPr="00EC51BF">
        <w:rPr>
          <w:rFonts w:eastAsia="Verdana" w:cs="Verdana"/>
          <w:color w:val="000000" w:themeColor="text1"/>
          <w:lang w:val="en-GB"/>
        </w:rPr>
        <w:t xml:space="preserve"> </w:t>
      </w:r>
    </w:p>
    <w:p w14:paraId="2FBC7D1A" w14:textId="77777777" w:rsidR="008A2912" w:rsidRPr="00EC51BF" w:rsidRDefault="008A2912" w:rsidP="008A2912">
      <w:pPr>
        <w:pStyle w:val="Prrafodelista"/>
        <w:numPr>
          <w:ilvl w:val="0"/>
          <w:numId w:val="2"/>
        </w:numPr>
        <w:spacing w:after="0" w:line="278" w:lineRule="auto"/>
        <w:rPr>
          <w:lang w:val="en-GB"/>
        </w:rPr>
      </w:pPr>
      <w:r w:rsidRPr="00EC51BF">
        <w:rPr>
          <w:rFonts w:eastAsia="Verdana" w:cs="Verdana"/>
          <w:color w:val="000000" w:themeColor="text1"/>
          <w:lang w:val="en-GB"/>
        </w:rPr>
        <w:t xml:space="preserve">Fully include everyone and respect the rights of persons with disabilities in the process. </w:t>
      </w:r>
    </w:p>
    <w:p w14:paraId="6D182A4E" w14:textId="77777777" w:rsidR="008A2912" w:rsidRPr="00EC51BF" w:rsidRDefault="008A2912" w:rsidP="008A2912">
      <w:pPr>
        <w:spacing w:after="0"/>
        <w:rPr>
          <w:rFonts w:eastAsia="Verdana" w:cs="Verdana"/>
          <w:color w:val="000000" w:themeColor="text1"/>
          <w:lang w:val="en-GB"/>
        </w:rPr>
      </w:pPr>
    </w:p>
    <w:p w14:paraId="531BE6B3" w14:textId="77777777" w:rsidR="008A2912" w:rsidRPr="00EC51BF" w:rsidRDefault="008A2912" w:rsidP="008A2912">
      <w:pPr>
        <w:spacing w:after="0"/>
        <w:rPr>
          <w:rFonts w:eastAsia="Verdana" w:cs="Verdana"/>
          <w:color w:val="000000" w:themeColor="text1"/>
          <w:lang w:val="en-GB"/>
        </w:rPr>
      </w:pPr>
      <w:r w:rsidRPr="243AA912">
        <w:rPr>
          <w:rFonts w:eastAsia="Verdana" w:cs="Verdana"/>
          <w:color w:val="000000" w:themeColor="text1"/>
          <w:lang w:val="en-GB"/>
        </w:rPr>
        <w:t>Because of this, EDF and our Ukraine partners offer a list of actions that can reduce and even overcome existing problems. We consider these actions strategic and urgent, and we ask the donor community to prioritise them in their civil society funding programs.</w:t>
      </w:r>
    </w:p>
    <w:p w14:paraId="706E3E4F" w14:textId="2A3E7A79" w:rsidR="008A2912" w:rsidRDefault="008A2912" w:rsidP="008A2912">
      <w:pPr>
        <w:spacing w:after="0"/>
        <w:rPr>
          <w:rFonts w:eastAsia="Verdana" w:cs="Verdana"/>
          <w:color w:val="000000" w:themeColor="text1"/>
          <w:lang w:val="en-GB"/>
        </w:rPr>
      </w:pPr>
    </w:p>
    <w:p w14:paraId="2F78D993" w14:textId="0C8753E5" w:rsidR="00322E69" w:rsidRPr="00322E69" w:rsidRDefault="00322E69" w:rsidP="00322E69">
      <w:pPr>
        <w:pStyle w:val="Ttulo1"/>
        <w:rPr>
          <w:lang w:val="en-GB"/>
        </w:rPr>
      </w:pPr>
      <w:bookmarkStart w:id="3" w:name="_Toc174534585"/>
      <w:r w:rsidRPr="00EC51BF">
        <w:rPr>
          <w:lang w:val="en-GB"/>
        </w:rPr>
        <w:t xml:space="preserve">General </w:t>
      </w:r>
      <w:r>
        <w:rPr>
          <w:lang w:val="en-GB"/>
        </w:rPr>
        <w:t>c</w:t>
      </w:r>
      <w:r w:rsidRPr="00EC51BF">
        <w:rPr>
          <w:lang w:val="en-GB"/>
        </w:rPr>
        <w:t>all</w:t>
      </w:r>
      <w:bookmarkEnd w:id="3"/>
    </w:p>
    <w:p w14:paraId="36563AD8" w14:textId="77777777" w:rsidR="00322E69" w:rsidRPr="00EC51BF" w:rsidRDefault="00322E69" w:rsidP="00322E69">
      <w:pPr>
        <w:spacing w:after="0"/>
        <w:rPr>
          <w:rFonts w:eastAsia="Verdana" w:cs="Verdana"/>
          <w:b/>
          <w:bCs/>
          <w:color w:val="000000" w:themeColor="text1"/>
          <w:lang w:val="en-GB"/>
        </w:rPr>
      </w:pPr>
      <w:r w:rsidRPr="00EC51BF">
        <w:rPr>
          <w:rFonts w:eastAsia="Verdana" w:cs="Verdana"/>
          <w:color w:val="000000" w:themeColor="text1"/>
          <w:lang w:val="en-GB"/>
        </w:rPr>
        <w:t xml:space="preserve">We call on the international donor community to: </w:t>
      </w:r>
    </w:p>
    <w:p w14:paraId="251C3CF9"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Pr>
          <w:rFonts w:eastAsia="Verdana" w:cs="Verdana"/>
          <w:color w:val="000000" w:themeColor="text1"/>
          <w:lang w:val="en-GB"/>
        </w:rPr>
        <w:t>E</w:t>
      </w:r>
      <w:r w:rsidRPr="004F5911">
        <w:rPr>
          <w:rFonts w:eastAsia="Verdana" w:cs="Verdana"/>
          <w:color w:val="000000" w:themeColor="text1"/>
          <w:lang w:val="en-GB"/>
        </w:rPr>
        <w:t>nsure that persons with disabilities</w:t>
      </w:r>
      <w:r>
        <w:rPr>
          <w:rFonts w:eastAsia="Verdana" w:cs="Verdana"/>
          <w:color w:val="000000" w:themeColor="text1"/>
          <w:lang w:val="en-GB"/>
        </w:rPr>
        <w:t>, through their representative organisations,</w:t>
      </w:r>
      <w:r w:rsidRPr="004F5911">
        <w:rPr>
          <w:rFonts w:eastAsia="Verdana" w:cs="Verdana"/>
          <w:color w:val="000000" w:themeColor="text1"/>
          <w:lang w:val="en-GB"/>
        </w:rPr>
        <w:t xml:space="preserve"> play a role as leaders on </w:t>
      </w:r>
      <w:r>
        <w:rPr>
          <w:rFonts w:eastAsia="Verdana" w:cs="Verdana"/>
          <w:color w:val="000000" w:themeColor="text1"/>
          <w:lang w:val="en-GB"/>
        </w:rPr>
        <w:t xml:space="preserve">all </w:t>
      </w:r>
      <w:r w:rsidRPr="004F5911">
        <w:rPr>
          <w:rFonts w:eastAsia="Verdana" w:cs="Verdana"/>
          <w:color w:val="000000" w:themeColor="text1"/>
          <w:lang w:val="en-GB"/>
        </w:rPr>
        <w:t xml:space="preserve">decision making on funding </w:t>
      </w:r>
      <w:r>
        <w:rPr>
          <w:rFonts w:eastAsia="Verdana" w:cs="Verdana"/>
          <w:color w:val="000000" w:themeColor="text1"/>
          <w:lang w:val="en-GB"/>
        </w:rPr>
        <w:t xml:space="preserve">towards recovery and </w:t>
      </w:r>
      <w:r w:rsidRPr="004F5911">
        <w:rPr>
          <w:rFonts w:eastAsia="Verdana" w:cs="Verdana"/>
          <w:color w:val="000000" w:themeColor="text1"/>
          <w:lang w:val="en-GB"/>
        </w:rPr>
        <w:t>reconstruction</w:t>
      </w:r>
      <w:r w:rsidRPr="00EC51BF">
        <w:rPr>
          <w:rFonts w:eastAsia="Verdana" w:cs="Verdana"/>
          <w:color w:val="000000" w:themeColor="text1"/>
          <w:lang w:val="en-GB"/>
        </w:rPr>
        <w:t xml:space="preserve">, in </w:t>
      </w:r>
      <w:r>
        <w:rPr>
          <w:rFonts w:eastAsia="Verdana" w:cs="Verdana"/>
          <w:color w:val="000000" w:themeColor="text1"/>
          <w:lang w:val="en-GB"/>
        </w:rPr>
        <w:t>line</w:t>
      </w:r>
      <w:r w:rsidRPr="00EC51BF">
        <w:rPr>
          <w:rFonts w:eastAsia="Verdana" w:cs="Verdana"/>
          <w:color w:val="000000" w:themeColor="text1"/>
          <w:lang w:val="en-GB"/>
        </w:rPr>
        <w:t xml:space="preserve"> with Article 4.3 of the CRPD.</w:t>
      </w:r>
    </w:p>
    <w:p w14:paraId="475BE164"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Pr>
          <w:rFonts w:eastAsia="Verdana" w:cs="Verdana"/>
          <w:color w:val="000000" w:themeColor="text1"/>
          <w:lang w:val="en-GB"/>
        </w:rPr>
        <w:t>Respect</w:t>
      </w:r>
      <w:r w:rsidRPr="00EC51BF">
        <w:rPr>
          <w:rFonts w:eastAsia="Verdana" w:cs="Verdana"/>
          <w:color w:val="000000" w:themeColor="text1"/>
          <w:lang w:val="en-GB"/>
        </w:rPr>
        <w:t xml:space="preserve"> the rights and interests of persons with disabilities as a fundamental basic requirement across donor policies.</w:t>
      </w:r>
    </w:p>
    <w:p w14:paraId="2AE2975D"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sidRPr="00EC51BF">
        <w:rPr>
          <w:rFonts w:eastAsia="Verdana" w:cs="Verdana"/>
          <w:color w:val="000000" w:themeColor="text1"/>
          <w:lang w:val="en-GB"/>
        </w:rPr>
        <w:t xml:space="preserve">Mainstream disability inclusion in all projects, including by allocating sufficient budget for reasonable accommodation, accessibility, and personal assistants, where needed. </w:t>
      </w:r>
    </w:p>
    <w:p w14:paraId="51D5A30D"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sidRPr="00EC51BF">
        <w:rPr>
          <w:rFonts w:eastAsia="Verdana" w:cs="Verdana"/>
          <w:color w:val="000000" w:themeColor="text1"/>
          <w:lang w:val="en-GB"/>
        </w:rPr>
        <w:t>Provide information, application forms and reports in simple form (preferably using plain language) and make them accessible to screen readers.</w:t>
      </w:r>
    </w:p>
    <w:p w14:paraId="0BDD0284"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sidRPr="00EC51BF">
        <w:rPr>
          <w:rFonts w:eastAsia="Verdana" w:cs="Verdana"/>
          <w:color w:val="000000" w:themeColor="text1"/>
          <w:lang w:val="en-GB"/>
        </w:rPr>
        <w:t>Respect the concept of Localisation</w:t>
      </w:r>
      <w:r>
        <w:rPr>
          <w:rStyle w:val="Refdenotaalpie"/>
          <w:rFonts w:eastAsia="Verdana" w:cs="Verdana"/>
          <w:color w:val="000000" w:themeColor="text1"/>
          <w:lang w:val="en-GB"/>
        </w:rPr>
        <w:footnoteReference w:id="3"/>
      </w:r>
      <w:r>
        <w:rPr>
          <w:rFonts w:eastAsia="Verdana" w:cs="Verdana"/>
          <w:color w:val="000000" w:themeColor="text1"/>
          <w:lang w:val="en-GB"/>
        </w:rPr>
        <w:t xml:space="preserve"> </w:t>
      </w:r>
      <w:r w:rsidRPr="00EC51BF">
        <w:rPr>
          <w:rFonts w:eastAsia="Verdana" w:cs="Verdana"/>
          <w:color w:val="000000" w:themeColor="text1"/>
          <w:lang w:val="en-GB"/>
        </w:rPr>
        <w:t>by planning and implementing activities at community level together with local organisations.</w:t>
      </w:r>
    </w:p>
    <w:p w14:paraId="38B63ECC"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sidRPr="00EC51BF">
        <w:rPr>
          <w:rFonts w:eastAsia="Verdana" w:cs="Verdana"/>
          <w:color w:val="000000" w:themeColor="text1"/>
          <w:lang w:val="en-GB"/>
        </w:rPr>
        <w:t>Prevent discrimination by ensuring that all persons with disabilities have access to support (ensuring, for example, that rehabilitation efforts for war veterans equally benefit persons already living with disability, and that rural communities indirectly impacted by the war are not forgotten).</w:t>
      </w:r>
    </w:p>
    <w:p w14:paraId="4293DE78"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sidRPr="00EC51BF">
        <w:rPr>
          <w:rFonts w:eastAsia="Verdana" w:cs="Verdana"/>
          <w:color w:val="000000" w:themeColor="text1"/>
          <w:lang w:val="en-GB"/>
        </w:rPr>
        <w:t>Ensure donor staff receive capacity building on disability rights</w:t>
      </w:r>
      <w:r w:rsidRPr="00A83D8B">
        <w:rPr>
          <w:rFonts w:eastAsia="Verdana" w:cs="Verdana"/>
          <w:color w:val="000000" w:themeColor="text1"/>
          <w:lang w:val="en-GB"/>
        </w:rPr>
        <w:t xml:space="preserve"> </w:t>
      </w:r>
      <w:r w:rsidRPr="003515CE">
        <w:rPr>
          <w:rFonts w:eastAsia="Verdana" w:cs="Verdana"/>
          <w:color w:val="000000" w:themeColor="text1"/>
          <w:lang w:val="en-GB"/>
        </w:rPr>
        <w:t>from the relevant</w:t>
      </w:r>
      <w:r>
        <w:rPr>
          <w:rFonts w:eastAsia="Verdana" w:cs="Verdana"/>
          <w:color w:val="000000" w:themeColor="text1"/>
          <w:lang w:val="en-GB"/>
        </w:rPr>
        <w:t xml:space="preserve"> </w:t>
      </w:r>
      <w:r w:rsidRPr="00EC51BF">
        <w:rPr>
          <w:rFonts w:eastAsia="Verdana" w:cs="Verdana"/>
          <w:color w:val="000000" w:themeColor="text1"/>
          <w:lang w:val="en-GB"/>
        </w:rPr>
        <w:t>disability inclusion technical areas</w:t>
      </w:r>
      <w:r>
        <w:rPr>
          <w:rFonts w:eastAsia="Verdana" w:cs="Verdana"/>
          <w:color w:val="000000" w:themeColor="text1"/>
          <w:lang w:val="en-GB"/>
        </w:rPr>
        <w:t>,</w:t>
      </w:r>
      <w:r w:rsidRPr="00EC51BF">
        <w:rPr>
          <w:rFonts w:eastAsia="Verdana" w:cs="Verdana"/>
          <w:color w:val="000000" w:themeColor="text1"/>
          <w:lang w:val="en-GB"/>
        </w:rPr>
        <w:t xml:space="preserve"> OPD</w:t>
      </w:r>
      <w:r>
        <w:rPr>
          <w:rFonts w:eastAsia="Verdana" w:cs="Verdana"/>
          <w:color w:val="000000" w:themeColor="text1"/>
          <w:lang w:val="en-GB"/>
        </w:rPr>
        <w:t>s</w:t>
      </w:r>
      <w:r w:rsidRPr="00EC51BF">
        <w:rPr>
          <w:rFonts w:eastAsia="Verdana" w:cs="Verdana"/>
          <w:color w:val="000000" w:themeColor="text1"/>
          <w:lang w:val="en-GB"/>
        </w:rPr>
        <w:t xml:space="preserve"> and persons with disabilities.</w:t>
      </w:r>
    </w:p>
    <w:p w14:paraId="3DCA6A93"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sidRPr="00EC51BF">
        <w:rPr>
          <w:rFonts w:eastAsia="Verdana" w:cs="Verdana"/>
          <w:color w:val="000000" w:themeColor="text1"/>
          <w:lang w:val="en-GB"/>
        </w:rPr>
        <w:t>Avoid using funds to support building, renovating, or running institutions or any other setting that segregates persons with disabilities and does not allow them to live independently in the community.</w:t>
      </w:r>
    </w:p>
    <w:p w14:paraId="19676019"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sidRPr="00EC51BF">
        <w:rPr>
          <w:rFonts w:eastAsia="Verdana" w:cs="Verdana"/>
          <w:color w:val="000000" w:themeColor="text1"/>
          <w:lang w:val="en-GB"/>
        </w:rPr>
        <w:t>Constantly monitor accessibility of reconstruction when using donor funds.</w:t>
      </w:r>
    </w:p>
    <w:p w14:paraId="2DDE58A1"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sidRPr="00EC51BF">
        <w:rPr>
          <w:rFonts w:eastAsia="Verdana" w:cs="Verdana"/>
          <w:color w:val="000000" w:themeColor="text1"/>
          <w:lang w:val="en-GB"/>
        </w:rPr>
        <w:t>Consistently collect and disaggregate data on persons with disabilities across all fields of work, including planning, delivery and monitoring of aid as well as often forgotten areas such as documentation of war crimes. Such disaggregation should be gender and age sensitive and consider other aspects of intersectionality where possible.</w:t>
      </w:r>
    </w:p>
    <w:p w14:paraId="45FADF25" w14:textId="77777777" w:rsidR="00322E69" w:rsidRPr="00EC51BF" w:rsidRDefault="00322E69" w:rsidP="00322E69">
      <w:pPr>
        <w:pStyle w:val="Prrafodelista"/>
        <w:numPr>
          <w:ilvl w:val="0"/>
          <w:numId w:val="3"/>
        </w:numPr>
        <w:spacing w:after="0" w:line="278" w:lineRule="auto"/>
        <w:rPr>
          <w:rFonts w:eastAsia="Verdana" w:cs="Verdana"/>
          <w:color w:val="000000" w:themeColor="text1"/>
          <w:lang w:val="en-GB"/>
        </w:rPr>
      </w:pPr>
      <w:r w:rsidRPr="00EC51BF">
        <w:rPr>
          <w:rFonts w:eastAsia="Verdana" w:cs="Verdana"/>
          <w:color w:val="000000" w:themeColor="text1"/>
          <w:lang w:val="en-GB"/>
        </w:rPr>
        <w:t>Use long-term support in the form of multi-year grants, to ensure sustainable results.</w:t>
      </w:r>
    </w:p>
    <w:p w14:paraId="444F734C" w14:textId="77777777" w:rsidR="00322E69" w:rsidRPr="00EC51BF" w:rsidRDefault="00322E69" w:rsidP="00322E69">
      <w:pPr>
        <w:pStyle w:val="Prrafodelista"/>
        <w:numPr>
          <w:ilvl w:val="0"/>
          <w:numId w:val="3"/>
        </w:numPr>
        <w:spacing w:after="0" w:line="278" w:lineRule="auto"/>
        <w:rPr>
          <w:rFonts w:eastAsia="Verdana" w:cs="Verdana"/>
          <w:b/>
          <w:bCs/>
          <w:color w:val="000000" w:themeColor="text1"/>
          <w:lang w:val="en-GB"/>
        </w:rPr>
      </w:pPr>
      <w:r w:rsidRPr="00EC51BF">
        <w:rPr>
          <w:rFonts w:eastAsia="Verdana" w:cs="Verdana"/>
          <w:color w:val="000000" w:themeColor="text1"/>
          <w:lang w:val="en-GB"/>
        </w:rPr>
        <w:t xml:space="preserve">Avoid gaps and duplication - </w:t>
      </w:r>
      <w:r>
        <w:rPr>
          <w:rFonts w:eastAsia="Verdana" w:cs="Verdana"/>
          <w:color w:val="000000" w:themeColor="text1"/>
          <w:lang w:val="en-GB"/>
        </w:rPr>
        <w:t>d</w:t>
      </w:r>
      <w:r w:rsidRPr="00EC51BF">
        <w:rPr>
          <w:rFonts w:eastAsia="Verdana" w:cs="Verdana"/>
          <w:color w:val="000000" w:themeColor="text1"/>
          <w:lang w:val="en-GB"/>
        </w:rPr>
        <w:t>evelop joint donor strategies and avoid divergent approaches in solving problems. Implement these actions in close collaboration with the relevant local, regional and international OPDs.</w:t>
      </w:r>
    </w:p>
    <w:p w14:paraId="12FF7955" w14:textId="77777777" w:rsidR="00322E69" w:rsidRDefault="00322E69" w:rsidP="00322E69">
      <w:pPr>
        <w:spacing w:after="0"/>
        <w:rPr>
          <w:rFonts w:eastAsia="Verdana" w:cs="Verdana"/>
          <w:color w:val="000000" w:themeColor="text1"/>
        </w:rPr>
      </w:pPr>
    </w:p>
    <w:p w14:paraId="39ED493A" w14:textId="69F9109E" w:rsidR="00322E69" w:rsidRDefault="00322E69" w:rsidP="00322E69">
      <w:pPr>
        <w:spacing w:after="0"/>
        <w:rPr>
          <w:rFonts w:eastAsia="Verdana" w:cs="Verdana"/>
          <w:color w:val="000000" w:themeColor="text1"/>
          <w:lang w:val="en-GB"/>
        </w:rPr>
      </w:pPr>
      <w:r w:rsidRPr="3955991C">
        <w:rPr>
          <w:rFonts w:eastAsia="Verdana" w:cs="Verdana"/>
          <w:color w:val="000000" w:themeColor="text1"/>
        </w:rPr>
        <w:t xml:space="preserve">Review donor methodologies to apply more feminist and local leadership principles in the work. Participate in donor capacity building </w:t>
      </w:r>
      <w:proofErr w:type="spellStart"/>
      <w:r w:rsidRPr="3955991C">
        <w:rPr>
          <w:rFonts w:eastAsia="Verdana" w:cs="Verdana"/>
          <w:color w:val="000000" w:themeColor="text1"/>
        </w:rPr>
        <w:t>programmes</w:t>
      </w:r>
      <w:proofErr w:type="spellEnd"/>
      <w:r w:rsidRPr="3955991C">
        <w:rPr>
          <w:rFonts w:eastAsia="Verdana" w:cs="Verdana"/>
          <w:color w:val="000000" w:themeColor="text1"/>
        </w:rPr>
        <w:t xml:space="preserve"> (such as </w:t>
      </w:r>
      <w:proofErr w:type="spellStart"/>
      <w:r w:rsidRPr="3955991C">
        <w:rPr>
          <w:rFonts w:eastAsia="Verdana" w:cs="Verdana"/>
          <w:color w:val="000000" w:themeColor="text1"/>
        </w:rPr>
        <w:t>Civicus</w:t>
      </w:r>
      <w:proofErr w:type="spellEnd"/>
      <w:r w:rsidRPr="3955991C">
        <w:rPr>
          <w:rFonts w:eastAsia="Verdana" w:cs="Verdana"/>
          <w:color w:val="000000" w:themeColor="text1"/>
        </w:rPr>
        <w:t xml:space="preserve"> Donor Transformation Challenges</w:t>
      </w:r>
      <w:r w:rsidRPr="3955991C">
        <w:rPr>
          <w:rStyle w:val="Refdenotaalpie"/>
          <w:rFonts w:eastAsia="Verdana" w:cs="Verdana"/>
          <w:color w:val="000000" w:themeColor="text1"/>
        </w:rPr>
        <w:footnoteReference w:id="4"/>
      </w:r>
      <w:r w:rsidRPr="3955991C">
        <w:rPr>
          <w:rFonts w:eastAsia="Verdana" w:cs="Verdana"/>
          <w:color w:val="000000" w:themeColor="text1"/>
        </w:rPr>
        <w:t>).</w:t>
      </w:r>
    </w:p>
    <w:p w14:paraId="108A94BD" w14:textId="6DDE75FC" w:rsidR="00322E69" w:rsidRDefault="00322E69" w:rsidP="008A2912">
      <w:pPr>
        <w:spacing w:after="0"/>
        <w:rPr>
          <w:rFonts w:eastAsia="Verdana" w:cs="Verdana"/>
          <w:color w:val="000000" w:themeColor="text1"/>
          <w:lang w:val="en-GB"/>
        </w:rPr>
      </w:pPr>
    </w:p>
    <w:p w14:paraId="1D98919D" w14:textId="0116F706" w:rsidR="00322E69" w:rsidRPr="00322E69" w:rsidRDefault="00322E69" w:rsidP="00322E69">
      <w:pPr>
        <w:pStyle w:val="Ttulo1"/>
        <w:rPr>
          <w:rFonts w:asciiTheme="minorHAnsi" w:hAnsiTheme="minorHAnsi"/>
          <w:lang w:val="en-GB"/>
        </w:rPr>
      </w:pPr>
      <w:bookmarkStart w:id="4" w:name="_Toc174534586"/>
      <w:r w:rsidRPr="00EC51BF">
        <w:rPr>
          <w:lang w:val="en-GB"/>
        </w:rPr>
        <w:t xml:space="preserve">Main </w:t>
      </w:r>
      <w:r>
        <w:rPr>
          <w:lang w:val="en-GB"/>
        </w:rPr>
        <w:t>p</w:t>
      </w:r>
      <w:r w:rsidRPr="00EC51BF">
        <w:rPr>
          <w:lang w:val="en-GB"/>
        </w:rPr>
        <w:t xml:space="preserve">riorities for </w:t>
      </w:r>
      <w:r>
        <w:rPr>
          <w:lang w:val="en-GB"/>
        </w:rPr>
        <w:t>f</w:t>
      </w:r>
      <w:r w:rsidRPr="00EC51BF">
        <w:rPr>
          <w:lang w:val="en-GB"/>
        </w:rPr>
        <w:t xml:space="preserve">inancial </w:t>
      </w:r>
      <w:r>
        <w:rPr>
          <w:lang w:val="en-GB"/>
        </w:rPr>
        <w:t>s</w:t>
      </w:r>
      <w:r w:rsidRPr="00EC51BF">
        <w:rPr>
          <w:lang w:val="en-GB"/>
        </w:rPr>
        <w:t>upport</w:t>
      </w:r>
      <w:bookmarkEnd w:id="4"/>
    </w:p>
    <w:p w14:paraId="0E68A91A" w14:textId="3674EA13" w:rsidR="00322E69" w:rsidRDefault="00322E69" w:rsidP="00322E69">
      <w:pPr>
        <w:pStyle w:val="Ttulo2"/>
        <w:rPr>
          <w:rFonts w:eastAsia="Verdana"/>
          <w:lang w:val="en-GB"/>
        </w:rPr>
      </w:pPr>
      <w:bookmarkStart w:id="5" w:name="_Toc174534587"/>
      <w:r w:rsidRPr="00EC51BF">
        <w:rPr>
          <w:lang w:val="en-GB"/>
        </w:rPr>
        <w:t>1. Ensure meaningful participation of OPDs in all decision-making processes.</w:t>
      </w:r>
      <w:bookmarkEnd w:id="5"/>
    </w:p>
    <w:p w14:paraId="772C4141" w14:textId="77777777" w:rsidR="00322E69" w:rsidRPr="00EC51BF" w:rsidRDefault="00322E69" w:rsidP="00322E69">
      <w:pPr>
        <w:pStyle w:val="Ttulo3"/>
        <w:rPr>
          <w:rFonts w:eastAsia="Verdana"/>
          <w:color w:val="000000" w:themeColor="text1"/>
          <w:lang w:val="en-GB"/>
        </w:rPr>
      </w:pPr>
      <w:r w:rsidRPr="00EC51BF">
        <w:rPr>
          <w:rFonts w:eastAsia="Verdana"/>
          <w:lang w:val="en-GB"/>
        </w:rPr>
        <w:t>Urgent actions</w:t>
      </w:r>
    </w:p>
    <w:p w14:paraId="77D04456" w14:textId="77777777" w:rsidR="00322E69" w:rsidRPr="00EC51BF" w:rsidRDefault="00322E69" w:rsidP="00322E69">
      <w:pPr>
        <w:pStyle w:val="Prrafodelista"/>
        <w:numPr>
          <w:ilvl w:val="0"/>
          <w:numId w:val="4"/>
        </w:numPr>
        <w:spacing w:line="278" w:lineRule="auto"/>
        <w:rPr>
          <w:rFonts w:eastAsia="Verdana" w:cs="Verdana"/>
          <w:lang w:val="en-GB"/>
        </w:rPr>
      </w:pPr>
      <w:r w:rsidRPr="00EC51BF">
        <w:rPr>
          <w:rFonts w:eastAsia="Verdana" w:cs="Verdana"/>
          <w:lang w:val="en-GB"/>
        </w:rPr>
        <w:t xml:space="preserve">Follow </w:t>
      </w:r>
      <w:r>
        <w:rPr>
          <w:rFonts w:eastAsia="Verdana" w:cs="Verdana"/>
          <w:lang w:val="en-GB"/>
        </w:rPr>
        <w:t>mechanisms</w:t>
      </w:r>
      <w:r w:rsidRPr="00EC51BF">
        <w:rPr>
          <w:rFonts w:eastAsia="Verdana" w:cs="Verdana"/>
          <w:lang w:val="en-GB"/>
        </w:rPr>
        <w:t xml:space="preserve"> already in use at </w:t>
      </w:r>
      <w:r>
        <w:rPr>
          <w:rFonts w:eastAsia="Verdana" w:cs="Verdana"/>
          <w:lang w:val="en-GB"/>
        </w:rPr>
        <w:t>local</w:t>
      </w:r>
      <w:r w:rsidRPr="00EC51BF">
        <w:rPr>
          <w:rFonts w:eastAsia="Verdana" w:cs="Verdana"/>
          <w:lang w:val="en-GB"/>
        </w:rPr>
        <w:t xml:space="preserve"> level, including delivery of training </w:t>
      </w:r>
      <w:r>
        <w:rPr>
          <w:rFonts w:eastAsia="Verdana" w:cs="Verdana"/>
          <w:lang w:val="en-GB"/>
        </w:rPr>
        <w:t xml:space="preserve">led </w:t>
      </w:r>
      <w:r w:rsidRPr="00EC51BF">
        <w:rPr>
          <w:rFonts w:eastAsia="Verdana" w:cs="Verdana"/>
          <w:lang w:val="en-GB"/>
        </w:rPr>
        <w:t xml:space="preserve">by local government and OPDs. </w:t>
      </w:r>
    </w:p>
    <w:p w14:paraId="0BDA7C79" w14:textId="77777777" w:rsidR="00322E69" w:rsidRPr="00EC51BF" w:rsidRDefault="00322E69" w:rsidP="00322E69">
      <w:pPr>
        <w:pStyle w:val="Prrafodelista"/>
        <w:numPr>
          <w:ilvl w:val="0"/>
          <w:numId w:val="4"/>
        </w:numPr>
        <w:spacing w:line="278" w:lineRule="auto"/>
        <w:rPr>
          <w:rFonts w:eastAsia="Verdana" w:cs="Verdana"/>
          <w:lang w:val="en-GB"/>
        </w:rPr>
      </w:pPr>
      <w:r w:rsidRPr="00EC51BF">
        <w:rPr>
          <w:rFonts w:eastAsia="Verdana" w:cs="Verdana"/>
          <w:lang w:val="en-GB"/>
        </w:rPr>
        <w:t>Support the survival of independent activists and OPDs through a scheme of individual and small grants and establish processes that ensure rapid access to these grants in emergency situations.</w:t>
      </w:r>
    </w:p>
    <w:p w14:paraId="57E5F0B8" w14:textId="77777777" w:rsidR="00322E69" w:rsidRDefault="00322E69" w:rsidP="00322E69">
      <w:pPr>
        <w:pStyle w:val="Prrafodelista"/>
        <w:numPr>
          <w:ilvl w:val="0"/>
          <w:numId w:val="5"/>
        </w:numPr>
        <w:spacing w:line="278" w:lineRule="auto"/>
        <w:rPr>
          <w:rFonts w:eastAsia="Verdana" w:cs="Verdana"/>
          <w:lang w:val="en-GB"/>
        </w:rPr>
      </w:pPr>
      <w:r w:rsidRPr="00EC51BF">
        <w:rPr>
          <w:rFonts w:eastAsia="Verdana" w:cs="Verdana"/>
          <w:lang w:val="en-GB"/>
        </w:rPr>
        <w:t>Support activists and involve veterans and civilians who became disabled due to the war to participate in the disability rights movement, specifically by providing opportunities to receive psychological support and take motivational trainings.</w:t>
      </w:r>
      <w:r w:rsidRPr="00911F7F">
        <w:rPr>
          <w:rFonts w:eastAsia="Verdana" w:cs="Verdana"/>
          <w:lang w:val="en-GB"/>
        </w:rPr>
        <w:t xml:space="preserve"> </w:t>
      </w:r>
    </w:p>
    <w:p w14:paraId="2B50969D" w14:textId="77777777" w:rsidR="00322E69" w:rsidRPr="00EC51BF" w:rsidRDefault="00322E69" w:rsidP="00322E69">
      <w:pPr>
        <w:pStyle w:val="Prrafodelista"/>
        <w:numPr>
          <w:ilvl w:val="0"/>
          <w:numId w:val="5"/>
        </w:numPr>
        <w:spacing w:line="278" w:lineRule="auto"/>
        <w:rPr>
          <w:rFonts w:eastAsia="Verdana" w:cs="Verdana"/>
          <w:lang w:val="en-GB"/>
        </w:rPr>
      </w:pPr>
      <w:r w:rsidRPr="007B6A77">
        <w:rPr>
          <w:rFonts w:eastAsia="Verdana" w:cs="Verdana"/>
          <w:lang w:val="en-GB"/>
        </w:rPr>
        <w:t xml:space="preserve">Provide </w:t>
      </w:r>
      <w:r>
        <w:rPr>
          <w:rFonts w:eastAsia="Verdana" w:cs="Verdana"/>
          <w:lang w:val="en-GB"/>
        </w:rPr>
        <w:t xml:space="preserve">regular </w:t>
      </w:r>
      <w:r w:rsidRPr="007B6A77">
        <w:rPr>
          <w:rFonts w:eastAsia="Verdana" w:cs="Verdana"/>
          <w:lang w:val="en-GB"/>
        </w:rPr>
        <w:t xml:space="preserve">opportunities for donor staff to learn from OPDs and persons with disabilities on the relevant technical areas.  </w:t>
      </w:r>
    </w:p>
    <w:p w14:paraId="4DAEE1B9" w14:textId="77777777" w:rsidR="00322E69" w:rsidRPr="00EC51BF" w:rsidRDefault="00322E69" w:rsidP="00322E69">
      <w:pPr>
        <w:pStyle w:val="Ttulo3"/>
        <w:rPr>
          <w:rFonts w:eastAsia="Verdana"/>
          <w:lang w:val="en-GB"/>
        </w:rPr>
      </w:pPr>
      <w:r w:rsidRPr="00EC51BF">
        <w:rPr>
          <w:rFonts w:eastAsia="Verdana"/>
          <w:lang w:val="en-GB"/>
        </w:rPr>
        <w:t>Strategic actions</w:t>
      </w:r>
    </w:p>
    <w:p w14:paraId="49164422" w14:textId="77777777" w:rsidR="00322E69" w:rsidRPr="00EC51BF" w:rsidRDefault="00322E69" w:rsidP="00322E69">
      <w:pPr>
        <w:pStyle w:val="Prrafodelista"/>
        <w:numPr>
          <w:ilvl w:val="0"/>
          <w:numId w:val="5"/>
        </w:numPr>
        <w:spacing w:line="278" w:lineRule="auto"/>
        <w:rPr>
          <w:rFonts w:eastAsia="Verdana" w:cs="Verdana"/>
          <w:color w:val="000000" w:themeColor="text1"/>
          <w:lang w:val="en-GB"/>
        </w:rPr>
      </w:pPr>
      <w:r w:rsidRPr="00EC51BF">
        <w:rPr>
          <w:rFonts w:eastAsia="Verdana" w:cs="Verdana"/>
          <w:color w:val="000000" w:themeColor="text1"/>
          <w:lang w:val="en-GB"/>
        </w:rPr>
        <w:t xml:space="preserve">Support </w:t>
      </w:r>
      <w:r w:rsidRPr="00B35FD5">
        <w:rPr>
          <w:rFonts w:eastAsia="Verdana" w:cs="Verdana"/>
          <w:color w:val="000000" w:themeColor="text1"/>
          <w:lang w:val="en-GB"/>
        </w:rPr>
        <w:t xml:space="preserve">local government bodies and coordination councils </w:t>
      </w:r>
      <w:r>
        <w:rPr>
          <w:rFonts w:eastAsia="Verdana" w:cs="Verdana"/>
          <w:color w:val="000000" w:themeColor="text1"/>
          <w:lang w:val="en-GB"/>
        </w:rPr>
        <w:t xml:space="preserve">to </w:t>
      </w:r>
      <w:r w:rsidRPr="005003B9">
        <w:rPr>
          <w:rFonts w:eastAsia="Verdana" w:cs="Verdana"/>
          <w:color w:val="000000" w:themeColor="text1"/>
          <w:lang w:val="en-GB"/>
        </w:rPr>
        <w:t>develop</w:t>
      </w:r>
      <w:r>
        <w:rPr>
          <w:rFonts w:eastAsia="Verdana" w:cs="Verdana"/>
          <w:color w:val="000000" w:themeColor="text1"/>
          <w:lang w:val="en-GB"/>
        </w:rPr>
        <w:t xml:space="preserve"> </w:t>
      </w:r>
      <w:r w:rsidRPr="005003B9">
        <w:rPr>
          <w:rFonts w:eastAsia="Verdana" w:cs="Verdana"/>
          <w:color w:val="000000" w:themeColor="text1"/>
          <w:lang w:val="en-GB"/>
        </w:rPr>
        <w:t>internal policies and guidelines</w:t>
      </w:r>
      <w:r w:rsidRPr="00597536">
        <w:rPr>
          <w:rFonts w:eastAsia="Verdana" w:cs="Verdana"/>
          <w:color w:val="000000" w:themeColor="text1"/>
          <w:lang w:val="en-GB"/>
        </w:rPr>
        <w:t xml:space="preserve"> </w:t>
      </w:r>
      <w:r>
        <w:rPr>
          <w:rFonts w:eastAsia="Verdana" w:cs="Verdana"/>
          <w:color w:val="000000" w:themeColor="text1"/>
          <w:lang w:val="en-GB"/>
        </w:rPr>
        <w:t xml:space="preserve">that will </w:t>
      </w:r>
      <w:r w:rsidRPr="00597536">
        <w:rPr>
          <w:rFonts w:eastAsia="Verdana" w:cs="Verdana"/>
          <w:color w:val="000000" w:themeColor="text1"/>
          <w:lang w:val="en-GB"/>
        </w:rPr>
        <w:t xml:space="preserve">report on their </w:t>
      </w:r>
      <w:r w:rsidRPr="009E569C">
        <w:rPr>
          <w:rFonts w:eastAsia="Verdana" w:cs="Verdana"/>
          <w:color w:val="000000" w:themeColor="text1"/>
          <w:lang w:val="en-GB"/>
        </w:rPr>
        <w:t>methodology and frequency of</w:t>
      </w:r>
      <w:r w:rsidRPr="00597536">
        <w:rPr>
          <w:rFonts w:eastAsia="Verdana" w:cs="Verdana"/>
          <w:color w:val="000000" w:themeColor="text1"/>
          <w:lang w:val="en-GB"/>
        </w:rPr>
        <w:t xml:space="preserve"> involv</w:t>
      </w:r>
      <w:r>
        <w:rPr>
          <w:rFonts w:eastAsia="Verdana" w:cs="Verdana"/>
          <w:color w:val="000000" w:themeColor="text1"/>
          <w:lang w:val="en-GB"/>
        </w:rPr>
        <w:t>ing</w:t>
      </w:r>
      <w:r w:rsidRPr="00597536">
        <w:rPr>
          <w:rFonts w:eastAsia="Verdana" w:cs="Verdana"/>
          <w:color w:val="000000" w:themeColor="text1"/>
          <w:lang w:val="en-GB"/>
        </w:rPr>
        <w:t xml:space="preserve"> OPDs in decision-making processes</w:t>
      </w:r>
      <w:r w:rsidRPr="00EC51BF">
        <w:rPr>
          <w:rFonts w:eastAsia="Verdana" w:cs="Verdana"/>
          <w:color w:val="000000" w:themeColor="text1"/>
          <w:lang w:val="en-GB"/>
        </w:rPr>
        <w:t>.</w:t>
      </w:r>
    </w:p>
    <w:p w14:paraId="7640A297" w14:textId="77777777" w:rsidR="00322E69" w:rsidRPr="00EC51BF" w:rsidRDefault="00322E69" w:rsidP="00322E69">
      <w:pPr>
        <w:pStyle w:val="Prrafodelista"/>
        <w:numPr>
          <w:ilvl w:val="0"/>
          <w:numId w:val="5"/>
        </w:numPr>
        <w:spacing w:line="278" w:lineRule="auto"/>
        <w:rPr>
          <w:rFonts w:eastAsia="Verdana" w:cs="Verdana"/>
          <w:lang w:val="en-GB"/>
        </w:rPr>
      </w:pPr>
      <w:r w:rsidRPr="00EC51BF">
        <w:rPr>
          <w:rFonts w:eastAsia="Verdana" w:cs="Verdana"/>
          <w:lang w:val="en-GB"/>
        </w:rPr>
        <w:t>Implement institutional support for OPDs and support the development of new organisations and networks.</w:t>
      </w:r>
    </w:p>
    <w:p w14:paraId="28AA7DAF" w14:textId="77777777" w:rsidR="00322E69" w:rsidRPr="00EC51BF" w:rsidRDefault="00322E69" w:rsidP="00322E69">
      <w:pPr>
        <w:pStyle w:val="Prrafodelista"/>
        <w:numPr>
          <w:ilvl w:val="0"/>
          <w:numId w:val="5"/>
        </w:numPr>
        <w:spacing w:line="278" w:lineRule="auto"/>
        <w:rPr>
          <w:rFonts w:eastAsia="Verdana" w:cs="Verdana"/>
          <w:lang w:val="en-GB"/>
        </w:rPr>
      </w:pPr>
      <w:r w:rsidRPr="00EC51BF">
        <w:rPr>
          <w:rFonts w:eastAsia="Verdana" w:cs="Verdana"/>
          <w:lang w:val="en-GB"/>
        </w:rPr>
        <w:t>Provide training to OPDs representing all persons with disabilities on effective use of data-based advocacy and monitoring skills, where necessary, and how to apply these in the process of recovery of Ukraine.</w:t>
      </w:r>
    </w:p>
    <w:p w14:paraId="2FA45BBF" w14:textId="77777777" w:rsidR="00322E69" w:rsidRPr="00EC51BF" w:rsidRDefault="00322E69" w:rsidP="00322E69">
      <w:pPr>
        <w:pStyle w:val="Prrafodelista"/>
        <w:numPr>
          <w:ilvl w:val="0"/>
          <w:numId w:val="5"/>
        </w:numPr>
        <w:spacing w:line="278" w:lineRule="auto"/>
        <w:rPr>
          <w:rFonts w:eastAsia="Verdana" w:cs="Verdana"/>
          <w:lang w:val="en-GB"/>
        </w:rPr>
      </w:pPr>
      <w:r w:rsidRPr="00EC51BF">
        <w:rPr>
          <w:rFonts w:eastAsia="Verdana" w:cs="Verdana"/>
          <w:lang w:val="en-GB"/>
        </w:rPr>
        <w:t>Facilitate the representation of Ukrainian OPDs at the international level, including with upgrading of their skills for international advocacy and providing travel grants.</w:t>
      </w:r>
    </w:p>
    <w:p w14:paraId="5F6E6710" w14:textId="77777777" w:rsidR="00322E69" w:rsidRPr="00EC51BF" w:rsidRDefault="00322E69" w:rsidP="00322E69">
      <w:pPr>
        <w:pStyle w:val="Ttulo2"/>
        <w:rPr>
          <w:highlight w:val="yellow"/>
          <w:lang w:val="en-GB"/>
        </w:rPr>
      </w:pPr>
      <w:bookmarkStart w:id="6" w:name="_Toc174534588"/>
      <w:r w:rsidRPr="00EC51BF">
        <w:rPr>
          <w:lang w:val="en-GB"/>
        </w:rPr>
        <w:t>2. Emphasise that Ukraine's recovery and reconstruction efforts should align with and contribute to the implementation of the Convention of the Rights of Persons with Disabilities (CRPD).</w:t>
      </w:r>
      <w:bookmarkEnd w:id="6"/>
    </w:p>
    <w:p w14:paraId="2974BC09" w14:textId="77777777" w:rsidR="00322E69" w:rsidRPr="00EC51BF" w:rsidRDefault="00322E69" w:rsidP="00322E69">
      <w:pPr>
        <w:pStyle w:val="Ttulo3"/>
        <w:rPr>
          <w:lang w:val="en-GB"/>
        </w:rPr>
      </w:pPr>
      <w:r w:rsidRPr="00EC51BF">
        <w:rPr>
          <w:rFonts w:eastAsia="Verdana"/>
          <w:lang w:val="en-GB"/>
        </w:rPr>
        <w:t>Urgent actions</w:t>
      </w:r>
    </w:p>
    <w:p w14:paraId="7E5E7C55" w14:textId="77777777" w:rsidR="00322E69" w:rsidRPr="00EC51BF" w:rsidRDefault="00322E69" w:rsidP="00322E69">
      <w:pPr>
        <w:pStyle w:val="Prrafodelista"/>
        <w:numPr>
          <w:ilvl w:val="0"/>
          <w:numId w:val="6"/>
        </w:numPr>
        <w:spacing w:line="278" w:lineRule="auto"/>
        <w:rPr>
          <w:rFonts w:eastAsia="Verdana" w:cs="Verdana"/>
          <w:lang w:val="en-GB"/>
        </w:rPr>
      </w:pPr>
      <w:r w:rsidRPr="00EC51BF">
        <w:rPr>
          <w:rFonts w:eastAsia="Verdana" w:cs="Verdana"/>
          <w:lang w:val="en-GB"/>
        </w:rPr>
        <w:t>Monitor and review CRPD compliance, and advocate for the necessary changes, specifically (but not only) in areas such as disability assessment, international classification of functioning, legal capacity, health, rehabilitation, education, employment, social protection, and independent living including personal assistants and deinstitutionalisation.</w:t>
      </w:r>
    </w:p>
    <w:p w14:paraId="09D4CBA2" w14:textId="77777777" w:rsidR="00322E69" w:rsidRPr="00EC51BF" w:rsidRDefault="00322E69" w:rsidP="00322E69">
      <w:pPr>
        <w:pStyle w:val="Prrafodelista"/>
        <w:numPr>
          <w:ilvl w:val="0"/>
          <w:numId w:val="6"/>
        </w:numPr>
        <w:spacing w:line="278" w:lineRule="auto"/>
        <w:rPr>
          <w:lang w:val="en-GB"/>
        </w:rPr>
      </w:pPr>
      <w:r w:rsidRPr="00EC51BF">
        <w:rPr>
          <w:rFonts w:eastAsia="Verdana" w:cs="Verdana"/>
          <w:lang w:val="en-GB"/>
        </w:rPr>
        <w:t>Support review of the new reforms (including the Ukraine Facility Action Plan) to ensure it conforms to CRPD requirements.</w:t>
      </w:r>
    </w:p>
    <w:p w14:paraId="4394B7FB" w14:textId="77777777" w:rsidR="00322E69" w:rsidRPr="00EC51BF" w:rsidRDefault="00322E69" w:rsidP="00322E69">
      <w:pPr>
        <w:pStyle w:val="Prrafodelista"/>
        <w:numPr>
          <w:ilvl w:val="0"/>
          <w:numId w:val="6"/>
        </w:numPr>
        <w:spacing w:line="278" w:lineRule="auto"/>
        <w:rPr>
          <w:rFonts w:eastAsia="Verdana" w:cs="Verdana"/>
          <w:lang w:val="en-GB"/>
        </w:rPr>
      </w:pPr>
      <w:r w:rsidRPr="00EC51BF">
        <w:rPr>
          <w:rFonts w:eastAsia="Verdana" w:cs="Verdana"/>
          <w:lang w:val="en-GB"/>
        </w:rPr>
        <w:t>Raise awareness on the rights of persons with disabilities and the CRPD, specifically on inclusive terminology and the human rights-based approach to disability.</w:t>
      </w:r>
    </w:p>
    <w:p w14:paraId="3B62DF84" w14:textId="77777777" w:rsidR="00322E69" w:rsidRPr="00EC51BF" w:rsidRDefault="00322E69" w:rsidP="00322E69">
      <w:pPr>
        <w:pStyle w:val="Ttulo3"/>
        <w:rPr>
          <w:rFonts w:eastAsia="Verdana"/>
          <w:lang w:val="en-GB"/>
        </w:rPr>
      </w:pPr>
      <w:r w:rsidRPr="00EC51BF">
        <w:rPr>
          <w:rFonts w:eastAsia="Verdana"/>
          <w:lang w:val="en-GB"/>
        </w:rPr>
        <w:t>Strategic actions</w:t>
      </w:r>
    </w:p>
    <w:p w14:paraId="5B25A1CB" w14:textId="77777777" w:rsidR="00322E69" w:rsidRPr="00EC51BF" w:rsidRDefault="00322E69" w:rsidP="00322E69">
      <w:pPr>
        <w:pStyle w:val="Prrafodelista"/>
        <w:numPr>
          <w:ilvl w:val="0"/>
          <w:numId w:val="7"/>
        </w:numPr>
        <w:spacing w:line="278" w:lineRule="auto"/>
        <w:rPr>
          <w:lang w:val="en-GB"/>
        </w:rPr>
      </w:pPr>
      <w:r w:rsidRPr="00EC51BF">
        <w:rPr>
          <w:rFonts w:eastAsia="Verdana" w:cs="Verdana"/>
          <w:lang w:val="en-GB"/>
        </w:rPr>
        <w:t>Support the development of an overall ‘Strategy for Disability Policy’ in Ukraine and the implementation of CRPD through a system of key reforms in Ukraine involving OPDs, all relevant public authorities, international organisations and experts.</w:t>
      </w:r>
    </w:p>
    <w:p w14:paraId="4DBCD697" w14:textId="77777777" w:rsidR="00322E69" w:rsidRPr="00EC51BF" w:rsidRDefault="00322E69" w:rsidP="00322E69">
      <w:pPr>
        <w:pStyle w:val="Prrafodelista"/>
        <w:numPr>
          <w:ilvl w:val="0"/>
          <w:numId w:val="7"/>
        </w:numPr>
        <w:spacing w:line="278" w:lineRule="auto"/>
        <w:rPr>
          <w:lang w:val="en-GB"/>
        </w:rPr>
      </w:pPr>
      <w:r w:rsidRPr="00EC51BF">
        <w:rPr>
          <w:rFonts w:eastAsia="Verdana" w:cs="Verdana"/>
          <w:lang w:val="en-GB"/>
        </w:rPr>
        <w:t>Ensure the observance of the CRDP as a strategic requirement on the way towards European integration.</w:t>
      </w:r>
    </w:p>
    <w:p w14:paraId="608143A2" w14:textId="77777777" w:rsidR="00322E69" w:rsidRPr="00EC51BF" w:rsidRDefault="00322E69" w:rsidP="00322E69">
      <w:pPr>
        <w:pStyle w:val="Prrafodelista"/>
        <w:numPr>
          <w:ilvl w:val="0"/>
          <w:numId w:val="7"/>
        </w:numPr>
        <w:spacing w:line="278" w:lineRule="auto"/>
        <w:rPr>
          <w:lang w:val="en-GB"/>
        </w:rPr>
      </w:pPr>
      <w:r w:rsidRPr="00EC51BF">
        <w:rPr>
          <w:rFonts w:eastAsia="Verdana" w:cs="Verdana"/>
          <w:lang w:val="en-GB"/>
        </w:rPr>
        <w:t>Strengthen the capacity of the office of the Ombudsman of Ukraine to conduct independent monitoring of the observance of CRPD standards.</w:t>
      </w:r>
    </w:p>
    <w:p w14:paraId="5A0C8374" w14:textId="77777777" w:rsidR="00322E69" w:rsidRPr="00EC51BF" w:rsidRDefault="00322E69" w:rsidP="00322E69">
      <w:pPr>
        <w:pStyle w:val="Ttulo2"/>
        <w:rPr>
          <w:rFonts w:ascii="Roboto" w:eastAsia="Roboto" w:hAnsi="Roboto" w:cs="Roboto"/>
          <w:lang w:val="en-GB"/>
        </w:rPr>
      </w:pPr>
      <w:bookmarkStart w:id="7" w:name="_Toc174534589"/>
      <w:r w:rsidRPr="00EC51BF">
        <w:rPr>
          <w:lang w:val="en-GB"/>
        </w:rPr>
        <w:t>3. Pay particular attention to include those persons with disabilities who are most marginalised.</w:t>
      </w:r>
      <w:bookmarkEnd w:id="7"/>
    </w:p>
    <w:p w14:paraId="2D1BDEAC" w14:textId="77777777" w:rsidR="00322E69" w:rsidRPr="00EC51BF" w:rsidRDefault="00322E69" w:rsidP="00322E69">
      <w:pPr>
        <w:pStyle w:val="Ttulo3"/>
        <w:rPr>
          <w:rFonts w:eastAsia="Verdana"/>
          <w:lang w:val="en-GB"/>
        </w:rPr>
      </w:pPr>
      <w:r w:rsidRPr="00EC51BF">
        <w:rPr>
          <w:rFonts w:eastAsia="Verdana"/>
          <w:lang w:val="en-GB"/>
        </w:rPr>
        <w:t>Urgent actions</w:t>
      </w:r>
    </w:p>
    <w:p w14:paraId="213A24AF" w14:textId="77777777" w:rsidR="00322E69" w:rsidRPr="00EC51BF" w:rsidRDefault="00322E69" w:rsidP="00322E69">
      <w:pPr>
        <w:pStyle w:val="Prrafodelista"/>
        <w:numPr>
          <w:ilvl w:val="0"/>
          <w:numId w:val="8"/>
        </w:numPr>
        <w:spacing w:line="278" w:lineRule="auto"/>
        <w:rPr>
          <w:rFonts w:eastAsia="Verdana" w:cs="Verdana"/>
          <w:lang w:val="en-GB"/>
        </w:rPr>
      </w:pPr>
      <w:r w:rsidRPr="00EC51BF">
        <w:rPr>
          <w:rFonts w:eastAsia="Verdana" w:cs="Verdana"/>
          <w:lang w:val="en-GB"/>
        </w:rPr>
        <w:t>Conduct systemic studies of the situation of all persons with disabilities, identifying gaps in services for full social inclusion and the resources needed to sustainably implement these services.</w:t>
      </w:r>
    </w:p>
    <w:p w14:paraId="4E9E09E4" w14:textId="77777777" w:rsidR="00322E69" w:rsidRPr="00EC51BF" w:rsidRDefault="00322E69" w:rsidP="00322E69">
      <w:pPr>
        <w:pStyle w:val="Prrafodelista"/>
        <w:numPr>
          <w:ilvl w:val="0"/>
          <w:numId w:val="8"/>
        </w:numPr>
        <w:spacing w:line="278" w:lineRule="auto"/>
        <w:rPr>
          <w:lang w:val="en-GB"/>
        </w:rPr>
      </w:pPr>
      <w:r w:rsidRPr="243AA912">
        <w:rPr>
          <w:rFonts w:eastAsia="Verdana" w:cs="Verdana"/>
          <w:lang w:val="en-GB"/>
        </w:rPr>
        <w:t xml:space="preserve">Support and develop inclusive community-based services, including inclusive education at all levels of education. </w:t>
      </w:r>
    </w:p>
    <w:p w14:paraId="1FEE5223" w14:textId="77777777" w:rsidR="00322E69" w:rsidRPr="00EC51BF" w:rsidRDefault="00322E69" w:rsidP="00322E69">
      <w:pPr>
        <w:pStyle w:val="Prrafodelista"/>
        <w:numPr>
          <w:ilvl w:val="0"/>
          <w:numId w:val="8"/>
        </w:numPr>
        <w:spacing w:line="278" w:lineRule="auto"/>
        <w:rPr>
          <w:lang w:val="en-GB"/>
        </w:rPr>
      </w:pPr>
      <w:r w:rsidRPr="00EC51BF">
        <w:rPr>
          <w:rFonts w:eastAsia="Verdana" w:cs="Verdana"/>
          <w:lang w:val="en-GB"/>
        </w:rPr>
        <w:t xml:space="preserve">Implement mental health and psychosocial support and services </w:t>
      </w:r>
      <w:r>
        <w:rPr>
          <w:rFonts w:eastAsia="Verdana" w:cs="Verdana"/>
          <w:lang w:val="en-GB"/>
        </w:rPr>
        <w:t>for all, including</w:t>
      </w:r>
      <w:r w:rsidRPr="00EC51BF">
        <w:rPr>
          <w:rFonts w:eastAsia="Verdana" w:cs="Verdana"/>
          <w:lang w:val="en-GB"/>
        </w:rPr>
        <w:t xml:space="preserve"> persons who obtain a disability due to the war.</w:t>
      </w:r>
    </w:p>
    <w:p w14:paraId="14D1C82F" w14:textId="77777777" w:rsidR="00322E69" w:rsidRPr="00EC51BF" w:rsidRDefault="00322E69" w:rsidP="00322E69">
      <w:pPr>
        <w:pStyle w:val="Prrafodelista"/>
        <w:numPr>
          <w:ilvl w:val="0"/>
          <w:numId w:val="8"/>
        </w:numPr>
        <w:spacing w:line="278" w:lineRule="auto"/>
        <w:rPr>
          <w:lang w:val="en-GB"/>
        </w:rPr>
      </w:pPr>
      <w:r w:rsidRPr="00EC51BF">
        <w:rPr>
          <w:rFonts w:eastAsia="Verdana" w:cs="Verdana"/>
          <w:lang w:val="en-GB"/>
        </w:rPr>
        <w:t>Develop capacity and technical resources for social workers and organisations that provide social services (a practical example is purchasing bicycles for social workers in rural areas).</w:t>
      </w:r>
    </w:p>
    <w:p w14:paraId="4EF960C8" w14:textId="77777777" w:rsidR="00322E69" w:rsidRPr="00EC51BF" w:rsidRDefault="00322E69" w:rsidP="00322E69">
      <w:pPr>
        <w:pStyle w:val="Prrafodelista"/>
        <w:numPr>
          <w:ilvl w:val="0"/>
          <w:numId w:val="8"/>
        </w:numPr>
        <w:spacing w:line="278" w:lineRule="auto"/>
        <w:rPr>
          <w:lang w:val="en-GB"/>
        </w:rPr>
      </w:pPr>
      <w:r w:rsidRPr="00EC51BF">
        <w:rPr>
          <w:rFonts w:eastAsia="Verdana" w:cs="Verdana"/>
          <w:color w:val="000000" w:themeColor="text1"/>
          <w:lang w:val="en-GB"/>
        </w:rPr>
        <w:t>Follow best practices of supporting groups most at risk, specifically regarding systems of supported decision-making for persons with disabilities and for children with high support needs.</w:t>
      </w:r>
    </w:p>
    <w:p w14:paraId="5002AADA" w14:textId="77777777" w:rsidR="00322E69" w:rsidRPr="00EC51BF" w:rsidRDefault="00322E69" w:rsidP="00322E69">
      <w:pPr>
        <w:pStyle w:val="Ttulo3"/>
        <w:rPr>
          <w:rFonts w:eastAsia="Verdana"/>
          <w:lang w:val="en-GB"/>
        </w:rPr>
      </w:pPr>
      <w:r w:rsidRPr="00EC51BF">
        <w:rPr>
          <w:rFonts w:eastAsia="Verdana"/>
          <w:lang w:val="en-GB"/>
        </w:rPr>
        <w:t>Strategic actions</w:t>
      </w:r>
    </w:p>
    <w:p w14:paraId="11615101" w14:textId="77777777" w:rsidR="00322E69" w:rsidRPr="00EC51BF" w:rsidRDefault="00322E69" w:rsidP="00322E69">
      <w:pPr>
        <w:pStyle w:val="Prrafodelista"/>
        <w:numPr>
          <w:ilvl w:val="0"/>
          <w:numId w:val="9"/>
        </w:numPr>
        <w:spacing w:line="278" w:lineRule="auto"/>
        <w:rPr>
          <w:lang w:val="en-GB"/>
        </w:rPr>
      </w:pPr>
      <w:r w:rsidRPr="00EC51BF">
        <w:rPr>
          <w:rFonts w:eastAsia="Verdana" w:cs="Verdana"/>
          <w:lang w:val="en-GB"/>
        </w:rPr>
        <w:t xml:space="preserve">Support the creation and ongoing funding of new organisations and networks that represent the interests of </w:t>
      </w:r>
      <w:r>
        <w:rPr>
          <w:rFonts w:eastAsia="Verdana" w:cs="Verdana"/>
          <w:lang w:val="en-GB"/>
        </w:rPr>
        <w:t xml:space="preserve">most-excluded </w:t>
      </w:r>
      <w:r w:rsidRPr="00EC51BF">
        <w:rPr>
          <w:rFonts w:eastAsia="Verdana" w:cs="Verdana"/>
          <w:lang w:val="en-GB"/>
        </w:rPr>
        <w:t>persons with</w:t>
      </w:r>
      <w:r>
        <w:rPr>
          <w:rFonts w:eastAsia="Verdana" w:cs="Verdana"/>
          <w:lang w:val="en-GB"/>
        </w:rPr>
        <w:t xml:space="preserve"> </w:t>
      </w:r>
      <w:r w:rsidRPr="00EC51BF">
        <w:rPr>
          <w:rFonts w:eastAsia="Verdana" w:cs="Verdana"/>
          <w:lang w:val="en-GB"/>
        </w:rPr>
        <w:t>disabilities or</w:t>
      </w:r>
      <w:r>
        <w:rPr>
          <w:rFonts w:eastAsia="Verdana" w:cs="Verdana"/>
          <w:lang w:val="en-GB"/>
        </w:rPr>
        <w:t xml:space="preserve"> those</w:t>
      </w:r>
      <w:r w:rsidRPr="00EC51BF">
        <w:rPr>
          <w:rFonts w:eastAsia="Verdana" w:cs="Verdana"/>
          <w:lang w:val="en-GB"/>
        </w:rPr>
        <w:t xml:space="preserve"> at risk of multiple and intersectoral discrimination.</w:t>
      </w:r>
    </w:p>
    <w:p w14:paraId="5D6D44BD" w14:textId="51267282" w:rsidR="00322E69" w:rsidRPr="00EC51BF" w:rsidRDefault="00322E69" w:rsidP="00322E69">
      <w:pPr>
        <w:pStyle w:val="Ttulo2"/>
        <w:rPr>
          <w:lang w:val="en-GB"/>
        </w:rPr>
      </w:pPr>
      <w:bookmarkStart w:id="8" w:name="_Toc174534590"/>
      <w:r w:rsidRPr="3078D1B8">
        <w:rPr>
          <w:lang w:val="en-GB"/>
        </w:rPr>
        <w:t>4. Put accessibility as a core principle of recovery and reconstruction of Ukraine</w:t>
      </w:r>
      <w:r w:rsidR="12356DC5" w:rsidRPr="3078D1B8">
        <w:rPr>
          <w:lang w:val="en-GB"/>
        </w:rPr>
        <w:t>.</w:t>
      </w:r>
      <w:bookmarkEnd w:id="8"/>
    </w:p>
    <w:p w14:paraId="43F2FB66" w14:textId="77777777" w:rsidR="00322E69" w:rsidRPr="00EC51BF" w:rsidRDefault="00322E69" w:rsidP="00322E69">
      <w:pPr>
        <w:pStyle w:val="Ttulo3"/>
        <w:rPr>
          <w:rFonts w:eastAsia="Verdana"/>
          <w:lang w:val="en-GB"/>
        </w:rPr>
      </w:pPr>
      <w:r w:rsidRPr="00EC51BF">
        <w:rPr>
          <w:rFonts w:eastAsia="Verdana"/>
          <w:lang w:val="en-GB"/>
        </w:rPr>
        <w:t>Urgent actions</w:t>
      </w:r>
    </w:p>
    <w:p w14:paraId="5BA351BE" w14:textId="77777777" w:rsidR="00322E69" w:rsidRPr="00EC51BF" w:rsidRDefault="00322E69" w:rsidP="00322E69">
      <w:pPr>
        <w:pStyle w:val="Prrafodelista"/>
        <w:numPr>
          <w:ilvl w:val="0"/>
          <w:numId w:val="9"/>
        </w:numPr>
        <w:spacing w:line="278" w:lineRule="auto"/>
        <w:rPr>
          <w:lang w:val="en-GB"/>
        </w:rPr>
      </w:pPr>
      <w:r w:rsidRPr="00EC51BF">
        <w:rPr>
          <w:rFonts w:eastAsia="Verdana" w:cs="Verdana"/>
          <w:lang w:val="en-GB"/>
        </w:rPr>
        <w:t>Develop networks of professionals and experts on all aspects of accessibility for persons with disabilities, and train new experts, specifically involving OPDs.</w:t>
      </w:r>
    </w:p>
    <w:p w14:paraId="2383D020" w14:textId="77777777" w:rsidR="00322E69" w:rsidRPr="00EC51BF" w:rsidRDefault="00322E69" w:rsidP="00322E69">
      <w:pPr>
        <w:pStyle w:val="Prrafodelista"/>
        <w:numPr>
          <w:ilvl w:val="0"/>
          <w:numId w:val="9"/>
        </w:numPr>
        <w:spacing w:line="278" w:lineRule="auto"/>
        <w:rPr>
          <w:rFonts w:eastAsia="Verdana" w:cs="Verdana"/>
          <w:lang w:val="en-GB"/>
        </w:rPr>
      </w:pPr>
      <w:r w:rsidRPr="00EC51BF">
        <w:rPr>
          <w:rFonts w:eastAsia="Verdana" w:cs="Verdana"/>
          <w:lang w:val="en-GB"/>
        </w:rPr>
        <w:t>Support independent monitoring activities and civic reviews of compliance with accessibility standards during reconstruction and recovery, and advocate accessibility at all levels, including through strategic legal cases.</w:t>
      </w:r>
    </w:p>
    <w:p w14:paraId="12D416E5" w14:textId="77777777" w:rsidR="00322E69" w:rsidRPr="00EC51BF" w:rsidRDefault="00322E69" w:rsidP="00322E69">
      <w:pPr>
        <w:pStyle w:val="Prrafodelista"/>
        <w:numPr>
          <w:ilvl w:val="0"/>
          <w:numId w:val="9"/>
        </w:numPr>
        <w:spacing w:line="278" w:lineRule="auto"/>
        <w:rPr>
          <w:rFonts w:eastAsia="Verdana" w:cs="Verdana"/>
          <w:lang w:val="en-GB"/>
        </w:rPr>
      </w:pPr>
      <w:r w:rsidRPr="00EC51BF">
        <w:rPr>
          <w:rFonts w:eastAsia="Verdana" w:cs="Verdana"/>
          <w:lang w:val="en-GB"/>
        </w:rPr>
        <w:t>Support awareness-raising campaigns on accessibility and universal design and invest in training for architects and study of best practices.</w:t>
      </w:r>
    </w:p>
    <w:p w14:paraId="6D7F1CAA" w14:textId="77777777" w:rsidR="00322E69" w:rsidRPr="00EC51BF" w:rsidRDefault="00322E69" w:rsidP="00322E69">
      <w:pPr>
        <w:pStyle w:val="Prrafodelista"/>
        <w:numPr>
          <w:ilvl w:val="0"/>
          <w:numId w:val="9"/>
        </w:numPr>
        <w:spacing w:line="278" w:lineRule="auto"/>
        <w:rPr>
          <w:rFonts w:eastAsia="Verdana" w:cs="Verdana"/>
          <w:lang w:val="en-GB"/>
        </w:rPr>
      </w:pPr>
      <w:r w:rsidRPr="00EC51BF">
        <w:rPr>
          <w:rFonts w:eastAsia="Verdana" w:cs="Verdana"/>
          <w:lang w:val="en-GB"/>
        </w:rPr>
        <w:t>Enforce sanctions for non-compliance in design or implementation of reconstruction (including, but not only in the built environment). Similarly, incentivise good practice at all stages of the process.</w:t>
      </w:r>
    </w:p>
    <w:p w14:paraId="407B9EEB" w14:textId="77777777" w:rsidR="00322E69" w:rsidRPr="00EC51BF" w:rsidRDefault="00322E69" w:rsidP="00322E69">
      <w:pPr>
        <w:pStyle w:val="Prrafodelista"/>
        <w:numPr>
          <w:ilvl w:val="0"/>
          <w:numId w:val="9"/>
        </w:numPr>
        <w:spacing w:line="278" w:lineRule="auto"/>
        <w:rPr>
          <w:lang w:val="en-GB"/>
        </w:rPr>
      </w:pPr>
      <w:r w:rsidRPr="00EC51BF">
        <w:rPr>
          <w:rFonts w:eastAsia="Verdana" w:cs="Verdana"/>
          <w:lang w:val="en-GB"/>
        </w:rPr>
        <w:t xml:space="preserve">Facilitate the introduction of accessibility requirements for recovery projects, </w:t>
      </w:r>
      <w:r>
        <w:rPr>
          <w:rFonts w:eastAsia="Verdana" w:cs="Verdana"/>
          <w:lang w:val="en-GB"/>
        </w:rPr>
        <w:t>including</w:t>
      </w:r>
      <w:r w:rsidRPr="00EC51BF">
        <w:rPr>
          <w:rFonts w:eastAsia="Verdana" w:cs="Verdana"/>
          <w:lang w:val="en-GB"/>
        </w:rPr>
        <w:t xml:space="preserve"> at the level of the </w:t>
      </w:r>
      <w:r w:rsidRPr="00EC51BF">
        <w:rPr>
          <w:lang w:val="en-GB"/>
        </w:rPr>
        <w:t>DREAM</w:t>
      </w:r>
      <w:r>
        <w:rPr>
          <w:rStyle w:val="Refdenotaalpie"/>
          <w:rFonts w:eastAsia="Verdana" w:cs="Verdana"/>
          <w:lang w:val="en-GB"/>
        </w:rPr>
        <w:footnoteReference w:id="5"/>
      </w:r>
      <w:r w:rsidRPr="00EC51BF">
        <w:rPr>
          <w:rFonts w:eastAsia="Verdana" w:cs="Verdana"/>
          <w:lang w:val="en-GB"/>
        </w:rPr>
        <w:t xml:space="preserve"> platform.</w:t>
      </w:r>
    </w:p>
    <w:p w14:paraId="618C6C45" w14:textId="77777777" w:rsidR="00322E69" w:rsidRPr="00EC51BF" w:rsidRDefault="00322E69" w:rsidP="00322E69">
      <w:pPr>
        <w:pStyle w:val="Prrafodelista"/>
        <w:numPr>
          <w:ilvl w:val="0"/>
          <w:numId w:val="9"/>
        </w:numPr>
        <w:spacing w:line="278" w:lineRule="auto"/>
        <w:rPr>
          <w:lang w:val="en-GB"/>
        </w:rPr>
      </w:pPr>
      <w:r w:rsidRPr="00EC51BF">
        <w:rPr>
          <w:rFonts w:eastAsia="Verdana" w:cs="Verdana"/>
          <w:lang w:val="en-GB"/>
        </w:rPr>
        <w:t>Ensure the accessibility of air-raid shelters and temporary housing.</w:t>
      </w:r>
    </w:p>
    <w:p w14:paraId="6322772B" w14:textId="77777777" w:rsidR="00322E69" w:rsidRPr="00EC51BF" w:rsidRDefault="00322E69" w:rsidP="00322E69">
      <w:pPr>
        <w:pStyle w:val="Prrafodelista"/>
        <w:numPr>
          <w:ilvl w:val="0"/>
          <w:numId w:val="9"/>
        </w:numPr>
        <w:spacing w:line="278" w:lineRule="auto"/>
        <w:rPr>
          <w:lang w:val="en-GB"/>
        </w:rPr>
      </w:pPr>
      <w:r w:rsidRPr="00EC51BF">
        <w:rPr>
          <w:rFonts w:eastAsia="Verdana" w:cs="Verdana"/>
          <w:lang w:val="en-GB"/>
        </w:rPr>
        <w:t>Promote the use of plain language, sign language interpretation, subtitling, real-time captioning, audio description and voice announcements, and the creation of a network of experts who will provide such services and facilitate their official recognition.</w:t>
      </w:r>
    </w:p>
    <w:p w14:paraId="3C42A03C" w14:textId="77777777" w:rsidR="00322E69" w:rsidRPr="00EC51BF" w:rsidRDefault="00322E69" w:rsidP="00322E69">
      <w:pPr>
        <w:pStyle w:val="Prrafodelista"/>
        <w:numPr>
          <w:ilvl w:val="0"/>
          <w:numId w:val="9"/>
        </w:numPr>
        <w:spacing w:line="278" w:lineRule="auto"/>
        <w:rPr>
          <w:lang w:val="en-GB"/>
        </w:rPr>
      </w:pPr>
      <w:r w:rsidRPr="00EC51BF">
        <w:rPr>
          <w:rFonts w:eastAsia="Verdana" w:cs="Verdana"/>
          <w:lang w:val="en-GB"/>
        </w:rPr>
        <w:t>Review the accessibility of digital applications (“</w:t>
      </w:r>
      <w:proofErr w:type="spellStart"/>
      <w:r w:rsidRPr="00EC51BF">
        <w:rPr>
          <w:rFonts w:eastAsia="Verdana" w:cs="Verdana"/>
          <w:lang w:val="en-GB"/>
        </w:rPr>
        <w:t>Derzhava</w:t>
      </w:r>
      <w:proofErr w:type="spellEnd"/>
      <w:r w:rsidRPr="00EC51BF">
        <w:rPr>
          <w:rFonts w:eastAsia="Verdana" w:cs="Verdana"/>
          <w:lang w:val="en-GB"/>
        </w:rPr>
        <w:t xml:space="preserve"> v </w:t>
      </w:r>
      <w:proofErr w:type="spellStart"/>
      <w:r w:rsidRPr="00EC51BF">
        <w:rPr>
          <w:rFonts w:eastAsia="Verdana" w:cs="Verdana"/>
          <w:lang w:val="en-GB"/>
        </w:rPr>
        <w:t>Smartphoni</w:t>
      </w:r>
      <w:proofErr w:type="spellEnd"/>
      <w:r w:rsidRPr="00EC51BF">
        <w:rPr>
          <w:rFonts w:eastAsia="Verdana" w:cs="Verdana"/>
          <w:lang w:val="en-GB"/>
        </w:rPr>
        <w:t xml:space="preserve">” </w:t>
      </w:r>
      <w:r w:rsidRPr="3078D1B8">
        <w:rPr>
          <w:rFonts w:eastAsia="Verdana" w:cs="Verdana"/>
          <w:i/>
          <w:iCs/>
          <w:lang w:val="en-GB"/>
        </w:rPr>
        <w:t>[The State in Your Smartphone]</w:t>
      </w:r>
      <w:r w:rsidRPr="00EC51BF">
        <w:rPr>
          <w:rFonts w:eastAsia="Verdana" w:cs="Verdana"/>
          <w:lang w:val="en-GB"/>
        </w:rPr>
        <w:t>), specifically those intended to improve public services, e.g., the DIIA</w:t>
      </w:r>
      <w:r>
        <w:rPr>
          <w:rStyle w:val="Refdenotaalpie"/>
          <w:rFonts w:eastAsia="Verdana" w:cs="Verdana"/>
          <w:lang w:val="en-GB"/>
        </w:rPr>
        <w:footnoteReference w:id="6"/>
      </w:r>
      <w:r w:rsidRPr="00EC51BF">
        <w:rPr>
          <w:rFonts w:eastAsia="Verdana" w:cs="Verdana"/>
          <w:lang w:val="en-GB"/>
        </w:rPr>
        <w:t xml:space="preserve"> application, and advocate the elimination of identified violations.</w:t>
      </w:r>
    </w:p>
    <w:p w14:paraId="630A020D" w14:textId="77777777" w:rsidR="00322E69" w:rsidRPr="00EC51BF" w:rsidRDefault="00322E69" w:rsidP="00322E69">
      <w:pPr>
        <w:pStyle w:val="Prrafodelista"/>
        <w:numPr>
          <w:ilvl w:val="0"/>
          <w:numId w:val="9"/>
        </w:numPr>
        <w:spacing w:line="278" w:lineRule="auto"/>
        <w:rPr>
          <w:lang w:val="en-GB"/>
        </w:rPr>
      </w:pPr>
      <w:r w:rsidRPr="00EC51BF">
        <w:rPr>
          <w:rFonts w:eastAsia="Verdana" w:cs="Verdana"/>
          <w:lang w:val="en-GB"/>
        </w:rPr>
        <w:t>Promote accessibility requirements in the business environment.</w:t>
      </w:r>
    </w:p>
    <w:p w14:paraId="11FD87EA" w14:textId="77777777" w:rsidR="00322E69" w:rsidRPr="00EC51BF" w:rsidRDefault="00322E69" w:rsidP="00322E69">
      <w:pPr>
        <w:pStyle w:val="Ttulo3"/>
        <w:rPr>
          <w:rFonts w:eastAsia="Verdana"/>
          <w:lang w:val="en-GB"/>
        </w:rPr>
      </w:pPr>
      <w:r w:rsidRPr="00EC51BF">
        <w:rPr>
          <w:rFonts w:eastAsia="Verdana"/>
          <w:lang w:val="en-GB"/>
        </w:rPr>
        <w:t>Strategic actions</w:t>
      </w:r>
    </w:p>
    <w:p w14:paraId="4653D1A8" w14:textId="77777777" w:rsidR="00322E69" w:rsidRPr="00EC51BF" w:rsidRDefault="00322E69" w:rsidP="00322E69">
      <w:pPr>
        <w:pStyle w:val="Prrafodelista"/>
        <w:numPr>
          <w:ilvl w:val="0"/>
          <w:numId w:val="10"/>
        </w:numPr>
        <w:spacing w:line="278" w:lineRule="auto"/>
        <w:rPr>
          <w:lang w:val="en-GB"/>
        </w:rPr>
      </w:pPr>
      <w:r w:rsidRPr="243AA912">
        <w:rPr>
          <w:rFonts w:eastAsia="Verdana" w:cs="Verdana"/>
          <w:lang w:val="en-GB"/>
        </w:rPr>
        <w:t>Support effective implementation of the Barrier-Free Strategy</w:t>
      </w:r>
      <w:r w:rsidRPr="243AA912">
        <w:rPr>
          <w:rStyle w:val="Refdenotaalpie"/>
          <w:rFonts w:eastAsia="Verdana" w:cs="Verdana"/>
          <w:lang w:val="en-GB"/>
        </w:rPr>
        <w:footnoteReference w:id="7"/>
      </w:r>
      <w:r w:rsidRPr="243AA912">
        <w:rPr>
          <w:rFonts w:eastAsia="Verdana" w:cs="Verdana"/>
          <w:lang w:val="en-GB"/>
        </w:rPr>
        <w:t xml:space="preserve"> and its accessibility component, specifically through on-going independent monitoring.</w:t>
      </w:r>
    </w:p>
    <w:p w14:paraId="189EF5F9" w14:textId="77777777" w:rsidR="00322E69" w:rsidRPr="00EC51BF" w:rsidRDefault="00322E69" w:rsidP="00322E69">
      <w:pPr>
        <w:pStyle w:val="Prrafodelista"/>
        <w:numPr>
          <w:ilvl w:val="0"/>
          <w:numId w:val="10"/>
        </w:numPr>
        <w:spacing w:line="278" w:lineRule="auto"/>
        <w:rPr>
          <w:lang w:val="en-GB"/>
        </w:rPr>
      </w:pPr>
      <w:r>
        <w:rPr>
          <w:lang w:val="en-GB"/>
        </w:rPr>
        <w:t xml:space="preserve">Target </w:t>
      </w:r>
      <w:r w:rsidRPr="00EC51BF">
        <w:rPr>
          <w:lang w:val="en-GB"/>
        </w:rPr>
        <w:t>alignment of Ukraine law with EU Accessibility Act</w:t>
      </w:r>
      <w:r>
        <w:rPr>
          <w:rStyle w:val="Refdenotaalpie"/>
          <w:lang w:val="en-GB"/>
        </w:rPr>
        <w:footnoteReference w:id="8"/>
      </w:r>
      <w:r w:rsidRPr="00EC51BF">
        <w:rPr>
          <w:lang w:val="en-GB"/>
        </w:rPr>
        <w:t xml:space="preserve"> as part of</w:t>
      </w:r>
      <w:r>
        <w:rPr>
          <w:lang w:val="en-GB"/>
        </w:rPr>
        <w:t xml:space="preserve"> Ukraine </w:t>
      </w:r>
      <w:r w:rsidRPr="00EC51BF">
        <w:rPr>
          <w:lang w:val="en-GB"/>
        </w:rPr>
        <w:t xml:space="preserve">accession </w:t>
      </w:r>
      <w:r>
        <w:rPr>
          <w:lang w:val="en-GB"/>
        </w:rPr>
        <w:t>to the EU.</w:t>
      </w:r>
    </w:p>
    <w:p w14:paraId="254F0010" w14:textId="77777777" w:rsidR="00322E69" w:rsidRPr="00EC51BF" w:rsidRDefault="00322E69" w:rsidP="00322E69">
      <w:pPr>
        <w:pStyle w:val="Prrafodelista"/>
        <w:numPr>
          <w:ilvl w:val="0"/>
          <w:numId w:val="10"/>
        </w:numPr>
        <w:spacing w:line="278" w:lineRule="auto"/>
        <w:rPr>
          <w:lang w:val="en-GB"/>
        </w:rPr>
      </w:pPr>
      <w:r w:rsidRPr="00EC51BF">
        <w:rPr>
          <w:rFonts w:eastAsia="Verdana" w:cs="Verdana"/>
          <w:lang w:val="en-GB"/>
        </w:rPr>
        <w:t>Support the development of accessibility of information and communications.</w:t>
      </w:r>
    </w:p>
    <w:p w14:paraId="62C23EE7" w14:textId="2309F8BD" w:rsidR="00322E69" w:rsidRPr="00EC51BF" w:rsidRDefault="00322E69" w:rsidP="00322E69">
      <w:pPr>
        <w:pStyle w:val="Prrafodelista"/>
        <w:numPr>
          <w:ilvl w:val="0"/>
          <w:numId w:val="10"/>
        </w:numPr>
        <w:spacing w:line="278" w:lineRule="auto"/>
        <w:rPr>
          <w:lang w:val="en-GB"/>
        </w:rPr>
      </w:pPr>
      <w:r w:rsidRPr="00EC51BF">
        <w:rPr>
          <w:rFonts w:eastAsia="Verdana" w:cs="Verdana"/>
          <w:lang w:val="en-GB"/>
        </w:rPr>
        <w:t>Support the development of accessibility of transport, specifically logistics, roads, and transport vehicles.</w:t>
      </w:r>
    </w:p>
    <w:p w14:paraId="50F3FCA2" w14:textId="5D8ACDCF" w:rsidR="00322E69" w:rsidRPr="00EC51BF" w:rsidRDefault="00322E69" w:rsidP="00322E69">
      <w:pPr>
        <w:pStyle w:val="Ttulo2"/>
        <w:rPr>
          <w:lang w:val="en-GB"/>
        </w:rPr>
      </w:pPr>
      <w:bookmarkStart w:id="9" w:name="_Toc174534591"/>
      <w:r w:rsidRPr="3078D1B8">
        <w:rPr>
          <w:lang w:val="en-GB"/>
        </w:rPr>
        <w:t>5. Ensure the timely collection of disaggregated data by gender, age, and disability</w:t>
      </w:r>
      <w:r w:rsidR="46632D8A" w:rsidRPr="3078D1B8">
        <w:rPr>
          <w:lang w:val="en-GB"/>
        </w:rPr>
        <w:t>.</w:t>
      </w:r>
      <w:bookmarkEnd w:id="9"/>
    </w:p>
    <w:p w14:paraId="3B2FAF17" w14:textId="77777777" w:rsidR="00322E69" w:rsidRPr="00EC51BF" w:rsidRDefault="00322E69" w:rsidP="00322E69">
      <w:pPr>
        <w:pStyle w:val="Ttulo3"/>
        <w:rPr>
          <w:lang w:val="en-GB"/>
        </w:rPr>
      </w:pPr>
      <w:r w:rsidRPr="00EC51BF">
        <w:rPr>
          <w:rFonts w:eastAsia="Verdana"/>
          <w:lang w:val="en-GB"/>
        </w:rPr>
        <w:t>Urgent actions</w:t>
      </w:r>
    </w:p>
    <w:p w14:paraId="2F5CCFD6" w14:textId="77777777" w:rsidR="00322E69" w:rsidRPr="00EC51BF" w:rsidRDefault="00322E69" w:rsidP="00322E69">
      <w:pPr>
        <w:pStyle w:val="Prrafodelista"/>
        <w:numPr>
          <w:ilvl w:val="0"/>
          <w:numId w:val="15"/>
        </w:numPr>
        <w:spacing w:before="300" w:after="0" w:line="278" w:lineRule="auto"/>
        <w:rPr>
          <w:rFonts w:eastAsia="Verdana" w:cs="Verdana"/>
          <w:lang w:val="en-GB"/>
        </w:rPr>
      </w:pPr>
      <w:r w:rsidRPr="00EC51BF">
        <w:rPr>
          <w:rFonts w:eastAsia="Verdana" w:cs="Verdana"/>
          <w:lang w:val="en-GB"/>
        </w:rPr>
        <w:t xml:space="preserve">Support the collection of statistical information through (for example) sociological studies by non-governmental organisations and OPDs, international organisations and public agencies, with data disaggregation by disability, gender, and age. </w:t>
      </w:r>
    </w:p>
    <w:p w14:paraId="169E0D5A" w14:textId="77777777" w:rsidR="00322E69" w:rsidRPr="00EC51BF" w:rsidRDefault="00322E69" w:rsidP="00322E69">
      <w:pPr>
        <w:pStyle w:val="Ttulo3"/>
        <w:rPr>
          <w:lang w:val="en-GB"/>
        </w:rPr>
      </w:pPr>
      <w:r w:rsidRPr="00EC51BF">
        <w:rPr>
          <w:rFonts w:eastAsia="Verdana"/>
          <w:lang w:val="en-GB"/>
        </w:rPr>
        <w:t>Strategic actions</w:t>
      </w:r>
    </w:p>
    <w:p w14:paraId="4872E98C" w14:textId="77777777" w:rsidR="00322E69" w:rsidRPr="00EC51BF" w:rsidRDefault="00322E69" w:rsidP="00322E69">
      <w:pPr>
        <w:pStyle w:val="Prrafodelista"/>
        <w:numPr>
          <w:ilvl w:val="0"/>
          <w:numId w:val="11"/>
        </w:numPr>
        <w:spacing w:after="0" w:line="278" w:lineRule="auto"/>
        <w:rPr>
          <w:rFonts w:eastAsia="Verdana" w:cs="Verdana"/>
          <w:lang w:val="en-GB"/>
        </w:rPr>
      </w:pPr>
      <w:r w:rsidRPr="00EC51BF">
        <w:rPr>
          <w:rFonts w:eastAsia="Verdana" w:cs="Verdana"/>
          <w:lang w:val="en-GB"/>
        </w:rPr>
        <w:t>Support the implementation of a disaggregated data collection system in line with the Washington Group questions and apply the Organisation for Economic Cooperation and Development’s Development Assistance Committee (OECD DAC) Disability Marker</w:t>
      </w:r>
      <w:r>
        <w:rPr>
          <w:rStyle w:val="Refdenotaalpie"/>
          <w:rFonts w:eastAsia="Verdana" w:cs="Verdana"/>
          <w:lang w:val="en-GB"/>
        </w:rPr>
        <w:footnoteReference w:id="9"/>
      </w:r>
      <w:r w:rsidRPr="00EC51BF">
        <w:rPr>
          <w:rFonts w:eastAsia="Verdana" w:cs="Verdana"/>
          <w:lang w:val="en-GB"/>
        </w:rPr>
        <w:t xml:space="preserve"> to determine the demographic profile of population and include marginalised groups </w:t>
      </w:r>
      <w:r>
        <w:rPr>
          <w:rFonts w:eastAsia="Verdana" w:cs="Verdana"/>
          <w:lang w:val="en-GB"/>
        </w:rPr>
        <w:t>in</w:t>
      </w:r>
      <w:r w:rsidRPr="00EC51BF">
        <w:rPr>
          <w:rFonts w:eastAsia="Verdana" w:cs="Verdana"/>
          <w:lang w:val="en-GB"/>
        </w:rPr>
        <w:t xml:space="preserve"> service delivery and integration processes.</w:t>
      </w:r>
    </w:p>
    <w:p w14:paraId="7B766E02" w14:textId="5A59F704" w:rsidR="00322E69" w:rsidRPr="00EC51BF" w:rsidRDefault="00322E69" w:rsidP="00322E69">
      <w:pPr>
        <w:pStyle w:val="Ttulo2"/>
        <w:rPr>
          <w:lang w:val="en-GB"/>
        </w:rPr>
      </w:pPr>
      <w:bookmarkStart w:id="10" w:name="_Toc174534592"/>
      <w:r w:rsidRPr="3078D1B8">
        <w:rPr>
          <w:lang w:val="en-GB"/>
        </w:rPr>
        <w:t>6. Effectively implement already-existing frameworks and guidelines</w:t>
      </w:r>
      <w:r w:rsidR="04738680" w:rsidRPr="3078D1B8">
        <w:rPr>
          <w:lang w:val="en-GB"/>
        </w:rPr>
        <w:t>.</w:t>
      </w:r>
      <w:bookmarkEnd w:id="10"/>
    </w:p>
    <w:p w14:paraId="09672DE1" w14:textId="77777777" w:rsidR="00322E69" w:rsidRPr="00EC51BF" w:rsidRDefault="00322E69" w:rsidP="00322E69">
      <w:pPr>
        <w:pStyle w:val="Ttulo3"/>
        <w:rPr>
          <w:rFonts w:eastAsia="Verdana"/>
          <w:lang w:val="en-GB"/>
        </w:rPr>
      </w:pPr>
      <w:r w:rsidRPr="00EC51BF">
        <w:rPr>
          <w:rFonts w:eastAsia="Verdana"/>
          <w:lang w:val="en-GB"/>
        </w:rPr>
        <w:t>Urgent actions</w:t>
      </w:r>
    </w:p>
    <w:p w14:paraId="5657BA9F" w14:textId="77777777" w:rsidR="00322E69" w:rsidRPr="00EC51BF" w:rsidRDefault="00322E69" w:rsidP="00322E69">
      <w:pPr>
        <w:pStyle w:val="Prrafodelista"/>
        <w:numPr>
          <w:ilvl w:val="0"/>
          <w:numId w:val="11"/>
        </w:numPr>
        <w:spacing w:line="278" w:lineRule="auto"/>
        <w:rPr>
          <w:lang w:val="en-GB"/>
        </w:rPr>
      </w:pPr>
      <w:r>
        <w:rPr>
          <w:rFonts w:eastAsia="Verdana" w:cs="Verdana"/>
          <w:lang w:val="en-GB"/>
        </w:rPr>
        <w:t>Respect and p</w:t>
      </w:r>
      <w:r w:rsidRPr="00EC51BF">
        <w:rPr>
          <w:rFonts w:eastAsia="Verdana" w:cs="Verdana"/>
          <w:lang w:val="en-GB"/>
        </w:rPr>
        <w:t>romote the implementation of the Inter-Agency Standing Committee (IASC) Guidelines on Inclusion of Persons with Disabilities in Humanitarian Action.</w:t>
      </w:r>
    </w:p>
    <w:p w14:paraId="7E9F5434" w14:textId="77777777" w:rsidR="00322E69" w:rsidRPr="00EC51BF" w:rsidRDefault="00322E69" w:rsidP="00322E69">
      <w:pPr>
        <w:pStyle w:val="Prrafodelista"/>
        <w:numPr>
          <w:ilvl w:val="0"/>
          <w:numId w:val="11"/>
        </w:numPr>
        <w:spacing w:line="278" w:lineRule="auto"/>
        <w:rPr>
          <w:lang w:val="en-GB"/>
        </w:rPr>
      </w:pPr>
      <w:r w:rsidRPr="00EC51BF">
        <w:rPr>
          <w:rFonts w:eastAsia="Verdana" w:cs="Verdana"/>
          <w:lang w:val="en-GB"/>
        </w:rPr>
        <w:t>Support the implementation of humanitarian due diligence into the processes of OPDs and promote increased understanding of disability rights and recognition of OPD capacity by humanitarian organisations.</w:t>
      </w:r>
    </w:p>
    <w:p w14:paraId="416E450E" w14:textId="77777777" w:rsidR="00322E69" w:rsidRPr="00EC51BF" w:rsidRDefault="00322E69" w:rsidP="00322E69">
      <w:pPr>
        <w:pStyle w:val="Ttulo3"/>
        <w:rPr>
          <w:lang w:val="en-GB"/>
        </w:rPr>
      </w:pPr>
      <w:r w:rsidRPr="00EC51BF">
        <w:rPr>
          <w:rFonts w:eastAsia="Verdana"/>
          <w:lang w:val="en-GB"/>
        </w:rPr>
        <w:t>Strategic actions</w:t>
      </w:r>
    </w:p>
    <w:p w14:paraId="3E5BEECC" w14:textId="77777777" w:rsidR="00322E69" w:rsidRPr="00EC51BF" w:rsidRDefault="00322E69" w:rsidP="00322E69">
      <w:pPr>
        <w:pStyle w:val="Prrafodelista"/>
        <w:numPr>
          <w:ilvl w:val="0"/>
          <w:numId w:val="12"/>
        </w:numPr>
        <w:spacing w:line="278" w:lineRule="auto"/>
        <w:rPr>
          <w:lang w:val="en-GB"/>
        </w:rPr>
      </w:pPr>
      <w:r w:rsidRPr="00EC51BF">
        <w:rPr>
          <w:lang w:val="en-GB"/>
        </w:rPr>
        <w:t>Promote the use of the Sendai Framework</w:t>
      </w:r>
      <w:r>
        <w:rPr>
          <w:rStyle w:val="Refdenotaalpie"/>
          <w:lang w:val="en-GB"/>
        </w:rPr>
        <w:footnoteReference w:id="10"/>
      </w:r>
      <w:r w:rsidRPr="00EC51BF">
        <w:rPr>
          <w:lang w:val="en-GB"/>
        </w:rPr>
        <w:t xml:space="preserve"> and the Humanitarian inclusion standards for older people and people with disabilities</w:t>
      </w:r>
      <w:r>
        <w:rPr>
          <w:rStyle w:val="Refdenotaalpie"/>
          <w:lang w:val="en-GB"/>
        </w:rPr>
        <w:footnoteReference w:id="11"/>
      </w:r>
      <w:r w:rsidRPr="00EC51BF">
        <w:rPr>
          <w:lang w:val="en-GB"/>
        </w:rPr>
        <w:t xml:space="preserve"> when developing fundamental principles of any new policy or framework</w:t>
      </w:r>
      <w:r>
        <w:rPr>
          <w:lang w:val="en-GB"/>
        </w:rPr>
        <w:t>.</w:t>
      </w:r>
    </w:p>
    <w:p w14:paraId="67E4D13D" w14:textId="77777777" w:rsidR="00322E69" w:rsidRPr="00EC51BF" w:rsidRDefault="00322E69" w:rsidP="00322E69">
      <w:pPr>
        <w:pStyle w:val="Prrafodelista"/>
        <w:numPr>
          <w:ilvl w:val="0"/>
          <w:numId w:val="12"/>
        </w:numPr>
        <w:spacing w:line="278" w:lineRule="auto"/>
        <w:rPr>
          <w:lang w:val="en-GB"/>
        </w:rPr>
      </w:pPr>
      <w:r w:rsidRPr="00EC51BF">
        <w:rPr>
          <w:rFonts w:eastAsia="Verdana" w:cs="Verdana"/>
          <w:lang w:val="en-GB"/>
        </w:rPr>
        <w:t>Review individual humanitarian standards and approaches based on Ukraine’s example; facilitate constructive reflection of the experience acquired in Ukraine and the development of best practices of work.</w:t>
      </w:r>
    </w:p>
    <w:p w14:paraId="503BF5CA" w14:textId="5DC35D94" w:rsidR="00322E69" w:rsidRPr="00EC51BF" w:rsidRDefault="00322E69" w:rsidP="00322E69">
      <w:pPr>
        <w:pStyle w:val="Ttulo2"/>
        <w:rPr>
          <w:lang w:val="en-GB"/>
        </w:rPr>
      </w:pPr>
      <w:bookmarkStart w:id="11" w:name="_Toc174534593"/>
      <w:r w:rsidRPr="3078D1B8">
        <w:rPr>
          <w:lang w:val="en-GB"/>
        </w:rPr>
        <w:t>7. Build disability-inclusive resilience</w:t>
      </w:r>
      <w:r w:rsidR="42282711" w:rsidRPr="3078D1B8">
        <w:rPr>
          <w:lang w:val="en-GB"/>
        </w:rPr>
        <w:t>.</w:t>
      </w:r>
      <w:bookmarkEnd w:id="11"/>
    </w:p>
    <w:p w14:paraId="27511E0D" w14:textId="77777777" w:rsidR="00322E69" w:rsidRPr="00EC51BF" w:rsidRDefault="00322E69" w:rsidP="00322E69">
      <w:pPr>
        <w:pStyle w:val="Ttulo3"/>
        <w:rPr>
          <w:rFonts w:eastAsia="Verdana"/>
          <w:lang w:val="en-GB"/>
        </w:rPr>
      </w:pPr>
      <w:r w:rsidRPr="00EC51BF">
        <w:rPr>
          <w:rFonts w:eastAsia="Verdana"/>
          <w:lang w:val="en-GB"/>
        </w:rPr>
        <w:t>Urgent actions</w:t>
      </w:r>
    </w:p>
    <w:p w14:paraId="6DFAA020" w14:textId="77777777" w:rsidR="00322E69" w:rsidRPr="00EC51BF" w:rsidRDefault="00322E69" w:rsidP="00322E69">
      <w:pPr>
        <w:pStyle w:val="Prrafodelista"/>
        <w:numPr>
          <w:ilvl w:val="0"/>
          <w:numId w:val="12"/>
        </w:numPr>
        <w:spacing w:line="278" w:lineRule="auto"/>
        <w:rPr>
          <w:lang w:val="en-GB"/>
        </w:rPr>
      </w:pPr>
      <w:r w:rsidRPr="00EC51BF">
        <w:rPr>
          <w:rFonts w:eastAsia="Verdana" w:cs="Verdana"/>
          <w:lang w:val="en-GB"/>
        </w:rPr>
        <w:t>Conduct a risk assessment in specific regions, particularly those close to the areas of hostilities; develop disability-inclusive response plans and processes for public authorities and non-governmental organisations; conduct assessment of and monitor the available response plans.</w:t>
      </w:r>
    </w:p>
    <w:p w14:paraId="42DDEFCC" w14:textId="77777777" w:rsidR="00322E69" w:rsidRPr="00EC51BF" w:rsidRDefault="00322E69" w:rsidP="00322E69">
      <w:pPr>
        <w:pStyle w:val="Prrafodelista"/>
        <w:numPr>
          <w:ilvl w:val="0"/>
          <w:numId w:val="12"/>
        </w:numPr>
        <w:spacing w:line="278" w:lineRule="auto"/>
        <w:rPr>
          <w:lang w:val="en-GB"/>
        </w:rPr>
      </w:pPr>
      <w:r w:rsidRPr="00EC51BF">
        <w:rPr>
          <w:rFonts w:eastAsia="Verdana" w:cs="Verdana"/>
          <w:lang w:val="en-GB"/>
        </w:rPr>
        <w:t>Deliver the relevant training for all actors potentially involved in response, including local organisations and strengthening family and individual preparedness and capacity for survival.</w:t>
      </w:r>
    </w:p>
    <w:p w14:paraId="57454ED5" w14:textId="77777777" w:rsidR="00322E69" w:rsidRPr="00EC51BF" w:rsidRDefault="00322E69" w:rsidP="00322E69">
      <w:pPr>
        <w:pStyle w:val="Ttulo3"/>
        <w:rPr>
          <w:lang w:val="en-GB"/>
        </w:rPr>
      </w:pPr>
      <w:r w:rsidRPr="00EC51BF">
        <w:rPr>
          <w:rFonts w:eastAsia="Verdana"/>
          <w:lang w:val="en-GB"/>
        </w:rPr>
        <w:t>Strategic actions</w:t>
      </w:r>
    </w:p>
    <w:p w14:paraId="18EE2689" w14:textId="77777777" w:rsidR="00322E69" w:rsidRPr="00EC51BF" w:rsidRDefault="00322E69" w:rsidP="00322E69">
      <w:pPr>
        <w:pStyle w:val="Prrafodelista"/>
        <w:numPr>
          <w:ilvl w:val="0"/>
          <w:numId w:val="13"/>
        </w:numPr>
        <w:spacing w:line="278" w:lineRule="auto"/>
        <w:rPr>
          <w:rFonts w:eastAsia="Verdana" w:cs="Verdana"/>
          <w:lang w:val="en-GB"/>
        </w:rPr>
      </w:pPr>
      <w:r w:rsidRPr="00EC51BF">
        <w:rPr>
          <w:rFonts w:eastAsia="Verdana" w:cs="Verdana"/>
          <w:lang w:val="en-GB"/>
        </w:rPr>
        <w:t>Support the development of a comprehensive strategy for responding to emergencies and nature-related disasters considering the need to ensure survival and the maximum level of safety for all of society, including persons with disabilities.</w:t>
      </w:r>
    </w:p>
    <w:p w14:paraId="0349117E" w14:textId="77777777" w:rsidR="00322E69" w:rsidRPr="00EC51BF" w:rsidRDefault="00322E69" w:rsidP="00322E69">
      <w:pPr>
        <w:pStyle w:val="Prrafodelista"/>
        <w:numPr>
          <w:ilvl w:val="0"/>
          <w:numId w:val="13"/>
        </w:numPr>
        <w:spacing w:line="278" w:lineRule="auto"/>
        <w:rPr>
          <w:rFonts w:eastAsia="Verdana" w:cs="Verdana"/>
          <w:lang w:val="en-GB"/>
        </w:rPr>
      </w:pPr>
      <w:r w:rsidRPr="00EC51BF">
        <w:rPr>
          <w:rFonts w:eastAsia="Verdana" w:cs="Verdana"/>
          <w:lang w:val="en-GB"/>
        </w:rPr>
        <w:t>Support recognition and implementation of the Sendai Framework, which is already largely compliant to the CRPD.</w:t>
      </w:r>
    </w:p>
    <w:p w14:paraId="2530B956" w14:textId="77777777" w:rsidR="00322E69" w:rsidRPr="00EC51BF" w:rsidRDefault="00322E69" w:rsidP="00322E69">
      <w:pPr>
        <w:pStyle w:val="Prrafodelista"/>
        <w:numPr>
          <w:ilvl w:val="0"/>
          <w:numId w:val="13"/>
        </w:numPr>
        <w:spacing w:line="278" w:lineRule="auto"/>
        <w:rPr>
          <w:rFonts w:eastAsia="Verdana" w:cs="Verdana"/>
          <w:lang w:val="en-GB"/>
        </w:rPr>
      </w:pPr>
      <w:r w:rsidRPr="00EC51BF">
        <w:rPr>
          <w:rFonts w:eastAsia="Verdana" w:cs="Verdana"/>
          <w:lang w:val="en-GB"/>
        </w:rPr>
        <w:t>Ensure funding streams from related fields (humanitarian action, climate action, DRR</w:t>
      </w:r>
      <w:r>
        <w:rPr>
          <w:rFonts w:eastAsia="Verdana" w:cs="Verdana"/>
          <w:lang w:val="en-GB"/>
        </w:rPr>
        <w:t>,</w:t>
      </w:r>
      <w:r w:rsidRPr="00EC51BF">
        <w:rPr>
          <w:rFonts w:eastAsia="Verdana" w:cs="Verdana"/>
          <w:lang w:val="en-GB"/>
        </w:rPr>
        <w:t xml:space="preserve"> and development) support and complement each other, and that national government departments can maximise their potential.</w:t>
      </w:r>
    </w:p>
    <w:p w14:paraId="5942D250" w14:textId="77777777" w:rsidR="00322E69" w:rsidRPr="00EC51BF" w:rsidRDefault="00322E69" w:rsidP="00322E69">
      <w:pPr>
        <w:pStyle w:val="Ttulo2"/>
        <w:rPr>
          <w:lang w:val="en-GB"/>
        </w:rPr>
      </w:pPr>
      <w:bookmarkStart w:id="12" w:name="_Toc174534594"/>
      <w:r w:rsidRPr="00EC51BF">
        <w:rPr>
          <w:lang w:val="en-GB"/>
        </w:rPr>
        <w:t>8. Prioritise the transition from residential institutions to community-based support, for children, adults, and older persons with disabilities.</w:t>
      </w:r>
      <w:bookmarkEnd w:id="12"/>
    </w:p>
    <w:p w14:paraId="738B2F23" w14:textId="77777777" w:rsidR="00322E69" w:rsidRPr="00EC51BF" w:rsidRDefault="00322E69" w:rsidP="00322E69">
      <w:pPr>
        <w:pStyle w:val="Ttulo3"/>
        <w:rPr>
          <w:rFonts w:eastAsia="Verdana"/>
          <w:lang w:val="en-GB"/>
        </w:rPr>
      </w:pPr>
      <w:r w:rsidRPr="00EC51BF">
        <w:rPr>
          <w:rFonts w:eastAsia="Verdana"/>
          <w:lang w:val="en-GB"/>
        </w:rPr>
        <w:t>Urgent actions</w:t>
      </w:r>
    </w:p>
    <w:p w14:paraId="3D9C3705" w14:textId="77777777" w:rsidR="00322E69" w:rsidRPr="00EC51BF" w:rsidRDefault="00322E69" w:rsidP="00322E69">
      <w:pPr>
        <w:pStyle w:val="Prrafodelista"/>
        <w:numPr>
          <w:ilvl w:val="0"/>
          <w:numId w:val="13"/>
        </w:numPr>
        <w:spacing w:line="278" w:lineRule="auto"/>
        <w:rPr>
          <w:lang w:val="en-GB"/>
        </w:rPr>
      </w:pPr>
      <w:r w:rsidRPr="243AA912">
        <w:rPr>
          <w:rFonts w:eastAsia="Verdana" w:cs="Verdana"/>
          <w:lang w:val="en-GB"/>
        </w:rPr>
        <w:t xml:space="preserve">Support the inclusion of OPDs in the work of the </w:t>
      </w:r>
      <w:hyperlink r:id="rId19" w:anchor=":~:text=The%20Center%20was%20established%20to,the%20National%20Plan%20for%20Family">
        <w:r w:rsidRPr="243AA912">
          <w:rPr>
            <w:rStyle w:val="Hipervnculo"/>
            <w:rFonts w:eastAsia="Verdana" w:cs="Verdana"/>
            <w:color w:val="467886"/>
            <w:lang w:val="en-GB"/>
          </w:rPr>
          <w:t>Coordination Centre for the Development of Family-Based Child Care and Upbringing</w:t>
        </w:r>
      </w:hyperlink>
      <w:r w:rsidRPr="243AA912">
        <w:rPr>
          <w:rStyle w:val="Refdenotaalpie"/>
          <w:rFonts w:eastAsia="Verdana" w:cs="Verdana"/>
          <w:lang w:val="en-GB"/>
        </w:rPr>
        <w:footnoteReference w:id="12"/>
      </w:r>
      <w:r w:rsidRPr="243AA912">
        <w:rPr>
          <w:rFonts w:eastAsia="Verdana" w:cs="Verdana"/>
          <w:lang w:val="en-GB"/>
        </w:rPr>
        <w:t xml:space="preserve"> and the implementation of the strategy to ensure the right to grow in a family environment</w:t>
      </w:r>
      <w:r w:rsidRPr="243AA912">
        <w:rPr>
          <w:rStyle w:val="Refdenotaalpie"/>
          <w:rFonts w:eastAsia="Verdana" w:cs="Verdana"/>
          <w:lang w:val="en-GB"/>
        </w:rPr>
        <w:footnoteReference w:id="13"/>
      </w:r>
      <w:r w:rsidRPr="243AA912">
        <w:rPr>
          <w:rFonts w:eastAsia="Verdana" w:cs="Verdana"/>
          <w:lang w:val="en-GB"/>
        </w:rPr>
        <w:t xml:space="preserve"> for every child in Ukraine.</w:t>
      </w:r>
    </w:p>
    <w:p w14:paraId="2CF78479" w14:textId="77777777" w:rsidR="00322E69" w:rsidRPr="00EC51BF" w:rsidRDefault="00322E69" w:rsidP="00322E69">
      <w:pPr>
        <w:pStyle w:val="Prrafodelista"/>
        <w:numPr>
          <w:ilvl w:val="0"/>
          <w:numId w:val="13"/>
        </w:numPr>
        <w:spacing w:line="278" w:lineRule="auto"/>
        <w:rPr>
          <w:lang w:val="en-GB"/>
        </w:rPr>
      </w:pPr>
      <w:r w:rsidRPr="00EC51BF">
        <w:rPr>
          <w:rFonts w:eastAsia="Verdana" w:cs="Verdana"/>
          <w:lang w:val="en-GB"/>
        </w:rPr>
        <w:t>Ensure support for experts working on transition from the institutionalised care system to independent living and facilitate the development of the deinstitutionalisation strategy for adults with disabilities and older people.</w:t>
      </w:r>
    </w:p>
    <w:p w14:paraId="2EA1DEA4" w14:textId="77777777" w:rsidR="00322E69" w:rsidRPr="00EC51BF" w:rsidRDefault="00322E69" w:rsidP="00322E69">
      <w:pPr>
        <w:pStyle w:val="Prrafodelista"/>
        <w:numPr>
          <w:ilvl w:val="0"/>
          <w:numId w:val="13"/>
        </w:numPr>
        <w:spacing w:line="278" w:lineRule="auto"/>
        <w:rPr>
          <w:lang w:val="en-GB"/>
        </w:rPr>
      </w:pPr>
      <w:r w:rsidRPr="00EC51BF">
        <w:rPr>
          <w:rFonts w:eastAsia="Verdana" w:cs="Verdana"/>
          <w:lang w:val="en-GB"/>
        </w:rPr>
        <w:t>Support pilot projects intended to strategically close institutions, including thorough personal plans and effective and sustainable community-based services and housing.</w:t>
      </w:r>
    </w:p>
    <w:p w14:paraId="12E6F466" w14:textId="77777777" w:rsidR="00322E69" w:rsidRPr="00EC51BF" w:rsidRDefault="00322E69" w:rsidP="00322E69">
      <w:pPr>
        <w:pStyle w:val="Prrafodelista"/>
        <w:numPr>
          <w:ilvl w:val="0"/>
          <w:numId w:val="13"/>
        </w:numPr>
        <w:spacing w:line="278" w:lineRule="auto"/>
        <w:rPr>
          <w:lang w:val="en-GB"/>
        </w:rPr>
      </w:pPr>
      <w:r w:rsidRPr="00EC51BF">
        <w:rPr>
          <w:rFonts w:eastAsia="Verdana" w:cs="Verdana"/>
          <w:lang w:val="en-GB"/>
        </w:rPr>
        <w:t>Include youth groups from children’s institutions in the work on transforming the care system into independent living arrangements.</w:t>
      </w:r>
    </w:p>
    <w:p w14:paraId="413AB716" w14:textId="77777777" w:rsidR="00322E69" w:rsidRPr="00EC51BF" w:rsidRDefault="00322E69" w:rsidP="00322E69">
      <w:pPr>
        <w:pStyle w:val="Prrafodelista"/>
        <w:numPr>
          <w:ilvl w:val="0"/>
          <w:numId w:val="13"/>
        </w:numPr>
        <w:spacing w:line="278" w:lineRule="auto"/>
        <w:rPr>
          <w:lang w:val="en-GB"/>
        </w:rPr>
      </w:pPr>
      <w:r w:rsidRPr="00EC51BF">
        <w:rPr>
          <w:rFonts w:eastAsia="Verdana" w:cs="Verdana"/>
          <w:lang w:val="en-GB"/>
        </w:rPr>
        <w:t>Conduct independent monitoring of the implementation of the strategies, specifically to prevent continued or new segregation and establishment of small group homes.</w:t>
      </w:r>
    </w:p>
    <w:p w14:paraId="048E8C28" w14:textId="77777777" w:rsidR="00322E69" w:rsidRPr="00EC51BF" w:rsidRDefault="00322E69" w:rsidP="00322E69">
      <w:pPr>
        <w:pStyle w:val="Prrafodelista"/>
        <w:numPr>
          <w:ilvl w:val="0"/>
          <w:numId w:val="13"/>
        </w:numPr>
        <w:spacing w:line="278" w:lineRule="auto"/>
        <w:rPr>
          <w:lang w:val="en-GB"/>
        </w:rPr>
      </w:pPr>
      <w:r w:rsidRPr="00EC51BF">
        <w:rPr>
          <w:rFonts w:eastAsia="Verdana" w:cs="Verdana"/>
          <w:lang w:val="en-GB"/>
        </w:rPr>
        <w:t>Invest in independent living capacity building across all stakeholders in the country.</w:t>
      </w:r>
    </w:p>
    <w:p w14:paraId="6BA380BE" w14:textId="77777777" w:rsidR="00322E69" w:rsidRPr="00EC51BF" w:rsidRDefault="00322E69" w:rsidP="00322E69">
      <w:pPr>
        <w:pStyle w:val="Ttulo3"/>
        <w:rPr>
          <w:rFonts w:eastAsia="Verdana"/>
          <w:lang w:val="en-GB"/>
        </w:rPr>
      </w:pPr>
      <w:r w:rsidRPr="00EC51BF">
        <w:rPr>
          <w:rFonts w:eastAsia="Verdana"/>
          <w:lang w:val="en-GB"/>
        </w:rPr>
        <w:t>Strategic actions</w:t>
      </w:r>
    </w:p>
    <w:p w14:paraId="7A8EEB49" w14:textId="77777777" w:rsidR="00322E69" w:rsidRPr="00EC51BF" w:rsidRDefault="00322E69" w:rsidP="00322E69">
      <w:pPr>
        <w:pStyle w:val="Prrafodelista"/>
        <w:numPr>
          <w:ilvl w:val="0"/>
          <w:numId w:val="14"/>
        </w:numPr>
        <w:spacing w:line="278" w:lineRule="auto"/>
        <w:rPr>
          <w:rFonts w:eastAsia="Verdana" w:cs="Verdana"/>
          <w:lang w:val="en-GB"/>
        </w:rPr>
      </w:pPr>
      <w:r w:rsidRPr="00EC51BF">
        <w:rPr>
          <w:rFonts w:eastAsia="Verdana" w:cs="Verdana"/>
          <w:lang w:val="en-GB"/>
        </w:rPr>
        <w:t>Support allocations of funds for deinstitutionalisation strategies and their components and facilitate the search of sustainable solutions to ensure funding at the state level.</w:t>
      </w:r>
    </w:p>
    <w:p w14:paraId="57E54FDF" w14:textId="77777777" w:rsidR="00322E69" w:rsidRPr="00EC51BF" w:rsidRDefault="00322E69" w:rsidP="00322E69">
      <w:pPr>
        <w:pStyle w:val="Prrafodelista"/>
        <w:numPr>
          <w:ilvl w:val="0"/>
          <w:numId w:val="14"/>
        </w:numPr>
        <w:spacing w:line="278" w:lineRule="auto"/>
        <w:rPr>
          <w:rFonts w:eastAsia="Verdana" w:cs="Verdana"/>
          <w:lang w:val="en-GB"/>
        </w:rPr>
      </w:pPr>
      <w:r w:rsidRPr="00EC51BF">
        <w:rPr>
          <w:rFonts w:eastAsia="Verdana" w:cs="Verdana"/>
          <w:lang w:val="en-GB"/>
        </w:rPr>
        <w:t xml:space="preserve">Support further research into the effectiveness of community-based independent living in Ukraine, from perspective of the person, the wider community and </w:t>
      </w:r>
      <w:proofErr w:type="gramStart"/>
      <w:r w:rsidRPr="00EC51BF">
        <w:rPr>
          <w:rFonts w:eastAsia="Verdana" w:cs="Verdana"/>
          <w:lang w:val="en-GB"/>
        </w:rPr>
        <w:t>society as a whole</w:t>
      </w:r>
      <w:proofErr w:type="gramEnd"/>
      <w:r w:rsidRPr="00EC51BF">
        <w:rPr>
          <w:rFonts w:eastAsia="Verdana" w:cs="Verdana"/>
          <w:lang w:val="en-GB"/>
        </w:rPr>
        <w:t>.</w:t>
      </w:r>
    </w:p>
    <w:p w14:paraId="1335FDB3" w14:textId="77777777" w:rsidR="00322E69" w:rsidRPr="00EC51BF" w:rsidRDefault="00322E69" w:rsidP="00322E69">
      <w:pPr>
        <w:pStyle w:val="Ttulo1"/>
        <w:rPr>
          <w:lang w:val="en-GB"/>
        </w:rPr>
      </w:pPr>
      <w:bookmarkStart w:id="13" w:name="_Toc174534595"/>
      <w:r w:rsidRPr="00EC51BF">
        <w:rPr>
          <w:lang w:val="en-GB"/>
        </w:rPr>
        <w:t>Relevant studies and research</w:t>
      </w:r>
      <w:bookmarkEnd w:id="13"/>
    </w:p>
    <w:p w14:paraId="19526DC8" w14:textId="77777777" w:rsidR="00322E69" w:rsidRPr="00EC51BF" w:rsidRDefault="00000000" w:rsidP="00322E69">
      <w:pPr>
        <w:rPr>
          <w:rFonts w:eastAsia="Verdana" w:cs="Verdana"/>
          <w:lang w:val="en-GB"/>
        </w:rPr>
      </w:pPr>
      <w:hyperlink r:id="rId20">
        <w:r w:rsidR="00322E69" w:rsidRPr="00EC51BF">
          <w:rPr>
            <w:rStyle w:val="Hipervnculo"/>
            <w:rFonts w:eastAsia="Verdana" w:cs="Verdana"/>
            <w:lang w:val="en-GB"/>
          </w:rPr>
          <w:t>The impact of the war on the rights of people with disabilities in Ukraine: monitoring report</w:t>
        </w:r>
      </w:hyperlink>
      <w:r w:rsidR="00322E69" w:rsidRPr="00EC51BF">
        <w:rPr>
          <w:rFonts w:eastAsia="Verdana" w:cs="Verdana"/>
          <w:lang w:val="en-GB"/>
        </w:rPr>
        <w:t>. PA</w:t>
      </w:r>
      <w:r w:rsidR="00322E69" w:rsidRPr="00EC51BF">
        <w:rPr>
          <w:rFonts w:eastAsia="Verdana" w:cs="Verdana"/>
          <w:color w:val="1E1E1E"/>
          <w:lang w:val="en-GB"/>
        </w:rPr>
        <w:t xml:space="preserve"> League of the Strong” and KRF “Public Alternative”, Kyiv-2023. </w:t>
      </w:r>
    </w:p>
    <w:p w14:paraId="0A4A5C83" w14:textId="77777777" w:rsidR="00322E69" w:rsidRPr="00EC51BF" w:rsidRDefault="00000000" w:rsidP="00322E69">
      <w:pPr>
        <w:rPr>
          <w:rFonts w:eastAsia="Verdana" w:cs="Verdana"/>
          <w:lang w:val="en-GB"/>
        </w:rPr>
      </w:pPr>
      <w:hyperlink r:id="rId21">
        <w:r w:rsidR="00322E69" w:rsidRPr="00EC51BF">
          <w:rPr>
            <w:rStyle w:val="Hipervnculo"/>
            <w:rFonts w:eastAsia="Verdana" w:cs="Verdana"/>
            <w:lang w:val="en-GB"/>
          </w:rPr>
          <w:t>Ukraine 2023 Report</w:t>
        </w:r>
      </w:hyperlink>
      <w:r w:rsidR="00322E69" w:rsidRPr="00EC51BF">
        <w:rPr>
          <w:rFonts w:eastAsia="Verdana" w:cs="Verdana"/>
          <w:color w:val="1E1E1E"/>
          <w:lang w:val="en-GB"/>
        </w:rPr>
        <w:t xml:space="preserve">. European Commission. Brussels – 2023, </w:t>
      </w:r>
      <w:proofErr w:type="gramStart"/>
      <w:r w:rsidR="00322E69" w:rsidRPr="00EC51BF">
        <w:rPr>
          <w:rFonts w:eastAsia="Verdana" w:cs="Verdana"/>
          <w:lang w:val="en-GB"/>
        </w:rPr>
        <w:t>SWD(</w:t>
      </w:r>
      <w:proofErr w:type="gramEnd"/>
      <w:r w:rsidR="00322E69" w:rsidRPr="00EC51BF">
        <w:rPr>
          <w:rFonts w:eastAsia="Verdana" w:cs="Verdana"/>
          <w:lang w:val="en-GB"/>
        </w:rPr>
        <w:t xml:space="preserve">2023) 699. </w:t>
      </w:r>
    </w:p>
    <w:p w14:paraId="61CBD2AC" w14:textId="77777777" w:rsidR="00322E69" w:rsidRPr="00EC51BF" w:rsidRDefault="00000000" w:rsidP="00322E69">
      <w:pPr>
        <w:rPr>
          <w:rFonts w:eastAsia="Verdana" w:cs="Verdana"/>
          <w:lang w:val="en-GB"/>
        </w:rPr>
      </w:pPr>
      <w:hyperlink r:id="rId22">
        <w:r w:rsidR="00322E69" w:rsidRPr="00EC51BF">
          <w:rPr>
            <w:rStyle w:val="Hipervnculo"/>
            <w:rFonts w:eastAsia="Verdana" w:cs="Verdana"/>
            <w:lang w:val="en-GB"/>
          </w:rPr>
          <w:t>Ukraine - Third Rapid Damage and Needs Assessment (RDNA3</w:t>
        </w:r>
        <w:proofErr w:type="gramStart"/>
        <w:r w:rsidR="00322E69" w:rsidRPr="00EC51BF">
          <w:rPr>
            <w:rStyle w:val="Hipervnculo"/>
            <w:rFonts w:eastAsia="Verdana" w:cs="Verdana"/>
            <w:lang w:val="en-GB"/>
          </w:rPr>
          <w:t>) :</w:t>
        </w:r>
        <w:proofErr w:type="gramEnd"/>
        <w:r w:rsidR="00322E69" w:rsidRPr="00EC51BF">
          <w:rPr>
            <w:rStyle w:val="Hipervnculo"/>
            <w:rFonts w:eastAsia="Verdana" w:cs="Verdana"/>
            <w:lang w:val="en-GB"/>
          </w:rPr>
          <w:t xml:space="preserve"> February 2022 - December 2023</w:t>
        </w:r>
      </w:hyperlink>
      <w:r w:rsidR="00322E69" w:rsidRPr="00EC51BF">
        <w:rPr>
          <w:rFonts w:eastAsia="Verdana" w:cs="Verdana"/>
          <w:lang w:val="en-GB"/>
        </w:rPr>
        <w:t>. World Bank. Washington, D.C. - 2023.</w:t>
      </w:r>
    </w:p>
    <w:p w14:paraId="635DFC74" w14:textId="77777777" w:rsidR="00322E69" w:rsidRPr="00EC51BF" w:rsidRDefault="00000000" w:rsidP="00322E69">
      <w:pPr>
        <w:rPr>
          <w:rFonts w:eastAsia="Verdana" w:cs="Verdana"/>
          <w:color w:val="000000" w:themeColor="text1"/>
          <w:lang w:val="en-GB"/>
        </w:rPr>
      </w:pPr>
      <w:hyperlink r:id="rId23">
        <w:r w:rsidR="00322E69" w:rsidRPr="00EC51BF">
          <w:rPr>
            <w:rStyle w:val="Hipervnculo"/>
            <w:rFonts w:eastAsia="Verdana" w:cs="Verdana"/>
            <w:lang w:val="en-GB"/>
          </w:rPr>
          <w:t>Ukraine: “They live in the dark”: Older people’s isolation and inadequate access to housing amid Russia’s invasion of Ukraine</w:t>
        </w:r>
      </w:hyperlink>
      <w:r w:rsidR="00322E69" w:rsidRPr="00EC51BF">
        <w:rPr>
          <w:rFonts w:eastAsia="Verdana" w:cs="Verdana"/>
          <w:lang w:val="en-GB"/>
        </w:rPr>
        <w:t xml:space="preserve">. Amnesty International. - </w:t>
      </w:r>
      <w:r w:rsidR="00322E69" w:rsidRPr="00EC51BF">
        <w:rPr>
          <w:rFonts w:eastAsia="Verdana" w:cs="Verdana"/>
          <w:color w:val="000000" w:themeColor="text1"/>
          <w:lang w:val="en-GB"/>
        </w:rPr>
        <w:t>2023 Index Number: EUR 50/7385/2023</w:t>
      </w:r>
    </w:p>
    <w:p w14:paraId="27AAE487" w14:textId="77777777" w:rsidR="00322E69" w:rsidRDefault="00000000" w:rsidP="00322E69">
      <w:pPr>
        <w:rPr>
          <w:rFonts w:eastAsia="Verdana" w:cs="Verdana"/>
          <w:color w:val="000000" w:themeColor="text1"/>
          <w:lang w:val="en-GB"/>
        </w:rPr>
      </w:pPr>
      <w:hyperlink r:id="rId24">
        <w:r w:rsidR="00322E69" w:rsidRPr="00EC51BF">
          <w:rPr>
            <w:rStyle w:val="Hipervnculo"/>
            <w:rFonts w:eastAsia="Verdana" w:cs="Verdana"/>
            <w:lang w:val="en-GB"/>
          </w:rPr>
          <w:t>Bridging the gaps. Four studies of the situation of Ukrainian children with disabilities and their families since the war began. An extended summary.</w:t>
        </w:r>
      </w:hyperlink>
      <w:r w:rsidR="00322E69" w:rsidRPr="00EC51BF">
        <w:rPr>
          <w:rFonts w:eastAsia="Verdana" w:cs="Verdana"/>
          <w:color w:val="000000" w:themeColor="text1"/>
          <w:lang w:val="en-GB"/>
        </w:rPr>
        <w:t xml:space="preserve"> EDF – 2023</w:t>
      </w:r>
    </w:p>
    <w:p w14:paraId="620DE895" w14:textId="77777777" w:rsidR="00322E69" w:rsidRDefault="00000000" w:rsidP="00322E69">
      <w:pPr>
        <w:rPr>
          <w:rFonts w:eastAsia="Verdana" w:cs="Verdana"/>
          <w:color w:val="000000" w:themeColor="text1"/>
        </w:rPr>
      </w:pPr>
      <w:hyperlink r:id="rId25" w:history="1">
        <w:proofErr w:type="spellStart"/>
        <w:r w:rsidR="00322E69" w:rsidRPr="0003498C">
          <w:rPr>
            <w:rStyle w:val="Hipervnculo"/>
            <w:rFonts w:eastAsia="Verdana" w:cs="Verdana"/>
            <w:lang w:val="uk-UA"/>
          </w:rPr>
          <w:t>Global</w:t>
        </w:r>
        <w:proofErr w:type="spellEnd"/>
        <w:r w:rsidR="00322E69" w:rsidRPr="0003498C">
          <w:rPr>
            <w:rStyle w:val="Hipervnculo"/>
            <w:rFonts w:eastAsia="Verdana" w:cs="Verdana"/>
            <w:lang w:val="uk-UA"/>
          </w:rPr>
          <w:t xml:space="preserve"> </w:t>
        </w:r>
        <w:proofErr w:type="spellStart"/>
        <w:r w:rsidR="00322E69" w:rsidRPr="0003498C">
          <w:rPr>
            <w:rStyle w:val="Hipervnculo"/>
            <w:rFonts w:eastAsia="Verdana" w:cs="Verdana"/>
            <w:lang w:val="uk-UA"/>
          </w:rPr>
          <w:t>survey</w:t>
        </w:r>
        <w:proofErr w:type="spellEnd"/>
        <w:r w:rsidR="00322E69" w:rsidRPr="0003498C">
          <w:rPr>
            <w:rStyle w:val="Hipervnculo"/>
            <w:rFonts w:eastAsia="Verdana" w:cs="Verdana"/>
            <w:lang w:val="uk-UA"/>
          </w:rPr>
          <w:t xml:space="preserve"> </w:t>
        </w:r>
        <w:proofErr w:type="spellStart"/>
        <w:r w:rsidR="00322E69" w:rsidRPr="0003498C">
          <w:rPr>
            <w:rStyle w:val="Hipervnculo"/>
            <w:rFonts w:eastAsia="Verdana" w:cs="Verdana"/>
            <w:lang w:val="uk-UA"/>
          </w:rPr>
          <w:t>report</w:t>
        </w:r>
        <w:proofErr w:type="spellEnd"/>
        <w:r w:rsidR="00322E69" w:rsidRPr="0003498C">
          <w:rPr>
            <w:rStyle w:val="Hipervnculo"/>
            <w:rFonts w:eastAsia="Verdana" w:cs="Verdana"/>
            <w:lang w:val="uk-UA"/>
          </w:rPr>
          <w:t xml:space="preserve"> </w:t>
        </w:r>
        <w:proofErr w:type="spellStart"/>
        <w:r w:rsidR="00322E69" w:rsidRPr="0003498C">
          <w:rPr>
            <w:rStyle w:val="Hipervnculo"/>
            <w:rFonts w:eastAsia="Verdana" w:cs="Verdana"/>
            <w:lang w:val="uk-UA"/>
          </w:rPr>
          <w:t>on</w:t>
        </w:r>
        <w:proofErr w:type="spellEnd"/>
        <w:r w:rsidR="00322E69" w:rsidRPr="0003498C">
          <w:rPr>
            <w:rStyle w:val="Hipervnculo"/>
            <w:rFonts w:eastAsia="Verdana" w:cs="Verdana"/>
            <w:lang w:val="uk-UA"/>
          </w:rPr>
          <w:t xml:space="preserve"> </w:t>
        </w:r>
        <w:proofErr w:type="spellStart"/>
        <w:r w:rsidR="00322E69" w:rsidRPr="0003498C">
          <w:rPr>
            <w:rStyle w:val="Hipervnculo"/>
            <w:rFonts w:eastAsia="Verdana" w:cs="Verdana"/>
            <w:lang w:val="uk-UA"/>
          </w:rPr>
          <w:t>persons</w:t>
        </w:r>
        <w:proofErr w:type="spellEnd"/>
        <w:r w:rsidR="00322E69" w:rsidRPr="0003498C">
          <w:rPr>
            <w:rStyle w:val="Hipervnculo"/>
            <w:rFonts w:eastAsia="Verdana" w:cs="Verdana"/>
            <w:lang w:val="uk-UA"/>
          </w:rPr>
          <w:t xml:space="preserve"> </w:t>
        </w:r>
        <w:proofErr w:type="spellStart"/>
        <w:r w:rsidR="00322E69" w:rsidRPr="0003498C">
          <w:rPr>
            <w:rStyle w:val="Hipervnculo"/>
            <w:rFonts w:eastAsia="Verdana" w:cs="Verdana"/>
            <w:lang w:val="uk-UA"/>
          </w:rPr>
          <w:t>with</w:t>
        </w:r>
        <w:proofErr w:type="spellEnd"/>
        <w:r w:rsidR="00322E69" w:rsidRPr="0003498C">
          <w:rPr>
            <w:rStyle w:val="Hipervnculo"/>
            <w:rFonts w:eastAsia="Verdana" w:cs="Verdana"/>
            <w:lang w:val="uk-UA"/>
          </w:rPr>
          <w:t xml:space="preserve"> </w:t>
        </w:r>
        <w:proofErr w:type="spellStart"/>
        <w:r w:rsidR="00322E69" w:rsidRPr="0003498C">
          <w:rPr>
            <w:rStyle w:val="Hipervnculo"/>
            <w:rFonts w:eastAsia="Verdana" w:cs="Verdana"/>
            <w:lang w:val="uk-UA"/>
          </w:rPr>
          <w:t>disabilities</w:t>
        </w:r>
        <w:proofErr w:type="spellEnd"/>
        <w:r w:rsidR="00322E69" w:rsidRPr="0003498C">
          <w:rPr>
            <w:rStyle w:val="Hipervnculo"/>
            <w:rFonts w:eastAsia="Verdana" w:cs="Verdana"/>
            <w:lang w:val="uk-UA"/>
          </w:rPr>
          <w:t xml:space="preserve"> </w:t>
        </w:r>
        <w:proofErr w:type="spellStart"/>
        <w:r w:rsidR="00322E69" w:rsidRPr="0003498C">
          <w:rPr>
            <w:rStyle w:val="Hipervnculo"/>
            <w:rFonts w:eastAsia="Verdana" w:cs="Verdana"/>
            <w:lang w:val="uk-UA"/>
          </w:rPr>
          <w:t>and</w:t>
        </w:r>
        <w:proofErr w:type="spellEnd"/>
        <w:r w:rsidR="00322E69" w:rsidRPr="0003498C">
          <w:rPr>
            <w:rStyle w:val="Hipervnculo"/>
            <w:rFonts w:eastAsia="Verdana" w:cs="Verdana"/>
            <w:lang w:val="uk-UA"/>
          </w:rPr>
          <w:t xml:space="preserve"> </w:t>
        </w:r>
        <w:proofErr w:type="spellStart"/>
        <w:r w:rsidR="00322E69" w:rsidRPr="0003498C">
          <w:rPr>
            <w:rStyle w:val="Hipervnculo"/>
            <w:rFonts w:eastAsia="Verdana" w:cs="Verdana"/>
            <w:lang w:val="uk-UA"/>
          </w:rPr>
          <w:t>disasters</w:t>
        </w:r>
        <w:proofErr w:type="spellEnd"/>
      </w:hyperlink>
      <w:r w:rsidR="00322E69">
        <w:rPr>
          <w:rFonts w:eastAsia="Verdana" w:cs="Verdana"/>
          <w:color w:val="000000" w:themeColor="text1"/>
        </w:rPr>
        <w:t>. UNDRR – 2023</w:t>
      </w:r>
    </w:p>
    <w:p w14:paraId="4AA0784A" w14:textId="77777777" w:rsidR="00322E69" w:rsidRDefault="00000000" w:rsidP="00322E69">
      <w:pPr>
        <w:rPr>
          <w:rFonts w:eastAsia="Verdana" w:cs="Verdana"/>
          <w:color w:val="000000" w:themeColor="text1"/>
        </w:rPr>
      </w:pPr>
      <w:hyperlink r:id="rId26" w:history="1">
        <w:r w:rsidR="00322E69" w:rsidRPr="0003498C">
          <w:rPr>
            <w:rStyle w:val="Hipervnculo"/>
            <w:rFonts w:eastAsia="Verdana" w:cs="Verdana"/>
          </w:rPr>
          <w:t xml:space="preserve">Toolkit for EU Delegations: Including </w:t>
        </w:r>
        <w:proofErr w:type="spellStart"/>
        <w:r w:rsidR="00322E69" w:rsidRPr="0003498C">
          <w:rPr>
            <w:rStyle w:val="Hipervnculo"/>
            <w:rFonts w:eastAsia="Verdana" w:cs="Verdana"/>
          </w:rPr>
          <w:t>Organisations</w:t>
        </w:r>
        <w:proofErr w:type="spellEnd"/>
        <w:r w:rsidR="00322E69" w:rsidRPr="0003498C">
          <w:rPr>
            <w:rStyle w:val="Hipervnculo"/>
            <w:rFonts w:eastAsia="Verdana" w:cs="Verdana"/>
          </w:rPr>
          <w:t xml:space="preserve"> of Persons with Disabilities</w:t>
        </w:r>
      </w:hyperlink>
      <w:r w:rsidR="00322E69">
        <w:rPr>
          <w:rFonts w:eastAsia="Verdana" w:cs="Verdana"/>
          <w:color w:val="000000" w:themeColor="text1"/>
        </w:rPr>
        <w:t>. EDF – 2023</w:t>
      </w:r>
    </w:p>
    <w:p w14:paraId="093398C3" w14:textId="77777777" w:rsidR="00322E69" w:rsidRDefault="00000000" w:rsidP="00322E69">
      <w:pPr>
        <w:rPr>
          <w:rFonts w:eastAsia="Verdana" w:cs="Verdana"/>
          <w:color w:val="000000" w:themeColor="text1"/>
        </w:rPr>
      </w:pPr>
      <w:hyperlink r:id="rId27" w:history="1">
        <w:r w:rsidR="00322E69" w:rsidRPr="0003498C">
          <w:rPr>
            <w:rStyle w:val="Hipervnculo"/>
            <w:rFonts w:eastAsia="Verdana" w:cs="Verdana"/>
          </w:rPr>
          <w:t>Toolkit for DPOs: Engaging with EU Delegations around the world</w:t>
        </w:r>
      </w:hyperlink>
      <w:r w:rsidR="00322E69">
        <w:rPr>
          <w:rFonts w:eastAsia="Verdana" w:cs="Verdana"/>
          <w:color w:val="000000" w:themeColor="text1"/>
        </w:rPr>
        <w:t>. EDF – 2023</w:t>
      </w:r>
    </w:p>
    <w:p w14:paraId="1B781735" w14:textId="77777777" w:rsidR="00322E69" w:rsidRPr="008118CE" w:rsidRDefault="00322E69" w:rsidP="00322E69">
      <w:pPr>
        <w:pStyle w:val="Ttulo1"/>
        <w:rPr>
          <w:rFonts w:asciiTheme="majorHAnsi" w:hAnsiTheme="majorHAnsi"/>
          <w:color w:val="2F5496" w:themeColor="accent1" w:themeShade="BF"/>
        </w:rPr>
      </w:pPr>
      <w:bookmarkStart w:id="14" w:name="_Toc174534596"/>
      <w:r w:rsidRPr="00EC51BF">
        <w:rPr>
          <w:lang w:val="en-GB"/>
        </w:rPr>
        <w:t>Relevant documents and guidelines</w:t>
      </w:r>
      <w:bookmarkEnd w:id="14"/>
    </w:p>
    <w:p w14:paraId="691EFFBA" w14:textId="77777777" w:rsidR="00322E69" w:rsidRDefault="00000000" w:rsidP="00322E69">
      <w:pPr>
        <w:rPr>
          <w:rFonts w:eastAsia="Verdana" w:cs="Verdana"/>
          <w:color w:val="000000" w:themeColor="text1"/>
          <w:lang w:val="en-GB"/>
        </w:rPr>
      </w:pPr>
      <w:hyperlink r:id="rId28" w:history="1">
        <w:r w:rsidR="00322E69" w:rsidRPr="0003498C">
          <w:rPr>
            <w:rStyle w:val="Hipervnculo"/>
            <w:rFonts w:eastAsia="Verdana" w:cs="Verdana"/>
            <w:lang w:val="en-GB"/>
          </w:rPr>
          <w:t>UN Convention on the Rights of Persons with Disabilities (CRPD)</w:t>
        </w:r>
      </w:hyperlink>
    </w:p>
    <w:p w14:paraId="65457A9A" w14:textId="77777777" w:rsidR="00322E69" w:rsidRDefault="00000000" w:rsidP="00322E69">
      <w:pPr>
        <w:rPr>
          <w:rFonts w:eastAsia="Verdana" w:cs="Verdana"/>
          <w:color w:val="000000" w:themeColor="text1"/>
          <w:lang w:val="en-GB"/>
        </w:rPr>
      </w:pPr>
      <w:hyperlink r:id="rId29" w:history="1">
        <w:r w:rsidR="00322E69" w:rsidRPr="0003498C">
          <w:rPr>
            <w:rStyle w:val="Hipervnculo"/>
            <w:rFonts w:eastAsia="Verdana" w:cs="Verdana"/>
            <w:lang w:val="en-GB"/>
          </w:rPr>
          <w:t>Guidelines, Inclusion of Persons with Disabilities in Humanitarian Action</w:t>
        </w:r>
      </w:hyperlink>
      <w:r w:rsidR="00322E69" w:rsidRPr="0003498C">
        <w:rPr>
          <w:rFonts w:eastAsia="Verdana" w:cs="Verdana"/>
          <w:color w:val="000000" w:themeColor="text1"/>
          <w:lang w:val="en-GB"/>
        </w:rPr>
        <w:t xml:space="preserve">. IASC </w:t>
      </w:r>
      <w:r w:rsidR="00322E69">
        <w:rPr>
          <w:rFonts w:eastAsia="Verdana" w:cs="Verdana"/>
          <w:color w:val="000000" w:themeColor="text1"/>
          <w:lang w:val="en-GB"/>
        </w:rPr>
        <w:t>–</w:t>
      </w:r>
      <w:r w:rsidR="00322E69" w:rsidRPr="0003498C">
        <w:rPr>
          <w:rFonts w:eastAsia="Verdana" w:cs="Verdana"/>
          <w:color w:val="000000" w:themeColor="text1"/>
          <w:lang w:val="en-GB"/>
        </w:rPr>
        <w:t xml:space="preserve"> 2019</w:t>
      </w:r>
    </w:p>
    <w:p w14:paraId="357D65B3" w14:textId="77777777" w:rsidR="00322E69" w:rsidRDefault="00000000" w:rsidP="00322E69">
      <w:pPr>
        <w:rPr>
          <w:rFonts w:eastAsia="Verdana" w:cs="Verdana"/>
          <w:color w:val="000000" w:themeColor="text1"/>
          <w:lang w:val="en-GB"/>
        </w:rPr>
      </w:pPr>
      <w:hyperlink r:id="rId30" w:history="1">
        <w:r w:rsidR="00322E69" w:rsidRPr="00AE75AD">
          <w:rPr>
            <w:rStyle w:val="Hipervnculo"/>
            <w:rFonts w:eastAsia="Verdana" w:cs="Verdana"/>
            <w:lang w:val="en-GB"/>
          </w:rPr>
          <w:t>Sendai Framework for Disaster Risk Reduction 2015-2030</w:t>
        </w:r>
      </w:hyperlink>
      <w:r w:rsidR="00322E69">
        <w:rPr>
          <w:rFonts w:eastAsia="Verdana" w:cs="Verdana"/>
          <w:color w:val="000000" w:themeColor="text1"/>
          <w:lang w:val="en-GB"/>
        </w:rPr>
        <w:t>. UNDRR – 2015</w:t>
      </w:r>
    </w:p>
    <w:p w14:paraId="26B35241" w14:textId="77777777" w:rsidR="00322E69" w:rsidRPr="00AE75AD" w:rsidRDefault="00000000" w:rsidP="00322E69">
      <w:pPr>
        <w:rPr>
          <w:rFonts w:eastAsia="Verdana" w:cs="Verdana"/>
          <w:color w:val="000000" w:themeColor="text1"/>
          <w:lang w:val="en-GB"/>
        </w:rPr>
      </w:pPr>
      <w:hyperlink r:id="rId31" w:history="1">
        <w:r w:rsidR="00322E69" w:rsidRPr="00AE75AD">
          <w:rPr>
            <w:rStyle w:val="Hipervnculo"/>
            <w:rFonts w:eastAsia="Verdana" w:cs="Verdana"/>
            <w:lang w:val="en-GB"/>
          </w:rPr>
          <w:t>Washington Group Questions on Disability</w:t>
        </w:r>
      </w:hyperlink>
    </w:p>
    <w:p w14:paraId="4867535E" w14:textId="4086CB15" w:rsidR="00322E69" w:rsidRDefault="00000000" w:rsidP="00322E69">
      <w:pPr>
        <w:rPr>
          <w:rFonts w:eastAsia="Verdana" w:cs="Verdana"/>
          <w:color w:val="000000" w:themeColor="text1"/>
          <w:lang w:val="en-GB"/>
        </w:rPr>
      </w:pPr>
      <w:hyperlink r:id="rId32" w:history="1">
        <w:r w:rsidR="00322E69" w:rsidRPr="00AE75AD">
          <w:rPr>
            <w:rStyle w:val="Hipervnculo"/>
            <w:rFonts w:eastAsia="Verdana" w:cs="Verdana"/>
            <w:lang w:val="en-GB"/>
          </w:rPr>
          <w:t>Guidelines on deinstitutionalisation, including in emergencies</w:t>
        </w:r>
      </w:hyperlink>
      <w:r w:rsidR="00322E69" w:rsidRPr="00AE75AD">
        <w:rPr>
          <w:rFonts w:eastAsia="Verdana" w:cs="Verdana"/>
          <w:color w:val="000000" w:themeColor="text1"/>
          <w:lang w:val="en-GB"/>
        </w:rPr>
        <w:t xml:space="preserve">. CRPD/C/5 </w:t>
      </w:r>
      <w:r w:rsidR="00FF5165">
        <w:rPr>
          <w:rFonts w:eastAsia="Verdana" w:cs="Verdana"/>
          <w:color w:val="000000" w:themeColor="text1"/>
          <w:lang w:val="en-GB"/>
        </w:rPr>
        <w:t>–</w:t>
      </w:r>
      <w:r w:rsidR="00322E69" w:rsidRPr="00AE75AD">
        <w:rPr>
          <w:rFonts w:eastAsia="Verdana" w:cs="Verdana"/>
          <w:color w:val="000000" w:themeColor="text1"/>
          <w:lang w:val="en-GB"/>
        </w:rPr>
        <w:t xml:space="preserve"> 2022</w:t>
      </w:r>
    </w:p>
    <w:p w14:paraId="74672EDA" w14:textId="3FF984FF" w:rsidR="00FF5165" w:rsidRPr="00FF5165" w:rsidRDefault="00000000" w:rsidP="00322E69">
      <w:pPr>
        <w:rPr>
          <w:rStyle w:val="Hipervnculo"/>
        </w:rPr>
      </w:pPr>
      <w:hyperlink r:id="rId33" w:tgtFrame="_blank" w:tooltip="https://ec.europa.eu/echo/what/humanitarian-aid/disability-inclusion_en" w:history="1">
        <w:r w:rsidR="00FF5165" w:rsidRPr="00FF5165">
          <w:rPr>
            <w:rStyle w:val="Hipervnculo"/>
            <w:rFonts w:eastAsia="Verdana" w:cs="Verdana"/>
            <w:lang w:val="en-GB"/>
          </w:rPr>
          <w:t>ECHO Guidelines – The Inclusion of Persons with Disabilities in EU-funded Humanitarian Aid Operations</w:t>
        </w:r>
      </w:hyperlink>
    </w:p>
    <w:p w14:paraId="3EF60920" w14:textId="77777777" w:rsidR="00322E69" w:rsidRDefault="00000000" w:rsidP="00322E69">
      <w:pPr>
        <w:rPr>
          <w:rFonts w:eastAsia="Verdana" w:cs="Verdana"/>
          <w:color w:val="000000" w:themeColor="text1"/>
          <w:lang w:val="en-GB"/>
        </w:rPr>
      </w:pPr>
      <w:hyperlink r:id="rId34" w:history="1">
        <w:r w:rsidR="00322E69" w:rsidRPr="0003498C">
          <w:rPr>
            <w:rStyle w:val="Hipervnculo"/>
            <w:rFonts w:eastAsia="Verdana" w:cs="Verdana"/>
            <w:lang w:val="en-GB"/>
          </w:rPr>
          <w:t>The Warsaw declaration: Disability-inclusive recovery and reconstruction of Ukraine</w:t>
        </w:r>
      </w:hyperlink>
      <w:r w:rsidR="00322E69">
        <w:rPr>
          <w:rFonts w:eastAsia="Verdana" w:cs="Verdana"/>
          <w:color w:val="000000" w:themeColor="text1"/>
          <w:lang w:val="en-GB"/>
        </w:rPr>
        <w:t>. EDF – 2024</w:t>
      </w:r>
    </w:p>
    <w:p w14:paraId="63B7F075" w14:textId="61C3BB80" w:rsidR="00A9576D" w:rsidRPr="00187E62" w:rsidRDefault="00A9576D" w:rsidP="00A9576D">
      <w:pPr>
        <w:pStyle w:val="Ttulo1"/>
        <w:pageBreakBefore/>
      </w:pPr>
      <w:bookmarkStart w:id="15" w:name="_Toc174534597"/>
      <w:r w:rsidRPr="00187E62">
        <w:t>Document credits</w:t>
      </w:r>
      <w:bookmarkEnd w:id="15"/>
    </w:p>
    <w:p w14:paraId="112D84CA" w14:textId="059433EC" w:rsidR="00322E69" w:rsidRDefault="00A9576D" w:rsidP="00322E69">
      <w:pPr>
        <w:widowControl w:val="0"/>
        <w:spacing w:before="480"/>
      </w:pPr>
      <w:r>
        <w:t>This document was prepared by</w:t>
      </w:r>
      <w:r w:rsidR="00322E69">
        <w:t xml:space="preserve"> Mariya </w:t>
      </w:r>
      <w:proofErr w:type="spellStart"/>
      <w:r w:rsidR="00322E69">
        <w:t>Yasenovska</w:t>
      </w:r>
      <w:proofErr w:type="spellEnd"/>
      <w:r w:rsidR="00322E69">
        <w:t xml:space="preserve">, Human Rights Officer – International Cooperation with the contribution of the EDF International Cooperation and Humanitarian Actions Team and project coordinators from Ukrainian partners: </w:t>
      </w:r>
      <w:proofErr w:type="spellStart"/>
      <w:r w:rsidR="00322E69">
        <w:t>Larysa</w:t>
      </w:r>
      <w:proofErr w:type="spellEnd"/>
      <w:r w:rsidR="00322E69">
        <w:t xml:space="preserve"> Bayda (NAPD) and Daria </w:t>
      </w:r>
      <w:proofErr w:type="spellStart"/>
      <w:r w:rsidR="00322E69">
        <w:t>Sydorenko</w:t>
      </w:r>
      <w:proofErr w:type="spellEnd"/>
      <w:r w:rsidR="00322E69">
        <w:t xml:space="preserve"> </w:t>
      </w:r>
      <w:proofErr w:type="spellStart"/>
      <w:r w:rsidR="00322E69">
        <w:t>LoS</w:t>
      </w:r>
      <w:proofErr w:type="spellEnd"/>
      <w:r w:rsidR="00322E69">
        <w:t>)</w:t>
      </w:r>
    </w:p>
    <w:p w14:paraId="2B95C88F" w14:textId="1A4BF70D" w:rsidR="00A9576D" w:rsidRDefault="00A9576D" w:rsidP="006D0B23">
      <w:pPr>
        <w:widowControl w:val="0"/>
        <w:spacing w:before="480"/>
      </w:pPr>
    </w:p>
    <w:p w14:paraId="343B7103" w14:textId="3D7C24D8" w:rsidR="00A9576D" w:rsidRPr="00322E69" w:rsidRDefault="00541EBA" w:rsidP="006D0B23">
      <w:pPr>
        <w:widowControl w:val="0"/>
        <w:spacing w:before="480"/>
      </w:pPr>
      <w:r>
        <w:t>Supervised</w:t>
      </w:r>
      <w:r w:rsidR="00A9576D">
        <w:t xml:space="preserve"> by</w:t>
      </w:r>
      <w:r w:rsidR="00322E69">
        <w:t xml:space="preserve"> Gordon Rattray – EDF </w:t>
      </w:r>
      <w:proofErr w:type="spellStart"/>
      <w:r w:rsidR="00322E69">
        <w:t>Programme</w:t>
      </w:r>
      <w:proofErr w:type="spellEnd"/>
      <w:r w:rsidR="00322E69">
        <w:t xml:space="preserve"> Coordinator and Giulia </w:t>
      </w:r>
      <w:proofErr w:type="spellStart"/>
      <w:r w:rsidR="00322E69">
        <w:t>Traversi</w:t>
      </w:r>
      <w:proofErr w:type="spellEnd"/>
      <w:r w:rsidR="00322E69">
        <w:t xml:space="preserve"> – EDF Humanitarian Policy Officer</w:t>
      </w:r>
    </w:p>
    <w:p w14:paraId="177D1331" w14:textId="425A3F9E" w:rsidR="009277BC" w:rsidRDefault="009277BC" w:rsidP="009277BC">
      <w:pPr>
        <w:widowControl w:val="0"/>
        <w:spacing w:before="480"/>
      </w:pPr>
      <w:r>
        <w:rPr>
          <w:noProof/>
        </w:rPr>
        <w:drawing>
          <wp:inline distT="0" distB="0" distL="0" distR="0" wp14:anchorId="3D5A81C9" wp14:editId="7936E65C">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6463880C"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2B69825D" w:rsidR="00A9576D" w:rsidRDefault="00000000" w:rsidP="006D0B23">
      <w:pPr>
        <w:widowControl w:val="0"/>
        <w:spacing w:before="480"/>
      </w:pPr>
      <w:hyperlink r:id="rId35" w:history="1">
        <w:r w:rsidR="00A9576D" w:rsidRPr="009277BC">
          <w:rPr>
            <w:rStyle w:val="Hipervnculo"/>
          </w:rPr>
          <w:t>www.edf-feph.org</w:t>
        </w:r>
      </w:hyperlink>
    </w:p>
    <w:p w14:paraId="7B572B14" w14:textId="25868232" w:rsidR="009277BC" w:rsidRPr="009277BC" w:rsidRDefault="00000000" w:rsidP="006D0B23">
      <w:pPr>
        <w:widowControl w:val="0"/>
        <w:spacing w:before="480"/>
      </w:pPr>
      <w:hyperlink r:id="rId36" w:history="1">
        <w:r w:rsidR="009277BC" w:rsidRPr="008C480E">
          <w:rPr>
            <w:rStyle w:val="Hipervnculo"/>
          </w:rPr>
          <w:t>info@edf-feph.org</w:t>
        </w:r>
      </w:hyperlink>
    </w:p>
    <w:p w14:paraId="18D88676" w14:textId="78DA092B" w:rsidR="008C4E44" w:rsidRDefault="008C4E44" w:rsidP="00322E69">
      <w:pPr>
        <w:widowControl w:val="0"/>
        <w:spacing w:before="120"/>
      </w:pPr>
    </w:p>
    <w:p w14:paraId="2EF0406B" w14:textId="498AB4B4" w:rsidR="008C4E44" w:rsidRDefault="00322E69" w:rsidP="009277BC">
      <w:pPr>
        <w:widowControl w:val="0"/>
        <w:spacing w:before="120"/>
        <w:jc w:val="center"/>
      </w:pPr>
      <w:r w:rsidRPr="00CF08F4">
        <w:rPr>
          <w:noProof/>
        </w:rPr>
        <w:drawing>
          <wp:inline distT="0" distB="0" distL="0" distR="0" wp14:anchorId="6943362E" wp14:editId="48DD62B2">
            <wp:extent cx="1184564" cy="772342"/>
            <wp:effectExtent l="0" t="0" r="0" b="2540"/>
            <wp:docPr id="5" name="Picture 5" descr="A logo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red text&#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2951" cy="797371"/>
                    </a:xfrm>
                    <a:prstGeom prst="rect">
                      <a:avLst/>
                    </a:prstGeom>
                    <a:noFill/>
                    <a:ln>
                      <a:noFill/>
                    </a:ln>
                  </pic:spPr>
                </pic:pic>
              </a:graphicData>
            </a:graphic>
          </wp:inline>
        </w:drawing>
      </w:r>
    </w:p>
    <w:p w14:paraId="353492E6" w14:textId="77777777" w:rsidR="008C4E44" w:rsidRDefault="008C4E44" w:rsidP="009277BC">
      <w:pPr>
        <w:widowControl w:val="0"/>
        <w:spacing w:before="120"/>
        <w:jc w:val="center"/>
      </w:pPr>
      <w:bookmarkStart w:id="16" w:name="_Toc174534293"/>
    </w:p>
    <w:bookmarkEnd w:id="16"/>
    <w:p w14:paraId="0271E540" w14:textId="77777777" w:rsidR="008C4E44" w:rsidRPr="00322E69" w:rsidRDefault="008C4E44" w:rsidP="00322E69">
      <w:pPr>
        <w:widowControl w:val="0"/>
        <w:spacing w:before="120"/>
        <w:rPr>
          <w:color w:val="000000" w:themeColor="text1"/>
        </w:rPr>
      </w:pPr>
    </w:p>
    <w:p w14:paraId="01ACD441" w14:textId="50B27499" w:rsidR="008C4E44" w:rsidRPr="00322E69" w:rsidRDefault="00322E69" w:rsidP="009277BC">
      <w:pPr>
        <w:widowControl w:val="0"/>
        <w:spacing w:before="120"/>
        <w:jc w:val="center"/>
        <w:rPr>
          <w:color w:val="000000" w:themeColor="text1"/>
        </w:rPr>
      </w:pPr>
      <w:r w:rsidRPr="00322E69">
        <w:rPr>
          <w:color w:val="000000" w:themeColor="text1"/>
          <w:lang w:val="en-GB" w:eastAsia="zh-CN" w:bidi="hi-IN"/>
        </w:rPr>
        <w:t>Views and opinions expressed are however those of the author(s) only and do not necessarily reflect those of the CBM. CBM cannot be held responsible for them.</w:t>
      </w:r>
    </w:p>
    <w:sectPr w:rsidR="008C4E44" w:rsidRPr="00322E69" w:rsidSect="006D0B23">
      <w:footerReference w:type="default" r:id="rId37"/>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48E857" w14:textId="77777777" w:rsidR="00016E09" w:rsidRDefault="00016E09" w:rsidP="00E47FF5">
      <w:pPr>
        <w:spacing w:after="0" w:line="240" w:lineRule="auto"/>
      </w:pPr>
      <w:r>
        <w:separator/>
      </w:r>
    </w:p>
  </w:endnote>
  <w:endnote w:type="continuationSeparator" w:id="0">
    <w:p w14:paraId="2EE5C447" w14:textId="77777777" w:rsidR="00016E09" w:rsidRDefault="00016E09"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52530601"/>
      <w:docPartObj>
        <w:docPartGallery w:val="Page Numbers (Bottom of Page)"/>
        <w:docPartUnique/>
      </w:docPartObj>
    </w:sdtPr>
    <w:sdtContent>
      <w:p w14:paraId="63306FAB" w14:textId="270C9223" w:rsidR="007C7CD3" w:rsidRDefault="007C7CD3">
        <w:pPr>
          <w:pStyle w:val="Piedepgina"/>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3F1673" w14:textId="77777777" w:rsidR="00016E09" w:rsidRDefault="00016E09" w:rsidP="00E47FF5">
      <w:pPr>
        <w:spacing w:after="0" w:line="240" w:lineRule="auto"/>
      </w:pPr>
      <w:r>
        <w:separator/>
      </w:r>
    </w:p>
  </w:footnote>
  <w:footnote w:type="continuationSeparator" w:id="0">
    <w:p w14:paraId="491F524D" w14:textId="77777777" w:rsidR="00016E09" w:rsidRDefault="00016E09" w:rsidP="00E47FF5">
      <w:pPr>
        <w:spacing w:after="0" w:line="240" w:lineRule="auto"/>
      </w:pPr>
      <w:r>
        <w:continuationSeparator/>
      </w:r>
    </w:p>
  </w:footnote>
  <w:footnote w:id="1">
    <w:p w14:paraId="101FB227" w14:textId="77777777" w:rsidR="008A2912" w:rsidRDefault="008A2912" w:rsidP="0F1309EE">
      <w:pPr>
        <w:shd w:val="clear" w:color="auto" w:fill="FFFFFF" w:themeFill="background1"/>
        <w:spacing w:after="0"/>
        <w:rPr>
          <w:rFonts w:eastAsia="Verdana" w:cs="Verdana"/>
          <w:sz w:val="20"/>
          <w:szCs w:val="20"/>
        </w:rPr>
      </w:pPr>
      <w:r>
        <w:rPr>
          <w:rStyle w:val="Refdenotaalpie"/>
        </w:rPr>
        <w:footnoteRef/>
      </w:r>
      <w:r w:rsidR="0F1309EE">
        <w:t xml:space="preserve"> </w:t>
      </w:r>
      <w:r w:rsidR="0F1309EE" w:rsidRPr="0F1309EE">
        <w:rPr>
          <w:rFonts w:eastAsia="Verdana" w:cs="Verdana"/>
          <w:sz w:val="20"/>
          <w:szCs w:val="20"/>
        </w:rPr>
        <w:t xml:space="preserve">World Bank. Ukraine - Human Development Update in </w:t>
      </w:r>
      <w:proofErr w:type="gramStart"/>
      <w:r w:rsidR="0F1309EE" w:rsidRPr="0F1309EE">
        <w:rPr>
          <w:rFonts w:eastAsia="Verdana" w:cs="Verdana"/>
          <w:sz w:val="20"/>
          <w:szCs w:val="20"/>
        </w:rPr>
        <w:t>Focus :</w:t>
      </w:r>
      <w:proofErr w:type="gramEnd"/>
      <w:r w:rsidR="0F1309EE" w:rsidRPr="0F1309EE">
        <w:rPr>
          <w:rFonts w:eastAsia="Verdana" w:cs="Verdana"/>
          <w:sz w:val="20"/>
          <w:szCs w:val="20"/>
        </w:rPr>
        <w:t xml:space="preserve"> Disability and Inclusion (English). Washington, </w:t>
      </w:r>
      <w:proofErr w:type="gramStart"/>
      <w:r w:rsidR="0F1309EE" w:rsidRPr="0F1309EE">
        <w:rPr>
          <w:rFonts w:eastAsia="Verdana" w:cs="Verdana"/>
          <w:sz w:val="20"/>
          <w:szCs w:val="20"/>
        </w:rPr>
        <w:t>D.C. :</w:t>
      </w:r>
      <w:proofErr w:type="gramEnd"/>
      <w:r w:rsidR="0F1309EE" w:rsidRPr="0F1309EE">
        <w:rPr>
          <w:rFonts w:eastAsia="Verdana" w:cs="Verdana"/>
          <w:sz w:val="20"/>
          <w:szCs w:val="20"/>
        </w:rPr>
        <w:t xml:space="preserve"> World Bank Group.  </w:t>
      </w:r>
      <w:hyperlink r:id="rId1">
        <w:r w:rsidR="0F1309EE" w:rsidRPr="0F1309EE">
          <w:rPr>
            <w:rStyle w:val="Hipervnculo"/>
            <w:rFonts w:eastAsia="Verdana" w:cs="Verdana"/>
            <w:sz w:val="20"/>
            <w:szCs w:val="20"/>
          </w:rPr>
          <w:t>http://documents.worldbank.org/curated/en/099032824073057091/P1812361d6feb006c1a506192390987152a</w:t>
        </w:r>
      </w:hyperlink>
    </w:p>
    <w:p w14:paraId="2B023B44" w14:textId="77777777" w:rsidR="008A2912" w:rsidRDefault="008A2912" w:rsidP="008A2912">
      <w:pPr>
        <w:pStyle w:val="Textonotapie"/>
      </w:pPr>
    </w:p>
  </w:footnote>
  <w:footnote w:id="2">
    <w:p w14:paraId="0FA862EB" w14:textId="77777777" w:rsidR="008A2912" w:rsidRDefault="008A2912" w:rsidP="008A2912">
      <w:pPr>
        <w:pStyle w:val="Textonotapie"/>
        <w:rPr>
          <w:rFonts w:ascii="Verdana" w:eastAsia="Verdana" w:hAnsi="Verdana" w:cs="Verdana"/>
          <w:color w:val="000000" w:themeColor="text1"/>
        </w:rPr>
      </w:pPr>
      <w:r>
        <w:rPr>
          <w:rStyle w:val="Refdenotaalpie"/>
        </w:rPr>
        <w:footnoteRef/>
      </w:r>
      <w:r>
        <w:t xml:space="preserve"> </w:t>
      </w:r>
      <w:r w:rsidRPr="70BB4954">
        <w:rPr>
          <w:rFonts w:ascii="Verdana" w:eastAsia="Verdana" w:hAnsi="Verdana" w:cs="Verdana"/>
          <w:color w:val="000000" w:themeColor="text1"/>
        </w:rPr>
        <w:t>The same</w:t>
      </w:r>
    </w:p>
  </w:footnote>
  <w:footnote w:id="3">
    <w:p w14:paraId="20516356" w14:textId="77777777" w:rsidR="00322E69" w:rsidRDefault="00322E69" w:rsidP="00322E69">
      <w:pPr>
        <w:pStyle w:val="Textonotapie"/>
      </w:pPr>
      <w:r>
        <w:rPr>
          <w:rStyle w:val="Refdenotaalpie"/>
        </w:rPr>
        <w:footnoteRef/>
      </w:r>
      <w:r w:rsidR="1D5A093F">
        <w:t xml:space="preserve"> </w:t>
      </w:r>
      <w:r w:rsidR="1D5A093F" w:rsidRPr="1D5A093F">
        <w:rPr>
          <w:rFonts w:ascii="Verdana" w:eastAsia="Verdana" w:hAnsi="Verdana" w:cs="Verdana"/>
        </w:rPr>
        <w:t>https://www.unocha.org/localization</w:t>
      </w:r>
    </w:p>
  </w:footnote>
  <w:footnote w:id="4">
    <w:p w14:paraId="6D5C92D0" w14:textId="77777777" w:rsidR="00322E69" w:rsidRDefault="00322E69" w:rsidP="00322E69">
      <w:pPr>
        <w:pStyle w:val="Textonotapie"/>
      </w:pPr>
      <w:r>
        <w:rPr>
          <w:rStyle w:val="Refdenotaalpie"/>
        </w:rPr>
        <w:footnoteRef/>
      </w:r>
      <w:r w:rsidR="1D5A093F">
        <w:t xml:space="preserve"> </w:t>
      </w:r>
      <w:r w:rsidR="1D5A093F" w:rsidRPr="1D5A093F">
        <w:rPr>
          <w:rFonts w:ascii="Verdana" w:eastAsia="Verdana" w:hAnsi="Verdana" w:cs="Verdana"/>
        </w:rPr>
        <w:t>https://www.civicus.org/index.php/donor-transformation-challenge</w:t>
      </w:r>
    </w:p>
  </w:footnote>
  <w:footnote w:id="5">
    <w:p w14:paraId="7FC8F181" w14:textId="77777777" w:rsidR="00322E69" w:rsidRDefault="00322E69" w:rsidP="00322E69">
      <w:pPr>
        <w:pStyle w:val="Textonotapie"/>
      </w:pPr>
      <w:r>
        <w:rPr>
          <w:rStyle w:val="Refdenotaalpie"/>
        </w:rPr>
        <w:footnoteRef/>
      </w:r>
      <w:r w:rsidR="1D5A093F">
        <w:t xml:space="preserve"> </w:t>
      </w:r>
      <w:r w:rsidR="1D5A093F" w:rsidRPr="1D5A093F">
        <w:rPr>
          <w:rFonts w:ascii="Verdana" w:eastAsia="Verdana" w:hAnsi="Verdana" w:cs="Verdana"/>
        </w:rPr>
        <w:t>https://dream.gov.ua/</w:t>
      </w:r>
    </w:p>
  </w:footnote>
  <w:footnote w:id="6">
    <w:p w14:paraId="5AE5DCBF" w14:textId="77777777" w:rsidR="00322E69" w:rsidRDefault="00322E69" w:rsidP="00322E69">
      <w:pPr>
        <w:pStyle w:val="Textonotapie"/>
      </w:pPr>
      <w:r>
        <w:rPr>
          <w:rStyle w:val="Refdenotaalpie"/>
        </w:rPr>
        <w:footnoteRef/>
      </w:r>
      <w:r w:rsidR="3078D1B8">
        <w:t xml:space="preserve"> </w:t>
      </w:r>
      <w:r w:rsidR="3078D1B8" w:rsidRPr="3078D1B8">
        <w:rPr>
          <w:rFonts w:ascii="Verdana" w:eastAsia="Verdana" w:hAnsi="Verdana" w:cs="Verdana"/>
        </w:rPr>
        <w:t>https://ukraine.ua/invest-trade/digitalization/</w:t>
      </w:r>
    </w:p>
  </w:footnote>
  <w:footnote w:id="7">
    <w:p w14:paraId="3F526108" w14:textId="77777777" w:rsidR="00322E69" w:rsidRDefault="00322E69" w:rsidP="00322E69">
      <w:pPr>
        <w:pStyle w:val="Textonotapie"/>
      </w:pPr>
      <w:r w:rsidRPr="243AA912">
        <w:rPr>
          <w:rStyle w:val="Refdenotaalpie"/>
        </w:rPr>
        <w:footnoteRef/>
      </w:r>
      <w:r w:rsidR="3078D1B8">
        <w:t xml:space="preserve"> </w:t>
      </w:r>
      <w:r w:rsidR="3078D1B8" w:rsidRPr="3078D1B8">
        <w:rPr>
          <w:rFonts w:ascii="Verdana" w:eastAsia="Verdana" w:hAnsi="Verdana" w:cs="Verdana"/>
        </w:rPr>
        <w:t>https://zakon.rada.gov.ua/laws/show/366-2021-%D1%80#n10</w:t>
      </w:r>
    </w:p>
  </w:footnote>
  <w:footnote w:id="8">
    <w:p w14:paraId="56613AFC" w14:textId="77777777" w:rsidR="00322E69" w:rsidRDefault="00322E69" w:rsidP="3078D1B8">
      <w:pPr>
        <w:pStyle w:val="Textonotapie"/>
        <w:rPr>
          <w:rFonts w:ascii="Verdana" w:eastAsia="Verdana" w:hAnsi="Verdana" w:cs="Verdana"/>
        </w:rPr>
      </w:pPr>
      <w:r>
        <w:rPr>
          <w:rStyle w:val="Refdenotaalpie"/>
        </w:rPr>
        <w:footnoteRef/>
      </w:r>
      <w:r w:rsidR="3078D1B8">
        <w:t xml:space="preserve"> </w:t>
      </w:r>
      <w:r w:rsidR="3078D1B8" w:rsidRPr="3078D1B8">
        <w:rPr>
          <w:rFonts w:ascii="Verdana" w:eastAsia="Verdana" w:hAnsi="Verdana" w:cs="Verdana"/>
        </w:rPr>
        <w:t>https://www.edf-feph.org/content/uploads/2020/12/final_edf_transposition_toolkit_accessibility_act.pdf</w:t>
      </w:r>
    </w:p>
  </w:footnote>
  <w:footnote w:id="9">
    <w:p w14:paraId="6B20AF89" w14:textId="77777777" w:rsidR="00322E69" w:rsidRDefault="00322E69" w:rsidP="00322E69">
      <w:pPr>
        <w:pStyle w:val="Textonotapie"/>
      </w:pPr>
      <w:r>
        <w:rPr>
          <w:rStyle w:val="Refdenotaalpie"/>
        </w:rPr>
        <w:footnoteRef/>
      </w:r>
      <w:r w:rsidR="3078D1B8">
        <w:t xml:space="preserve"> </w:t>
      </w:r>
      <w:r w:rsidR="3078D1B8" w:rsidRPr="3078D1B8">
        <w:rPr>
          <w:rFonts w:ascii="Verdana" w:eastAsia="Verdana" w:hAnsi="Verdana" w:cs="Verdana"/>
        </w:rPr>
        <w:t>https://www.edf-feph.org/oecd-dac-disability-marker/</w:t>
      </w:r>
    </w:p>
  </w:footnote>
  <w:footnote w:id="10">
    <w:p w14:paraId="5FFAFA60" w14:textId="77777777" w:rsidR="00322E69" w:rsidRDefault="00322E69" w:rsidP="00322E69">
      <w:pPr>
        <w:pStyle w:val="Textonotapie"/>
      </w:pPr>
      <w:r>
        <w:rPr>
          <w:rStyle w:val="Refdenotaalpie"/>
        </w:rPr>
        <w:footnoteRef/>
      </w:r>
      <w:r w:rsidR="3078D1B8">
        <w:t xml:space="preserve"> </w:t>
      </w:r>
      <w:r w:rsidR="3078D1B8" w:rsidRPr="3078D1B8">
        <w:rPr>
          <w:rFonts w:ascii="Verdana" w:eastAsia="Verdana" w:hAnsi="Verdana" w:cs="Verdana"/>
        </w:rPr>
        <w:t>https://www.undrr.org/publication/sendai-framework-disaster-risk-reduction-2015-2030</w:t>
      </w:r>
    </w:p>
  </w:footnote>
  <w:footnote w:id="11">
    <w:p w14:paraId="3A642C63" w14:textId="77777777" w:rsidR="00322E69" w:rsidRDefault="00322E69" w:rsidP="00322E69">
      <w:pPr>
        <w:pStyle w:val="Textonotapie"/>
      </w:pPr>
      <w:r>
        <w:rPr>
          <w:rStyle w:val="Refdenotaalpie"/>
        </w:rPr>
        <w:footnoteRef/>
      </w:r>
      <w:r w:rsidR="3078D1B8">
        <w:t xml:space="preserve"> </w:t>
      </w:r>
      <w:r w:rsidR="3078D1B8" w:rsidRPr="3078D1B8">
        <w:rPr>
          <w:rFonts w:ascii="Verdana" w:eastAsia="Verdana" w:hAnsi="Verdana" w:cs="Verdana"/>
        </w:rPr>
        <w:t>https://spherestandards.org/resources/humanitarian-inclusion-standards-for-older-people-and-people-with-disabilities/</w:t>
      </w:r>
    </w:p>
  </w:footnote>
  <w:footnote w:id="12">
    <w:p w14:paraId="3007A0F1" w14:textId="77777777" w:rsidR="00322E69" w:rsidRDefault="00322E69" w:rsidP="00322E69">
      <w:pPr>
        <w:pStyle w:val="Textonotapie"/>
      </w:pPr>
      <w:r w:rsidRPr="243AA912">
        <w:rPr>
          <w:rStyle w:val="Refdenotaalpie"/>
        </w:rPr>
        <w:footnoteRef/>
      </w:r>
      <w:r w:rsidR="3078D1B8">
        <w:t xml:space="preserve"> </w:t>
      </w:r>
      <w:r w:rsidR="3078D1B8" w:rsidRPr="3078D1B8">
        <w:rPr>
          <w:rFonts w:ascii="Verdana" w:eastAsia="Verdana" w:hAnsi="Verdana" w:cs="Verdana"/>
        </w:rPr>
        <w:t>https://zakon.rada.gov.ua/laws/show/538-2023-%D0%BF#Text</w:t>
      </w:r>
    </w:p>
  </w:footnote>
  <w:footnote w:id="13">
    <w:p w14:paraId="2FB60243" w14:textId="77777777" w:rsidR="00322E69" w:rsidRDefault="00322E69" w:rsidP="3078D1B8">
      <w:pPr>
        <w:pStyle w:val="Textonotapie"/>
        <w:rPr>
          <w:rFonts w:ascii="Verdana" w:eastAsia="Verdana" w:hAnsi="Verdana" w:cs="Verdana"/>
        </w:rPr>
      </w:pPr>
      <w:r w:rsidRPr="243AA912">
        <w:rPr>
          <w:rStyle w:val="Refdenotaalpie"/>
        </w:rPr>
        <w:footnoteRef/>
      </w:r>
      <w:r w:rsidR="3078D1B8">
        <w:t xml:space="preserve"> </w:t>
      </w:r>
      <w:r w:rsidR="3078D1B8" w:rsidRPr="3078D1B8">
        <w:rPr>
          <w:rFonts w:ascii="Verdana" w:eastAsia="Verdana" w:hAnsi="Verdana" w:cs="Verdana"/>
        </w:rPr>
        <w:t>https://www.msp.gov.ua/projects/892/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987526"/>
    <w:multiLevelType w:val="hybridMultilevel"/>
    <w:tmpl w:val="B042508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2721A4"/>
    <w:multiLevelType w:val="hybridMultilevel"/>
    <w:tmpl w:val="D94E0F5A"/>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57582"/>
    <w:multiLevelType w:val="hybridMultilevel"/>
    <w:tmpl w:val="8CAAC5E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A4D22"/>
    <w:multiLevelType w:val="hybridMultilevel"/>
    <w:tmpl w:val="D1229C08"/>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E944F8"/>
    <w:multiLevelType w:val="hybridMultilevel"/>
    <w:tmpl w:val="67465B8A"/>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0A63AD"/>
    <w:multiLevelType w:val="hybridMultilevel"/>
    <w:tmpl w:val="593A86BA"/>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DB29E1"/>
    <w:multiLevelType w:val="hybridMultilevel"/>
    <w:tmpl w:val="BB262190"/>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B30940"/>
    <w:multiLevelType w:val="hybridMultilevel"/>
    <w:tmpl w:val="08E0F198"/>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CF4964"/>
    <w:multiLevelType w:val="hybridMultilevel"/>
    <w:tmpl w:val="DD7ED060"/>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4D51C80"/>
    <w:multiLevelType w:val="hybridMultilevel"/>
    <w:tmpl w:val="091CD006"/>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084B50"/>
    <w:multiLevelType w:val="hybridMultilevel"/>
    <w:tmpl w:val="FB745782"/>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3513B6F"/>
    <w:multiLevelType w:val="hybridMultilevel"/>
    <w:tmpl w:val="5B32EA8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08118B"/>
    <w:multiLevelType w:val="hybridMultilevel"/>
    <w:tmpl w:val="F4A068AC"/>
    <w:lvl w:ilvl="0" w:tplc="2000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8C859F2"/>
    <w:multiLevelType w:val="hybridMultilevel"/>
    <w:tmpl w:val="3CBC8918"/>
    <w:lvl w:ilvl="0" w:tplc="200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05780050">
    <w:abstractNumId w:val="5"/>
  </w:num>
  <w:num w:numId="2" w16cid:durableId="1652129040">
    <w:abstractNumId w:val="7"/>
  </w:num>
  <w:num w:numId="3" w16cid:durableId="2001275877">
    <w:abstractNumId w:val="14"/>
  </w:num>
  <w:num w:numId="4" w16cid:durableId="521671243">
    <w:abstractNumId w:val="3"/>
  </w:num>
  <w:num w:numId="5" w16cid:durableId="161698122">
    <w:abstractNumId w:val="10"/>
  </w:num>
  <w:num w:numId="6" w16cid:durableId="1386828371">
    <w:abstractNumId w:val="2"/>
  </w:num>
  <w:num w:numId="7" w16cid:durableId="19010056">
    <w:abstractNumId w:val="6"/>
  </w:num>
  <w:num w:numId="8" w16cid:durableId="1634096089">
    <w:abstractNumId w:val="1"/>
  </w:num>
  <w:num w:numId="9" w16cid:durableId="99768222">
    <w:abstractNumId w:val="0"/>
  </w:num>
  <w:num w:numId="10" w16cid:durableId="2141723549">
    <w:abstractNumId w:val="11"/>
  </w:num>
  <w:num w:numId="11" w16cid:durableId="484787057">
    <w:abstractNumId w:val="9"/>
  </w:num>
  <w:num w:numId="12" w16cid:durableId="370810366">
    <w:abstractNumId w:val="13"/>
  </w:num>
  <w:num w:numId="13" w16cid:durableId="1129669423">
    <w:abstractNumId w:val="12"/>
  </w:num>
  <w:num w:numId="14" w16cid:durableId="1285229742">
    <w:abstractNumId w:val="4"/>
  </w:num>
  <w:num w:numId="15" w16cid:durableId="7581404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31D1"/>
    <w:rsid w:val="00016E09"/>
    <w:rsid w:val="00054D5A"/>
    <w:rsid w:val="00057D1D"/>
    <w:rsid w:val="0008516E"/>
    <w:rsid w:val="000D37E5"/>
    <w:rsid w:val="000F4852"/>
    <w:rsid w:val="00116566"/>
    <w:rsid w:val="00187E62"/>
    <w:rsid w:val="001E0F08"/>
    <w:rsid w:val="00270F9E"/>
    <w:rsid w:val="00282B80"/>
    <w:rsid w:val="00322E69"/>
    <w:rsid w:val="00355289"/>
    <w:rsid w:val="003C78D1"/>
    <w:rsid w:val="003D1BF3"/>
    <w:rsid w:val="004136FE"/>
    <w:rsid w:val="00541EBA"/>
    <w:rsid w:val="00542920"/>
    <w:rsid w:val="00573E19"/>
    <w:rsid w:val="005B01F0"/>
    <w:rsid w:val="005D414D"/>
    <w:rsid w:val="00606390"/>
    <w:rsid w:val="006A6BD9"/>
    <w:rsid w:val="006C1A26"/>
    <w:rsid w:val="006D0B23"/>
    <w:rsid w:val="007C7CD3"/>
    <w:rsid w:val="00804555"/>
    <w:rsid w:val="008054A7"/>
    <w:rsid w:val="008065A5"/>
    <w:rsid w:val="008A2912"/>
    <w:rsid w:val="008C4E44"/>
    <w:rsid w:val="009277BC"/>
    <w:rsid w:val="009D04AB"/>
    <w:rsid w:val="00A9576D"/>
    <w:rsid w:val="00AD55B8"/>
    <w:rsid w:val="00B30927"/>
    <w:rsid w:val="00B515CD"/>
    <w:rsid w:val="00BB3D55"/>
    <w:rsid w:val="00CD5C83"/>
    <w:rsid w:val="00CF08F4"/>
    <w:rsid w:val="00D11DAB"/>
    <w:rsid w:val="00D71C17"/>
    <w:rsid w:val="00E41423"/>
    <w:rsid w:val="00E47FF5"/>
    <w:rsid w:val="00E51567"/>
    <w:rsid w:val="00E62CBF"/>
    <w:rsid w:val="00EA0706"/>
    <w:rsid w:val="00EC688E"/>
    <w:rsid w:val="00F34A74"/>
    <w:rsid w:val="00F40D7B"/>
    <w:rsid w:val="00F5051D"/>
    <w:rsid w:val="00FF5165"/>
    <w:rsid w:val="04738680"/>
    <w:rsid w:val="0F1309EE"/>
    <w:rsid w:val="0FBDD8A4"/>
    <w:rsid w:val="12356DC5"/>
    <w:rsid w:val="1D5A093F"/>
    <w:rsid w:val="2003A8A4"/>
    <w:rsid w:val="3078D1B8"/>
    <w:rsid w:val="42282711"/>
    <w:rsid w:val="46632D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Ttulo1">
    <w:name w:val="heading 1"/>
    <w:basedOn w:val="Normal"/>
    <w:next w:val="Normal"/>
    <w:link w:val="Ttulo1C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Ttulo2">
    <w:name w:val="heading 2"/>
    <w:basedOn w:val="Normal"/>
    <w:next w:val="Normal"/>
    <w:link w:val="Ttulo2C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Ttulo3">
    <w:name w:val="heading 3"/>
    <w:basedOn w:val="Normal"/>
    <w:next w:val="Normal"/>
    <w:link w:val="Ttulo3C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Ttulo4">
    <w:name w:val="heading 4"/>
    <w:basedOn w:val="Normal"/>
    <w:next w:val="Normal"/>
    <w:link w:val="Ttulo4C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paragraph" w:styleId="Ttulo7">
    <w:name w:val="heading 7"/>
    <w:basedOn w:val="Normal"/>
    <w:next w:val="Normal"/>
    <w:link w:val="Ttulo7Car"/>
    <w:uiPriority w:val="9"/>
    <w:semiHidden/>
    <w:unhideWhenUsed/>
    <w:qFormat/>
    <w:rsid w:val="00BB3D5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E47FF5"/>
    <w:pPr>
      <w:spacing w:after="0" w:line="240" w:lineRule="auto"/>
    </w:pPr>
    <w:rPr>
      <w:rFonts w:eastAsiaTheme="minorEastAsia"/>
    </w:rPr>
  </w:style>
  <w:style w:type="character" w:customStyle="1" w:styleId="SinespaciadoCar">
    <w:name w:val="Sin espaciado Car"/>
    <w:basedOn w:val="Fuentedeprrafopredeter"/>
    <w:link w:val="Sinespaciado"/>
    <w:uiPriority w:val="1"/>
    <w:rsid w:val="00E47FF5"/>
    <w:rPr>
      <w:rFonts w:eastAsiaTheme="minorEastAsia"/>
    </w:rPr>
  </w:style>
  <w:style w:type="paragraph" w:styleId="Encabezado">
    <w:name w:val="header"/>
    <w:basedOn w:val="Normal"/>
    <w:link w:val="EncabezadoCar"/>
    <w:uiPriority w:val="99"/>
    <w:unhideWhenUsed/>
    <w:rsid w:val="00E47FF5"/>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E47FF5"/>
    <w:rPr>
      <w:sz w:val="24"/>
    </w:rPr>
  </w:style>
  <w:style w:type="paragraph" w:styleId="Piedepgina">
    <w:name w:val="footer"/>
    <w:basedOn w:val="Normal"/>
    <w:link w:val="PiedepginaCar"/>
    <w:uiPriority w:val="99"/>
    <w:unhideWhenUsed/>
    <w:rsid w:val="00E47FF5"/>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E47FF5"/>
    <w:rPr>
      <w:sz w:val="24"/>
    </w:rPr>
  </w:style>
  <w:style w:type="paragraph" w:styleId="Ttulo">
    <w:name w:val="Title"/>
    <w:basedOn w:val="Normal"/>
    <w:next w:val="Normal"/>
    <w:link w:val="TtuloC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tuloCar">
    <w:name w:val="Título Car"/>
    <w:basedOn w:val="Fuentedeprrafopredeter"/>
    <w:link w:val="Ttulo"/>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tulo">
    <w:name w:val="Subtitle"/>
    <w:basedOn w:val="Normal"/>
    <w:next w:val="Normal"/>
    <w:link w:val="SubttuloC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tuloCar">
    <w:name w:val="Subtítulo Car"/>
    <w:basedOn w:val="Fuentedeprrafopredeter"/>
    <w:link w:val="Subttulo"/>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Ttulo1Car">
    <w:name w:val="Título 1 Car"/>
    <w:basedOn w:val="Fuentedeprrafopredeter"/>
    <w:link w:val="Ttulo1"/>
    <w:uiPriority w:val="9"/>
    <w:rsid w:val="006D0B23"/>
    <w:rPr>
      <w:rFonts w:ascii="Arial" w:eastAsiaTheme="majorEastAsia" w:hAnsi="Arial" w:cstheme="majorBidi"/>
      <w:b/>
      <w:color w:val="FFFFFF" w:themeColor="background1"/>
      <w:sz w:val="32"/>
      <w:szCs w:val="32"/>
      <w:shd w:val="clear" w:color="auto" w:fill="2E73AC"/>
    </w:rPr>
  </w:style>
  <w:style w:type="paragraph" w:styleId="TtuloTDC">
    <w:name w:val="TOC Heading"/>
    <w:basedOn w:val="Ttulo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DC1">
    <w:name w:val="toc 1"/>
    <w:basedOn w:val="Normal"/>
    <w:next w:val="Normal"/>
    <w:autoRedefine/>
    <w:uiPriority w:val="39"/>
    <w:unhideWhenUsed/>
    <w:rsid w:val="006D0B23"/>
    <w:pPr>
      <w:spacing w:before="120" w:after="120"/>
    </w:pPr>
    <w:rPr>
      <w:rFonts w:asciiTheme="minorHAnsi" w:hAnsiTheme="minorHAnsi" w:cstheme="minorHAnsi"/>
      <w:b/>
      <w:bCs/>
      <w:caps/>
      <w:sz w:val="20"/>
      <w:szCs w:val="20"/>
    </w:rPr>
  </w:style>
  <w:style w:type="character" w:styleId="Hipervnculo">
    <w:name w:val="Hyperlink"/>
    <w:basedOn w:val="Fuentedeprrafopredeter"/>
    <w:uiPriority w:val="99"/>
    <w:unhideWhenUsed/>
    <w:rsid w:val="006D0B23"/>
    <w:rPr>
      <w:color w:val="0563C1" w:themeColor="hyperlink"/>
      <w:u w:val="single"/>
    </w:rPr>
  </w:style>
  <w:style w:type="character" w:styleId="Mencinsinresolver">
    <w:name w:val="Unresolved Mention"/>
    <w:basedOn w:val="Fuentedeprrafopredeter"/>
    <w:uiPriority w:val="99"/>
    <w:semiHidden/>
    <w:unhideWhenUsed/>
    <w:rsid w:val="00A9576D"/>
    <w:rPr>
      <w:color w:val="605E5C"/>
      <w:shd w:val="clear" w:color="auto" w:fill="E1DFDD"/>
    </w:rPr>
  </w:style>
  <w:style w:type="table" w:styleId="Tablaconcuadrcula">
    <w:name w:val="Table Grid"/>
    <w:basedOn w:val="Tabla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277BC"/>
    <w:pPr>
      <w:ind w:left="720"/>
      <w:contextualSpacing/>
    </w:pPr>
  </w:style>
  <w:style w:type="character" w:customStyle="1" w:styleId="Ttulo2Car">
    <w:name w:val="Título 2 Car"/>
    <w:basedOn w:val="Fuentedeprrafopredeter"/>
    <w:link w:val="Ttulo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Ttulo3Car">
    <w:name w:val="Título 3 Car"/>
    <w:basedOn w:val="Fuentedeprrafopredeter"/>
    <w:link w:val="Ttulo3"/>
    <w:uiPriority w:val="9"/>
    <w:rsid w:val="00187E62"/>
    <w:rPr>
      <w:rFonts w:ascii="Arial" w:eastAsiaTheme="majorEastAsia" w:hAnsi="Arial" w:cstheme="majorBidi"/>
      <w:b/>
      <w:color w:val="A20000"/>
      <w:sz w:val="28"/>
      <w:szCs w:val="24"/>
    </w:rPr>
  </w:style>
  <w:style w:type="paragraph" w:styleId="TDC2">
    <w:name w:val="toc 2"/>
    <w:basedOn w:val="Normal"/>
    <w:next w:val="Normal"/>
    <w:autoRedefine/>
    <w:uiPriority w:val="39"/>
    <w:unhideWhenUsed/>
    <w:rsid w:val="00282B80"/>
    <w:pPr>
      <w:spacing w:after="0"/>
      <w:ind w:left="240"/>
    </w:pPr>
    <w:rPr>
      <w:rFonts w:asciiTheme="minorHAnsi" w:hAnsiTheme="minorHAnsi" w:cstheme="minorHAnsi"/>
      <w:smallCaps/>
      <w:sz w:val="20"/>
      <w:szCs w:val="20"/>
    </w:rPr>
  </w:style>
  <w:style w:type="character" w:customStyle="1" w:styleId="Ttulo4Car">
    <w:name w:val="Título 4 Car"/>
    <w:basedOn w:val="Fuentedeprrafopredeter"/>
    <w:link w:val="Ttulo4"/>
    <w:uiPriority w:val="9"/>
    <w:rsid w:val="00187E62"/>
    <w:rPr>
      <w:rFonts w:ascii="Arial" w:eastAsiaTheme="majorEastAsia" w:hAnsi="Arial" w:cstheme="majorBidi"/>
      <w:b/>
      <w:iCs/>
      <w:color w:val="2E73AC"/>
      <w:sz w:val="28"/>
    </w:rPr>
  </w:style>
  <w:style w:type="paragraph" w:styleId="Textodeglobo">
    <w:name w:val="Balloon Text"/>
    <w:basedOn w:val="Normal"/>
    <w:link w:val="TextodegloboCar"/>
    <w:uiPriority w:val="99"/>
    <w:semiHidden/>
    <w:unhideWhenUsed/>
    <w:rsid w:val="00CD5C8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D5C83"/>
    <w:rPr>
      <w:rFonts w:ascii="Segoe UI" w:hAnsi="Segoe UI" w:cs="Segoe UI"/>
      <w:sz w:val="18"/>
      <w:szCs w:val="18"/>
    </w:rPr>
  </w:style>
  <w:style w:type="character" w:customStyle="1" w:styleId="Ttulo7Car">
    <w:name w:val="Título 7 Car"/>
    <w:basedOn w:val="Fuentedeprrafopredeter"/>
    <w:link w:val="Ttulo7"/>
    <w:uiPriority w:val="9"/>
    <w:semiHidden/>
    <w:rsid w:val="00BB3D55"/>
    <w:rPr>
      <w:rFonts w:asciiTheme="majorHAnsi" w:eastAsiaTheme="majorEastAsia" w:hAnsiTheme="majorHAnsi" w:cstheme="majorBidi"/>
      <w:i/>
      <w:iCs/>
      <w:color w:val="1F3763" w:themeColor="accent1" w:themeShade="7F"/>
      <w:sz w:val="24"/>
    </w:rPr>
  </w:style>
  <w:style w:type="paragraph" w:styleId="Textonotapie">
    <w:name w:val="footnote text"/>
    <w:basedOn w:val="Normal"/>
    <w:link w:val="TextonotapieCar"/>
    <w:uiPriority w:val="99"/>
    <w:semiHidden/>
    <w:unhideWhenUsed/>
    <w:rsid w:val="008A2912"/>
    <w:pPr>
      <w:spacing w:after="0" w:line="240" w:lineRule="auto"/>
    </w:pPr>
    <w:rPr>
      <w:rFonts w:asciiTheme="minorHAnsi" w:eastAsiaTheme="minorEastAsia" w:hAnsiTheme="minorHAnsi"/>
      <w:sz w:val="20"/>
      <w:szCs w:val="20"/>
      <w:lang w:eastAsia="ja-JP"/>
    </w:rPr>
  </w:style>
  <w:style w:type="character" w:customStyle="1" w:styleId="TextonotapieCar">
    <w:name w:val="Texto nota pie Car"/>
    <w:basedOn w:val="Fuentedeprrafopredeter"/>
    <w:link w:val="Textonotapie"/>
    <w:uiPriority w:val="99"/>
    <w:semiHidden/>
    <w:rsid w:val="008A2912"/>
    <w:rPr>
      <w:rFonts w:eastAsiaTheme="minorEastAsia"/>
      <w:sz w:val="20"/>
      <w:szCs w:val="20"/>
      <w:lang w:eastAsia="ja-JP"/>
    </w:rPr>
  </w:style>
  <w:style w:type="character" w:styleId="Refdenotaalpie">
    <w:name w:val="footnote reference"/>
    <w:basedOn w:val="Fuentedeprrafopredeter"/>
    <w:uiPriority w:val="99"/>
    <w:semiHidden/>
    <w:unhideWhenUsed/>
    <w:rsid w:val="008A2912"/>
    <w:rPr>
      <w:vertAlign w:val="superscript"/>
    </w:rPr>
  </w:style>
  <w:style w:type="character" w:styleId="Hipervnculovisitado">
    <w:name w:val="FollowedHyperlink"/>
    <w:basedOn w:val="Fuentedeprrafopredeter"/>
    <w:uiPriority w:val="99"/>
    <w:semiHidden/>
    <w:unhideWhenUsed/>
    <w:rsid w:val="00322E69"/>
    <w:rPr>
      <w:color w:val="954F72" w:themeColor="followedHyperlink"/>
      <w:u w:val="single"/>
    </w:rPr>
  </w:style>
  <w:style w:type="paragraph" w:styleId="TDC3">
    <w:name w:val="toc 3"/>
    <w:basedOn w:val="Normal"/>
    <w:next w:val="Normal"/>
    <w:autoRedefine/>
    <w:uiPriority w:val="39"/>
    <w:unhideWhenUsed/>
    <w:rsid w:val="00116566"/>
    <w:pPr>
      <w:spacing w:after="0"/>
      <w:ind w:left="480"/>
    </w:pPr>
    <w:rPr>
      <w:rFonts w:asciiTheme="minorHAnsi" w:hAnsiTheme="minorHAnsi" w:cstheme="minorHAnsi"/>
      <w:i/>
      <w:iCs/>
      <w:sz w:val="20"/>
      <w:szCs w:val="20"/>
    </w:rPr>
  </w:style>
  <w:style w:type="paragraph" w:styleId="TDC4">
    <w:name w:val="toc 4"/>
    <w:basedOn w:val="Normal"/>
    <w:next w:val="Normal"/>
    <w:autoRedefine/>
    <w:uiPriority w:val="39"/>
    <w:semiHidden/>
    <w:unhideWhenUsed/>
    <w:rsid w:val="00116566"/>
    <w:pPr>
      <w:spacing w:after="0"/>
      <w:ind w:left="720"/>
    </w:pPr>
    <w:rPr>
      <w:rFonts w:asciiTheme="minorHAnsi" w:hAnsiTheme="minorHAnsi" w:cstheme="minorHAnsi"/>
      <w:sz w:val="18"/>
      <w:szCs w:val="18"/>
    </w:rPr>
  </w:style>
  <w:style w:type="paragraph" w:styleId="TDC5">
    <w:name w:val="toc 5"/>
    <w:basedOn w:val="Normal"/>
    <w:next w:val="Normal"/>
    <w:autoRedefine/>
    <w:uiPriority w:val="39"/>
    <w:semiHidden/>
    <w:unhideWhenUsed/>
    <w:rsid w:val="00116566"/>
    <w:pPr>
      <w:spacing w:after="0"/>
      <w:ind w:left="960"/>
    </w:pPr>
    <w:rPr>
      <w:rFonts w:asciiTheme="minorHAnsi" w:hAnsiTheme="minorHAnsi" w:cstheme="minorHAnsi"/>
      <w:sz w:val="18"/>
      <w:szCs w:val="18"/>
    </w:rPr>
  </w:style>
  <w:style w:type="paragraph" w:styleId="TDC6">
    <w:name w:val="toc 6"/>
    <w:basedOn w:val="Normal"/>
    <w:next w:val="Normal"/>
    <w:autoRedefine/>
    <w:uiPriority w:val="39"/>
    <w:semiHidden/>
    <w:unhideWhenUsed/>
    <w:rsid w:val="00116566"/>
    <w:pPr>
      <w:spacing w:after="0"/>
      <w:ind w:left="1200"/>
    </w:pPr>
    <w:rPr>
      <w:rFonts w:asciiTheme="minorHAnsi" w:hAnsiTheme="minorHAnsi" w:cstheme="minorHAnsi"/>
      <w:sz w:val="18"/>
      <w:szCs w:val="18"/>
    </w:rPr>
  </w:style>
  <w:style w:type="paragraph" w:styleId="TDC7">
    <w:name w:val="toc 7"/>
    <w:basedOn w:val="Normal"/>
    <w:next w:val="Normal"/>
    <w:autoRedefine/>
    <w:uiPriority w:val="39"/>
    <w:semiHidden/>
    <w:unhideWhenUsed/>
    <w:rsid w:val="00116566"/>
    <w:pPr>
      <w:spacing w:after="0"/>
      <w:ind w:left="1440"/>
    </w:pPr>
    <w:rPr>
      <w:rFonts w:asciiTheme="minorHAnsi" w:hAnsiTheme="minorHAnsi" w:cstheme="minorHAnsi"/>
      <w:sz w:val="18"/>
      <w:szCs w:val="18"/>
    </w:rPr>
  </w:style>
  <w:style w:type="paragraph" w:styleId="TDC8">
    <w:name w:val="toc 8"/>
    <w:basedOn w:val="Normal"/>
    <w:next w:val="Normal"/>
    <w:autoRedefine/>
    <w:uiPriority w:val="39"/>
    <w:semiHidden/>
    <w:unhideWhenUsed/>
    <w:rsid w:val="00116566"/>
    <w:pPr>
      <w:spacing w:after="0"/>
      <w:ind w:left="1680"/>
    </w:pPr>
    <w:rPr>
      <w:rFonts w:asciiTheme="minorHAnsi" w:hAnsiTheme="minorHAnsi" w:cstheme="minorHAnsi"/>
      <w:sz w:val="18"/>
      <w:szCs w:val="18"/>
    </w:rPr>
  </w:style>
  <w:style w:type="paragraph" w:styleId="TDC9">
    <w:name w:val="toc 9"/>
    <w:basedOn w:val="Normal"/>
    <w:next w:val="Normal"/>
    <w:autoRedefine/>
    <w:uiPriority w:val="39"/>
    <w:semiHidden/>
    <w:unhideWhenUsed/>
    <w:rsid w:val="00116566"/>
    <w:pPr>
      <w:spacing w:after="0"/>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4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df-feph.org/publications/the-warsaw-declaration-disability-inclusive-recovery-and-reconstruction-of-ukraine/" TargetMode="External"/><Relationship Id="rId26" Type="http://schemas.openxmlformats.org/officeDocument/2006/relationships/hyperlink" Target="https://www.edf-feph.org/publications/toolkit-for-eu-delegations-including-organisations-of-persons-with-disabilities/" TargetMode="External"/><Relationship Id="rId39" Type="http://schemas.openxmlformats.org/officeDocument/2006/relationships/theme" Target="theme/theme1.xml"/><Relationship Id="rId21" Type="http://schemas.openxmlformats.org/officeDocument/2006/relationships/hyperlink" Target="https://neighbourhood-enlargement.ec.europa.eu/document/download/bb61ea6d-dda6-4117-9347-a7191ecefc3f_en?filename=SWD_2023_699%20Ukraine%20report.pdf" TargetMode="External"/><Relationship Id="rId34" Type="http://schemas.openxmlformats.org/officeDocument/2006/relationships/hyperlink" Target="https://www.edf-feph.org/new-declaration-disability-inclusive-recovery-and-reconstruction-of-ukraine/"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ls.org.ua/en/the-league-of-the-strong/" TargetMode="External"/><Relationship Id="rId25" Type="http://schemas.openxmlformats.org/officeDocument/2006/relationships/hyperlink" Target="https://www.undrr.org/media/90432/download?startDownload=20240814" TargetMode="External"/><Relationship Id="rId33" Type="http://schemas.openxmlformats.org/officeDocument/2006/relationships/hyperlink" Target="https://ec.europa.eu/echo/what/humanitarian-aid/disability-inclusion_en"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naiu.org.ua/" TargetMode="External"/><Relationship Id="rId20" Type="http://schemas.openxmlformats.org/officeDocument/2006/relationships/hyperlink" Target="https://ls.org.ua/en/researchen/the-impact-of-the-war-on-the-rights-of-people-with-disabilities-in-ukraine-monitoring-report/" TargetMode="External"/><Relationship Id="rId29" Type="http://schemas.openxmlformats.org/officeDocument/2006/relationships/hyperlink" Target="https://interagencystandingcommittee.org/iasc-guidelines-on-inclusion-of-persons-with-disabilities-in-humanitarian-action-2019"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df-feph.org/content/uploads/2023/02/221215-BRIDGING-THE-GAPS-extended-summary-FINAL.pdf" TargetMode="External"/><Relationship Id="rId32" Type="http://schemas.openxmlformats.org/officeDocument/2006/relationships/hyperlink" Target="https://www.ohchr.org/en/documents/legal-standards-and-guidelines/crpdc5-guidelines-deinstitutionalization-including" TargetMode="Externa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df-feph.org/" TargetMode="External"/><Relationship Id="rId23" Type="http://schemas.openxmlformats.org/officeDocument/2006/relationships/hyperlink" Target="https://www.amnesty.org/en/documents/eur50/7385/2023/en/" TargetMode="External"/><Relationship Id="rId28" Type="http://schemas.openxmlformats.org/officeDocument/2006/relationships/hyperlink" Target="https://social.desa.un.org/issues/disability/crpd/convention-on-the-rights-of-persons-with-disabilities-crpd" TargetMode="External"/><Relationship Id="rId36" Type="http://schemas.openxmlformats.org/officeDocument/2006/relationships/hyperlink" Target="mailto:info@edf-feph.org" TargetMode="External"/><Relationship Id="rId10" Type="http://schemas.openxmlformats.org/officeDocument/2006/relationships/endnotes" Target="endnotes.xml"/><Relationship Id="rId19" Type="http://schemas.openxmlformats.org/officeDocument/2006/relationships/hyperlink" Target="https://www.president.gov.ua/en/news/olena-zelenska-na-prezentaciyi-koordinacijnogo-centru-z-rozv-85117" TargetMode="External"/><Relationship Id="rId31" Type="http://schemas.openxmlformats.org/officeDocument/2006/relationships/hyperlink" Target="https://www.washingtongroup-disability.com/question-se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documents1.worldbank.org/curated/en/099021324115085807/pdf/P1801741bea12c012189ca16d95d8c2556a.pdf" TargetMode="External"/><Relationship Id="rId27" Type="http://schemas.openxmlformats.org/officeDocument/2006/relationships/hyperlink" Target="https://www.edf-feph.org/publications/toolkit-for-dpos-engaging-with-eu-delegations/" TargetMode="External"/><Relationship Id="rId30" Type="http://schemas.openxmlformats.org/officeDocument/2006/relationships/hyperlink" Target="https://www.undrr.org/publication/sendai-framework-disaster-risk-reduction-2015-2030" TargetMode="External"/><Relationship Id="rId35" Type="http://schemas.openxmlformats.org/officeDocument/2006/relationships/hyperlink" Target="http://www.edf-feph.org"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documents.worldbank.org/curated/en/099032824073057091/P1812361d6feb006c1a506192390987152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63139957FA64942B449677A35AF2335" ma:contentTypeVersion="21" ma:contentTypeDescription="Create a new document." ma:contentTypeScope="" ma:versionID="ffcbf134fd9ff0305c7759c7db81fcf6">
  <xsd:schema xmlns:xsd="http://www.w3.org/2001/XMLSchema" xmlns:xs="http://www.w3.org/2001/XMLSchema" xmlns:p="http://schemas.microsoft.com/office/2006/metadata/properties" xmlns:ns2="0fe2a510-a2c2-4b20-ace0-d2dc9aae6186" xmlns:ns3="ac37fd43-1c6c-4dd3-9001-a3de47387395" targetNamespace="http://schemas.microsoft.com/office/2006/metadata/properties" ma:root="true" ma:fieldsID="88524bc2dad5354265473d4858e6398a" ns2:_="" ns3:_="">
    <xsd:import namespace="0fe2a510-a2c2-4b20-ace0-d2dc9aae6186"/>
    <xsd:import namespace="ac37fd43-1c6c-4dd3-9001-a3de4738739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Person" minOccurs="0"/>
                <xsd:element ref="ns2:Topic" minOccurs="0"/>
                <xsd:element ref="ns2:Dat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e2a510-a2c2-4b20-ace0-d2dc9aae6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Person" ma:index="12" nillable="true" ma:displayName="Person" ma:format="Dropdown" ma:internalName="Person">
      <xsd:simpleType>
        <xsd:restriction base="dms:Text">
          <xsd:maxLength value="255"/>
        </xsd:restriction>
      </xsd:simpleType>
    </xsd:element>
    <xsd:element name="Topic" ma:index="13" nillable="true" ma:displayName="Topic" ma:format="Dropdown" ma:internalName="Topic">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269641-27d2-45e3-b2ce-fef808aaf93f"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fd43-1c6c-4dd3-9001-a3de4738739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173956e-a9ea-4766-8ed9-c4fcabb95b12}" ma:internalName="TaxCatchAll" ma:showField="CatchAllData" ma:web="ac37fd43-1c6c-4dd3-9001-a3de47387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opic xmlns="0fe2a510-a2c2-4b20-ace0-d2dc9aae6186" xsi:nil="true"/>
    <lcf76f155ced4ddcb4097134ff3c332f xmlns="0fe2a510-a2c2-4b20-ace0-d2dc9aae6186">
      <Terms xmlns="http://schemas.microsoft.com/office/infopath/2007/PartnerControls"/>
    </lcf76f155ced4ddcb4097134ff3c332f>
    <Person xmlns="0fe2a510-a2c2-4b20-ace0-d2dc9aae6186" xsi:nil="true"/>
    <TaxCatchAll xmlns="ac37fd43-1c6c-4dd3-9001-a3de47387395" xsi:nil="true"/>
    <Date xmlns="0fe2a510-a2c2-4b20-ace0-d2dc9aae6186" xsi:nil="true"/>
  </documentManagement>
</p:properties>
</file>

<file path=customXml/itemProps1.xml><?xml version="1.0" encoding="utf-8"?>
<ds:datastoreItem xmlns:ds="http://schemas.openxmlformats.org/officeDocument/2006/customXml" ds:itemID="{935E5650-7BB7-4A7C-9436-1541182E6B85}">
  <ds:schemaRefs>
    <ds:schemaRef ds:uri="http://schemas.microsoft.com/sharepoint/v3/contenttype/forms"/>
  </ds:schemaRefs>
</ds:datastoreItem>
</file>

<file path=customXml/itemProps2.xml><?xml version="1.0" encoding="utf-8"?>
<ds:datastoreItem xmlns:ds="http://schemas.openxmlformats.org/officeDocument/2006/customXml" ds:itemID="{D05AC774-8C7D-7448-8FBD-DBC820D4F836}">
  <ds:schemaRefs>
    <ds:schemaRef ds:uri="http://schemas.openxmlformats.org/officeDocument/2006/bibliography"/>
  </ds:schemaRefs>
</ds:datastoreItem>
</file>

<file path=customXml/itemProps3.xml><?xml version="1.0" encoding="utf-8"?>
<ds:datastoreItem xmlns:ds="http://schemas.openxmlformats.org/officeDocument/2006/customXml" ds:itemID="{EAD84A49-4A8B-4606-A2CE-4B0CB45C4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e2a510-a2c2-4b20-ace0-d2dc9aae6186"/>
    <ds:schemaRef ds:uri="ac37fd43-1c6c-4dd3-9001-a3de47387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ED7397-5CA3-4E30-A737-B89913DE89FE}">
  <ds:schemaRefs>
    <ds:schemaRef ds:uri="http://schemas.microsoft.com/office/2006/metadata/properties"/>
    <ds:schemaRef ds:uri="http://schemas.microsoft.com/office/infopath/2007/PartnerControls"/>
    <ds:schemaRef ds:uri="0fe2a510-a2c2-4b20-ace0-d2dc9aae6186"/>
    <ds:schemaRef ds:uri="ac37fd43-1c6c-4dd3-9001-a3de47387395"/>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3381</Words>
  <Characters>18600</Characters>
  <Application>Microsoft Office Word</Application>
  <DocSecurity>0</DocSecurity>
  <Lines>155</Lines>
  <Paragraphs>43</Paragraphs>
  <ScaleCrop>false</ScaleCrop>
  <Company/>
  <LinksUpToDate>false</LinksUpToDate>
  <CharactersWithSpaces>21938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NATALIA SUÁREZ LÓPEZ 9-D ACA V</cp:lastModifiedBy>
  <cp:revision>8</cp:revision>
  <dcterms:created xsi:type="dcterms:W3CDTF">2024-08-14T12:38:00Z</dcterms:created>
  <dcterms:modified xsi:type="dcterms:W3CDTF">2024-08-20T06:43:00Z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0x010100E63139957FA64942B449677A35AF2335</vt:lpwstr>
  </property>
  <property fmtid="{D5CDD505-2E9C-101B-9397-08002B2CF9AE}" pid="3" name="MediaServiceImageTags">
    <vt:lpwstr/>
  </property>
</Properties>
</file>