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DE828" w14:textId="2E3225A7" w:rsidR="00E23EA8" w:rsidRPr="00E23EA8" w:rsidRDefault="00E23EA8" w:rsidP="001F319E">
      <w:pPr>
        <w:pStyle w:val="Heading1"/>
      </w:pPr>
      <w:r>
        <w:t xml:space="preserve">MONITORING - </w:t>
      </w:r>
      <w:r w:rsidR="00E81911">
        <w:t xml:space="preserve">2024 workplan for the Women’s Committee </w:t>
      </w:r>
    </w:p>
    <w:p w14:paraId="6630FC1B" w14:textId="6CE45AB6" w:rsidR="00D86D45" w:rsidRDefault="00D86D45" w:rsidP="00EC6217">
      <w:r>
        <w:t>Th</w:t>
      </w:r>
      <w:r w:rsidR="00E23EA8">
        <w:t>e</w:t>
      </w:r>
      <w:r>
        <w:t xml:space="preserve"> workplan</w:t>
      </w:r>
      <w:r w:rsidRPr="00E81911">
        <w:t xml:space="preserve"> </w:t>
      </w:r>
      <w:r w:rsidR="00E81911">
        <w:t>guides the</w:t>
      </w:r>
      <w:r>
        <w:t xml:space="preserve"> European Disability Forum’s</w:t>
      </w:r>
      <w:r w:rsidR="00E81911">
        <w:t xml:space="preserve"> work on women’s rights and gender-equality and the activities of the Women’s Committee for 2024. </w:t>
      </w:r>
    </w:p>
    <w:p w14:paraId="23A5A4E0" w14:textId="0F0CE9D8" w:rsidR="00E23EA8" w:rsidRDefault="00D86D45" w:rsidP="00EC6217">
      <w:r>
        <w:t xml:space="preserve">It is based on the Committee’s </w:t>
      </w:r>
      <w:hyperlink r:id="rId8" w:history="1">
        <w:r w:rsidRPr="00E81911">
          <w:rPr>
            <w:rStyle w:val="Hyperlink"/>
          </w:rPr>
          <w:t>2023-2026 Work Plan</w:t>
        </w:r>
      </w:hyperlink>
      <w:r>
        <w:t xml:space="preserve"> and EDF’s overall European Commission’s grant work programme. </w:t>
      </w:r>
    </w:p>
    <w:tbl>
      <w:tblPr>
        <w:tblStyle w:val="TableGrid"/>
        <w:tblW w:w="0" w:type="auto"/>
        <w:tblLook w:val="04A0" w:firstRow="1" w:lastRow="0" w:firstColumn="1" w:lastColumn="0" w:noHBand="0" w:noVBand="1"/>
      </w:tblPr>
      <w:tblGrid>
        <w:gridCol w:w="6997"/>
        <w:gridCol w:w="6997"/>
      </w:tblGrid>
      <w:tr w:rsidR="00E23EA8" w14:paraId="5FA8CD0D" w14:textId="77777777" w:rsidTr="00E23EA8">
        <w:tc>
          <w:tcPr>
            <w:tcW w:w="6997" w:type="dxa"/>
            <w:shd w:val="clear" w:color="auto" w:fill="7030A0"/>
          </w:tcPr>
          <w:p w14:paraId="209B8BF1" w14:textId="72CF8B22" w:rsidR="00E23EA8" w:rsidRPr="00E23EA8" w:rsidRDefault="00E23EA8" w:rsidP="00EC6217">
            <w:pPr>
              <w:rPr>
                <w:b/>
                <w:bCs/>
                <w:color w:val="FFFFFF" w:themeColor="background1"/>
              </w:rPr>
            </w:pPr>
            <w:r w:rsidRPr="00E23EA8">
              <w:rPr>
                <w:b/>
                <w:bCs/>
                <w:color w:val="FFFFFF" w:themeColor="background1"/>
              </w:rPr>
              <w:t>Activities planned</w:t>
            </w:r>
          </w:p>
        </w:tc>
        <w:tc>
          <w:tcPr>
            <w:tcW w:w="6997" w:type="dxa"/>
            <w:shd w:val="clear" w:color="auto" w:fill="7030A0"/>
          </w:tcPr>
          <w:p w14:paraId="0A5450B4" w14:textId="346A803F" w:rsidR="00E23EA8" w:rsidRPr="00E23EA8" w:rsidRDefault="00E23EA8" w:rsidP="00EC6217">
            <w:pPr>
              <w:rPr>
                <w:b/>
                <w:bCs/>
                <w:color w:val="FFFFFF" w:themeColor="background1"/>
              </w:rPr>
            </w:pPr>
            <w:r w:rsidRPr="00E23EA8">
              <w:rPr>
                <w:b/>
                <w:bCs/>
                <w:color w:val="FFFFFF" w:themeColor="background1"/>
              </w:rPr>
              <w:t xml:space="preserve">Work undertaken </w:t>
            </w:r>
          </w:p>
        </w:tc>
      </w:tr>
      <w:tr w:rsidR="00E23EA8" w14:paraId="636407BB" w14:textId="77777777" w:rsidTr="00E23EA8">
        <w:tc>
          <w:tcPr>
            <w:tcW w:w="13994" w:type="dxa"/>
            <w:gridSpan w:val="2"/>
            <w:shd w:val="clear" w:color="auto" w:fill="DEEAF6" w:themeFill="accent5" w:themeFillTint="33"/>
          </w:tcPr>
          <w:p w14:paraId="4FCC1590" w14:textId="6657D913" w:rsidR="00E23EA8" w:rsidRPr="00E23EA8" w:rsidRDefault="00E23EA8" w:rsidP="00EC6217">
            <w:pPr>
              <w:rPr>
                <w:b/>
                <w:bCs/>
              </w:rPr>
            </w:pPr>
            <w:r w:rsidRPr="00E23EA8">
              <w:rPr>
                <w:b/>
                <w:bCs/>
              </w:rPr>
              <w:t xml:space="preserve">Action area 1 - mainstream the perspective of women and girls with disabilities in EU policies and EDF’s work  </w:t>
            </w:r>
          </w:p>
        </w:tc>
      </w:tr>
      <w:tr w:rsidR="00E23EA8" w14:paraId="7D99FB49" w14:textId="77777777" w:rsidTr="00E23EA8">
        <w:tc>
          <w:tcPr>
            <w:tcW w:w="6997" w:type="dxa"/>
          </w:tcPr>
          <w:p w14:paraId="0F8989A5" w14:textId="7544A40C" w:rsidR="00E23EA8" w:rsidRDefault="00E23EA8" w:rsidP="00E23EA8">
            <w:pPr>
              <w:pStyle w:val="ListParagraph"/>
              <w:numPr>
                <w:ilvl w:val="0"/>
                <w:numId w:val="15"/>
              </w:numPr>
            </w:pPr>
            <w:r>
              <w:t xml:space="preserve">Ensure the perspective of women and girls with disabilities is included in the advocacy on the European elections and towards new policy makers at the European Parliament and European Commission. Example of action: </w:t>
            </w:r>
            <w:r>
              <w:rPr>
                <w:rFonts w:eastAsiaTheme="majorEastAsia" w:cstheme="majorBidi"/>
                <w:szCs w:val="26"/>
              </w:rPr>
              <w:t>to promote the third manifesto and organise a meeting of the Women’s Committee and the newly elected members of the European Parliament Women’s Rights Committee (FEMM).</w:t>
            </w:r>
          </w:p>
        </w:tc>
        <w:tc>
          <w:tcPr>
            <w:tcW w:w="6997" w:type="dxa"/>
          </w:tcPr>
          <w:p w14:paraId="57C0ECBE" w14:textId="7F96EFBD" w:rsidR="004342FC" w:rsidRDefault="004342FC" w:rsidP="00EC6217">
            <w:r>
              <w:t xml:space="preserve">We published and sent a </w:t>
            </w:r>
            <w:hyperlink r:id="rId9" w:history="1">
              <w:r w:rsidRPr="004342FC">
                <w:rPr>
                  <w:rStyle w:val="Hyperlink"/>
                </w:rPr>
                <w:t>guide for the members of the FEMM Committee</w:t>
              </w:r>
            </w:hyperlink>
            <w:r>
              <w:t xml:space="preserve"> and requested a meeting with the Chair. </w:t>
            </w:r>
          </w:p>
          <w:p w14:paraId="0911F872" w14:textId="549CED32" w:rsidR="004342FC" w:rsidRDefault="004342FC" w:rsidP="00EC6217">
            <w:r>
              <w:t>We include</w:t>
            </w:r>
            <w:r w:rsidR="00274EDF">
              <w:t>d</w:t>
            </w:r>
            <w:r>
              <w:t xml:space="preserve"> specific questions on gender mainstreaming and women with disabilities in questions for the hearing of the designated EU Commissioner. </w:t>
            </w:r>
          </w:p>
          <w:p w14:paraId="2A724A52" w14:textId="4EEF37A8" w:rsidR="00E23EA8" w:rsidRDefault="004342FC" w:rsidP="00EC6217">
            <w:r>
              <w:t xml:space="preserve">We organise a </w:t>
            </w:r>
            <w:hyperlink r:id="rId10" w:history="1">
              <w:r w:rsidRPr="00446E09">
                <w:rPr>
                  <w:rStyle w:val="Hyperlink"/>
                </w:rPr>
                <w:t>photos exhibition</w:t>
              </w:r>
            </w:hyperlink>
            <w:r>
              <w:t xml:space="preserve"> on women with disabilities at the </w:t>
            </w:r>
            <w:hyperlink r:id="rId11" w:history="1">
              <w:r w:rsidRPr="00274EDF">
                <w:rPr>
                  <w:rStyle w:val="Hyperlink"/>
                </w:rPr>
                <w:t>Gender Equality Forum</w:t>
              </w:r>
            </w:hyperlink>
            <w:r>
              <w:t xml:space="preserve"> of the European Institute on Gender Equality in December. The exhibition also aimed at promoting the demands of our manifesto. </w:t>
            </w:r>
          </w:p>
        </w:tc>
      </w:tr>
      <w:tr w:rsidR="00E23EA8" w14:paraId="0724E3C4" w14:textId="77777777" w:rsidTr="00E23EA8">
        <w:tc>
          <w:tcPr>
            <w:tcW w:w="6997" w:type="dxa"/>
          </w:tcPr>
          <w:p w14:paraId="174A1503" w14:textId="635E45E4" w:rsidR="00E23EA8" w:rsidRDefault="00E23EA8" w:rsidP="00EC6217">
            <w:pPr>
              <w:pStyle w:val="ListParagraph"/>
              <w:numPr>
                <w:ilvl w:val="0"/>
                <w:numId w:val="15"/>
              </w:numPr>
            </w:pPr>
            <w:r w:rsidRPr="002A48A3">
              <w:t>Update EDF’s gender mainstreaming tool developed in 2015 and raise awareness about it among EDF’s members</w:t>
            </w:r>
            <w:r>
              <w:t>.</w:t>
            </w:r>
          </w:p>
        </w:tc>
        <w:tc>
          <w:tcPr>
            <w:tcW w:w="6997" w:type="dxa"/>
          </w:tcPr>
          <w:p w14:paraId="1014C060" w14:textId="29C562D9" w:rsidR="00E23EA8" w:rsidRDefault="00274EDF" w:rsidP="00EC6217">
            <w:r>
              <w:t xml:space="preserve">We updated our </w:t>
            </w:r>
            <w:hyperlink r:id="rId12" w:history="1">
              <w:r w:rsidRPr="00274EDF">
                <w:rPr>
                  <w:rStyle w:val="Hyperlink"/>
                </w:rPr>
                <w:t>gender mainstreaming tool</w:t>
              </w:r>
            </w:hyperlink>
            <w:r>
              <w:t xml:space="preserve"> and organised a training for EDF staff, that was also opened to our European members. </w:t>
            </w:r>
          </w:p>
        </w:tc>
      </w:tr>
      <w:tr w:rsidR="00E23EA8" w14:paraId="73E5CFA6" w14:textId="77777777" w:rsidTr="00E23EA8">
        <w:tc>
          <w:tcPr>
            <w:tcW w:w="13994" w:type="dxa"/>
            <w:gridSpan w:val="2"/>
            <w:shd w:val="clear" w:color="auto" w:fill="DEEAF6" w:themeFill="accent5" w:themeFillTint="33"/>
          </w:tcPr>
          <w:p w14:paraId="6E6355F7" w14:textId="39E12714" w:rsidR="00E23EA8" w:rsidRPr="00E23EA8" w:rsidRDefault="00E23EA8" w:rsidP="00EC6217">
            <w:pPr>
              <w:rPr>
                <w:b/>
                <w:bCs/>
              </w:rPr>
            </w:pPr>
            <w:r w:rsidRPr="00E23EA8">
              <w:rPr>
                <w:b/>
                <w:bCs/>
              </w:rPr>
              <w:t>Action area 2 - combating violence against women and girls with disabilities</w:t>
            </w:r>
          </w:p>
        </w:tc>
      </w:tr>
      <w:tr w:rsidR="00E23EA8" w14:paraId="6467A58D" w14:textId="77777777" w:rsidTr="00E23EA8">
        <w:tc>
          <w:tcPr>
            <w:tcW w:w="6997" w:type="dxa"/>
          </w:tcPr>
          <w:p w14:paraId="149088D3" w14:textId="6BDF5B20" w:rsidR="00E23EA8" w:rsidRPr="00712E32" w:rsidRDefault="00E23EA8" w:rsidP="00E23EA8">
            <w:pPr>
              <w:pStyle w:val="ListParagraph"/>
              <w:numPr>
                <w:ilvl w:val="0"/>
                <w:numId w:val="16"/>
              </w:numPr>
            </w:pPr>
            <w:r>
              <w:lastRenderedPageBreak/>
              <w:t>Continue the advocacy for the adoption of the Directive on combating violence against women and domestic violence, to ensure inclusion of the perspective of women with disabilities.</w:t>
            </w:r>
          </w:p>
        </w:tc>
        <w:tc>
          <w:tcPr>
            <w:tcW w:w="6997" w:type="dxa"/>
          </w:tcPr>
          <w:p w14:paraId="07DDD601" w14:textId="25C30723" w:rsidR="00E23EA8" w:rsidRDefault="004B0278" w:rsidP="00EC6217">
            <w:r>
              <w:t xml:space="preserve">The Directive was adopted, and we will publish a toolkit on transposition. </w:t>
            </w:r>
          </w:p>
        </w:tc>
      </w:tr>
      <w:tr w:rsidR="00E23EA8" w14:paraId="71041ECB" w14:textId="77777777" w:rsidTr="00E23EA8">
        <w:tc>
          <w:tcPr>
            <w:tcW w:w="6997" w:type="dxa"/>
          </w:tcPr>
          <w:p w14:paraId="50957FE8" w14:textId="174BF554" w:rsidR="00E23EA8" w:rsidRPr="00712E32" w:rsidRDefault="00E23EA8" w:rsidP="00E23EA8">
            <w:pPr>
              <w:pStyle w:val="ListParagraph"/>
              <w:numPr>
                <w:ilvl w:val="0"/>
                <w:numId w:val="16"/>
              </w:numPr>
            </w:pPr>
            <w:r>
              <w:t>Collect good practices on services for women with disabilities who are victims of violence across Europe and publish a short overview on EDF’s website.</w:t>
            </w:r>
          </w:p>
        </w:tc>
        <w:tc>
          <w:tcPr>
            <w:tcW w:w="6997" w:type="dxa"/>
          </w:tcPr>
          <w:p w14:paraId="1258BAD4" w14:textId="44407AD8" w:rsidR="00E23EA8" w:rsidRDefault="002557B5" w:rsidP="00EC6217">
            <w:r>
              <w:t xml:space="preserve">We are currently collecting good practices and hope to create a webpage on EDFs website by end of the year. Please send us any good practices you may have. </w:t>
            </w:r>
          </w:p>
        </w:tc>
      </w:tr>
      <w:tr w:rsidR="00E23EA8" w14:paraId="3CFF5780" w14:textId="77777777" w:rsidTr="00E23EA8">
        <w:tc>
          <w:tcPr>
            <w:tcW w:w="13994" w:type="dxa"/>
            <w:gridSpan w:val="2"/>
            <w:shd w:val="clear" w:color="auto" w:fill="DEEAF6" w:themeFill="accent5" w:themeFillTint="33"/>
          </w:tcPr>
          <w:p w14:paraId="5623F874" w14:textId="04B424BF" w:rsidR="00E23EA8" w:rsidRPr="00E23EA8" w:rsidRDefault="00E23EA8" w:rsidP="00EC6217">
            <w:pPr>
              <w:rPr>
                <w:b/>
                <w:bCs/>
              </w:rPr>
            </w:pPr>
            <w:r w:rsidRPr="00E23EA8">
              <w:rPr>
                <w:b/>
                <w:bCs/>
              </w:rPr>
              <w:t>Action area 3 - advancing the human rights of women and girls with disabilities</w:t>
            </w:r>
          </w:p>
        </w:tc>
      </w:tr>
      <w:tr w:rsidR="00E23EA8" w14:paraId="71C950FA" w14:textId="77777777" w:rsidTr="00E23EA8">
        <w:tc>
          <w:tcPr>
            <w:tcW w:w="6997" w:type="dxa"/>
          </w:tcPr>
          <w:p w14:paraId="17A9B109" w14:textId="6005312C" w:rsidR="00E23EA8" w:rsidRPr="00712E32" w:rsidRDefault="00E23EA8" w:rsidP="00E23EA8">
            <w:pPr>
              <w:pStyle w:val="ListParagraph"/>
              <w:numPr>
                <w:ilvl w:val="0"/>
                <w:numId w:val="17"/>
              </w:numPr>
            </w:pPr>
            <w:r>
              <w:t xml:space="preserve">Organise an online event on political participation of women with disabilities prior to the European elections in March 2024. </w:t>
            </w:r>
          </w:p>
        </w:tc>
        <w:tc>
          <w:tcPr>
            <w:tcW w:w="6997" w:type="dxa"/>
          </w:tcPr>
          <w:p w14:paraId="63F965F5" w14:textId="14226E47" w:rsidR="00E23EA8" w:rsidRDefault="00CE5926" w:rsidP="00EC6217">
            <w:r>
              <w:t xml:space="preserve">On </w:t>
            </w:r>
            <w:r w:rsidR="00446E09">
              <w:t xml:space="preserve">the </w:t>
            </w:r>
            <w:r>
              <w:t>1</w:t>
            </w:r>
            <w:r w:rsidRPr="00CE5926">
              <w:rPr>
                <w:vertAlign w:val="superscript"/>
              </w:rPr>
              <w:t>st</w:t>
            </w:r>
            <w:r>
              <w:t xml:space="preserve"> of March we organised an </w:t>
            </w:r>
            <w:hyperlink r:id="rId13" w:history="1">
              <w:r w:rsidRPr="00446E09">
                <w:rPr>
                  <w:rStyle w:val="Hyperlink"/>
                </w:rPr>
                <w:t>online event on leadership and political participation of women with disabilities</w:t>
              </w:r>
            </w:hyperlink>
            <w:r>
              <w:t xml:space="preserve">, to launch our third manifesto. </w:t>
            </w:r>
          </w:p>
        </w:tc>
      </w:tr>
      <w:tr w:rsidR="00E23EA8" w14:paraId="3A895513" w14:textId="77777777" w:rsidTr="00E23EA8">
        <w:tc>
          <w:tcPr>
            <w:tcW w:w="6997" w:type="dxa"/>
          </w:tcPr>
          <w:p w14:paraId="49CB8DC7" w14:textId="43C5B98D" w:rsidR="00E23EA8" w:rsidRPr="00712E32" w:rsidRDefault="00E23EA8" w:rsidP="00E23EA8">
            <w:pPr>
              <w:pStyle w:val="ListParagraph"/>
              <w:numPr>
                <w:ilvl w:val="0"/>
                <w:numId w:val="17"/>
              </w:numPr>
            </w:pPr>
            <w:r>
              <w:t>Continue our campaign on ending forced sterilisation, including through a peer exchange webinar on national advocacy.</w:t>
            </w:r>
          </w:p>
        </w:tc>
        <w:tc>
          <w:tcPr>
            <w:tcW w:w="6997" w:type="dxa"/>
          </w:tcPr>
          <w:p w14:paraId="210AE895" w14:textId="18FA175E" w:rsidR="00E23EA8" w:rsidRDefault="00CE5926" w:rsidP="00EC6217">
            <w:r>
              <w:t xml:space="preserve">We continued our campaign and are updating the legal research and analysis, thanks to the help of pro bono lawyers. However, we did not have the budget or capacity to organise a peer exchange webinar. </w:t>
            </w:r>
          </w:p>
        </w:tc>
      </w:tr>
      <w:tr w:rsidR="00E23EA8" w:rsidRPr="00CE5926" w14:paraId="00738FAD" w14:textId="77777777" w:rsidTr="00E23EA8">
        <w:tc>
          <w:tcPr>
            <w:tcW w:w="6997" w:type="dxa"/>
          </w:tcPr>
          <w:p w14:paraId="2BDD8384" w14:textId="77777777" w:rsidR="00E23EA8" w:rsidRDefault="00E23EA8" w:rsidP="00E23EA8">
            <w:pPr>
              <w:pStyle w:val="ListParagraph"/>
              <w:numPr>
                <w:ilvl w:val="0"/>
                <w:numId w:val="17"/>
              </w:numPr>
            </w:pPr>
            <w:r>
              <w:t xml:space="preserve">Contribute to the CEDAW’s General Comment no 40 on inclusive and equal participation of women in decision-making system, for example through an official consultation of European women with disabilities. </w:t>
            </w:r>
          </w:p>
          <w:p w14:paraId="1290C06F" w14:textId="67D91E40" w:rsidR="00E23EA8" w:rsidRPr="00712E32" w:rsidRDefault="00E23EA8" w:rsidP="00E23EA8">
            <w:pPr>
              <w:pStyle w:val="ListParagraph"/>
              <w:numPr>
                <w:ilvl w:val="0"/>
                <w:numId w:val="17"/>
              </w:numPr>
            </w:pPr>
            <w:r>
              <w:t>Contribute to a hearing of the European Economic and Social Committee on sexual and reproductive health and rights of women with disabilities – in June 2024 TBC.</w:t>
            </w:r>
          </w:p>
        </w:tc>
        <w:tc>
          <w:tcPr>
            <w:tcW w:w="6997" w:type="dxa"/>
          </w:tcPr>
          <w:p w14:paraId="4D0F6C2A" w14:textId="6D60AB35" w:rsidR="00E23EA8" w:rsidRDefault="00CE5926" w:rsidP="00EC6217">
            <w:r>
              <w:t xml:space="preserve">We did not have the capacity to contribute to the consultation on the CEDAW’s general comment no 40. However, we will advertise it in our newsletters. </w:t>
            </w:r>
          </w:p>
          <w:p w14:paraId="5633132D" w14:textId="647D822B" w:rsidR="00CE5926" w:rsidRPr="00CE5926" w:rsidRDefault="00CE5926" w:rsidP="00EC6217">
            <w:r w:rsidRPr="00CE5926">
              <w:t>Sara Rocha and Ana Pelaez spoke at</w:t>
            </w:r>
            <w:r>
              <w:t xml:space="preserve"> the </w:t>
            </w:r>
            <w:hyperlink r:id="rId14" w:anchor=":~:text=The%20EESC's%20Permanent%20Group%20on,30%20am%20to%201%20pm." w:history="1">
              <w:r w:rsidRPr="00CE5926">
                <w:rPr>
                  <w:rStyle w:val="Hyperlink"/>
                </w:rPr>
                <w:t>hearing of the European Economic and Social Committee on sexual and reproductive health and rights of women with disabilities</w:t>
              </w:r>
            </w:hyperlink>
            <w:r>
              <w:t xml:space="preserve"> organised on 8</w:t>
            </w:r>
            <w:r w:rsidRPr="00CE5926">
              <w:rPr>
                <w:vertAlign w:val="superscript"/>
              </w:rPr>
              <w:t>th</w:t>
            </w:r>
            <w:r>
              <w:t xml:space="preserve"> of July 2024.</w:t>
            </w:r>
          </w:p>
        </w:tc>
      </w:tr>
      <w:tr w:rsidR="00E23EA8" w14:paraId="5F22BC71" w14:textId="77777777" w:rsidTr="00E23EA8">
        <w:tc>
          <w:tcPr>
            <w:tcW w:w="13994" w:type="dxa"/>
            <w:gridSpan w:val="2"/>
            <w:shd w:val="clear" w:color="auto" w:fill="DEEAF6" w:themeFill="accent5" w:themeFillTint="33"/>
          </w:tcPr>
          <w:p w14:paraId="32902686" w14:textId="4F99962B" w:rsidR="00E23EA8" w:rsidRPr="00E23EA8" w:rsidRDefault="00E23EA8" w:rsidP="00EC6217">
            <w:pPr>
              <w:rPr>
                <w:b/>
                <w:bCs/>
              </w:rPr>
            </w:pPr>
            <w:r w:rsidRPr="00E23EA8">
              <w:rPr>
                <w:b/>
                <w:bCs/>
              </w:rPr>
              <w:lastRenderedPageBreak/>
              <w:t>Action area 4 - Women’s Committee position papers, statements and other documents</w:t>
            </w:r>
          </w:p>
        </w:tc>
      </w:tr>
      <w:tr w:rsidR="00E23EA8" w14:paraId="2A53C663" w14:textId="77777777" w:rsidTr="00E23EA8">
        <w:tc>
          <w:tcPr>
            <w:tcW w:w="6997" w:type="dxa"/>
          </w:tcPr>
          <w:p w14:paraId="228321EC" w14:textId="3C113BAD" w:rsidR="00E23EA8" w:rsidRDefault="00E23EA8" w:rsidP="00EC6217">
            <w:pPr>
              <w:pStyle w:val="ListParagraph"/>
              <w:numPr>
                <w:ilvl w:val="0"/>
                <w:numId w:val="19"/>
              </w:numPr>
            </w:pPr>
            <w:r>
              <w:t xml:space="preserve">Official launch and promotion of EDF’s Third Manifesto on women with disabilities, including translation in different languages by members of the Committee. </w:t>
            </w:r>
          </w:p>
        </w:tc>
        <w:tc>
          <w:tcPr>
            <w:tcW w:w="6997" w:type="dxa"/>
          </w:tcPr>
          <w:p w14:paraId="1BB92F2E" w14:textId="128866A2" w:rsidR="00E23EA8" w:rsidRDefault="006D20A6" w:rsidP="00EC6217">
            <w:r>
              <w:t xml:space="preserve">The </w:t>
            </w:r>
            <w:hyperlink r:id="rId15" w:history="1">
              <w:r w:rsidRPr="006D20A6">
                <w:rPr>
                  <w:rStyle w:val="Hyperlink"/>
                </w:rPr>
                <w:t>manifesto was published</w:t>
              </w:r>
            </w:hyperlink>
            <w:r>
              <w:t xml:space="preserve"> on the 1</w:t>
            </w:r>
            <w:r w:rsidRPr="006D20A6">
              <w:rPr>
                <w:vertAlign w:val="superscript"/>
              </w:rPr>
              <w:t>st</w:t>
            </w:r>
            <w:r>
              <w:t xml:space="preserve"> of March. </w:t>
            </w:r>
          </w:p>
        </w:tc>
      </w:tr>
      <w:tr w:rsidR="00E23EA8" w14:paraId="32298F7B" w14:textId="77777777" w:rsidTr="00E23EA8">
        <w:tc>
          <w:tcPr>
            <w:tcW w:w="6997" w:type="dxa"/>
          </w:tcPr>
          <w:p w14:paraId="0D52CD25" w14:textId="2B4AE1B5" w:rsidR="00E23EA8" w:rsidRDefault="00E23EA8" w:rsidP="00EC6217">
            <w:pPr>
              <w:pStyle w:val="ListParagraph"/>
              <w:numPr>
                <w:ilvl w:val="0"/>
                <w:numId w:val="19"/>
              </w:numPr>
            </w:pPr>
            <w:r>
              <w:t>Publication of a factsheet on the outcome of the 2023 EDF survey on women with disabilities in Europe.</w:t>
            </w:r>
          </w:p>
        </w:tc>
        <w:tc>
          <w:tcPr>
            <w:tcW w:w="6997" w:type="dxa"/>
          </w:tcPr>
          <w:p w14:paraId="3C94C3D5" w14:textId="7D915064" w:rsidR="00E23EA8" w:rsidRDefault="006D20A6" w:rsidP="00EC6217">
            <w:r>
              <w:t xml:space="preserve">The </w:t>
            </w:r>
            <w:hyperlink r:id="rId16" w:history="1">
              <w:r w:rsidRPr="006D20A6">
                <w:rPr>
                  <w:rStyle w:val="Hyperlink"/>
                </w:rPr>
                <w:t>factsheet</w:t>
              </w:r>
            </w:hyperlink>
            <w:r>
              <w:t xml:space="preserve"> was published on the 1</w:t>
            </w:r>
            <w:r w:rsidRPr="006D20A6">
              <w:rPr>
                <w:vertAlign w:val="superscript"/>
              </w:rPr>
              <w:t>st</w:t>
            </w:r>
            <w:r>
              <w:t xml:space="preserve"> of March, together with the manifesto. </w:t>
            </w:r>
          </w:p>
        </w:tc>
      </w:tr>
      <w:tr w:rsidR="00E23EA8" w14:paraId="1D08B0A6" w14:textId="77777777" w:rsidTr="00E23EA8">
        <w:tc>
          <w:tcPr>
            <w:tcW w:w="13994" w:type="dxa"/>
            <w:gridSpan w:val="2"/>
            <w:shd w:val="clear" w:color="auto" w:fill="DEEAF6" w:themeFill="accent5" w:themeFillTint="33"/>
          </w:tcPr>
          <w:p w14:paraId="4E5B3B8F" w14:textId="54E5D928" w:rsidR="00E23EA8" w:rsidRPr="00E23EA8" w:rsidRDefault="00E23EA8" w:rsidP="00EC6217">
            <w:pPr>
              <w:rPr>
                <w:b/>
                <w:bCs/>
              </w:rPr>
            </w:pPr>
            <w:r w:rsidRPr="00E23EA8">
              <w:rPr>
                <w:b/>
                <w:bCs/>
              </w:rPr>
              <w:t>Action area 5 - monitoring international human rights treaties relevant to women and girls with disabilities</w:t>
            </w:r>
          </w:p>
        </w:tc>
      </w:tr>
      <w:tr w:rsidR="00E23EA8" w14:paraId="697A8193" w14:textId="77777777" w:rsidTr="00E23EA8">
        <w:tc>
          <w:tcPr>
            <w:tcW w:w="6997" w:type="dxa"/>
          </w:tcPr>
          <w:p w14:paraId="4832ECFE" w14:textId="1964FA6C" w:rsidR="00E23EA8" w:rsidRDefault="00E23EA8" w:rsidP="00EC6217">
            <w:pPr>
              <w:pStyle w:val="ListParagraph"/>
              <w:numPr>
                <w:ilvl w:val="0"/>
                <w:numId w:val="19"/>
              </w:numPr>
            </w:pPr>
            <w:r>
              <w:t>Support the reporting to the CRPD and CEDAW Committees.</w:t>
            </w:r>
          </w:p>
        </w:tc>
        <w:tc>
          <w:tcPr>
            <w:tcW w:w="6997" w:type="dxa"/>
          </w:tcPr>
          <w:p w14:paraId="64BAB339" w14:textId="3534C8CA" w:rsidR="00E23EA8" w:rsidRDefault="00B86CAC" w:rsidP="00EC6217">
            <w:r>
              <w:t>Members of the committee could participate in a training on the topic on the 29</w:t>
            </w:r>
            <w:r w:rsidRPr="00B86CAC">
              <w:rPr>
                <w:vertAlign w:val="superscript"/>
              </w:rPr>
              <w:t>th</w:t>
            </w:r>
            <w:r>
              <w:t xml:space="preserve"> of October. We will have the peer exchange on the document during the online committee meeting. </w:t>
            </w:r>
          </w:p>
        </w:tc>
      </w:tr>
      <w:tr w:rsidR="00E23EA8" w14:paraId="35452C1C" w14:textId="77777777" w:rsidTr="00E23EA8">
        <w:tc>
          <w:tcPr>
            <w:tcW w:w="6997" w:type="dxa"/>
          </w:tcPr>
          <w:p w14:paraId="079ED0F4" w14:textId="21353473" w:rsidR="00E23EA8" w:rsidRDefault="00E23EA8" w:rsidP="00EC6217">
            <w:pPr>
              <w:pStyle w:val="ListParagraph"/>
              <w:numPr>
                <w:ilvl w:val="0"/>
                <w:numId w:val="19"/>
              </w:numPr>
            </w:pPr>
            <w:r>
              <w:t xml:space="preserve">Support the reporting to the </w:t>
            </w:r>
            <w:r w:rsidRPr="009E3F03">
              <w:t>Council of Europe’s Group of Experts on Action against Violence against Women and Domestic Violence (GREVIO)</w:t>
            </w:r>
            <w:r>
              <w:t>, including by the publication of</w:t>
            </w:r>
            <w:r w:rsidRPr="009E3F03">
              <w:t xml:space="preserve"> guide for organisations of persons with disabilities on engaging with the </w:t>
            </w:r>
            <w:r>
              <w:t>GREVIO.</w:t>
            </w:r>
          </w:p>
        </w:tc>
        <w:tc>
          <w:tcPr>
            <w:tcW w:w="6997" w:type="dxa"/>
          </w:tcPr>
          <w:p w14:paraId="72C2C67A" w14:textId="77411F2A" w:rsidR="00E23EA8" w:rsidRDefault="00B86CAC" w:rsidP="00EC6217">
            <w:r>
              <w:t xml:space="preserve">We will publish the guide in November. It was sent to the women’s committee for feedback. </w:t>
            </w:r>
          </w:p>
        </w:tc>
      </w:tr>
      <w:tr w:rsidR="00E23EA8" w14:paraId="48078310" w14:textId="77777777" w:rsidTr="00E23EA8">
        <w:tc>
          <w:tcPr>
            <w:tcW w:w="6997" w:type="dxa"/>
          </w:tcPr>
          <w:p w14:paraId="61227008" w14:textId="0A1A202D" w:rsidR="00E23EA8" w:rsidRDefault="00E23EA8" w:rsidP="00EC6217">
            <w:pPr>
              <w:pStyle w:val="ListParagraph"/>
              <w:numPr>
                <w:ilvl w:val="0"/>
                <w:numId w:val="19"/>
              </w:numPr>
            </w:pPr>
            <w:r>
              <w:t>Contribute to the EDF’s alternative report for the EU review by the CRPD Committee (expected in 2025).</w:t>
            </w:r>
          </w:p>
        </w:tc>
        <w:tc>
          <w:tcPr>
            <w:tcW w:w="6997" w:type="dxa"/>
          </w:tcPr>
          <w:p w14:paraId="0130CBCF" w14:textId="684662DB" w:rsidR="00E23EA8" w:rsidRDefault="00B86CAC" w:rsidP="00EC6217">
            <w:r>
              <w:t xml:space="preserve">Members of the committee are consulted on the alternative report. </w:t>
            </w:r>
          </w:p>
        </w:tc>
      </w:tr>
      <w:tr w:rsidR="00E23EA8" w14:paraId="3D6574BC" w14:textId="77777777" w:rsidTr="00E23EA8">
        <w:tc>
          <w:tcPr>
            <w:tcW w:w="13994" w:type="dxa"/>
            <w:gridSpan w:val="2"/>
            <w:shd w:val="clear" w:color="auto" w:fill="DEEAF6" w:themeFill="accent5" w:themeFillTint="33"/>
          </w:tcPr>
          <w:p w14:paraId="4196486E" w14:textId="5D3AFCB2" w:rsidR="00E23EA8" w:rsidRPr="00E23EA8" w:rsidRDefault="00E23EA8" w:rsidP="00EC6217">
            <w:pPr>
              <w:rPr>
                <w:b/>
                <w:bCs/>
              </w:rPr>
            </w:pPr>
            <w:r w:rsidRPr="00E23EA8">
              <w:rPr>
                <w:b/>
                <w:bCs/>
              </w:rPr>
              <w:t xml:space="preserve">Action area 6 </w:t>
            </w:r>
            <w:r>
              <w:rPr>
                <w:b/>
                <w:bCs/>
              </w:rPr>
              <w:t>-</w:t>
            </w:r>
            <w:r w:rsidRPr="00E23EA8">
              <w:rPr>
                <w:b/>
                <w:bCs/>
              </w:rPr>
              <w:t xml:space="preserve"> networking</w:t>
            </w:r>
          </w:p>
        </w:tc>
      </w:tr>
      <w:tr w:rsidR="00E23EA8" w14:paraId="12B4581D" w14:textId="77777777" w:rsidTr="00E23EA8">
        <w:tc>
          <w:tcPr>
            <w:tcW w:w="6997" w:type="dxa"/>
          </w:tcPr>
          <w:p w14:paraId="1055F013" w14:textId="56E06B3F" w:rsidR="00E23EA8" w:rsidRDefault="00E23EA8" w:rsidP="00E23EA8">
            <w:pPr>
              <w:pStyle w:val="ListParagraph"/>
              <w:numPr>
                <w:ilvl w:val="0"/>
                <w:numId w:val="20"/>
              </w:numPr>
            </w:pPr>
            <w:r>
              <w:t>Organise an exchange with Polish organisations working on the rights of women and girls with disabilities, during a meeting of the women’s committee in Poland.</w:t>
            </w:r>
          </w:p>
        </w:tc>
        <w:tc>
          <w:tcPr>
            <w:tcW w:w="6997" w:type="dxa"/>
          </w:tcPr>
          <w:p w14:paraId="4BE7B26A" w14:textId="283C5228" w:rsidR="00E23EA8" w:rsidRDefault="00006AB6" w:rsidP="00EC6217">
            <w:r>
              <w:t xml:space="preserve">The women’s committee met with Polish organisations during its meeting in Poland in March. </w:t>
            </w:r>
          </w:p>
        </w:tc>
      </w:tr>
      <w:tr w:rsidR="00E23EA8" w14:paraId="172628EB" w14:textId="77777777" w:rsidTr="00E23EA8">
        <w:tc>
          <w:tcPr>
            <w:tcW w:w="6997" w:type="dxa"/>
          </w:tcPr>
          <w:p w14:paraId="38603CD0" w14:textId="624FA9E7" w:rsidR="00E23EA8" w:rsidRDefault="00E23EA8" w:rsidP="00E23EA8">
            <w:pPr>
              <w:pStyle w:val="ListParagraph"/>
              <w:numPr>
                <w:ilvl w:val="0"/>
                <w:numId w:val="19"/>
              </w:numPr>
            </w:pPr>
            <w:r>
              <w:lastRenderedPageBreak/>
              <w:t>Search opportunities to d</w:t>
            </w:r>
            <w:r w:rsidRPr="003537B2">
              <w:t>evelop a joint European project with the engagement of national organisations of women with disabilities</w:t>
            </w:r>
            <w:r>
              <w:t>.</w:t>
            </w:r>
          </w:p>
        </w:tc>
        <w:tc>
          <w:tcPr>
            <w:tcW w:w="6997" w:type="dxa"/>
          </w:tcPr>
          <w:p w14:paraId="51279D39" w14:textId="77777777" w:rsidR="00E23EA8" w:rsidRPr="00D55B24" w:rsidRDefault="003944A3" w:rsidP="00EC6217">
            <w:r w:rsidRPr="00D55B24">
              <w:t xml:space="preserve">We submitted 4 project proposals: </w:t>
            </w:r>
          </w:p>
          <w:p w14:paraId="34257542" w14:textId="239B5E3A" w:rsidR="00D55B24" w:rsidRPr="00252AE2" w:rsidRDefault="00D55B24" w:rsidP="00DA15F4">
            <w:pPr>
              <w:pStyle w:val="ListParagraph"/>
              <w:numPr>
                <w:ilvl w:val="0"/>
                <w:numId w:val="25"/>
              </w:numPr>
              <w:spacing w:after="0" w:line="240" w:lineRule="auto"/>
              <w:contextualSpacing w:val="0"/>
              <w:rPr>
                <w:rFonts w:ascii="Aptos" w:hAnsi="Aptos"/>
                <w:szCs w:val="24"/>
                <w:lang w:bidi="ar-SA"/>
              </w:rPr>
            </w:pPr>
            <w:bookmarkStart w:id="0" w:name="_Toc175818703"/>
            <w:bookmarkStart w:id="1" w:name="_Toc175818701"/>
            <w:r w:rsidRPr="00252AE2">
              <w:rPr>
                <w:szCs w:val="24"/>
              </w:rPr>
              <w:t>Nothing without us: Women with disabilities leading the change (EDF as a coordinator)</w:t>
            </w:r>
            <w:bookmarkEnd w:id="0"/>
            <w:r w:rsidRPr="00252AE2">
              <w:rPr>
                <w:szCs w:val="24"/>
              </w:rPr>
              <w:t xml:space="preserve"> – budget: 599,270 euros (Chanel </w:t>
            </w:r>
            <w:proofErr w:type="spellStart"/>
            <w:r w:rsidRPr="00252AE2">
              <w:rPr>
                <w:szCs w:val="24"/>
              </w:rPr>
              <w:t>Fondation</w:t>
            </w:r>
            <w:proofErr w:type="spellEnd"/>
            <w:r w:rsidRPr="00252AE2">
              <w:rPr>
                <w:szCs w:val="24"/>
              </w:rPr>
              <w:t>)</w:t>
            </w:r>
          </w:p>
          <w:p w14:paraId="4A4107B5" w14:textId="5ABD55A5" w:rsidR="00D55B24" w:rsidRPr="00DA15F4" w:rsidRDefault="00D55B24" w:rsidP="00DA15F4">
            <w:pPr>
              <w:pStyle w:val="ListParagraph"/>
              <w:numPr>
                <w:ilvl w:val="0"/>
                <w:numId w:val="25"/>
              </w:numPr>
              <w:spacing w:after="0" w:line="240" w:lineRule="auto"/>
              <w:contextualSpacing w:val="0"/>
              <w:rPr>
                <w:rFonts w:cs="Arial"/>
                <w:szCs w:val="24"/>
                <w:lang w:bidi="ar-SA"/>
              </w:rPr>
            </w:pPr>
            <w:bookmarkStart w:id="2" w:name="_Toc175818704"/>
            <w:r w:rsidRPr="00252AE2">
              <w:rPr>
                <w:szCs w:val="24"/>
              </w:rPr>
              <w:t xml:space="preserve">VERA Enhancing Protection and Support for Women with Disabilities Victims of Gender-Based Violence in the EU </w:t>
            </w:r>
            <w:r w:rsidRPr="00DA15F4">
              <w:rPr>
                <w:rFonts w:cs="Arial"/>
                <w:szCs w:val="24"/>
              </w:rPr>
              <w:t>(EDF as a coordinator)</w:t>
            </w:r>
            <w:bookmarkEnd w:id="2"/>
            <w:r w:rsidRPr="00DA15F4">
              <w:rPr>
                <w:rFonts w:cs="Arial"/>
                <w:szCs w:val="24"/>
              </w:rPr>
              <w:t xml:space="preserve"> – budget for EDF: 241,520 euros (CERV)</w:t>
            </w:r>
          </w:p>
          <w:p w14:paraId="5F7FE4AF" w14:textId="36BF97E0" w:rsidR="00D55B24" w:rsidRPr="00DA15F4" w:rsidRDefault="00D55B24" w:rsidP="00DA15F4">
            <w:pPr>
              <w:pStyle w:val="ListParagraph"/>
              <w:numPr>
                <w:ilvl w:val="0"/>
                <w:numId w:val="25"/>
              </w:numPr>
              <w:spacing w:after="0" w:line="240" w:lineRule="auto"/>
              <w:contextualSpacing w:val="0"/>
              <w:rPr>
                <w:rFonts w:cs="Arial"/>
                <w:szCs w:val="24"/>
                <w:lang w:bidi="ar-SA"/>
              </w:rPr>
            </w:pPr>
            <w:r w:rsidRPr="00DA15F4">
              <w:rPr>
                <w:rFonts w:cs="Arial"/>
                <w:szCs w:val="24"/>
                <w:lang w:bidi="ar-SA"/>
              </w:rPr>
              <w:t xml:space="preserve">Investigating </w:t>
            </w:r>
            <w:bookmarkStart w:id="3" w:name="_Hlk175815243"/>
            <w:r w:rsidRPr="00DA15F4">
              <w:rPr>
                <w:rFonts w:cs="Arial"/>
                <w:szCs w:val="24"/>
                <w:lang w:bidi="ar-SA"/>
              </w:rPr>
              <w:t xml:space="preserve">violence in sexual and reproductive rights for women with Disabilities in European Middle-Income Countries </w:t>
            </w:r>
            <w:bookmarkEnd w:id="3"/>
            <w:r w:rsidRPr="00DA15F4">
              <w:rPr>
                <w:rFonts w:cs="Arial"/>
                <w:szCs w:val="24"/>
                <w:lang w:bidi="ar-SA"/>
              </w:rPr>
              <w:t>- Focus on forced sterilisation, contraception and abortion (EDF as a coordinator)</w:t>
            </w:r>
            <w:bookmarkEnd w:id="1"/>
            <w:r w:rsidRPr="00DA15F4">
              <w:rPr>
                <w:rFonts w:cs="Arial"/>
                <w:szCs w:val="24"/>
                <w:lang w:bidi="ar-SA"/>
              </w:rPr>
              <w:t xml:space="preserve"> – budget: 124,000 euro </w:t>
            </w:r>
          </w:p>
          <w:p w14:paraId="5F09D466" w14:textId="499EA783" w:rsidR="00211DB5" w:rsidRPr="00211DB5" w:rsidRDefault="00D55B24" w:rsidP="00DA15F4">
            <w:pPr>
              <w:pStyle w:val="ListParagraph"/>
              <w:numPr>
                <w:ilvl w:val="0"/>
                <w:numId w:val="25"/>
              </w:numPr>
              <w:spacing w:after="0" w:line="240" w:lineRule="auto"/>
              <w:contextualSpacing w:val="0"/>
              <w:rPr>
                <w:rFonts w:ascii="Aptos" w:hAnsi="Aptos"/>
                <w:szCs w:val="24"/>
                <w:lang w:bidi="ar-SA"/>
              </w:rPr>
            </w:pPr>
            <w:r w:rsidRPr="00DA15F4">
              <w:rPr>
                <w:rFonts w:cs="Arial"/>
                <w:szCs w:val="24"/>
              </w:rPr>
              <w:t>SONATA -</w:t>
            </w:r>
            <w:r w:rsidRPr="00252AE2">
              <w:rPr>
                <w:szCs w:val="24"/>
              </w:rPr>
              <w:t xml:space="preserve"> STOP violence against women with disabilities (EDF as a partner) – budget for EDF: 117,293 euro (CERV)</w:t>
            </w:r>
          </w:p>
        </w:tc>
      </w:tr>
      <w:tr w:rsidR="00E23EA8" w14:paraId="07AD317C" w14:textId="77777777" w:rsidTr="00E23EA8">
        <w:tc>
          <w:tcPr>
            <w:tcW w:w="13994" w:type="dxa"/>
            <w:gridSpan w:val="2"/>
            <w:shd w:val="clear" w:color="auto" w:fill="DEEAF6" w:themeFill="accent5" w:themeFillTint="33"/>
          </w:tcPr>
          <w:p w14:paraId="5A36E99E" w14:textId="1DA654A0" w:rsidR="00E23EA8" w:rsidRPr="00E23EA8" w:rsidRDefault="00E23EA8" w:rsidP="00EC6217">
            <w:pPr>
              <w:rPr>
                <w:b/>
                <w:bCs/>
              </w:rPr>
            </w:pPr>
            <w:r w:rsidRPr="00E23EA8">
              <w:rPr>
                <w:b/>
                <w:bCs/>
              </w:rPr>
              <w:t>Action area 7 - external representation</w:t>
            </w:r>
          </w:p>
        </w:tc>
      </w:tr>
      <w:tr w:rsidR="00E23EA8" w14:paraId="4E905287" w14:textId="77777777" w:rsidTr="00E23EA8">
        <w:tc>
          <w:tcPr>
            <w:tcW w:w="6997" w:type="dxa"/>
          </w:tcPr>
          <w:p w14:paraId="08B3888C" w14:textId="14D426FE" w:rsidR="00E23EA8" w:rsidRDefault="00E23EA8" w:rsidP="00E23EA8">
            <w:pPr>
              <w:pStyle w:val="ListParagraph"/>
              <w:numPr>
                <w:ilvl w:val="0"/>
                <w:numId w:val="19"/>
              </w:numPr>
              <w:jc w:val="both"/>
            </w:pPr>
            <w:r>
              <w:t>Provide support to play an active role in European Women’s Lobby governing bodies and working groups.</w:t>
            </w:r>
          </w:p>
        </w:tc>
        <w:tc>
          <w:tcPr>
            <w:tcW w:w="6997" w:type="dxa"/>
          </w:tcPr>
          <w:p w14:paraId="67BFE430" w14:textId="77777777" w:rsidR="00E23EA8" w:rsidRDefault="003944A3" w:rsidP="00EC6217">
            <w:r>
              <w:t xml:space="preserve">We have now three members of the committee active within EWL: </w:t>
            </w:r>
          </w:p>
          <w:p w14:paraId="47A1FDC6" w14:textId="77777777" w:rsidR="003944A3" w:rsidRPr="003944A3" w:rsidRDefault="003944A3" w:rsidP="003944A3">
            <w:pPr>
              <w:pStyle w:val="ListParagraph"/>
              <w:numPr>
                <w:ilvl w:val="0"/>
                <w:numId w:val="22"/>
              </w:numPr>
              <w:spacing w:before="120" w:after="120" w:line="360" w:lineRule="auto"/>
              <w:contextualSpacing w:val="0"/>
              <w:rPr>
                <w:rFonts w:cs="Arial"/>
                <w:bCs/>
                <w:color w:val="000000" w:themeColor="text1"/>
                <w:szCs w:val="24"/>
              </w:rPr>
            </w:pPr>
            <w:r>
              <w:rPr>
                <w:rFonts w:cs="Arial"/>
                <w:bCs/>
                <w:color w:val="000000" w:themeColor="text1"/>
                <w:szCs w:val="24"/>
              </w:rPr>
              <w:t xml:space="preserve">Pirkko Mahlamäki, as Board member, and member of the </w:t>
            </w:r>
            <w:r w:rsidRPr="003944A3">
              <w:rPr>
                <w:rFonts w:cs="Arial"/>
                <w:bCs/>
                <w:color w:val="000000" w:themeColor="text1"/>
                <w:szCs w:val="24"/>
              </w:rPr>
              <w:t>Task Force on Sexual and Reproductive Health, and Women in Politics Working Group</w:t>
            </w:r>
          </w:p>
          <w:p w14:paraId="2C9163D5" w14:textId="77777777" w:rsidR="003944A3" w:rsidRPr="003944A3" w:rsidRDefault="003944A3" w:rsidP="003944A3">
            <w:pPr>
              <w:pStyle w:val="ListParagraph"/>
              <w:numPr>
                <w:ilvl w:val="0"/>
                <w:numId w:val="22"/>
              </w:numPr>
              <w:spacing w:before="120" w:after="120" w:line="360" w:lineRule="auto"/>
              <w:contextualSpacing w:val="0"/>
              <w:rPr>
                <w:rFonts w:cs="Arial"/>
                <w:bCs/>
                <w:color w:val="000000" w:themeColor="text1"/>
                <w:szCs w:val="24"/>
              </w:rPr>
            </w:pPr>
            <w:r w:rsidRPr="003944A3">
              <w:rPr>
                <w:rFonts w:cs="Arial"/>
                <w:bCs/>
                <w:color w:val="000000" w:themeColor="text1"/>
                <w:szCs w:val="24"/>
              </w:rPr>
              <w:t>Luisa Bosisio, as member of the Observatory on violence against women</w:t>
            </w:r>
          </w:p>
          <w:p w14:paraId="6A8A168F" w14:textId="0694BA39" w:rsidR="003944A3" w:rsidRPr="003944A3" w:rsidRDefault="003944A3" w:rsidP="00EC6217">
            <w:pPr>
              <w:pStyle w:val="ListParagraph"/>
              <w:numPr>
                <w:ilvl w:val="0"/>
                <w:numId w:val="22"/>
              </w:numPr>
              <w:spacing w:before="120" w:after="120" w:line="360" w:lineRule="auto"/>
              <w:contextualSpacing w:val="0"/>
              <w:rPr>
                <w:rFonts w:cs="Arial"/>
                <w:bCs/>
                <w:color w:val="000000" w:themeColor="text1"/>
                <w:szCs w:val="24"/>
              </w:rPr>
            </w:pPr>
            <w:r w:rsidRPr="003944A3">
              <w:rPr>
                <w:rFonts w:cs="Arial"/>
                <w:bCs/>
                <w:color w:val="000000" w:themeColor="text1"/>
                <w:szCs w:val="24"/>
              </w:rPr>
              <w:lastRenderedPageBreak/>
              <w:t xml:space="preserve">Elena </w:t>
            </w:r>
            <w:proofErr w:type="spellStart"/>
            <w:r w:rsidRPr="003944A3">
              <w:rPr>
                <w:rFonts w:cs="Arial"/>
                <w:bCs/>
                <w:color w:val="000000" w:themeColor="text1"/>
                <w:szCs w:val="24"/>
              </w:rPr>
              <w:t>Ratoi</w:t>
            </w:r>
            <w:proofErr w:type="spellEnd"/>
            <w:r w:rsidRPr="003944A3">
              <w:rPr>
                <w:rFonts w:cs="Arial"/>
                <w:bCs/>
                <w:color w:val="000000" w:themeColor="text1"/>
                <w:szCs w:val="24"/>
              </w:rPr>
              <w:t>, Feminist Economics Working Group</w:t>
            </w:r>
          </w:p>
        </w:tc>
      </w:tr>
      <w:tr w:rsidR="00E23EA8" w14:paraId="5961571B" w14:textId="77777777" w:rsidTr="00E23EA8">
        <w:tc>
          <w:tcPr>
            <w:tcW w:w="6997" w:type="dxa"/>
          </w:tcPr>
          <w:p w14:paraId="43AFAB04" w14:textId="34F2C087" w:rsidR="00E23EA8" w:rsidRDefault="00E23EA8" w:rsidP="00E23EA8">
            <w:pPr>
              <w:pStyle w:val="ListParagraph"/>
              <w:numPr>
                <w:ilvl w:val="0"/>
                <w:numId w:val="19"/>
              </w:numPr>
              <w:jc w:val="both"/>
            </w:pPr>
            <w:r>
              <w:lastRenderedPageBreak/>
              <w:t>Explore other external representation of the women’s committee in activities organised by the women’s movement and EU policy makers.</w:t>
            </w:r>
          </w:p>
        </w:tc>
        <w:tc>
          <w:tcPr>
            <w:tcW w:w="6997" w:type="dxa"/>
          </w:tcPr>
          <w:p w14:paraId="45409357" w14:textId="263FBC75" w:rsidR="00E23EA8" w:rsidRDefault="00F92515" w:rsidP="00F92515">
            <w:pPr>
              <w:pStyle w:val="ListParagraph"/>
              <w:numPr>
                <w:ilvl w:val="0"/>
                <w:numId w:val="19"/>
              </w:numPr>
            </w:pPr>
            <w:r>
              <w:t xml:space="preserve">Women’s committee members participated and spoke in several events, this will be reported in the report from the women’s committee for 2024. </w:t>
            </w:r>
          </w:p>
        </w:tc>
      </w:tr>
      <w:tr w:rsidR="00E23EA8" w14:paraId="6617C3BB" w14:textId="77777777" w:rsidTr="00E23EA8">
        <w:tc>
          <w:tcPr>
            <w:tcW w:w="13994" w:type="dxa"/>
            <w:gridSpan w:val="2"/>
            <w:shd w:val="clear" w:color="auto" w:fill="DEEAF6" w:themeFill="accent5" w:themeFillTint="33"/>
          </w:tcPr>
          <w:p w14:paraId="55242121" w14:textId="19993217" w:rsidR="00E23EA8" w:rsidRPr="00E23EA8" w:rsidRDefault="00E23EA8" w:rsidP="00EC6217">
            <w:pPr>
              <w:rPr>
                <w:b/>
                <w:bCs/>
              </w:rPr>
            </w:pPr>
            <w:r w:rsidRPr="00E23EA8">
              <w:rPr>
                <w:b/>
                <w:bCs/>
              </w:rPr>
              <w:t>Action area 8 - communication</w:t>
            </w:r>
          </w:p>
        </w:tc>
      </w:tr>
      <w:tr w:rsidR="00E23EA8" w14:paraId="71CACBA2" w14:textId="77777777" w:rsidTr="00E23EA8">
        <w:tc>
          <w:tcPr>
            <w:tcW w:w="6997" w:type="dxa"/>
          </w:tcPr>
          <w:p w14:paraId="000079F5" w14:textId="778484D8" w:rsidR="00E23EA8" w:rsidRDefault="00E23EA8" w:rsidP="00E23EA8">
            <w:pPr>
              <w:pStyle w:val="ListParagraph"/>
              <w:numPr>
                <w:ilvl w:val="0"/>
                <w:numId w:val="19"/>
              </w:numPr>
              <w:jc w:val="both"/>
            </w:pPr>
            <w:r>
              <w:t>Publish and advertise the EDF Women’s Voice newsletter.</w:t>
            </w:r>
          </w:p>
        </w:tc>
        <w:tc>
          <w:tcPr>
            <w:tcW w:w="6997" w:type="dxa"/>
          </w:tcPr>
          <w:p w14:paraId="2D535AB0" w14:textId="7D4E882C" w:rsidR="00E23EA8" w:rsidRDefault="006F552C" w:rsidP="00EC6217">
            <w:r>
              <w:t xml:space="preserve">We continue to publish the </w:t>
            </w:r>
            <w:hyperlink r:id="rId17" w:history="1">
              <w:r w:rsidRPr="00477CAE">
                <w:rPr>
                  <w:rStyle w:val="Hyperlink"/>
                </w:rPr>
                <w:t>newsletter</w:t>
              </w:r>
            </w:hyperlink>
            <w:r>
              <w:t xml:space="preserve">, with several contribution from members of the women’s committee. </w:t>
            </w:r>
          </w:p>
        </w:tc>
      </w:tr>
      <w:tr w:rsidR="00E23EA8" w14:paraId="540C76C7" w14:textId="77777777" w:rsidTr="00E23EA8">
        <w:tc>
          <w:tcPr>
            <w:tcW w:w="6997" w:type="dxa"/>
          </w:tcPr>
          <w:p w14:paraId="13760110" w14:textId="5D032F3C" w:rsidR="00E23EA8" w:rsidRDefault="00E23EA8" w:rsidP="00E23EA8">
            <w:pPr>
              <w:pStyle w:val="ListParagraph"/>
              <w:numPr>
                <w:ilvl w:val="0"/>
                <w:numId w:val="19"/>
              </w:numPr>
              <w:jc w:val="both"/>
            </w:pPr>
            <w:r>
              <w:t>Regularly update the pages on gender equality and women’s rights on the EDF web site with further information on women and girls with disabilities.</w:t>
            </w:r>
          </w:p>
        </w:tc>
        <w:tc>
          <w:tcPr>
            <w:tcW w:w="6997" w:type="dxa"/>
          </w:tcPr>
          <w:p w14:paraId="31137F6E" w14:textId="430FA55A" w:rsidR="00E23EA8" w:rsidRDefault="00BF13F4" w:rsidP="00EC6217">
            <w:r>
              <w:t>We continue to update our webpage</w:t>
            </w:r>
            <w:r w:rsidR="002D399A">
              <w:t xml:space="preserve">s related to the </w:t>
            </w:r>
            <w:hyperlink r:id="rId18" w:history="1">
              <w:r w:rsidR="002D399A" w:rsidRPr="00A91E9F">
                <w:rPr>
                  <w:rStyle w:val="Hyperlink"/>
                </w:rPr>
                <w:t>committee</w:t>
              </w:r>
            </w:hyperlink>
            <w:r w:rsidR="002D399A">
              <w:t xml:space="preserve"> and policy on </w:t>
            </w:r>
            <w:hyperlink r:id="rId19" w:history="1">
              <w:r w:rsidR="002D399A" w:rsidRPr="00A91E9F">
                <w:rPr>
                  <w:rStyle w:val="Hyperlink"/>
                </w:rPr>
                <w:t>gender equality and women’s rights</w:t>
              </w:r>
            </w:hyperlink>
            <w:r>
              <w:t xml:space="preserve">. </w:t>
            </w:r>
          </w:p>
        </w:tc>
      </w:tr>
      <w:tr w:rsidR="00E23EA8" w14:paraId="37B81C19" w14:textId="77777777" w:rsidTr="00E23EA8">
        <w:tc>
          <w:tcPr>
            <w:tcW w:w="6997" w:type="dxa"/>
          </w:tcPr>
          <w:p w14:paraId="0CB64A48" w14:textId="229B70F6" w:rsidR="00E23EA8" w:rsidRDefault="00E23EA8" w:rsidP="00E23EA8">
            <w:pPr>
              <w:pStyle w:val="ListParagraph"/>
              <w:numPr>
                <w:ilvl w:val="0"/>
                <w:numId w:val="19"/>
              </w:numPr>
              <w:jc w:val="both"/>
            </w:pPr>
            <w:r>
              <w:t xml:space="preserve">Publish communication for key dates, including the </w:t>
            </w:r>
            <w:r w:rsidRPr="00A8720A">
              <w:t>International Women's Day</w:t>
            </w:r>
            <w:r>
              <w:t xml:space="preserve"> (March 8th), </w:t>
            </w:r>
            <w:r w:rsidRPr="00A8720A">
              <w:t>International Day of the Girl Child</w:t>
            </w:r>
            <w:r>
              <w:t xml:space="preserve"> (October 11th) and the </w:t>
            </w:r>
            <w:r w:rsidRPr="00A8720A">
              <w:t>International Day for the Elimination of Violence against Women</w:t>
            </w:r>
            <w:r>
              <w:t xml:space="preserve"> (November 25th).</w:t>
            </w:r>
          </w:p>
        </w:tc>
        <w:tc>
          <w:tcPr>
            <w:tcW w:w="6997" w:type="dxa"/>
          </w:tcPr>
          <w:p w14:paraId="484C71D7" w14:textId="0EE50BD4" w:rsidR="00E23EA8" w:rsidRDefault="00BF13F4" w:rsidP="00EC6217">
            <w:r>
              <w:t xml:space="preserve">We published a </w:t>
            </w:r>
            <w:hyperlink r:id="rId20" w:history="1">
              <w:r w:rsidRPr="00BF13F4">
                <w:rPr>
                  <w:rStyle w:val="Hyperlink"/>
                </w:rPr>
                <w:t>statement from the women’s committee</w:t>
              </w:r>
            </w:hyperlink>
            <w:r>
              <w:t xml:space="preserve"> for the international women’s day. We will communicate around the EU directive for the 25</w:t>
            </w:r>
            <w:r w:rsidRPr="00BF13F4">
              <w:rPr>
                <w:vertAlign w:val="superscript"/>
              </w:rPr>
              <w:t>th</w:t>
            </w:r>
            <w:r>
              <w:t xml:space="preserve"> of November.</w:t>
            </w:r>
          </w:p>
        </w:tc>
      </w:tr>
    </w:tbl>
    <w:p w14:paraId="5E37ED55" w14:textId="77777777" w:rsidR="00E23EA8" w:rsidRPr="008204D6" w:rsidRDefault="00E23EA8" w:rsidP="00E23EA8">
      <w:pPr>
        <w:jc w:val="both"/>
      </w:pPr>
    </w:p>
    <w:sectPr w:rsidR="00E23EA8" w:rsidRPr="008204D6" w:rsidSect="00E23EA8">
      <w:headerReference w:type="default" r:id="rId21"/>
      <w:footerReference w:type="defaul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C464F" w14:textId="77777777" w:rsidR="00DD44C2" w:rsidRDefault="00DD44C2" w:rsidP="00F86167">
      <w:pPr>
        <w:spacing w:after="0" w:line="240" w:lineRule="auto"/>
      </w:pPr>
      <w:r>
        <w:separator/>
      </w:r>
    </w:p>
  </w:endnote>
  <w:endnote w:type="continuationSeparator" w:id="0">
    <w:p w14:paraId="29116085" w14:textId="77777777" w:rsidR="00DD44C2" w:rsidRDefault="00DD44C2"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D5D9A" w14:textId="77777777" w:rsidR="00AD48E5" w:rsidRDefault="00AD48E5">
    <w:pPr>
      <w:pStyle w:val="Footer"/>
      <w:jc w:val="right"/>
    </w:pPr>
    <w:r>
      <w:fldChar w:fldCharType="begin"/>
    </w:r>
    <w:r>
      <w:instrText xml:space="preserve"> PAGE   \* MERGEFORMAT </w:instrText>
    </w:r>
    <w:r>
      <w:fldChar w:fldCharType="separate"/>
    </w:r>
    <w:r w:rsidR="00426E4D">
      <w:rPr>
        <w:noProof/>
      </w:rPr>
      <w:t>6</w:t>
    </w:r>
    <w:r>
      <w:rPr>
        <w:noProof/>
      </w:rPr>
      <w:fldChar w:fldCharType="end"/>
    </w:r>
  </w:p>
  <w:p w14:paraId="300C99A3" w14:textId="77777777" w:rsidR="000D77E3" w:rsidRDefault="000D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A82B3" w14:textId="77777777" w:rsidR="00DD44C2" w:rsidRDefault="00DD44C2" w:rsidP="00F86167">
      <w:pPr>
        <w:spacing w:after="0" w:line="240" w:lineRule="auto"/>
      </w:pPr>
      <w:r>
        <w:separator/>
      </w:r>
    </w:p>
  </w:footnote>
  <w:footnote w:type="continuationSeparator" w:id="0">
    <w:p w14:paraId="60E8C05E" w14:textId="77777777" w:rsidR="00DD44C2" w:rsidRDefault="00DD44C2"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B683E" w14:textId="77777777" w:rsidR="00F86167" w:rsidRDefault="00853F38" w:rsidP="005222BC">
    <w:pPr>
      <w:pStyle w:val="Header"/>
      <w:tabs>
        <w:tab w:val="clear" w:pos="4513"/>
        <w:tab w:val="clear" w:pos="9026"/>
        <w:tab w:val="left" w:pos="3705"/>
      </w:tabs>
    </w:pPr>
    <w:r w:rsidRPr="00057DB8">
      <w:rPr>
        <w:noProof/>
        <w:lang w:val="fr-BE" w:eastAsia="fr-BE" w:bidi="ar-SA"/>
      </w:rPr>
      <w:drawing>
        <wp:anchor distT="0" distB="0" distL="114300" distR="114300" simplePos="0" relativeHeight="251660288" behindDoc="0" locked="0" layoutInCell="1" allowOverlap="1" wp14:anchorId="45EEF6A6" wp14:editId="7B792541">
          <wp:simplePos x="0" y="0"/>
          <wp:positionH relativeFrom="margin">
            <wp:posOffset>4191000</wp:posOffset>
          </wp:positionH>
          <wp:positionV relativeFrom="margin">
            <wp:posOffset>-863014</wp:posOffset>
          </wp:positionV>
          <wp:extent cx="1579880" cy="857250"/>
          <wp:effectExtent l="0" t="0" r="1270" b="0"/>
          <wp:wrapSquare wrapText="bothSides"/>
          <wp:docPr id="2" name="Picture 2" descr="Image result for european union funded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uropean union funded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859">
      <w:rPr>
        <w:noProof/>
        <w:lang w:val="fr-BE" w:eastAsia="fr-BE" w:bidi="ar-SA"/>
      </w:rPr>
      <w:drawing>
        <wp:anchor distT="0" distB="0" distL="114300" distR="114300" simplePos="0" relativeHeight="251658240" behindDoc="0" locked="0" layoutInCell="1" allowOverlap="1" wp14:anchorId="71971E7B" wp14:editId="4D7935DD">
          <wp:simplePos x="0" y="0"/>
          <wp:positionH relativeFrom="margin">
            <wp:posOffset>440055</wp:posOffset>
          </wp:positionH>
          <wp:positionV relativeFrom="paragraph">
            <wp:posOffset>-301088</wp:posOffset>
          </wp:positionV>
          <wp:extent cx="1294765" cy="946138"/>
          <wp:effectExtent l="0" t="0" r="635" b="6985"/>
          <wp:wrapNone/>
          <wp:docPr id="1" name="Picture 1" descr="LOG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765" cy="946138"/>
                  </a:xfrm>
                  <a:prstGeom prst="rect">
                    <a:avLst/>
                  </a:prstGeom>
                  <a:noFill/>
                  <a:ln>
                    <a:noFill/>
                  </a:ln>
                </pic:spPr>
              </pic:pic>
            </a:graphicData>
          </a:graphic>
          <wp14:sizeRelH relativeFrom="page">
            <wp14:pctWidth>0</wp14:pctWidth>
          </wp14:sizeRelH>
          <wp14:sizeRelV relativeFrom="page">
            <wp14:pctHeight>0</wp14:pctHeight>
          </wp14:sizeRelV>
        </wp:anchor>
      </w:drawing>
    </w:r>
    <w:r w:rsidR="005222BC">
      <w:tab/>
    </w:r>
  </w:p>
  <w:p w14:paraId="0A6AD1D7" w14:textId="77777777" w:rsidR="00FF3AC6" w:rsidRDefault="00FF3A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EA3"/>
    <w:multiLevelType w:val="hybridMultilevel"/>
    <w:tmpl w:val="71E604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880BBF"/>
    <w:multiLevelType w:val="hybridMultilevel"/>
    <w:tmpl w:val="9B9C56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FD4BF1"/>
    <w:multiLevelType w:val="hybridMultilevel"/>
    <w:tmpl w:val="A52E5314"/>
    <w:lvl w:ilvl="0" w:tplc="D3A26F6A">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CA41F92"/>
    <w:multiLevelType w:val="hybridMultilevel"/>
    <w:tmpl w:val="D086406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5727D2D"/>
    <w:multiLevelType w:val="hybridMultilevel"/>
    <w:tmpl w:val="4E72F638"/>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15:restartNumberingAfterBreak="0">
    <w:nsid w:val="17635CFC"/>
    <w:multiLevelType w:val="hybridMultilevel"/>
    <w:tmpl w:val="0F76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E5210"/>
    <w:multiLevelType w:val="hybridMultilevel"/>
    <w:tmpl w:val="07688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DB72953"/>
    <w:multiLevelType w:val="hybridMultilevel"/>
    <w:tmpl w:val="DDDA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36FB5"/>
    <w:multiLevelType w:val="hybridMultilevel"/>
    <w:tmpl w:val="8D78CD3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6080F32"/>
    <w:multiLevelType w:val="hybridMultilevel"/>
    <w:tmpl w:val="E7D22984"/>
    <w:lvl w:ilvl="0" w:tplc="10000001">
      <w:start w:val="1"/>
      <w:numFmt w:val="bullet"/>
      <w:lvlText w:val=""/>
      <w:lvlJc w:val="left"/>
      <w:pPr>
        <w:ind w:left="792" w:hanging="360"/>
      </w:pPr>
      <w:rPr>
        <w:rFonts w:ascii="Symbol" w:hAnsi="Symbol" w:hint="default"/>
      </w:rPr>
    </w:lvl>
    <w:lvl w:ilvl="1" w:tplc="10000003" w:tentative="1">
      <w:start w:val="1"/>
      <w:numFmt w:val="bullet"/>
      <w:lvlText w:val="o"/>
      <w:lvlJc w:val="left"/>
      <w:pPr>
        <w:ind w:left="1512" w:hanging="360"/>
      </w:pPr>
      <w:rPr>
        <w:rFonts w:ascii="Courier New" w:hAnsi="Courier New" w:cs="Courier New" w:hint="default"/>
      </w:rPr>
    </w:lvl>
    <w:lvl w:ilvl="2" w:tplc="10000005" w:tentative="1">
      <w:start w:val="1"/>
      <w:numFmt w:val="bullet"/>
      <w:lvlText w:val=""/>
      <w:lvlJc w:val="left"/>
      <w:pPr>
        <w:ind w:left="2232" w:hanging="360"/>
      </w:pPr>
      <w:rPr>
        <w:rFonts w:ascii="Wingdings" w:hAnsi="Wingdings" w:hint="default"/>
      </w:rPr>
    </w:lvl>
    <w:lvl w:ilvl="3" w:tplc="10000001" w:tentative="1">
      <w:start w:val="1"/>
      <w:numFmt w:val="bullet"/>
      <w:lvlText w:val=""/>
      <w:lvlJc w:val="left"/>
      <w:pPr>
        <w:ind w:left="2952" w:hanging="360"/>
      </w:pPr>
      <w:rPr>
        <w:rFonts w:ascii="Symbol" w:hAnsi="Symbol" w:hint="default"/>
      </w:rPr>
    </w:lvl>
    <w:lvl w:ilvl="4" w:tplc="10000003" w:tentative="1">
      <w:start w:val="1"/>
      <w:numFmt w:val="bullet"/>
      <w:lvlText w:val="o"/>
      <w:lvlJc w:val="left"/>
      <w:pPr>
        <w:ind w:left="3672" w:hanging="360"/>
      </w:pPr>
      <w:rPr>
        <w:rFonts w:ascii="Courier New" w:hAnsi="Courier New" w:cs="Courier New" w:hint="default"/>
      </w:rPr>
    </w:lvl>
    <w:lvl w:ilvl="5" w:tplc="10000005" w:tentative="1">
      <w:start w:val="1"/>
      <w:numFmt w:val="bullet"/>
      <w:lvlText w:val=""/>
      <w:lvlJc w:val="left"/>
      <w:pPr>
        <w:ind w:left="4392" w:hanging="360"/>
      </w:pPr>
      <w:rPr>
        <w:rFonts w:ascii="Wingdings" w:hAnsi="Wingdings" w:hint="default"/>
      </w:rPr>
    </w:lvl>
    <w:lvl w:ilvl="6" w:tplc="10000001" w:tentative="1">
      <w:start w:val="1"/>
      <w:numFmt w:val="bullet"/>
      <w:lvlText w:val=""/>
      <w:lvlJc w:val="left"/>
      <w:pPr>
        <w:ind w:left="5112" w:hanging="360"/>
      </w:pPr>
      <w:rPr>
        <w:rFonts w:ascii="Symbol" w:hAnsi="Symbol" w:hint="default"/>
      </w:rPr>
    </w:lvl>
    <w:lvl w:ilvl="7" w:tplc="10000003" w:tentative="1">
      <w:start w:val="1"/>
      <w:numFmt w:val="bullet"/>
      <w:lvlText w:val="o"/>
      <w:lvlJc w:val="left"/>
      <w:pPr>
        <w:ind w:left="5832" w:hanging="360"/>
      </w:pPr>
      <w:rPr>
        <w:rFonts w:ascii="Courier New" w:hAnsi="Courier New" w:cs="Courier New" w:hint="default"/>
      </w:rPr>
    </w:lvl>
    <w:lvl w:ilvl="8" w:tplc="10000005" w:tentative="1">
      <w:start w:val="1"/>
      <w:numFmt w:val="bullet"/>
      <w:lvlText w:val=""/>
      <w:lvlJc w:val="left"/>
      <w:pPr>
        <w:ind w:left="6552" w:hanging="360"/>
      </w:pPr>
      <w:rPr>
        <w:rFonts w:ascii="Wingdings" w:hAnsi="Wingdings" w:hint="default"/>
      </w:rPr>
    </w:lvl>
  </w:abstractNum>
  <w:abstractNum w:abstractNumId="10" w15:restartNumberingAfterBreak="0">
    <w:nsid w:val="43CB0945"/>
    <w:multiLevelType w:val="hybridMultilevel"/>
    <w:tmpl w:val="791A7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EC1DBA"/>
    <w:multiLevelType w:val="hybridMultilevel"/>
    <w:tmpl w:val="AB7E769A"/>
    <w:lvl w:ilvl="0" w:tplc="08090001">
      <w:start w:val="1"/>
      <w:numFmt w:val="bullet"/>
      <w:lvlText w:val=""/>
      <w:lvlJc w:val="left"/>
      <w:pPr>
        <w:ind w:left="720" w:hanging="360"/>
      </w:pPr>
      <w:rPr>
        <w:rFonts w:ascii="Symbol" w:hAnsi="Symbol" w:hint="default"/>
      </w:rPr>
    </w:lvl>
    <w:lvl w:ilvl="1" w:tplc="9D94C84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A2702"/>
    <w:multiLevelType w:val="hybridMultilevel"/>
    <w:tmpl w:val="7B945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A5E4665"/>
    <w:multiLevelType w:val="hybridMultilevel"/>
    <w:tmpl w:val="8C94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A2976"/>
    <w:multiLevelType w:val="hybridMultilevel"/>
    <w:tmpl w:val="9E465D0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B431766"/>
    <w:multiLevelType w:val="hybridMultilevel"/>
    <w:tmpl w:val="7B142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AD84AF1"/>
    <w:multiLevelType w:val="hybridMultilevel"/>
    <w:tmpl w:val="9DD4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06449"/>
    <w:multiLevelType w:val="hybridMultilevel"/>
    <w:tmpl w:val="D41E061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02C1120"/>
    <w:multiLevelType w:val="hybridMultilevel"/>
    <w:tmpl w:val="309AF760"/>
    <w:lvl w:ilvl="0" w:tplc="A48C13D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1DB3942"/>
    <w:multiLevelType w:val="hybridMultilevel"/>
    <w:tmpl w:val="FBB84AC6"/>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4979AA"/>
    <w:multiLevelType w:val="hybridMultilevel"/>
    <w:tmpl w:val="7E66AA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68815B2"/>
    <w:multiLevelType w:val="hybridMultilevel"/>
    <w:tmpl w:val="E326B4E2"/>
    <w:lvl w:ilvl="0" w:tplc="10000001">
      <w:start w:val="1"/>
      <w:numFmt w:val="bullet"/>
      <w:lvlText w:val=""/>
      <w:lvlJc w:val="left"/>
      <w:pPr>
        <w:ind w:left="792" w:hanging="360"/>
      </w:pPr>
      <w:rPr>
        <w:rFonts w:ascii="Symbol" w:hAnsi="Symbol" w:hint="default"/>
      </w:rPr>
    </w:lvl>
    <w:lvl w:ilvl="1" w:tplc="10000003" w:tentative="1">
      <w:start w:val="1"/>
      <w:numFmt w:val="bullet"/>
      <w:lvlText w:val="o"/>
      <w:lvlJc w:val="left"/>
      <w:pPr>
        <w:ind w:left="1512" w:hanging="360"/>
      </w:pPr>
      <w:rPr>
        <w:rFonts w:ascii="Courier New" w:hAnsi="Courier New" w:cs="Courier New" w:hint="default"/>
      </w:rPr>
    </w:lvl>
    <w:lvl w:ilvl="2" w:tplc="10000005" w:tentative="1">
      <w:start w:val="1"/>
      <w:numFmt w:val="bullet"/>
      <w:lvlText w:val=""/>
      <w:lvlJc w:val="left"/>
      <w:pPr>
        <w:ind w:left="2232" w:hanging="360"/>
      </w:pPr>
      <w:rPr>
        <w:rFonts w:ascii="Wingdings" w:hAnsi="Wingdings" w:hint="default"/>
      </w:rPr>
    </w:lvl>
    <w:lvl w:ilvl="3" w:tplc="10000001" w:tentative="1">
      <w:start w:val="1"/>
      <w:numFmt w:val="bullet"/>
      <w:lvlText w:val=""/>
      <w:lvlJc w:val="left"/>
      <w:pPr>
        <w:ind w:left="2952" w:hanging="360"/>
      </w:pPr>
      <w:rPr>
        <w:rFonts w:ascii="Symbol" w:hAnsi="Symbol" w:hint="default"/>
      </w:rPr>
    </w:lvl>
    <w:lvl w:ilvl="4" w:tplc="10000003" w:tentative="1">
      <w:start w:val="1"/>
      <w:numFmt w:val="bullet"/>
      <w:lvlText w:val="o"/>
      <w:lvlJc w:val="left"/>
      <w:pPr>
        <w:ind w:left="3672" w:hanging="360"/>
      </w:pPr>
      <w:rPr>
        <w:rFonts w:ascii="Courier New" w:hAnsi="Courier New" w:cs="Courier New" w:hint="default"/>
      </w:rPr>
    </w:lvl>
    <w:lvl w:ilvl="5" w:tplc="10000005" w:tentative="1">
      <w:start w:val="1"/>
      <w:numFmt w:val="bullet"/>
      <w:lvlText w:val=""/>
      <w:lvlJc w:val="left"/>
      <w:pPr>
        <w:ind w:left="4392" w:hanging="360"/>
      </w:pPr>
      <w:rPr>
        <w:rFonts w:ascii="Wingdings" w:hAnsi="Wingdings" w:hint="default"/>
      </w:rPr>
    </w:lvl>
    <w:lvl w:ilvl="6" w:tplc="10000001" w:tentative="1">
      <w:start w:val="1"/>
      <w:numFmt w:val="bullet"/>
      <w:lvlText w:val=""/>
      <w:lvlJc w:val="left"/>
      <w:pPr>
        <w:ind w:left="5112" w:hanging="360"/>
      </w:pPr>
      <w:rPr>
        <w:rFonts w:ascii="Symbol" w:hAnsi="Symbol" w:hint="default"/>
      </w:rPr>
    </w:lvl>
    <w:lvl w:ilvl="7" w:tplc="10000003" w:tentative="1">
      <w:start w:val="1"/>
      <w:numFmt w:val="bullet"/>
      <w:lvlText w:val="o"/>
      <w:lvlJc w:val="left"/>
      <w:pPr>
        <w:ind w:left="5832" w:hanging="360"/>
      </w:pPr>
      <w:rPr>
        <w:rFonts w:ascii="Courier New" w:hAnsi="Courier New" w:cs="Courier New" w:hint="default"/>
      </w:rPr>
    </w:lvl>
    <w:lvl w:ilvl="8" w:tplc="10000005" w:tentative="1">
      <w:start w:val="1"/>
      <w:numFmt w:val="bullet"/>
      <w:lvlText w:val=""/>
      <w:lvlJc w:val="left"/>
      <w:pPr>
        <w:ind w:left="6552" w:hanging="360"/>
      </w:pPr>
      <w:rPr>
        <w:rFonts w:ascii="Wingdings" w:hAnsi="Wingdings" w:hint="default"/>
      </w:rPr>
    </w:lvl>
  </w:abstractNum>
  <w:abstractNum w:abstractNumId="22" w15:restartNumberingAfterBreak="0">
    <w:nsid w:val="78B627CA"/>
    <w:multiLevelType w:val="hybridMultilevel"/>
    <w:tmpl w:val="5E462A08"/>
    <w:lvl w:ilvl="0" w:tplc="69C074F6">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CB323AA"/>
    <w:multiLevelType w:val="hybridMultilevel"/>
    <w:tmpl w:val="CE1240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7D6E3FF9"/>
    <w:multiLevelType w:val="hybridMultilevel"/>
    <w:tmpl w:val="3A785D06"/>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809543">
    <w:abstractNumId w:val="11"/>
  </w:num>
  <w:num w:numId="2" w16cid:durableId="1591767283">
    <w:abstractNumId w:val="4"/>
  </w:num>
  <w:num w:numId="3" w16cid:durableId="127818546">
    <w:abstractNumId w:val="7"/>
  </w:num>
  <w:num w:numId="4" w16cid:durableId="1285041292">
    <w:abstractNumId w:val="10"/>
  </w:num>
  <w:num w:numId="5" w16cid:durableId="7101606">
    <w:abstractNumId w:val="13"/>
  </w:num>
  <w:num w:numId="6" w16cid:durableId="1411855599">
    <w:abstractNumId w:val="16"/>
  </w:num>
  <w:num w:numId="7" w16cid:durableId="1208880542">
    <w:abstractNumId w:val="5"/>
  </w:num>
  <w:num w:numId="8" w16cid:durableId="1162552066">
    <w:abstractNumId w:val="15"/>
  </w:num>
  <w:num w:numId="9" w16cid:durableId="142284865">
    <w:abstractNumId w:val="6"/>
  </w:num>
  <w:num w:numId="10" w16cid:durableId="30814067">
    <w:abstractNumId w:val="24"/>
  </w:num>
  <w:num w:numId="11" w16cid:durableId="635109946">
    <w:abstractNumId w:val="1"/>
  </w:num>
  <w:num w:numId="12" w16cid:durableId="612518421">
    <w:abstractNumId w:val="14"/>
  </w:num>
  <w:num w:numId="13" w16cid:durableId="1725711677">
    <w:abstractNumId w:val="20"/>
  </w:num>
  <w:num w:numId="14" w16cid:durableId="1378579052">
    <w:abstractNumId w:val="2"/>
  </w:num>
  <w:num w:numId="15" w16cid:durableId="946155797">
    <w:abstractNumId w:val="8"/>
  </w:num>
  <w:num w:numId="16" w16cid:durableId="2028755266">
    <w:abstractNumId w:val="21"/>
  </w:num>
  <w:num w:numId="17" w16cid:durableId="924191690">
    <w:abstractNumId w:val="23"/>
  </w:num>
  <w:num w:numId="18" w16cid:durableId="1320576750">
    <w:abstractNumId w:val="0"/>
  </w:num>
  <w:num w:numId="19" w16cid:durableId="156963976">
    <w:abstractNumId w:val="17"/>
  </w:num>
  <w:num w:numId="20" w16cid:durableId="942608212">
    <w:abstractNumId w:val="9"/>
  </w:num>
  <w:num w:numId="21" w16cid:durableId="635834931">
    <w:abstractNumId w:val="18"/>
  </w:num>
  <w:num w:numId="22" w16cid:durableId="1772434261">
    <w:abstractNumId w:val="3"/>
  </w:num>
  <w:num w:numId="23" w16cid:durableId="1963000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6237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370202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B"/>
    <w:rsid w:val="000015FD"/>
    <w:rsid w:val="00006AB6"/>
    <w:rsid w:val="0000739C"/>
    <w:rsid w:val="0000745B"/>
    <w:rsid w:val="00010209"/>
    <w:rsid w:val="00010908"/>
    <w:rsid w:val="00012112"/>
    <w:rsid w:val="000164A7"/>
    <w:rsid w:val="00017F66"/>
    <w:rsid w:val="0003516B"/>
    <w:rsid w:val="000410DE"/>
    <w:rsid w:val="000413A2"/>
    <w:rsid w:val="0006307D"/>
    <w:rsid w:val="000646B2"/>
    <w:rsid w:val="00073BE5"/>
    <w:rsid w:val="00084AB4"/>
    <w:rsid w:val="00090A90"/>
    <w:rsid w:val="0009288A"/>
    <w:rsid w:val="000A6D6E"/>
    <w:rsid w:val="000C18DC"/>
    <w:rsid w:val="000D2A6B"/>
    <w:rsid w:val="000D564C"/>
    <w:rsid w:val="000D77E3"/>
    <w:rsid w:val="000E2C61"/>
    <w:rsid w:val="000F195C"/>
    <w:rsid w:val="001025C7"/>
    <w:rsid w:val="001032D3"/>
    <w:rsid w:val="00103556"/>
    <w:rsid w:val="001043E0"/>
    <w:rsid w:val="001051D6"/>
    <w:rsid w:val="001102D0"/>
    <w:rsid w:val="00125D3F"/>
    <w:rsid w:val="00144A80"/>
    <w:rsid w:val="00147494"/>
    <w:rsid w:val="00155ED3"/>
    <w:rsid w:val="00164CCA"/>
    <w:rsid w:val="00170D07"/>
    <w:rsid w:val="00180808"/>
    <w:rsid w:val="0018534F"/>
    <w:rsid w:val="001904D0"/>
    <w:rsid w:val="001A0A67"/>
    <w:rsid w:val="001A4BE7"/>
    <w:rsid w:val="001B52AB"/>
    <w:rsid w:val="001E69CF"/>
    <w:rsid w:val="001F319E"/>
    <w:rsid w:val="001F4A0A"/>
    <w:rsid w:val="00200C52"/>
    <w:rsid w:val="0020121B"/>
    <w:rsid w:val="00201C81"/>
    <w:rsid w:val="00211DB5"/>
    <w:rsid w:val="0021441A"/>
    <w:rsid w:val="00217F02"/>
    <w:rsid w:val="00225FDA"/>
    <w:rsid w:val="00230BA8"/>
    <w:rsid w:val="002408BB"/>
    <w:rsid w:val="002465E4"/>
    <w:rsid w:val="00252AE2"/>
    <w:rsid w:val="002557B5"/>
    <w:rsid w:val="00257194"/>
    <w:rsid w:val="00270809"/>
    <w:rsid w:val="00274EDF"/>
    <w:rsid w:val="00276DEF"/>
    <w:rsid w:val="00281144"/>
    <w:rsid w:val="002876EB"/>
    <w:rsid w:val="00292B80"/>
    <w:rsid w:val="00295F50"/>
    <w:rsid w:val="002A239A"/>
    <w:rsid w:val="002A31EF"/>
    <w:rsid w:val="002A342E"/>
    <w:rsid w:val="002A48A3"/>
    <w:rsid w:val="002A5C9F"/>
    <w:rsid w:val="002B4FE6"/>
    <w:rsid w:val="002B6845"/>
    <w:rsid w:val="002B6E83"/>
    <w:rsid w:val="002C169D"/>
    <w:rsid w:val="002C3CC4"/>
    <w:rsid w:val="002D399A"/>
    <w:rsid w:val="002D554E"/>
    <w:rsid w:val="002E1E28"/>
    <w:rsid w:val="002E63C7"/>
    <w:rsid w:val="002F426F"/>
    <w:rsid w:val="002F6486"/>
    <w:rsid w:val="0030046B"/>
    <w:rsid w:val="00300EA3"/>
    <w:rsid w:val="00303D90"/>
    <w:rsid w:val="0030435F"/>
    <w:rsid w:val="003201EB"/>
    <w:rsid w:val="00321AA1"/>
    <w:rsid w:val="00325BD9"/>
    <w:rsid w:val="0032647F"/>
    <w:rsid w:val="00333531"/>
    <w:rsid w:val="00337D49"/>
    <w:rsid w:val="003458C7"/>
    <w:rsid w:val="003501B3"/>
    <w:rsid w:val="003537B2"/>
    <w:rsid w:val="00355E57"/>
    <w:rsid w:val="00356623"/>
    <w:rsid w:val="003620C9"/>
    <w:rsid w:val="003859DC"/>
    <w:rsid w:val="00393389"/>
    <w:rsid w:val="00393A08"/>
    <w:rsid w:val="003944A3"/>
    <w:rsid w:val="00394A1E"/>
    <w:rsid w:val="00394D17"/>
    <w:rsid w:val="003A06D6"/>
    <w:rsid w:val="003A1AC3"/>
    <w:rsid w:val="003A532D"/>
    <w:rsid w:val="003B33F4"/>
    <w:rsid w:val="003B7736"/>
    <w:rsid w:val="003C4C02"/>
    <w:rsid w:val="003C7FAA"/>
    <w:rsid w:val="003D56D8"/>
    <w:rsid w:val="003D73AB"/>
    <w:rsid w:val="003E3C88"/>
    <w:rsid w:val="003F1AF3"/>
    <w:rsid w:val="003F211D"/>
    <w:rsid w:val="003F443E"/>
    <w:rsid w:val="003F5F4D"/>
    <w:rsid w:val="00412D39"/>
    <w:rsid w:val="00414352"/>
    <w:rsid w:val="00415E59"/>
    <w:rsid w:val="00420B44"/>
    <w:rsid w:val="004232F9"/>
    <w:rsid w:val="00426E4D"/>
    <w:rsid w:val="0043198E"/>
    <w:rsid w:val="004342FC"/>
    <w:rsid w:val="00437480"/>
    <w:rsid w:val="00437FC7"/>
    <w:rsid w:val="00444755"/>
    <w:rsid w:val="00446E09"/>
    <w:rsid w:val="00451E16"/>
    <w:rsid w:val="004602B7"/>
    <w:rsid w:val="00472EFF"/>
    <w:rsid w:val="00476616"/>
    <w:rsid w:val="00477CAE"/>
    <w:rsid w:val="00481F1B"/>
    <w:rsid w:val="00486ADA"/>
    <w:rsid w:val="00490AA8"/>
    <w:rsid w:val="00496961"/>
    <w:rsid w:val="004974C3"/>
    <w:rsid w:val="0049755B"/>
    <w:rsid w:val="004A15D9"/>
    <w:rsid w:val="004A38CB"/>
    <w:rsid w:val="004B0278"/>
    <w:rsid w:val="004B0B31"/>
    <w:rsid w:val="004B1EF0"/>
    <w:rsid w:val="004B218F"/>
    <w:rsid w:val="004C0803"/>
    <w:rsid w:val="004D1CB2"/>
    <w:rsid w:val="004D2F79"/>
    <w:rsid w:val="004D3877"/>
    <w:rsid w:val="004F52A1"/>
    <w:rsid w:val="004F642D"/>
    <w:rsid w:val="00502893"/>
    <w:rsid w:val="00507307"/>
    <w:rsid w:val="005118B1"/>
    <w:rsid w:val="005222BC"/>
    <w:rsid w:val="00525C12"/>
    <w:rsid w:val="00545853"/>
    <w:rsid w:val="00565633"/>
    <w:rsid w:val="00566CD9"/>
    <w:rsid w:val="00572FA0"/>
    <w:rsid w:val="00573A55"/>
    <w:rsid w:val="005740C6"/>
    <w:rsid w:val="00577E95"/>
    <w:rsid w:val="005832A8"/>
    <w:rsid w:val="00590D10"/>
    <w:rsid w:val="00590F67"/>
    <w:rsid w:val="005A0195"/>
    <w:rsid w:val="005A71B4"/>
    <w:rsid w:val="005B68C9"/>
    <w:rsid w:val="005C48C3"/>
    <w:rsid w:val="005C6388"/>
    <w:rsid w:val="005E11D8"/>
    <w:rsid w:val="005E18FD"/>
    <w:rsid w:val="005E48B5"/>
    <w:rsid w:val="005E6D45"/>
    <w:rsid w:val="005F3D46"/>
    <w:rsid w:val="005F6967"/>
    <w:rsid w:val="005F7293"/>
    <w:rsid w:val="00603D1A"/>
    <w:rsid w:val="00610D21"/>
    <w:rsid w:val="00614A2D"/>
    <w:rsid w:val="00623C3E"/>
    <w:rsid w:val="00627D4D"/>
    <w:rsid w:val="00634347"/>
    <w:rsid w:val="00640F38"/>
    <w:rsid w:val="006410EE"/>
    <w:rsid w:val="00641766"/>
    <w:rsid w:val="00646582"/>
    <w:rsid w:val="00646649"/>
    <w:rsid w:val="00647271"/>
    <w:rsid w:val="00647B51"/>
    <w:rsid w:val="006560B5"/>
    <w:rsid w:val="006647C6"/>
    <w:rsid w:val="006737D5"/>
    <w:rsid w:val="006743C9"/>
    <w:rsid w:val="00682E68"/>
    <w:rsid w:val="006963AC"/>
    <w:rsid w:val="006A6684"/>
    <w:rsid w:val="006B06D9"/>
    <w:rsid w:val="006C4D84"/>
    <w:rsid w:val="006C6415"/>
    <w:rsid w:val="006D20A6"/>
    <w:rsid w:val="006D45CE"/>
    <w:rsid w:val="006D46AB"/>
    <w:rsid w:val="006D6A16"/>
    <w:rsid w:val="006E027F"/>
    <w:rsid w:val="006E232A"/>
    <w:rsid w:val="006E5308"/>
    <w:rsid w:val="006F552C"/>
    <w:rsid w:val="006F6AA8"/>
    <w:rsid w:val="006F6D94"/>
    <w:rsid w:val="006F7E6C"/>
    <w:rsid w:val="00710F73"/>
    <w:rsid w:val="00712E32"/>
    <w:rsid w:val="00721886"/>
    <w:rsid w:val="0072316D"/>
    <w:rsid w:val="00727495"/>
    <w:rsid w:val="007358CC"/>
    <w:rsid w:val="007522CA"/>
    <w:rsid w:val="00755D30"/>
    <w:rsid w:val="007603F2"/>
    <w:rsid w:val="00761BDB"/>
    <w:rsid w:val="007624B3"/>
    <w:rsid w:val="00766C5C"/>
    <w:rsid w:val="0077255D"/>
    <w:rsid w:val="00772F63"/>
    <w:rsid w:val="00782102"/>
    <w:rsid w:val="007850EF"/>
    <w:rsid w:val="007871FE"/>
    <w:rsid w:val="007A2617"/>
    <w:rsid w:val="007A487B"/>
    <w:rsid w:val="007B28EE"/>
    <w:rsid w:val="007B50BF"/>
    <w:rsid w:val="007C10E8"/>
    <w:rsid w:val="007C3EDA"/>
    <w:rsid w:val="007D66AC"/>
    <w:rsid w:val="007D7D32"/>
    <w:rsid w:val="007E1DA8"/>
    <w:rsid w:val="007E3BA0"/>
    <w:rsid w:val="007E4FAF"/>
    <w:rsid w:val="007E668A"/>
    <w:rsid w:val="007F7DED"/>
    <w:rsid w:val="00802558"/>
    <w:rsid w:val="008124C2"/>
    <w:rsid w:val="00815D7D"/>
    <w:rsid w:val="008204D6"/>
    <w:rsid w:val="00820DB3"/>
    <w:rsid w:val="00825275"/>
    <w:rsid w:val="00825AC8"/>
    <w:rsid w:val="00826096"/>
    <w:rsid w:val="008377E7"/>
    <w:rsid w:val="00843344"/>
    <w:rsid w:val="008443AF"/>
    <w:rsid w:val="00853F38"/>
    <w:rsid w:val="00854372"/>
    <w:rsid w:val="00875DC2"/>
    <w:rsid w:val="00880DD2"/>
    <w:rsid w:val="008819A7"/>
    <w:rsid w:val="00881A5F"/>
    <w:rsid w:val="0088620F"/>
    <w:rsid w:val="008A50C1"/>
    <w:rsid w:val="008B414D"/>
    <w:rsid w:val="008B73DB"/>
    <w:rsid w:val="008C0E21"/>
    <w:rsid w:val="008C53F6"/>
    <w:rsid w:val="008C6FF6"/>
    <w:rsid w:val="008C70EB"/>
    <w:rsid w:val="008D134D"/>
    <w:rsid w:val="008E094E"/>
    <w:rsid w:val="008E2B6E"/>
    <w:rsid w:val="008E42BF"/>
    <w:rsid w:val="008E5BAE"/>
    <w:rsid w:val="008E6AC9"/>
    <w:rsid w:val="008E72A6"/>
    <w:rsid w:val="00901270"/>
    <w:rsid w:val="00903478"/>
    <w:rsid w:val="009054CB"/>
    <w:rsid w:val="00906CBE"/>
    <w:rsid w:val="009070F4"/>
    <w:rsid w:val="00911341"/>
    <w:rsid w:val="009119F4"/>
    <w:rsid w:val="00930E80"/>
    <w:rsid w:val="00943F4B"/>
    <w:rsid w:val="00953D56"/>
    <w:rsid w:val="00972654"/>
    <w:rsid w:val="00974F24"/>
    <w:rsid w:val="009777E6"/>
    <w:rsid w:val="009819DE"/>
    <w:rsid w:val="00981F3B"/>
    <w:rsid w:val="00982B89"/>
    <w:rsid w:val="00993B6F"/>
    <w:rsid w:val="009B25D4"/>
    <w:rsid w:val="009B4A78"/>
    <w:rsid w:val="009B5369"/>
    <w:rsid w:val="009B565D"/>
    <w:rsid w:val="009B77FE"/>
    <w:rsid w:val="009C63AE"/>
    <w:rsid w:val="009D001B"/>
    <w:rsid w:val="009D0685"/>
    <w:rsid w:val="009D2E3A"/>
    <w:rsid w:val="009D4BA6"/>
    <w:rsid w:val="009E3F03"/>
    <w:rsid w:val="00A01D02"/>
    <w:rsid w:val="00A03F4C"/>
    <w:rsid w:val="00A20412"/>
    <w:rsid w:val="00A204A9"/>
    <w:rsid w:val="00A20993"/>
    <w:rsid w:val="00A20EDC"/>
    <w:rsid w:val="00A30D35"/>
    <w:rsid w:val="00A3222D"/>
    <w:rsid w:val="00A32808"/>
    <w:rsid w:val="00A3523E"/>
    <w:rsid w:val="00A41455"/>
    <w:rsid w:val="00A42400"/>
    <w:rsid w:val="00A45BDF"/>
    <w:rsid w:val="00A45C51"/>
    <w:rsid w:val="00A55346"/>
    <w:rsid w:val="00A8105D"/>
    <w:rsid w:val="00A8480B"/>
    <w:rsid w:val="00A86A64"/>
    <w:rsid w:val="00A8720A"/>
    <w:rsid w:val="00A91E9F"/>
    <w:rsid w:val="00A94831"/>
    <w:rsid w:val="00A97010"/>
    <w:rsid w:val="00AA21FE"/>
    <w:rsid w:val="00AA326F"/>
    <w:rsid w:val="00AA36BF"/>
    <w:rsid w:val="00AA63CE"/>
    <w:rsid w:val="00AA6FE7"/>
    <w:rsid w:val="00AB1F06"/>
    <w:rsid w:val="00AB6690"/>
    <w:rsid w:val="00AB7484"/>
    <w:rsid w:val="00AC0B71"/>
    <w:rsid w:val="00AC4936"/>
    <w:rsid w:val="00AC4F53"/>
    <w:rsid w:val="00AC7744"/>
    <w:rsid w:val="00AD03B3"/>
    <w:rsid w:val="00AD1746"/>
    <w:rsid w:val="00AD1869"/>
    <w:rsid w:val="00AD485E"/>
    <w:rsid w:val="00AD48E5"/>
    <w:rsid w:val="00AE26B8"/>
    <w:rsid w:val="00AE2811"/>
    <w:rsid w:val="00AE7ABC"/>
    <w:rsid w:val="00B014A0"/>
    <w:rsid w:val="00B06E0F"/>
    <w:rsid w:val="00B07A67"/>
    <w:rsid w:val="00B17193"/>
    <w:rsid w:val="00B307C9"/>
    <w:rsid w:val="00B30FEE"/>
    <w:rsid w:val="00B34C3D"/>
    <w:rsid w:val="00B36DFD"/>
    <w:rsid w:val="00B411D6"/>
    <w:rsid w:val="00B42FB5"/>
    <w:rsid w:val="00B55C9E"/>
    <w:rsid w:val="00B62CD4"/>
    <w:rsid w:val="00B72081"/>
    <w:rsid w:val="00B7274F"/>
    <w:rsid w:val="00B74D29"/>
    <w:rsid w:val="00B81A40"/>
    <w:rsid w:val="00B84C2C"/>
    <w:rsid w:val="00B86CAC"/>
    <w:rsid w:val="00B93F3B"/>
    <w:rsid w:val="00B978E0"/>
    <w:rsid w:val="00BA6074"/>
    <w:rsid w:val="00BC4B08"/>
    <w:rsid w:val="00BD1E7C"/>
    <w:rsid w:val="00BD30DF"/>
    <w:rsid w:val="00BD58B1"/>
    <w:rsid w:val="00BE1907"/>
    <w:rsid w:val="00BE2E73"/>
    <w:rsid w:val="00BF105F"/>
    <w:rsid w:val="00BF13F4"/>
    <w:rsid w:val="00BF2CE9"/>
    <w:rsid w:val="00C03216"/>
    <w:rsid w:val="00C10149"/>
    <w:rsid w:val="00C10462"/>
    <w:rsid w:val="00C111D0"/>
    <w:rsid w:val="00C11C00"/>
    <w:rsid w:val="00C20E58"/>
    <w:rsid w:val="00C36E13"/>
    <w:rsid w:val="00C37753"/>
    <w:rsid w:val="00C40A42"/>
    <w:rsid w:val="00C51ACF"/>
    <w:rsid w:val="00C558D0"/>
    <w:rsid w:val="00C601EC"/>
    <w:rsid w:val="00C60C86"/>
    <w:rsid w:val="00C6729F"/>
    <w:rsid w:val="00C745EA"/>
    <w:rsid w:val="00C80569"/>
    <w:rsid w:val="00C8218D"/>
    <w:rsid w:val="00C8354C"/>
    <w:rsid w:val="00C840FA"/>
    <w:rsid w:val="00C84F29"/>
    <w:rsid w:val="00C87859"/>
    <w:rsid w:val="00C90EB5"/>
    <w:rsid w:val="00C9246D"/>
    <w:rsid w:val="00CA24C7"/>
    <w:rsid w:val="00CA4B34"/>
    <w:rsid w:val="00CA7DAE"/>
    <w:rsid w:val="00CA7EDD"/>
    <w:rsid w:val="00CB7507"/>
    <w:rsid w:val="00CB75BA"/>
    <w:rsid w:val="00CC0C99"/>
    <w:rsid w:val="00CC0F72"/>
    <w:rsid w:val="00CC2482"/>
    <w:rsid w:val="00CC3B17"/>
    <w:rsid w:val="00CC5CA4"/>
    <w:rsid w:val="00CC6D51"/>
    <w:rsid w:val="00CE144E"/>
    <w:rsid w:val="00CE5926"/>
    <w:rsid w:val="00CF522B"/>
    <w:rsid w:val="00D003B4"/>
    <w:rsid w:val="00D016C4"/>
    <w:rsid w:val="00D03008"/>
    <w:rsid w:val="00D1320A"/>
    <w:rsid w:val="00D41527"/>
    <w:rsid w:val="00D42E2E"/>
    <w:rsid w:val="00D434BB"/>
    <w:rsid w:val="00D47BBF"/>
    <w:rsid w:val="00D55B24"/>
    <w:rsid w:val="00D654CC"/>
    <w:rsid w:val="00D72EAF"/>
    <w:rsid w:val="00D733C7"/>
    <w:rsid w:val="00D7350F"/>
    <w:rsid w:val="00D7482A"/>
    <w:rsid w:val="00D82E29"/>
    <w:rsid w:val="00D84074"/>
    <w:rsid w:val="00D86D45"/>
    <w:rsid w:val="00D9147A"/>
    <w:rsid w:val="00D934AF"/>
    <w:rsid w:val="00D95BFF"/>
    <w:rsid w:val="00DA15F4"/>
    <w:rsid w:val="00DA45AE"/>
    <w:rsid w:val="00DA5760"/>
    <w:rsid w:val="00DA5F56"/>
    <w:rsid w:val="00DB0F89"/>
    <w:rsid w:val="00DB582F"/>
    <w:rsid w:val="00DC1CD5"/>
    <w:rsid w:val="00DC2699"/>
    <w:rsid w:val="00DC4C58"/>
    <w:rsid w:val="00DD119F"/>
    <w:rsid w:val="00DD2D8C"/>
    <w:rsid w:val="00DD44C2"/>
    <w:rsid w:val="00DD6B84"/>
    <w:rsid w:val="00DE20BA"/>
    <w:rsid w:val="00DE5CCD"/>
    <w:rsid w:val="00DF0D61"/>
    <w:rsid w:val="00DF2491"/>
    <w:rsid w:val="00DF6C45"/>
    <w:rsid w:val="00DF7BCD"/>
    <w:rsid w:val="00E013C4"/>
    <w:rsid w:val="00E038A7"/>
    <w:rsid w:val="00E041B8"/>
    <w:rsid w:val="00E075BD"/>
    <w:rsid w:val="00E14D3E"/>
    <w:rsid w:val="00E159C8"/>
    <w:rsid w:val="00E21BA9"/>
    <w:rsid w:val="00E226FA"/>
    <w:rsid w:val="00E23EA8"/>
    <w:rsid w:val="00E310EF"/>
    <w:rsid w:val="00E35F79"/>
    <w:rsid w:val="00E36217"/>
    <w:rsid w:val="00E44E32"/>
    <w:rsid w:val="00E4556F"/>
    <w:rsid w:val="00E45F7A"/>
    <w:rsid w:val="00E47C5F"/>
    <w:rsid w:val="00E55E0A"/>
    <w:rsid w:val="00E56872"/>
    <w:rsid w:val="00E657B8"/>
    <w:rsid w:val="00E662C4"/>
    <w:rsid w:val="00E72E39"/>
    <w:rsid w:val="00E74CF4"/>
    <w:rsid w:val="00E76BB6"/>
    <w:rsid w:val="00E778B9"/>
    <w:rsid w:val="00E77B93"/>
    <w:rsid w:val="00E81911"/>
    <w:rsid w:val="00E90858"/>
    <w:rsid w:val="00E973F6"/>
    <w:rsid w:val="00EA1A2F"/>
    <w:rsid w:val="00EA22B6"/>
    <w:rsid w:val="00EB4628"/>
    <w:rsid w:val="00EB553F"/>
    <w:rsid w:val="00EB64B5"/>
    <w:rsid w:val="00EC53BA"/>
    <w:rsid w:val="00EC5971"/>
    <w:rsid w:val="00EC598A"/>
    <w:rsid w:val="00EC6217"/>
    <w:rsid w:val="00EE5F31"/>
    <w:rsid w:val="00EF1A1A"/>
    <w:rsid w:val="00EF2516"/>
    <w:rsid w:val="00F045D0"/>
    <w:rsid w:val="00F0503E"/>
    <w:rsid w:val="00F103A6"/>
    <w:rsid w:val="00F12C79"/>
    <w:rsid w:val="00F13C40"/>
    <w:rsid w:val="00F32DD0"/>
    <w:rsid w:val="00F33C4B"/>
    <w:rsid w:val="00F4151D"/>
    <w:rsid w:val="00F47F22"/>
    <w:rsid w:val="00F54156"/>
    <w:rsid w:val="00F64DDB"/>
    <w:rsid w:val="00F67043"/>
    <w:rsid w:val="00F73766"/>
    <w:rsid w:val="00F86167"/>
    <w:rsid w:val="00F92515"/>
    <w:rsid w:val="00FA01C0"/>
    <w:rsid w:val="00FA13CB"/>
    <w:rsid w:val="00FB2C10"/>
    <w:rsid w:val="00FB4974"/>
    <w:rsid w:val="00FC0CAD"/>
    <w:rsid w:val="00FC7082"/>
    <w:rsid w:val="00FD4014"/>
    <w:rsid w:val="00FF231A"/>
    <w:rsid w:val="00FF3A09"/>
    <w:rsid w:val="00FF3AC6"/>
    <w:rsid w:val="00FF4E6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446B3E"/>
  <w15:chartTrackingRefBased/>
  <w15:docId w15:val="{0082FECA-398F-4299-8B9E-A86FE9B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5E"/>
    <w:pPr>
      <w:spacing w:after="200" w:line="276" w:lineRule="auto"/>
    </w:pPr>
    <w:rPr>
      <w:rFonts w:ascii="Arial" w:eastAsia="Times New Roman" w:hAnsi="Arial"/>
      <w:sz w:val="24"/>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qFormat/>
    <w:rsid w:val="00F4151D"/>
    <w:pPr>
      <w:keepNext/>
      <w:keepLines/>
      <w:spacing w:before="240" w:after="240"/>
      <w:outlineLvl w:val="2"/>
    </w:pPr>
    <w:rPr>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F4151D"/>
    <w:rPr>
      <w:rFonts w:ascii="Arial" w:eastAsia="Times New Roman" w:hAnsi="Arial"/>
      <w:b/>
      <w:bCs/>
      <w:color w:val="E22B21"/>
      <w:sz w:val="24"/>
      <w:szCs w:val="22"/>
      <w:lang w:val="en-GB" w:eastAsia="en-US" w:bidi="en-US"/>
    </w:rPr>
  </w:style>
  <w:style w:type="paragraph" w:styleId="Title">
    <w:name w:val="Title"/>
    <w:basedOn w:val="Normal"/>
    <w:next w:val="Normal"/>
    <w:link w:val="TitleChar"/>
    <w:uiPriority w:val="10"/>
    <w:qFormat/>
    <w:rsid w:val="005F6967"/>
    <w:pPr>
      <w:spacing w:after="300" w:line="240" w:lineRule="auto"/>
      <w:contextualSpacing/>
    </w:pPr>
    <w:rPr>
      <w:color w:val="0070C0"/>
      <w:spacing w:val="5"/>
      <w:kern w:val="28"/>
      <w:szCs w:val="52"/>
    </w:rPr>
  </w:style>
  <w:style w:type="character" w:customStyle="1" w:styleId="TitleChar">
    <w:name w:val="Title Char"/>
    <w:link w:val="Title"/>
    <w:uiPriority w:val="10"/>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styleId="TOCHeading">
    <w:name w:val="TOC Heading"/>
    <w:basedOn w:val="Heading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FF3A09"/>
  </w:style>
  <w:style w:type="paragraph" w:styleId="TOC2">
    <w:name w:val="toc 2"/>
    <w:basedOn w:val="Normal"/>
    <w:next w:val="Normal"/>
    <w:autoRedefine/>
    <w:uiPriority w:val="39"/>
    <w:unhideWhenUsed/>
    <w:rsid w:val="00FF3A09"/>
    <w:pPr>
      <w:ind w:left="220"/>
    </w:pPr>
  </w:style>
  <w:style w:type="paragraph" w:styleId="TOC3">
    <w:name w:val="toc 3"/>
    <w:basedOn w:val="Normal"/>
    <w:next w:val="Normal"/>
    <w:autoRedefine/>
    <w:uiPriority w:val="39"/>
    <w:unhideWhenUsed/>
    <w:rsid w:val="00FF3A09"/>
    <w:pPr>
      <w:ind w:left="440"/>
    </w:pPr>
  </w:style>
  <w:style w:type="paragraph" w:styleId="ListParagraph">
    <w:name w:val="List Paragraph"/>
    <w:basedOn w:val="Normal"/>
    <w:uiPriority w:val="34"/>
    <w:qFormat/>
    <w:rsid w:val="00881A5F"/>
    <w:pPr>
      <w:ind w:left="720"/>
      <w:contextualSpacing/>
    </w:pPr>
  </w:style>
  <w:style w:type="character" w:customStyle="1" w:styleId="Mencinsinresolver1">
    <w:name w:val="Mención sin resolver1"/>
    <w:basedOn w:val="DefaultParagraphFont"/>
    <w:uiPriority w:val="99"/>
    <w:semiHidden/>
    <w:unhideWhenUsed/>
    <w:rsid w:val="009070F4"/>
    <w:rPr>
      <w:color w:val="605E5C"/>
      <w:shd w:val="clear" w:color="auto" w:fill="E1DFDD"/>
    </w:rPr>
  </w:style>
  <w:style w:type="character" w:styleId="Mention">
    <w:name w:val="Mention"/>
    <w:basedOn w:val="DefaultParagraphFont"/>
    <w:uiPriority w:val="99"/>
    <w:semiHidden/>
    <w:unhideWhenUsed/>
    <w:rsid w:val="003E3C88"/>
    <w:rPr>
      <w:color w:val="2B579A"/>
      <w:shd w:val="clear" w:color="auto" w:fill="E6E6E6"/>
    </w:rPr>
  </w:style>
  <w:style w:type="table" w:styleId="TableGrid">
    <w:name w:val="Table Grid"/>
    <w:basedOn w:val="TableNormal"/>
    <w:uiPriority w:val="59"/>
    <w:rsid w:val="0061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62C4"/>
    <w:rPr>
      <w:color w:val="605E5C"/>
      <w:shd w:val="clear" w:color="auto" w:fill="E1DFDD"/>
    </w:rPr>
  </w:style>
  <w:style w:type="paragraph" w:styleId="Revision">
    <w:name w:val="Revision"/>
    <w:hidden/>
    <w:uiPriority w:val="99"/>
    <w:semiHidden/>
    <w:rsid w:val="00D9147A"/>
    <w:rPr>
      <w:rFonts w:ascii="Arial" w:eastAsia="Times New Roman" w:hAnsi="Arial"/>
      <w:sz w:val="24"/>
      <w:szCs w:val="22"/>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043748429">
      <w:bodyDiv w:val="1"/>
      <w:marLeft w:val="0"/>
      <w:marRight w:val="0"/>
      <w:marTop w:val="0"/>
      <w:marBottom w:val="0"/>
      <w:divBdr>
        <w:top w:val="none" w:sz="0" w:space="0" w:color="auto"/>
        <w:left w:val="none" w:sz="0" w:space="0" w:color="auto"/>
        <w:bottom w:val="none" w:sz="0" w:space="0" w:color="auto"/>
        <w:right w:val="none" w:sz="0" w:space="0" w:color="auto"/>
      </w:divBdr>
    </w:div>
    <w:div w:id="1429303115">
      <w:bodyDiv w:val="1"/>
      <w:marLeft w:val="0"/>
      <w:marRight w:val="0"/>
      <w:marTop w:val="0"/>
      <w:marBottom w:val="0"/>
      <w:divBdr>
        <w:top w:val="none" w:sz="0" w:space="0" w:color="auto"/>
        <w:left w:val="none" w:sz="0" w:space="0" w:color="auto"/>
        <w:bottom w:val="none" w:sz="0" w:space="0" w:color="auto"/>
        <w:right w:val="none" w:sz="0" w:space="0" w:color="auto"/>
      </w:divBdr>
    </w:div>
    <w:div w:id="1761297816">
      <w:bodyDiv w:val="1"/>
      <w:marLeft w:val="0"/>
      <w:marRight w:val="0"/>
      <w:marTop w:val="0"/>
      <w:marBottom w:val="0"/>
      <w:divBdr>
        <w:top w:val="none" w:sz="0" w:space="0" w:color="auto"/>
        <w:left w:val="none" w:sz="0" w:space="0" w:color="auto"/>
        <w:bottom w:val="none" w:sz="0" w:space="0" w:color="auto"/>
        <w:right w:val="none" w:sz="0" w:space="0" w:color="auto"/>
      </w:divBdr>
    </w:div>
    <w:div w:id="1848398284">
      <w:bodyDiv w:val="1"/>
      <w:marLeft w:val="0"/>
      <w:marRight w:val="0"/>
      <w:marTop w:val="0"/>
      <w:marBottom w:val="0"/>
      <w:divBdr>
        <w:top w:val="none" w:sz="0" w:space="0" w:color="auto"/>
        <w:left w:val="none" w:sz="0" w:space="0" w:color="auto"/>
        <w:bottom w:val="none" w:sz="0" w:space="0" w:color="auto"/>
        <w:right w:val="none" w:sz="0" w:space="0" w:color="auto"/>
      </w:divBdr>
    </w:div>
    <w:div w:id="20388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content/uploads/2023/02/EDF-Womens-Committee-work-plan-2023-2026.docx" TargetMode="External"/><Relationship Id="rId13" Type="http://schemas.openxmlformats.org/officeDocument/2006/relationships/hyperlink" Target="https://www.edf-feph.org/political-under-representation-of-women-with-disabilities-must-be-tackled/" TargetMode="External"/><Relationship Id="rId18" Type="http://schemas.openxmlformats.org/officeDocument/2006/relationships/hyperlink" Target="https://www.edf-feph.org/group/women-committe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df-feph.org/publications/gender-mainstreaming-toolkit/" TargetMode="External"/><Relationship Id="rId17" Type="http://schemas.openxmlformats.org/officeDocument/2006/relationships/hyperlink" Target="https://www.edf-feph.org/womens-voice-edf-newsletter/" TargetMode="External"/><Relationship Id="rId2" Type="http://schemas.openxmlformats.org/officeDocument/2006/relationships/numbering" Target="numbering.xml"/><Relationship Id="rId16" Type="http://schemas.openxmlformats.org/officeDocument/2006/relationships/hyperlink" Target="https://www.edf-feph.org/content/uploads/2024/02/EDF-Survey-infographic.pdf" TargetMode="External"/><Relationship Id="rId20" Type="http://schemas.openxmlformats.org/officeDocument/2006/relationships/hyperlink" Target="https://www.edf-feph.org/statement-of-edf-womens-committee-calling-for-the-empowerment-and-leadership-of-women-and-girls-with-disabilities-in-euro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ge.europa.eu/newsroom/events/gender-equality-forum-2024?language_content_entity=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f-feph.org/manifesto-women-and-girls-with-disabilities-must-be-recognised-as-leaders-and-changemakers/" TargetMode="External"/><Relationship Id="rId23" Type="http://schemas.openxmlformats.org/officeDocument/2006/relationships/fontTable" Target="fontTable.xml"/><Relationship Id="rId10" Type="http://schemas.openxmlformats.org/officeDocument/2006/relationships/hyperlink" Target="https://www.edf-feph.org/winners-of-edf-photo-competition-breaking-barriers-stories-and-voices-of-women-and-girls-with-disabilities/" TargetMode="External"/><Relationship Id="rId19" Type="http://schemas.openxmlformats.org/officeDocument/2006/relationships/hyperlink" Target="https://www.edf-feph.org/women-policy/" TargetMode="External"/><Relationship Id="rId4" Type="http://schemas.openxmlformats.org/officeDocument/2006/relationships/settings" Target="settings.xml"/><Relationship Id="rId9" Type="http://schemas.openxmlformats.org/officeDocument/2006/relationships/hyperlink" Target="https://www.edf-feph.org/content/uploads/2024/09/2024-FEMM-EDF-Welcome-Toolkit.pdf" TargetMode="External"/><Relationship Id="rId14" Type="http://schemas.openxmlformats.org/officeDocument/2006/relationships/hyperlink" Target="https://www.eesc.europa.eu/en/agenda/our-events/events/ensuring-sexual-and-reproductive-health-rights-women-disabiliti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BD69-0EFA-4F57-9A6C-093E462E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1351</Words>
  <Characters>7701</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32</cp:revision>
  <dcterms:created xsi:type="dcterms:W3CDTF">2024-08-29T13:28:00Z</dcterms:created>
  <dcterms:modified xsi:type="dcterms:W3CDTF">2024-10-23T09:01:00Z</dcterms:modified>
</cp:coreProperties>
</file>