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473DC" w14:textId="2F2D2E7A" w:rsidR="001053F2" w:rsidRPr="006A5C3A" w:rsidRDefault="0045107D" w:rsidP="001053F2">
      <w:pPr>
        <w:spacing w:before="240"/>
        <w:jc w:val="center"/>
      </w:pPr>
      <w:bookmarkStart w:id="0" w:name="_Toc178081817"/>
      <w:r>
        <w:rPr>
          <w:noProof/>
        </w:rPr>
        <w:drawing>
          <wp:anchor distT="0" distB="0" distL="114300" distR="114300" simplePos="0" relativeHeight="251661316" behindDoc="1" locked="0" layoutInCell="1" allowOverlap="1" wp14:anchorId="0929F76C" wp14:editId="161F3400">
            <wp:simplePos x="0" y="0"/>
            <wp:positionH relativeFrom="column">
              <wp:posOffset>2085106</wp:posOffset>
            </wp:positionH>
            <wp:positionV relativeFrom="paragraph">
              <wp:posOffset>0</wp:posOffset>
            </wp:positionV>
            <wp:extent cx="1330960" cy="1649730"/>
            <wp:effectExtent l="0" t="0" r="2540" b="1270"/>
            <wp:wrapSquare wrapText="bothSides"/>
            <wp:docPr id="1443515405" name="Imagen 6"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15405" name="Imagen 6" descr="ED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0960" cy="1649730"/>
                    </a:xfrm>
                    <a:prstGeom prst="rect">
                      <a:avLst/>
                    </a:prstGeom>
                  </pic:spPr>
                </pic:pic>
              </a:graphicData>
            </a:graphic>
            <wp14:sizeRelH relativeFrom="page">
              <wp14:pctWidth>0</wp14:pctWidth>
            </wp14:sizeRelH>
            <wp14:sizeRelV relativeFrom="page">
              <wp14:pctHeight>0</wp14:pctHeight>
            </wp14:sizeRelV>
          </wp:anchor>
        </w:drawing>
      </w:r>
      <w:r w:rsidR="001053F2" w:rsidRPr="006A5C3A">
        <w:rPr>
          <w:noProof/>
        </w:rPr>
        <mc:AlternateContent>
          <mc:Choice Requires="wps">
            <w:drawing>
              <wp:anchor distT="0" distB="0" distL="114300" distR="114300" simplePos="0" relativeHeight="251658241" behindDoc="1" locked="0" layoutInCell="1" allowOverlap="1" wp14:anchorId="4AEFF483" wp14:editId="72843322">
                <wp:simplePos x="0" y="0"/>
                <wp:positionH relativeFrom="margin">
                  <wp:align>center</wp:align>
                </wp:positionH>
                <wp:positionV relativeFrom="paragraph">
                  <wp:posOffset>-596900</wp:posOffset>
                </wp:positionV>
                <wp:extent cx="6716111" cy="10033000"/>
                <wp:effectExtent l="38100" t="38100" r="46990" b="44450"/>
                <wp:wrapNone/>
                <wp:docPr id="635633008" name="Rectangle 6356330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05EB359">
              <v:rect id="Rectangle 635633008" style="position:absolute;margin-left:0;margin-top:-47pt;width:528.85pt;height:790pt;z-index:-2517135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lt="&quot;&quot;" o:spid="_x0000_s1026" filled="f" strokecolor="white [3212]" strokeweight="6pt" w14:anchorId="428E8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w10:wrap anchorx="margin"/>
              </v:rect>
            </w:pict>
          </mc:Fallback>
        </mc:AlternateContent>
      </w:r>
      <w:r w:rsidR="001053F2" w:rsidRPr="006A5C3A">
        <w:rPr>
          <w:noProof/>
        </w:rPr>
        <mc:AlternateContent>
          <mc:Choice Requires="wps">
            <w:drawing>
              <wp:anchor distT="0" distB="0" distL="114300" distR="114300" simplePos="0" relativeHeight="251658240" behindDoc="1" locked="0" layoutInCell="1" allowOverlap="1" wp14:anchorId="54AA8E9F" wp14:editId="7A0F224A">
                <wp:simplePos x="0" y="0"/>
                <wp:positionH relativeFrom="page">
                  <wp:align>left</wp:align>
                </wp:positionH>
                <wp:positionV relativeFrom="paragraph">
                  <wp:posOffset>-916305</wp:posOffset>
                </wp:positionV>
                <wp:extent cx="7538085" cy="11057255"/>
                <wp:effectExtent l="0" t="0" r="24765" b="10795"/>
                <wp:wrapNone/>
                <wp:docPr id="361743556" name="Rectangle 361743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EB224" id="Rectangle 361743556" o:spid="_x0000_s1026" alt="&quot;&quot;"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" fillcolor="#2e73ac" strokecolor="#1f3763 [1604]" strokeweight="1pt">
                <w10:wrap anchorx="page"/>
              </v:rect>
            </w:pict>
          </mc:Fallback>
        </mc:AlternateContent>
      </w:r>
    </w:p>
    <w:p w14:paraId="237E3ADB" w14:textId="77777777" w:rsidR="008A5251" w:rsidRDefault="008A5251" w:rsidP="00F439C2">
      <w:pPr>
        <w:pStyle w:val="Ttulo"/>
        <w:spacing w:before="360" w:after="240"/>
      </w:pPr>
    </w:p>
    <w:p w14:paraId="111DA7A0" w14:textId="77777777" w:rsidR="008A5251" w:rsidRDefault="008A5251" w:rsidP="00F439C2">
      <w:pPr>
        <w:pStyle w:val="Ttulo"/>
        <w:spacing w:before="360" w:after="240"/>
      </w:pPr>
    </w:p>
    <w:p w14:paraId="1F2D6570" w14:textId="5729CD52" w:rsidR="001053F2" w:rsidRPr="006A5C3A" w:rsidRDefault="00F84C06" w:rsidP="00F439C2">
      <w:pPr>
        <w:pStyle w:val="Ttulo"/>
        <w:spacing w:before="360" w:after="240"/>
      </w:pPr>
      <w:r>
        <w:t>A disability-inclusive</w:t>
      </w:r>
      <w:r w:rsidR="001053F2" w:rsidRPr="006A5C3A">
        <w:t xml:space="preserve"> Artificial Intelligence Act</w:t>
      </w:r>
    </w:p>
    <w:p w14:paraId="2B993B1A" w14:textId="6B5C8BC6" w:rsidR="001053F2" w:rsidRPr="006A5C3A" w:rsidRDefault="00781E3B" w:rsidP="001053F2">
      <w:pPr>
        <w:pStyle w:val="Subttulo"/>
        <w:spacing w:after="360"/>
      </w:pPr>
      <w:r w:rsidRPr="006A5C3A">
        <w:rPr>
          <w:noProof/>
          <w14:textOutline w14:w="0" w14:cap="rnd" w14:cmpd="sng" w14:algn="ctr">
            <w14:noFill/>
            <w14:prstDash w14:val="solid"/>
            <w14:bevel/>
          </w14:textOutline>
        </w:rPr>
        <mc:AlternateContent>
          <mc:Choice Requires="wps">
            <w:drawing>
              <wp:anchor distT="0" distB="0" distL="114300" distR="114300" simplePos="0" relativeHeight="251660292" behindDoc="1" locked="0" layoutInCell="1" allowOverlap="1" wp14:anchorId="17E0E271" wp14:editId="72763056">
                <wp:simplePos x="0" y="0"/>
                <wp:positionH relativeFrom="page">
                  <wp:posOffset>-3175</wp:posOffset>
                </wp:positionH>
                <wp:positionV relativeFrom="paragraph">
                  <wp:posOffset>802807</wp:posOffset>
                </wp:positionV>
                <wp:extent cx="7548880" cy="594995"/>
                <wp:effectExtent l="0" t="0" r="7620" b="14605"/>
                <wp:wrapNone/>
                <wp:docPr id="925797223" name="Rectangle 925797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594995"/>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132BD" id="Rectangle 925797223" o:spid="_x0000_s1026" alt="&quot;&quot;" style="position:absolute;margin-left:-.25pt;margin-top:63.2pt;width:594.4pt;height:46.85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" fillcolor="#a20000" strokecolor="#1f3763 [1604]" strokeweight="1pt">
                <w10:wrap anchorx="page"/>
              </v:rect>
            </w:pict>
          </mc:Fallback>
        </mc:AlternateContent>
      </w:r>
      <w:r w:rsidR="001053F2" w:rsidRPr="006A5C3A">
        <w:t>By Kave Noori</w:t>
      </w:r>
      <w:r w:rsidR="0045107D">
        <w:t xml:space="preserve">, EDF </w:t>
      </w:r>
      <w:r w:rsidR="0045107D" w:rsidRPr="0045107D">
        <w:t xml:space="preserve">Artificial Intelligence Policy </w:t>
      </w:r>
      <w:proofErr w:type="gramStart"/>
      <w:r w:rsidR="0045107D" w:rsidRPr="0045107D">
        <w:t>Officer</w:t>
      </w:r>
      <w:r w:rsidR="0045107D">
        <w:t xml:space="preserve"> </w:t>
      </w:r>
      <w:r w:rsidR="001053F2" w:rsidRPr="006A5C3A">
        <w:t xml:space="preserve"> |</w:t>
      </w:r>
      <w:proofErr w:type="gramEnd"/>
      <w:r w:rsidR="001053F2" w:rsidRPr="006A5C3A">
        <w:t xml:space="preserve"> October 2024</w:t>
      </w:r>
    </w:p>
    <w:p w14:paraId="45428220" w14:textId="21E8A144" w:rsidR="001053F2" w:rsidRPr="006A5C3A" w:rsidRDefault="0045107D" w:rsidP="001053F2">
      <w:pPr>
        <w:spacing w:before="360" w:after="840"/>
        <w:rPr>
          <w:b/>
          <w:bCs/>
          <w:color w:val="FFFFFF" w:themeColor="background1"/>
          <w:sz w:val="28"/>
          <w:szCs w:val="28"/>
        </w:rPr>
      </w:pPr>
      <w:r w:rsidRPr="006A5C3A">
        <w:rPr>
          <w:b/>
          <w:bCs/>
          <w:noProof/>
          <w:color w:val="FFFFFF" w:themeColor="background1"/>
          <w:sz w:val="28"/>
          <w:szCs w:val="28"/>
        </w:rPr>
        <mc:AlternateContent>
          <mc:Choice Requires="wps">
            <w:drawing>
              <wp:anchor distT="45720" distB="45720" distL="114300" distR="114300" simplePos="0" relativeHeight="251658244" behindDoc="0" locked="0" layoutInCell="1" allowOverlap="1" wp14:anchorId="3F005CDB" wp14:editId="4CBBD4BD">
                <wp:simplePos x="0" y="0"/>
                <wp:positionH relativeFrom="margin">
                  <wp:posOffset>111861</wp:posOffset>
                </wp:positionH>
                <wp:positionV relativeFrom="paragraph">
                  <wp:posOffset>787400</wp:posOffset>
                </wp:positionV>
                <wp:extent cx="5630545" cy="785495"/>
                <wp:effectExtent l="0" t="0" r="0" b="0"/>
                <wp:wrapSquare wrapText="bothSides"/>
                <wp:docPr id="1741498272" name="Text Box 2" descr="EDFs advocacy and capacity building efforts on Artificial Intelligence is only possible, thanks to the generous grants we have received from the European AI &amp; Society F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785495"/>
                        </a:xfrm>
                        <a:prstGeom prst="rect">
                          <a:avLst/>
                        </a:prstGeom>
                        <a:noFill/>
                        <a:ln w="9525">
                          <a:noFill/>
                          <a:miter lim="800000"/>
                          <a:headEnd/>
                          <a:tailEnd/>
                        </a:ln>
                      </wps:spPr>
                      <wps:txbx>
                        <w:txbxContent>
                          <w:p w14:paraId="625A4D75" w14:textId="765BF08F" w:rsidR="001053F2" w:rsidRPr="0045107D" w:rsidRDefault="00CB2229" w:rsidP="001053F2">
                            <w:pPr>
                              <w:rPr>
                                <w:color w:val="FFFFFF" w:themeColor="background1"/>
                                <w:sz w:val="28"/>
                                <w:szCs w:val="24"/>
                                <w:lang w:eastAsia="zh-CN" w:bidi="hi-IN"/>
                              </w:rPr>
                            </w:pPr>
                            <w:r w:rsidRPr="0045107D">
                              <w:rPr>
                                <w:color w:val="FFFFFF" w:themeColor="background1"/>
                                <w:sz w:val="28"/>
                                <w:szCs w:val="24"/>
                                <w:lang w:eastAsia="zh-CN" w:bidi="hi-IN"/>
                              </w:rPr>
                              <w:t xml:space="preserve">EDFs advocacy and capacity building efforts </w:t>
                            </w:r>
                            <w:r w:rsidR="00D64744" w:rsidRPr="0045107D">
                              <w:rPr>
                                <w:color w:val="FFFFFF" w:themeColor="background1"/>
                                <w:sz w:val="28"/>
                                <w:szCs w:val="24"/>
                                <w:lang w:eastAsia="zh-CN" w:bidi="hi-IN"/>
                              </w:rPr>
                              <w:t xml:space="preserve">on Artificial Intelligence is only possible, thanks to the </w:t>
                            </w:r>
                            <w:r w:rsidR="004255C7" w:rsidRPr="0045107D">
                              <w:rPr>
                                <w:color w:val="FFFFFF" w:themeColor="background1"/>
                                <w:sz w:val="28"/>
                                <w:szCs w:val="24"/>
                                <w:lang w:eastAsia="zh-CN" w:bidi="hi-IN"/>
                              </w:rPr>
                              <w:t xml:space="preserve">generous </w:t>
                            </w:r>
                            <w:r w:rsidR="007942BC" w:rsidRPr="0045107D">
                              <w:rPr>
                                <w:color w:val="FFFFFF" w:themeColor="background1"/>
                                <w:sz w:val="28"/>
                                <w:szCs w:val="24"/>
                                <w:lang w:eastAsia="zh-CN" w:bidi="hi-IN"/>
                              </w:rPr>
                              <w:t xml:space="preserve">grants we have received from the </w:t>
                            </w:r>
                            <w:hyperlink r:id="rId9" w:history="1">
                              <w:r w:rsidR="00DF3EAE" w:rsidRPr="0045107D">
                                <w:rPr>
                                  <w:rStyle w:val="Hipervnculo"/>
                                  <w:color w:val="FFFFFF" w:themeColor="background1"/>
                                  <w:sz w:val="28"/>
                                  <w:szCs w:val="24"/>
                                  <w:lang w:eastAsia="zh-CN" w:bidi="hi-IN"/>
                                </w:rPr>
                                <w:t>European AI &amp; Society Fund</w:t>
                              </w:r>
                            </w:hyperlink>
                          </w:p>
                          <w:p w14:paraId="11C362E9" w14:textId="7595293D" w:rsidR="0045107D" w:rsidRDefault="004510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05CDB" id="_x0000_t202" coordsize="21600,21600" o:spt="202" path="m,l,21600r21600,l21600,xe">
                <v:stroke joinstyle="miter"/>
                <v:path gradientshapeok="t" o:connecttype="rect"/>
              </v:shapetype>
              <v:shape id="Text Box 2" o:spid="_x0000_s1026" type="#_x0000_t202" alt="EDFs advocacy and capacity building efforts on Artificial Intelligence is only possible, thanks to the generous grants we have received from the European AI &amp; Society Fund" style="position:absolute;margin-left:8.8pt;margin-top:62pt;width:443.35pt;height:61.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" filled="f" stroked="f">
                <v:textbox>
                  <w:txbxContent>
                    <w:p w14:paraId="625A4D75" w14:textId="765BF08F" w:rsidR="001053F2" w:rsidRPr="0045107D" w:rsidRDefault="00CB2229" w:rsidP="001053F2">
                      <w:pPr>
                        <w:rPr>
                          <w:color w:val="FFFFFF" w:themeColor="background1"/>
                          <w:sz w:val="28"/>
                          <w:szCs w:val="24"/>
                          <w:lang w:eastAsia="zh-CN" w:bidi="hi-IN"/>
                        </w:rPr>
                      </w:pPr>
                      <w:r w:rsidRPr="0045107D">
                        <w:rPr>
                          <w:color w:val="FFFFFF" w:themeColor="background1"/>
                          <w:sz w:val="28"/>
                          <w:szCs w:val="24"/>
                          <w:lang w:eastAsia="zh-CN" w:bidi="hi-IN"/>
                        </w:rPr>
                        <w:t xml:space="preserve">EDFs advocacy and capacity building efforts </w:t>
                      </w:r>
                      <w:r w:rsidR="00D64744" w:rsidRPr="0045107D">
                        <w:rPr>
                          <w:color w:val="FFFFFF" w:themeColor="background1"/>
                          <w:sz w:val="28"/>
                          <w:szCs w:val="24"/>
                          <w:lang w:eastAsia="zh-CN" w:bidi="hi-IN"/>
                        </w:rPr>
                        <w:t xml:space="preserve">on Artificial Intelligence is only possible, thanks to the </w:t>
                      </w:r>
                      <w:r w:rsidR="004255C7" w:rsidRPr="0045107D">
                        <w:rPr>
                          <w:color w:val="FFFFFF" w:themeColor="background1"/>
                          <w:sz w:val="28"/>
                          <w:szCs w:val="24"/>
                          <w:lang w:eastAsia="zh-CN" w:bidi="hi-IN"/>
                        </w:rPr>
                        <w:t xml:space="preserve">generous </w:t>
                      </w:r>
                      <w:r w:rsidR="007942BC" w:rsidRPr="0045107D">
                        <w:rPr>
                          <w:color w:val="FFFFFF" w:themeColor="background1"/>
                          <w:sz w:val="28"/>
                          <w:szCs w:val="24"/>
                          <w:lang w:eastAsia="zh-CN" w:bidi="hi-IN"/>
                        </w:rPr>
                        <w:t xml:space="preserve">grants we have received from the </w:t>
                      </w:r>
                      <w:hyperlink r:id="rId10" w:history="1">
                        <w:r w:rsidR="00DF3EAE" w:rsidRPr="0045107D">
                          <w:rPr>
                            <w:rStyle w:val="Hyperlink"/>
                            <w:color w:val="FFFFFF" w:themeColor="background1"/>
                            <w:sz w:val="28"/>
                            <w:szCs w:val="24"/>
                            <w:lang w:eastAsia="zh-CN" w:bidi="hi-IN"/>
                          </w:rPr>
                          <w:t>European AI &amp; Society Fund</w:t>
                        </w:r>
                      </w:hyperlink>
                    </w:p>
                    <w:p w14:paraId="11C362E9" w14:textId="7595293D" w:rsidR="0045107D" w:rsidRDefault="0045107D"/>
                  </w:txbxContent>
                </v:textbox>
                <w10:wrap type="square" anchorx="margin"/>
              </v:shape>
            </w:pict>
          </mc:Fallback>
        </mc:AlternateContent>
      </w:r>
      <w:r>
        <w:fldChar w:fldCharType="begin"/>
      </w:r>
      <w:r>
        <w:instrText xml:space="preserve"> INCLUDEPICTURE "/Users/usuario/Library/Group Containers/UBF8T346G9.ms/WebArchiveCopyPasteTempFiles/com.microsoft.Word/images?q=tbnANd9GcRziyT-T2yJ6hzjeIjNHixNpZF9IrmfvW8R-A&amp;s" \* MERGEFORMATINET </w:instrText>
      </w:r>
      <w:r>
        <w:fldChar w:fldCharType="separate"/>
      </w:r>
      <w:r>
        <w:fldChar w:fldCharType="end"/>
      </w:r>
      <w:r w:rsidR="009F1AB4">
        <w:rPr>
          <w:b/>
          <w:bCs/>
          <w:noProof/>
          <w:color w:val="FFFFFF" w:themeColor="background1"/>
          <w:sz w:val="28"/>
          <w:szCs w:val="28"/>
        </w:rPr>
        <w:t>A guide to monitor implementation in your</w:t>
      </w:r>
      <w:r w:rsidR="006B3CC4">
        <w:rPr>
          <w:b/>
          <w:bCs/>
          <w:noProof/>
          <w:color w:val="FFFFFF" w:themeColor="background1"/>
          <w:sz w:val="28"/>
          <w:szCs w:val="28"/>
        </w:rPr>
        <w:t xml:space="preserve"> country</w:t>
      </w:r>
    </w:p>
    <w:p w14:paraId="0A541198" w14:textId="515F6676" w:rsidR="00FC1A0B" w:rsidRDefault="0045107D">
      <w:pPr>
        <w:rPr>
          <w:rFonts w:ascii="Arial" w:eastAsiaTheme="majorEastAsia" w:hAnsi="Arial" w:cstheme="majorBidi"/>
          <w:b/>
          <w:color w:val="FFFFFF" w:themeColor="background1"/>
          <w:sz w:val="32"/>
          <w:szCs w:val="32"/>
        </w:rPr>
      </w:pPr>
      <w:r>
        <w:rPr>
          <w:noProof/>
        </w:rPr>
        <w:drawing>
          <wp:anchor distT="0" distB="0" distL="114300" distR="114300" simplePos="0" relativeHeight="251659268" behindDoc="0" locked="0" layoutInCell="1" allowOverlap="1" wp14:anchorId="53114473" wp14:editId="7D9DE349">
            <wp:simplePos x="0" y="0"/>
            <wp:positionH relativeFrom="column">
              <wp:posOffset>1202323</wp:posOffset>
            </wp:positionH>
            <wp:positionV relativeFrom="paragraph">
              <wp:posOffset>942707</wp:posOffset>
            </wp:positionV>
            <wp:extent cx="2919663" cy="803172"/>
            <wp:effectExtent l="0" t="0" r="1905" b="0"/>
            <wp:wrapNone/>
            <wp:docPr id="1507252639" name="Imagen 5" descr="European AI &amp; Societ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2639" name="Imagen 5" descr="European AI &amp; Society Fu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9663" cy="803172"/>
                    </a:xfrm>
                    <a:prstGeom prst="rect">
                      <a:avLst/>
                    </a:prstGeom>
                    <a:noFill/>
                    <a:ln>
                      <a:noFill/>
                    </a:ln>
                  </pic:spPr>
                </pic:pic>
              </a:graphicData>
            </a:graphic>
            <wp14:sizeRelH relativeFrom="page">
              <wp14:pctWidth>0</wp14:pctWidth>
            </wp14:sizeRelH>
            <wp14:sizeRelV relativeFrom="page">
              <wp14:pctHeight>0</wp14:pctHeight>
            </wp14:sizeRelV>
          </wp:anchor>
        </w:drawing>
      </w:r>
      <w:r w:rsidR="00FC1A0B">
        <w:br w:type="page"/>
      </w:r>
    </w:p>
    <w:p w14:paraId="29A96B53" w14:textId="473C5FD8" w:rsidR="005673A7" w:rsidRPr="005673A7" w:rsidRDefault="00A9576D" w:rsidP="005673A7">
      <w:pPr>
        <w:pStyle w:val="Ttulo1"/>
        <w:numPr>
          <w:ilvl w:val="0"/>
          <w:numId w:val="0"/>
        </w:numPr>
      </w:pPr>
      <w:bookmarkStart w:id="1" w:name="_Toc179469787"/>
      <w:r w:rsidRPr="006A5C3A">
        <w:lastRenderedPageBreak/>
        <w:t>Table of Contents</w:t>
      </w:r>
      <w:bookmarkEnd w:id="0"/>
      <w:bookmarkEnd w:id="1"/>
      <w:r w:rsidRPr="006A5C3A">
        <w:fldChar w:fldCharType="begin"/>
      </w:r>
      <w:r w:rsidRPr="006A5C3A">
        <w:instrText xml:space="preserve"> TOC \o "1-2" \h \z \u </w:instrText>
      </w:r>
      <w:r w:rsidRPr="006A5C3A">
        <w:fldChar w:fldCharType="separate"/>
      </w:r>
      <w:hyperlink w:anchor="_Toc179469787" w:history="1"/>
    </w:p>
    <w:p w14:paraId="63870BD8" w14:textId="6977EF99" w:rsidR="005673A7" w:rsidRPr="004B2770"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788" w:history="1">
        <w:r w:rsidRPr="004B2770">
          <w:rPr>
            <w:rStyle w:val="Hipervnculo"/>
          </w:rPr>
          <w:t>About the European Disability Forum</w:t>
        </w:r>
        <w:r w:rsidRPr="004B2770">
          <w:rPr>
            <w:webHidden/>
          </w:rPr>
          <w:tab/>
        </w:r>
        <w:r w:rsidRPr="004B2770">
          <w:rPr>
            <w:webHidden/>
          </w:rPr>
          <w:fldChar w:fldCharType="begin"/>
        </w:r>
        <w:r w:rsidRPr="004B2770">
          <w:rPr>
            <w:webHidden/>
          </w:rPr>
          <w:instrText xml:space="preserve"> PAGEREF _Toc179469788 \h </w:instrText>
        </w:r>
        <w:r w:rsidRPr="004B2770">
          <w:rPr>
            <w:webHidden/>
          </w:rPr>
        </w:r>
        <w:r w:rsidRPr="004B2770">
          <w:rPr>
            <w:webHidden/>
          </w:rPr>
          <w:fldChar w:fldCharType="separate"/>
        </w:r>
        <w:r w:rsidRPr="004B2770">
          <w:rPr>
            <w:webHidden/>
          </w:rPr>
          <w:t>1</w:t>
        </w:r>
        <w:r w:rsidRPr="004B2770">
          <w:rPr>
            <w:webHidden/>
          </w:rPr>
          <w:fldChar w:fldCharType="end"/>
        </w:r>
      </w:hyperlink>
    </w:p>
    <w:p w14:paraId="4EDE3C41" w14:textId="782E6A82" w:rsidR="005673A7" w:rsidRPr="004B2770"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789" w:history="1">
        <w:r w:rsidRPr="004B2770">
          <w:rPr>
            <w:rStyle w:val="Hipervnculo"/>
          </w:rPr>
          <w:t>Aim of this toolkit</w:t>
        </w:r>
        <w:r w:rsidRPr="004B2770">
          <w:rPr>
            <w:webHidden/>
          </w:rPr>
          <w:tab/>
        </w:r>
        <w:r w:rsidRPr="004B2770">
          <w:rPr>
            <w:webHidden/>
          </w:rPr>
          <w:fldChar w:fldCharType="begin"/>
        </w:r>
        <w:r w:rsidRPr="004B2770">
          <w:rPr>
            <w:webHidden/>
          </w:rPr>
          <w:instrText xml:space="preserve"> PAGEREF _Toc179469789 \h </w:instrText>
        </w:r>
        <w:r w:rsidRPr="004B2770">
          <w:rPr>
            <w:webHidden/>
          </w:rPr>
        </w:r>
        <w:r w:rsidRPr="004B2770">
          <w:rPr>
            <w:webHidden/>
          </w:rPr>
          <w:fldChar w:fldCharType="separate"/>
        </w:r>
        <w:r w:rsidRPr="004B2770">
          <w:rPr>
            <w:webHidden/>
          </w:rPr>
          <w:t>1</w:t>
        </w:r>
        <w:r w:rsidRPr="004B2770">
          <w:rPr>
            <w:webHidden/>
          </w:rPr>
          <w:fldChar w:fldCharType="end"/>
        </w:r>
      </w:hyperlink>
    </w:p>
    <w:p w14:paraId="3EBA5AD6" w14:textId="1BA56AFB" w:rsidR="005673A7" w:rsidRDefault="005673A7">
      <w:pPr>
        <w:pStyle w:val="TDC2"/>
        <w:tabs>
          <w:tab w:val="right" w:leader="dot" w:pos="9016"/>
        </w:tabs>
        <w:rPr>
          <w:rFonts w:asciiTheme="minorHAnsi" w:eastAsiaTheme="minorEastAsia" w:hAnsiTheme="minorHAnsi"/>
          <w:noProof/>
          <w:kern w:val="2"/>
          <w:szCs w:val="24"/>
          <w:lang w:val="es-ES" w:eastAsia="es-ES_tradnl"/>
          <w14:ligatures w14:val="standardContextual"/>
        </w:rPr>
      </w:pPr>
      <w:hyperlink w:anchor="_Toc179469790" w:history="1">
        <w:r w:rsidRPr="00205C4A">
          <w:rPr>
            <w:rStyle w:val="Hipervnculo"/>
            <w:noProof/>
          </w:rPr>
          <w:t>About this version of the toolkit</w:t>
        </w:r>
        <w:r>
          <w:rPr>
            <w:noProof/>
            <w:webHidden/>
          </w:rPr>
          <w:tab/>
        </w:r>
        <w:r>
          <w:rPr>
            <w:noProof/>
            <w:webHidden/>
          </w:rPr>
          <w:fldChar w:fldCharType="begin"/>
        </w:r>
        <w:r>
          <w:rPr>
            <w:noProof/>
            <w:webHidden/>
          </w:rPr>
          <w:instrText xml:space="preserve"> PAGEREF _Toc179469790 \h </w:instrText>
        </w:r>
        <w:r>
          <w:rPr>
            <w:noProof/>
            <w:webHidden/>
          </w:rPr>
        </w:r>
        <w:r>
          <w:rPr>
            <w:noProof/>
            <w:webHidden/>
          </w:rPr>
          <w:fldChar w:fldCharType="separate"/>
        </w:r>
        <w:r>
          <w:rPr>
            <w:noProof/>
            <w:webHidden/>
          </w:rPr>
          <w:t>1</w:t>
        </w:r>
        <w:r>
          <w:rPr>
            <w:noProof/>
            <w:webHidden/>
          </w:rPr>
          <w:fldChar w:fldCharType="end"/>
        </w:r>
      </w:hyperlink>
    </w:p>
    <w:p w14:paraId="0E3B99B0" w14:textId="663807B0"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791" w:history="1">
        <w:r w:rsidRPr="00205C4A">
          <w:rPr>
            <w:rStyle w:val="Hipervnculo"/>
          </w:rPr>
          <w:t>Acknowledgements</w:t>
        </w:r>
        <w:r>
          <w:rPr>
            <w:webHidden/>
          </w:rPr>
          <w:tab/>
        </w:r>
        <w:r>
          <w:rPr>
            <w:webHidden/>
          </w:rPr>
          <w:fldChar w:fldCharType="begin"/>
        </w:r>
        <w:r>
          <w:rPr>
            <w:webHidden/>
          </w:rPr>
          <w:instrText xml:space="preserve"> PAGEREF _Toc179469791 \h </w:instrText>
        </w:r>
        <w:r>
          <w:rPr>
            <w:webHidden/>
          </w:rPr>
        </w:r>
        <w:r>
          <w:rPr>
            <w:webHidden/>
          </w:rPr>
          <w:fldChar w:fldCharType="separate"/>
        </w:r>
        <w:r>
          <w:rPr>
            <w:webHidden/>
          </w:rPr>
          <w:t>1</w:t>
        </w:r>
        <w:r>
          <w:rPr>
            <w:webHidden/>
          </w:rPr>
          <w:fldChar w:fldCharType="end"/>
        </w:r>
      </w:hyperlink>
    </w:p>
    <w:p w14:paraId="1F83B587" w14:textId="28842EB7" w:rsidR="005673A7" w:rsidRDefault="005673A7">
      <w:pPr>
        <w:pStyle w:val="TDC2"/>
        <w:tabs>
          <w:tab w:val="right" w:leader="dot" w:pos="9016"/>
        </w:tabs>
        <w:rPr>
          <w:rFonts w:asciiTheme="minorHAnsi" w:eastAsiaTheme="minorEastAsia" w:hAnsiTheme="minorHAnsi"/>
          <w:noProof/>
          <w:kern w:val="2"/>
          <w:szCs w:val="24"/>
          <w:lang w:val="es-ES" w:eastAsia="es-ES_tradnl"/>
          <w14:ligatures w14:val="standardContextual"/>
        </w:rPr>
      </w:pPr>
      <w:hyperlink w:anchor="_Toc179469792" w:history="1">
        <w:r w:rsidRPr="00205C4A">
          <w:rPr>
            <w:rStyle w:val="Hipervnculo"/>
            <w:noProof/>
          </w:rPr>
          <w:t>Executive Summary</w:t>
        </w:r>
        <w:r>
          <w:rPr>
            <w:noProof/>
            <w:webHidden/>
          </w:rPr>
          <w:tab/>
        </w:r>
        <w:r>
          <w:rPr>
            <w:noProof/>
            <w:webHidden/>
          </w:rPr>
          <w:fldChar w:fldCharType="begin"/>
        </w:r>
        <w:r>
          <w:rPr>
            <w:noProof/>
            <w:webHidden/>
          </w:rPr>
          <w:instrText xml:space="preserve"> PAGEREF _Toc179469792 \h </w:instrText>
        </w:r>
        <w:r>
          <w:rPr>
            <w:noProof/>
            <w:webHidden/>
          </w:rPr>
        </w:r>
        <w:r>
          <w:rPr>
            <w:noProof/>
            <w:webHidden/>
          </w:rPr>
          <w:fldChar w:fldCharType="separate"/>
        </w:r>
        <w:r>
          <w:rPr>
            <w:noProof/>
            <w:webHidden/>
          </w:rPr>
          <w:t>2</w:t>
        </w:r>
        <w:r>
          <w:rPr>
            <w:noProof/>
            <w:webHidden/>
          </w:rPr>
          <w:fldChar w:fldCharType="end"/>
        </w:r>
      </w:hyperlink>
    </w:p>
    <w:p w14:paraId="1AD7C58D" w14:textId="061B0719" w:rsidR="005673A7" w:rsidRPr="004B2770"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793" w:history="1">
        <w:r w:rsidRPr="004B2770">
          <w:rPr>
            <w:rStyle w:val="Hipervnculo"/>
          </w:rPr>
          <w:t>1.</w:t>
        </w:r>
        <w:r w:rsidRPr="004B2770">
          <w:rPr>
            <w:rFonts w:asciiTheme="minorHAnsi" w:eastAsiaTheme="minorEastAsia" w:hAnsiTheme="minorHAnsi"/>
            <w:kern w:val="2"/>
            <w:szCs w:val="24"/>
            <w:lang w:val="es-ES" w:eastAsia="es-ES_tradnl"/>
            <w14:ligatures w14:val="standardContextual"/>
          </w:rPr>
          <w:tab/>
        </w:r>
        <w:r w:rsidRPr="004B2770">
          <w:rPr>
            <w:rStyle w:val="Hipervnculo"/>
          </w:rPr>
          <w:t>Overview of the AI Act</w:t>
        </w:r>
        <w:r w:rsidRPr="004B2770">
          <w:rPr>
            <w:webHidden/>
          </w:rPr>
          <w:tab/>
        </w:r>
        <w:r w:rsidRPr="004B2770">
          <w:rPr>
            <w:webHidden/>
          </w:rPr>
          <w:fldChar w:fldCharType="begin"/>
        </w:r>
        <w:r w:rsidRPr="004B2770">
          <w:rPr>
            <w:webHidden/>
          </w:rPr>
          <w:instrText xml:space="preserve"> PAGEREF _Toc179469793 \h </w:instrText>
        </w:r>
        <w:r w:rsidRPr="004B2770">
          <w:rPr>
            <w:webHidden/>
          </w:rPr>
        </w:r>
        <w:r w:rsidRPr="004B2770">
          <w:rPr>
            <w:webHidden/>
          </w:rPr>
          <w:fldChar w:fldCharType="separate"/>
        </w:r>
        <w:r w:rsidRPr="004B2770">
          <w:rPr>
            <w:webHidden/>
          </w:rPr>
          <w:t>4</w:t>
        </w:r>
        <w:r w:rsidRPr="004B2770">
          <w:rPr>
            <w:webHidden/>
          </w:rPr>
          <w:fldChar w:fldCharType="end"/>
        </w:r>
      </w:hyperlink>
    </w:p>
    <w:p w14:paraId="62C26CF7" w14:textId="4C38CB50"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794" w:history="1">
        <w:r w:rsidRPr="00205C4A">
          <w:rPr>
            <w:rStyle w:val="Hipervnculo"/>
            <w:noProof/>
          </w:rPr>
          <w:t>1.1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Introduction to the AI Act</w:t>
        </w:r>
        <w:r>
          <w:rPr>
            <w:noProof/>
            <w:webHidden/>
          </w:rPr>
          <w:tab/>
        </w:r>
        <w:r>
          <w:rPr>
            <w:noProof/>
            <w:webHidden/>
          </w:rPr>
          <w:fldChar w:fldCharType="begin"/>
        </w:r>
        <w:r>
          <w:rPr>
            <w:noProof/>
            <w:webHidden/>
          </w:rPr>
          <w:instrText xml:space="preserve"> PAGEREF _Toc179469794 \h </w:instrText>
        </w:r>
        <w:r>
          <w:rPr>
            <w:noProof/>
            <w:webHidden/>
          </w:rPr>
        </w:r>
        <w:r>
          <w:rPr>
            <w:noProof/>
            <w:webHidden/>
          </w:rPr>
          <w:fldChar w:fldCharType="separate"/>
        </w:r>
        <w:r>
          <w:rPr>
            <w:noProof/>
            <w:webHidden/>
          </w:rPr>
          <w:t>4</w:t>
        </w:r>
        <w:r>
          <w:rPr>
            <w:noProof/>
            <w:webHidden/>
          </w:rPr>
          <w:fldChar w:fldCharType="end"/>
        </w:r>
      </w:hyperlink>
    </w:p>
    <w:p w14:paraId="57DB2927" w14:textId="5CF4F411"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795" w:history="1">
        <w:r w:rsidRPr="00205C4A">
          <w:rPr>
            <w:rStyle w:val="Hipervnculo"/>
            <w:noProof/>
          </w:rPr>
          <w:t>1.2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What is a regulation? How is it put into effect?</w:t>
        </w:r>
        <w:r>
          <w:rPr>
            <w:noProof/>
            <w:webHidden/>
          </w:rPr>
          <w:tab/>
        </w:r>
        <w:r>
          <w:rPr>
            <w:noProof/>
            <w:webHidden/>
          </w:rPr>
          <w:fldChar w:fldCharType="begin"/>
        </w:r>
        <w:r>
          <w:rPr>
            <w:noProof/>
            <w:webHidden/>
          </w:rPr>
          <w:instrText xml:space="preserve"> PAGEREF _Toc179469795 \h </w:instrText>
        </w:r>
        <w:r>
          <w:rPr>
            <w:noProof/>
            <w:webHidden/>
          </w:rPr>
        </w:r>
        <w:r>
          <w:rPr>
            <w:noProof/>
            <w:webHidden/>
          </w:rPr>
          <w:fldChar w:fldCharType="separate"/>
        </w:r>
        <w:r>
          <w:rPr>
            <w:noProof/>
            <w:webHidden/>
          </w:rPr>
          <w:t>4</w:t>
        </w:r>
        <w:r>
          <w:rPr>
            <w:noProof/>
            <w:webHidden/>
          </w:rPr>
          <w:fldChar w:fldCharType="end"/>
        </w:r>
      </w:hyperlink>
    </w:p>
    <w:p w14:paraId="0DC6ACD1" w14:textId="04EA820B"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796" w:history="1">
        <w:r w:rsidRPr="00205C4A">
          <w:rPr>
            <w:rStyle w:val="Hipervnculo"/>
            <w:noProof/>
          </w:rPr>
          <w:t>1.3</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The legal basis for the use of AI systems</w:t>
        </w:r>
        <w:r>
          <w:rPr>
            <w:noProof/>
            <w:webHidden/>
          </w:rPr>
          <w:tab/>
        </w:r>
        <w:r>
          <w:rPr>
            <w:noProof/>
            <w:webHidden/>
          </w:rPr>
          <w:fldChar w:fldCharType="begin"/>
        </w:r>
        <w:r>
          <w:rPr>
            <w:noProof/>
            <w:webHidden/>
          </w:rPr>
          <w:instrText xml:space="preserve"> PAGEREF _Toc179469796 \h </w:instrText>
        </w:r>
        <w:r>
          <w:rPr>
            <w:noProof/>
            <w:webHidden/>
          </w:rPr>
        </w:r>
        <w:r>
          <w:rPr>
            <w:noProof/>
            <w:webHidden/>
          </w:rPr>
          <w:fldChar w:fldCharType="separate"/>
        </w:r>
        <w:r>
          <w:rPr>
            <w:noProof/>
            <w:webHidden/>
          </w:rPr>
          <w:t>5</w:t>
        </w:r>
        <w:r>
          <w:rPr>
            <w:noProof/>
            <w:webHidden/>
          </w:rPr>
          <w:fldChar w:fldCharType="end"/>
        </w:r>
      </w:hyperlink>
    </w:p>
    <w:p w14:paraId="19E073C4" w14:textId="4AB6B2E7"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797" w:history="1">
        <w:r w:rsidRPr="00205C4A">
          <w:rPr>
            <w:rStyle w:val="Hipervnculo"/>
            <w:noProof/>
          </w:rPr>
          <w:t>1.4</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Impact: What does the AI Act do for persons with disabilities?</w:t>
        </w:r>
        <w:r>
          <w:rPr>
            <w:noProof/>
            <w:webHidden/>
          </w:rPr>
          <w:tab/>
        </w:r>
        <w:r>
          <w:rPr>
            <w:noProof/>
            <w:webHidden/>
          </w:rPr>
          <w:fldChar w:fldCharType="begin"/>
        </w:r>
        <w:r>
          <w:rPr>
            <w:noProof/>
            <w:webHidden/>
          </w:rPr>
          <w:instrText xml:space="preserve"> PAGEREF _Toc179469797 \h </w:instrText>
        </w:r>
        <w:r>
          <w:rPr>
            <w:noProof/>
            <w:webHidden/>
          </w:rPr>
        </w:r>
        <w:r>
          <w:rPr>
            <w:noProof/>
            <w:webHidden/>
          </w:rPr>
          <w:fldChar w:fldCharType="separate"/>
        </w:r>
        <w:r>
          <w:rPr>
            <w:noProof/>
            <w:webHidden/>
          </w:rPr>
          <w:t>5</w:t>
        </w:r>
        <w:r>
          <w:rPr>
            <w:noProof/>
            <w:webHidden/>
          </w:rPr>
          <w:fldChar w:fldCharType="end"/>
        </w:r>
      </w:hyperlink>
    </w:p>
    <w:p w14:paraId="52C5F5A0" w14:textId="559CDE4D" w:rsidR="005673A7" w:rsidRPr="004B2770"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798" w:history="1">
        <w:r w:rsidRPr="004B2770">
          <w:rPr>
            <w:rStyle w:val="Hipervnculo"/>
          </w:rPr>
          <w:t>2. Understanding the risk categories</w:t>
        </w:r>
        <w:r w:rsidRPr="004B2770">
          <w:rPr>
            <w:webHidden/>
          </w:rPr>
          <w:tab/>
        </w:r>
        <w:r w:rsidRPr="004B2770">
          <w:rPr>
            <w:webHidden/>
          </w:rPr>
          <w:fldChar w:fldCharType="begin"/>
        </w:r>
        <w:r w:rsidRPr="004B2770">
          <w:rPr>
            <w:webHidden/>
          </w:rPr>
          <w:instrText xml:space="preserve"> PAGEREF _Toc179469798 \h </w:instrText>
        </w:r>
        <w:r w:rsidRPr="004B2770">
          <w:rPr>
            <w:webHidden/>
          </w:rPr>
        </w:r>
        <w:r w:rsidRPr="004B2770">
          <w:rPr>
            <w:webHidden/>
          </w:rPr>
          <w:fldChar w:fldCharType="separate"/>
        </w:r>
        <w:r w:rsidRPr="004B2770">
          <w:rPr>
            <w:webHidden/>
          </w:rPr>
          <w:t>6</w:t>
        </w:r>
        <w:r w:rsidRPr="004B2770">
          <w:rPr>
            <w:webHidden/>
          </w:rPr>
          <w:fldChar w:fldCharType="end"/>
        </w:r>
      </w:hyperlink>
    </w:p>
    <w:p w14:paraId="0F6CE9A6" w14:textId="7A2D6AD9"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799" w:history="1">
        <w:r w:rsidRPr="00205C4A">
          <w:rPr>
            <w:rStyle w:val="Hipervnculo"/>
            <w:noProof/>
          </w:rPr>
          <w:t>2.1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Overview of risk categories</w:t>
        </w:r>
        <w:r>
          <w:rPr>
            <w:noProof/>
            <w:webHidden/>
          </w:rPr>
          <w:tab/>
        </w:r>
        <w:r>
          <w:rPr>
            <w:noProof/>
            <w:webHidden/>
          </w:rPr>
          <w:fldChar w:fldCharType="begin"/>
        </w:r>
        <w:r>
          <w:rPr>
            <w:noProof/>
            <w:webHidden/>
          </w:rPr>
          <w:instrText xml:space="preserve"> PAGEREF _Toc179469799 \h </w:instrText>
        </w:r>
        <w:r>
          <w:rPr>
            <w:noProof/>
            <w:webHidden/>
          </w:rPr>
        </w:r>
        <w:r>
          <w:rPr>
            <w:noProof/>
            <w:webHidden/>
          </w:rPr>
          <w:fldChar w:fldCharType="separate"/>
        </w:r>
        <w:r>
          <w:rPr>
            <w:noProof/>
            <w:webHidden/>
          </w:rPr>
          <w:t>6</w:t>
        </w:r>
        <w:r>
          <w:rPr>
            <w:noProof/>
            <w:webHidden/>
          </w:rPr>
          <w:fldChar w:fldCharType="end"/>
        </w:r>
      </w:hyperlink>
    </w:p>
    <w:p w14:paraId="604C35B5" w14:textId="3D8929C8"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0" w:history="1">
        <w:r w:rsidRPr="00205C4A">
          <w:rPr>
            <w:rStyle w:val="Hipervnculo"/>
            <w:noProof/>
          </w:rPr>
          <w:t>2.2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Unacceptable risk</w:t>
        </w:r>
        <w:r>
          <w:rPr>
            <w:noProof/>
            <w:webHidden/>
          </w:rPr>
          <w:tab/>
        </w:r>
        <w:r>
          <w:rPr>
            <w:noProof/>
            <w:webHidden/>
          </w:rPr>
          <w:fldChar w:fldCharType="begin"/>
        </w:r>
        <w:r>
          <w:rPr>
            <w:noProof/>
            <w:webHidden/>
          </w:rPr>
          <w:instrText xml:space="preserve"> PAGEREF _Toc179469800 \h </w:instrText>
        </w:r>
        <w:r>
          <w:rPr>
            <w:noProof/>
            <w:webHidden/>
          </w:rPr>
        </w:r>
        <w:r>
          <w:rPr>
            <w:noProof/>
            <w:webHidden/>
          </w:rPr>
          <w:fldChar w:fldCharType="separate"/>
        </w:r>
        <w:r>
          <w:rPr>
            <w:noProof/>
            <w:webHidden/>
          </w:rPr>
          <w:t>8</w:t>
        </w:r>
        <w:r>
          <w:rPr>
            <w:noProof/>
            <w:webHidden/>
          </w:rPr>
          <w:fldChar w:fldCharType="end"/>
        </w:r>
      </w:hyperlink>
    </w:p>
    <w:p w14:paraId="66B547A1" w14:textId="6E78981E" w:rsidR="005673A7" w:rsidRPr="004B2770"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01" w:history="1">
        <w:r w:rsidRPr="004B2770">
          <w:rPr>
            <w:rStyle w:val="Hipervnculo"/>
          </w:rPr>
          <w:t>3.</w:t>
        </w:r>
        <w:r w:rsidRPr="004B2770">
          <w:rPr>
            <w:rFonts w:asciiTheme="minorHAnsi" w:eastAsiaTheme="minorEastAsia" w:hAnsiTheme="minorHAnsi"/>
            <w:kern w:val="2"/>
            <w:szCs w:val="24"/>
            <w:lang w:val="es-ES" w:eastAsia="es-ES_tradnl"/>
            <w14:ligatures w14:val="standardContextual"/>
          </w:rPr>
          <w:tab/>
        </w:r>
        <w:r w:rsidRPr="004B2770">
          <w:rPr>
            <w:rStyle w:val="Hipervnculo"/>
          </w:rPr>
          <w:t>High-risk AI</w:t>
        </w:r>
        <w:r w:rsidRPr="004B2770">
          <w:rPr>
            <w:webHidden/>
          </w:rPr>
          <w:tab/>
        </w:r>
        <w:r w:rsidRPr="004B2770">
          <w:rPr>
            <w:webHidden/>
          </w:rPr>
          <w:fldChar w:fldCharType="begin"/>
        </w:r>
        <w:r w:rsidRPr="004B2770">
          <w:rPr>
            <w:webHidden/>
          </w:rPr>
          <w:instrText xml:space="preserve"> PAGEREF _Toc179469801 \h </w:instrText>
        </w:r>
        <w:r w:rsidRPr="004B2770">
          <w:rPr>
            <w:webHidden/>
          </w:rPr>
        </w:r>
        <w:r w:rsidRPr="004B2770">
          <w:rPr>
            <w:webHidden/>
          </w:rPr>
          <w:fldChar w:fldCharType="separate"/>
        </w:r>
        <w:r w:rsidRPr="004B2770">
          <w:rPr>
            <w:webHidden/>
          </w:rPr>
          <w:t>10</w:t>
        </w:r>
        <w:r w:rsidRPr="004B2770">
          <w:rPr>
            <w:webHidden/>
          </w:rPr>
          <w:fldChar w:fldCharType="end"/>
        </w:r>
      </w:hyperlink>
    </w:p>
    <w:p w14:paraId="5389D463" w14:textId="014EBAA7"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2" w:history="1">
        <w:r w:rsidRPr="00205C4A">
          <w:rPr>
            <w:rStyle w:val="Hipervnculo"/>
            <w:noProof/>
          </w:rPr>
          <w:t>3.1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Database of high-risk AI</w:t>
        </w:r>
        <w:r>
          <w:rPr>
            <w:noProof/>
            <w:webHidden/>
          </w:rPr>
          <w:tab/>
        </w:r>
        <w:r>
          <w:rPr>
            <w:noProof/>
            <w:webHidden/>
          </w:rPr>
          <w:fldChar w:fldCharType="begin"/>
        </w:r>
        <w:r>
          <w:rPr>
            <w:noProof/>
            <w:webHidden/>
          </w:rPr>
          <w:instrText xml:space="preserve"> PAGEREF _Toc179469802 \h </w:instrText>
        </w:r>
        <w:r>
          <w:rPr>
            <w:noProof/>
            <w:webHidden/>
          </w:rPr>
        </w:r>
        <w:r>
          <w:rPr>
            <w:noProof/>
            <w:webHidden/>
          </w:rPr>
          <w:fldChar w:fldCharType="separate"/>
        </w:r>
        <w:r>
          <w:rPr>
            <w:noProof/>
            <w:webHidden/>
          </w:rPr>
          <w:t>10</w:t>
        </w:r>
        <w:r>
          <w:rPr>
            <w:noProof/>
            <w:webHidden/>
          </w:rPr>
          <w:fldChar w:fldCharType="end"/>
        </w:r>
      </w:hyperlink>
    </w:p>
    <w:p w14:paraId="69A5BF31" w14:textId="2DFEE7DE"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3" w:history="1">
        <w:r w:rsidRPr="00205C4A">
          <w:rPr>
            <w:rStyle w:val="Hipervnculo"/>
            <w:noProof/>
          </w:rPr>
          <w:t>3.2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Accessibility requirement for high-risk AI</w:t>
        </w:r>
        <w:r>
          <w:rPr>
            <w:noProof/>
            <w:webHidden/>
          </w:rPr>
          <w:tab/>
        </w:r>
        <w:r>
          <w:rPr>
            <w:noProof/>
            <w:webHidden/>
          </w:rPr>
          <w:fldChar w:fldCharType="begin"/>
        </w:r>
        <w:r>
          <w:rPr>
            <w:noProof/>
            <w:webHidden/>
          </w:rPr>
          <w:instrText xml:space="preserve"> PAGEREF _Toc179469803 \h </w:instrText>
        </w:r>
        <w:r>
          <w:rPr>
            <w:noProof/>
            <w:webHidden/>
          </w:rPr>
        </w:r>
        <w:r>
          <w:rPr>
            <w:noProof/>
            <w:webHidden/>
          </w:rPr>
          <w:fldChar w:fldCharType="separate"/>
        </w:r>
        <w:r>
          <w:rPr>
            <w:noProof/>
            <w:webHidden/>
          </w:rPr>
          <w:t>11</w:t>
        </w:r>
        <w:r>
          <w:rPr>
            <w:noProof/>
            <w:webHidden/>
          </w:rPr>
          <w:fldChar w:fldCharType="end"/>
        </w:r>
      </w:hyperlink>
    </w:p>
    <w:p w14:paraId="16A4A3DA" w14:textId="12D86503"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4" w:history="1">
        <w:r w:rsidRPr="00205C4A">
          <w:rPr>
            <w:rStyle w:val="Hipervnculo"/>
            <w:noProof/>
          </w:rPr>
          <w:t>3.3</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Bias</w:t>
        </w:r>
        <w:r>
          <w:rPr>
            <w:noProof/>
            <w:webHidden/>
          </w:rPr>
          <w:tab/>
        </w:r>
        <w:r>
          <w:rPr>
            <w:noProof/>
            <w:webHidden/>
          </w:rPr>
          <w:fldChar w:fldCharType="begin"/>
        </w:r>
        <w:r>
          <w:rPr>
            <w:noProof/>
            <w:webHidden/>
          </w:rPr>
          <w:instrText xml:space="preserve"> PAGEREF _Toc179469804 \h </w:instrText>
        </w:r>
        <w:r>
          <w:rPr>
            <w:noProof/>
            <w:webHidden/>
          </w:rPr>
        </w:r>
        <w:r>
          <w:rPr>
            <w:noProof/>
            <w:webHidden/>
          </w:rPr>
          <w:fldChar w:fldCharType="separate"/>
        </w:r>
        <w:r>
          <w:rPr>
            <w:noProof/>
            <w:webHidden/>
          </w:rPr>
          <w:t>11</w:t>
        </w:r>
        <w:r>
          <w:rPr>
            <w:noProof/>
            <w:webHidden/>
          </w:rPr>
          <w:fldChar w:fldCharType="end"/>
        </w:r>
      </w:hyperlink>
    </w:p>
    <w:p w14:paraId="452EAEFF" w14:textId="00000B93"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5" w:history="1">
        <w:r w:rsidRPr="00205C4A">
          <w:rPr>
            <w:rStyle w:val="Hipervnculo"/>
            <w:noProof/>
          </w:rPr>
          <w:t>3.4</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The right to get an explanation</w:t>
        </w:r>
        <w:r>
          <w:rPr>
            <w:noProof/>
            <w:webHidden/>
          </w:rPr>
          <w:tab/>
        </w:r>
        <w:r>
          <w:rPr>
            <w:noProof/>
            <w:webHidden/>
          </w:rPr>
          <w:fldChar w:fldCharType="begin"/>
        </w:r>
        <w:r>
          <w:rPr>
            <w:noProof/>
            <w:webHidden/>
          </w:rPr>
          <w:instrText xml:space="preserve"> PAGEREF _Toc179469805 \h </w:instrText>
        </w:r>
        <w:r>
          <w:rPr>
            <w:noProof/>
            <w:webHidden/>
          </w:rPr>
        </w:r>
        <w:r>
          <w:rPr>
            <w:noProof/>
            <w:webHidden/>
          </w:rPr>
          <w:fldChar w:fldCharType="separate"/>
        </w:r>
        <w:r>
          <w:rPr>
            <w:noProof/>
            <w:webHidden/>
          </w:rPr>
          <w:t>13</w:t>
        </w:r>
        <w:r>
          <w:rPr>
            <w:noProof/>
            <w:webHidden/>
          </w:rPr>
          <w:fldChar w:fldCharType="end"/>
        </w:r>
      </w:hyperlink>
    </w:p>
    <w:p w14:paraId="2AFC4D72" w14:textId="1359B87D"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6" w:history="1">
        <w:r w:rsidRPr="00205C4A">
          <w:rPr>
            <w:rStyle w:val="Hipervnculo"/>
            <w:noProof/>
          </w:rPr>
          <w:t>3.5</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High risk AI categories</w:t>
        </w:r>
        <w:r>
          <w:rPr>
            <w:noProof/>
            <w:webHidden/>
          </w:rPr>
          <w:tab/>
        </w:r>
        <w:r>
          <w:rPr>
            <w:noProof/>
            <w:webHidden/>
          </w:rPr>
          <w:fldChar w:fldCharType="begin"/>
        </w:r>
        <w:r>
          <w:rPr>
            <w:noProof/>
            <w:webHidden/>
          </w:rPr>
          <w:instrText xml:space="preserve"> PAGEREF _Toc179469806 \h </w:instrText>
        </w:r>
        <w:r>
          <w:rPr>
            <w:noProof/>
            <w:webHidden/>
          </w:rPr>
        </w:r>
        <w:r>
          <w:rPr>
            <w:noProof/>
            <w:webHidden/>
          </w:rPr>
          <w:fldChar w:fldCharType="separate"/>
        </w:r>
        <w:r>
          <w:rPr>
            <w:noProof/>
            <w:webHidden/>
          </w:rPr>
          <w:t>13</w:t>
        </w:r>
        <w:r>
          <w:rPr>
            <w:noProof/>
            <w:webHidden/>
          </w:rPr>
          <w:fldChar w:fldCharType="end"/>
        </w:r>
      </w:hyperlink>
    </w:p>
    <w:p w14:paraId="2C33DBF7" w14:textId="5BC1E374" w:rsidR="005673A7" w:rsidRP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07" w:history="1">
        <w:r w:rsidRPr="005673A7">
          <w:rPr>
            <w:rStyle w:val="Hipervnculo"/>
          </w:rPr>
          <w:t>4.</w:t>
        </w:r>
        <w:r w:rsidRPr="005673A7">
          <w:rPr>
            <w:rFonts w:asciiTheme="minorHAnsi" w:eastAsiaTheme="minorEastAsia" w:hAnsiTheme="minorHAnsi"/>
            <w:kern w:val="2"/>
            <w:szCs w:val="24"/>
            <w:lang w:val="es-ES" w:eastAsia="es-ES_tradnl"/>
            <w14:ligatures w14:val="standardContextual"/>
          </w:rPr>
          <w:tab/>
        </w:r>
        <w:r w:rsidRPr="005673A7">
          <w:rPr>
            <w:rStyle w:val="Hipervnculo"/>
          </w:rPr>
          <w:t>Limited risks</w:t>
        </w:r>
        <w:r w:rsidRPr="005673A7">
          <w:rPr>
            <w:webHidden/>
          </w:rPr>
          <w:tab/>
        </w:r>
        <w:r w:rsidRPr="005673A7">
          <w:rPr>
            <w:webHidden/>
          </w:rPr>
          <w:fldChar w:fldCharType="begin"/>
        </w:r>
        <w:r w:rsidRPr="005673A7">
          <w:rPr>
            <w:webHidden/>
          </w:rPr>
          <w:instrText xml:space="preserve"> PAGEREF _Toc179469807 \h </w:instrText>
        </w:r>
        <w:r w:rsidRPr="005673A7">
          <w:rPr>
            <w:webHidden/>
          </w:rPr>
        </w:r>
        <w:r w:rsidRPr="005673A7">
          <w:rPr>
            <w:webHidden/>
          </w:rPr>
          <w:fldChar w:fldCharType="separate"/>
        </w:r>
        <w:r w:rsidRPr="005673A7">
          <w:rPr>
            <w:webHidden/>
          </w:rPr>
          <w:t>23</w:t>
        </w:r>
        <w:r w:rsidRPr="005673A7">
          <w:rPr>
            <w:webHidden/>
          </w:rPr>
          <w:fldChar w:fldCharType="end"/>
        </w:r>
      </w:hyperlink>
    </w:p>
    <w:p w14:paraId="5C8A6C7E" w14:textId="4FE0517E"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8" w:history="1">
        <w:r w:rsidRPr="00205C4A">
          <w:rPr>
            <w:rStyle w:val="Hipervnculo"/>
            <w:noProof/>
          </w:rPr>
          <w:t>4.1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Protections from threats to human health, safety and democracy</w:t>
        </w:r>
        <w:r>
          <w:rPr>
            <w:noProof/>
            <w:webHidden/>
          </w:rPr>
          <w:tab/>
        </w:r>
        <w:r>
          <w:rPr>
            <w:noProof/>
            <w:webHidden/>
          </w:rPr>
          <w:fldChar w:fldCharType="begin"/>
        </w:r>
        <w:r>
          <w:rPr>
            <w:noProof/>
            <w:webHidden/>
          </w:rPr>
          <w:instrText xml:space="preserve"> PAGEREF _Toc179469808 \h </w:instrText>
        </w:r>
        <w:r>
          <w:rPr>
            <w:noProof/>
            <w:webHidden/>
          </w:rPr>
        </w:r>
        <w:r>
          <w:rPr>
            <w:noProof/>
            <w:webHidden/>
          </w:rPr>
          <w:fldChar w:fldCharType="separate"/>
        </w:r>
        <w:r>
          <w:rPr>
            <w:noProof/>
            <w:webHidden/>
          </w:rPr>
          <w:t>24</w:t>
        </w:r>
        <w:r>
          <w:rPr>
            <w:noProof/>
            <w:webHidden/>
          </w:rPr>
          <w:fldChar w:fldCharType="end"/>
        </w:r>
      </w:hyperlink>
    </w:p>
    <w:p w14:paraId="45710ED7" w14:textId="2F5FACFF"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09" w:history="1">
        <w:r w:rsidRPr="00205C4A">
          <w:rPr>
            <w:rStyle w:val="Hipervnculo"/>
            <w:noProof/>
          </w:rPr>
          <w:t>4.2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Voluntary codes of conduct</w:t>
        </w:r>
        <w:r>
          <w:rPr>
            <w:noProof/>
            <w:webHidden/>
          </w:rPr>
          <w:tab/>
        </w:r>
        <w:r>
          <w:rPr>
            <w:noProof/>
            <w:webHidden/>
          </w:rPr>
          <w:fldChar w:fldCharType="begin"/>
        </w:r>
        <w:r>
          <w:rPr>
            <w:noProof/>
            <w:webHidden/>
          </w:rPr>
          <w:instrText xml:space="preserve"> PAGEREF _Toc179469809 \h </w:instrText>
        </w:r>
        <w:r>
          <w:rPr>
            <w:noProof/>
            <w:webHidden/>
          </w:rPr>
        </w:r>
        <w:r>
          <w:rPr>
            <w:noProof/>
            <w:webHidden/>
          </w:rPr>
          <w:fldChar w:fldCharType="separate"/>
        </w:r>
        <w:r>
          <w:rPr>
            <w:noProof/>
            <w:webHidden/>
          </w:rPr>
          <w:t>25</w:t>
        </w:r>
        <w:r>
          <w:rPr>
            <w:noProof/>
            <w:webHidden/>
          </w:rPr>
          <w:fldChar w:fldCharType="end"/>
        </w:r>
      </w:hyperlink>
    </w:p>
    <w:p w14:paraId="1D532B9E" w14:textId="266FA997"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10" w:history="1">
        <w:r w:rsidRPr="00205C4A">
          <w:rPr>
            <w:rStyle w:val="Hipervnculo"/>
            <w:noProof/>
          </w:rPr>
          <w:t>4.3</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Recommendations for EDF members</w:t>
        </w:r>
        <w:r>
          <w:rPr>
            <w:noProof/>
            <w:webHidden/>
          </w:rPr>
          <w:tab/>
        </w:r>
        <w:r>
          <w:rPr>
            <w:noProof/>
            <w:webHidden/>
          </w:rPr>
          <w:fldChar w:fldCharType="begin"/>
        </w:r>
        <w:r>
          <w:rPr>
            <w:noProof/>
            <w:webHidden/>
          </w:rPr>
          <w:instrText xml:space="preserve"> PAGEREF _Toc179469810 \h </w:instrText>
        </w:r>
        <w:r>
          <w:rPr>
            <w:noProof/>
            <w:webHidden/>
          </w:rPr>
        </w:r>
        <w:r>
          <w:rPr>
            <w:noProof/>
            <w:webHidden/>
          </w:rPr>
          <w:fldChar w:fldCharType="separate"/>
        </w:r>
        <w:r>
          <w:rPr>
            <w:noProof/>
            <w:webHidden/>
          </w:rPr>
          <w:t>25</w:t>
        </w:r>
        <w:r>
          <w:rPr>
            <w:noProof/>
            <w:webHidden/>
          </w:rPr>
          <w:fldChar w:fldCharType="end"/>
        </w:r>
      </w:hyperlink>
    </w:p>
    <w:p w14:paraId="1ABD1A40" w14:textId="16F7DA66"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11" w:history="1">
        <w:r w:rsidRPr="00205C4A">
          <w:rPr>
            <w:rStyle w:val="Hipervnculo"/>
          </w:rPr>
          <w:t>5.</w:t>
        </w:r>
        <w:r w:rsidR="004B2770">
          <w:rPr>
            <w:rStyle w:val="Hipervnculo"/>
          </w:rPr>
          <w:t xml:space="preserve"> </w:t>
        </w:r>
        <w:r w:rsidRPr="00205C4A">
          <w:rPr>
            <w:rStyle w:val="Hipervnculo"/>
          </w:rPr>
          <w:t xml:space="preserve"> Low risk AI systems</w:t>
        </w:r>
        <w:r>
          <w:rPr>
            <w:webHidden/>
          </w:rPr>
          <w:tab/>
        </w:r>
        <w:r>
          <w:rPr>
            <w:webHidden/>
          </w:rPr>
          <w:fldChar w:fldCharType="begin"/>
        </w:r>
        <w:r>
          <w:rPr>
            <w:webHidden/>
          </w:rPr>
          <w:instrText xml:space="preserve"> PAGEREF _Toc179469811 \h </w:instrText>
        </w:r>
        <w:r>
          <w:rPr>
            <w:webHidden/>
          </w:rPr>
        </w:r>
        <w:r>
          <w:rPr>
            <w:webHidden/>
          </w:rPr>
          <w:fldChar w:fldCharType="separate"/>
        </w:r>
        <w:r>
          <w:rPr>
            <w:webHidden/>
          </w:rPr>
          <w:t>26</w:t>
        </w:r>
        <w:r>
          <w:rPr>
            <w:webHidden/>
          </w:rPr>
          <w:fldChar w:fldCharType="end"/>
        </w:r>
      </w:hyperlink>
    </w:p>
    <w:p w14:paraId="63A4D886" w14:textId="6EAD50E7"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12" w:history="1">
        <w:r w:rsidRPr="00205C4A">
          <w:rPr>
            <w:rStyle w:val="Hipervnculo"/>
          </w:rPr>
          <w:t>6.</w:t>
        </w:r>
        <w:r>
          <w:rPr>
            <w:rFonts w:asciiTheme="minorHAnsi" w:eastAsiaTheme="minorEastAsia" w:hAnsiTheme="minorHAnsi"/>
            <w:kern w:val="2"/>
            <w:szCs w:val="24"/>
            <w:lang w:val="es-ES" w:eastAsia="es-ES_tradnl"/>
            <w14:ligatures w14:val="standardContextual"/>
          </w:rPr>
          <w:tab/>
        </w:r>
        <w:r w:rsidRPr="00205C4A">
          <w:rPr>
            <w:rStyle w:val="Hipervnculo"/>
          </w:rPr>
          <w:t>Fundamental rights, sandboxes and testing</w:t>
        </w:r>
        <w:r>
          <w:rPr>
            <w:webHidden/>
          </w:rPr>
          <w:tab/>
        </w:r>
        <w:r>
          <w:rPr>
            <w:webHidden/>
          </w:rPr>
          <w:fldChar w:fldCharType="begin"/>
        </w:r>
        <w:r>
          <w:rPr>
            <w:webHidden/>
          </w:rPr>
          <w:instrText xml:space="preserve"> PAGEREF _Toc179469812 \h </w:instrText>
        </w:r>
        <w:r>
          <w:rPr>
            <w:webHidden/>
          </w:rPr>
        </w:r>
        <w:r>
          <w:rPr>
            <w:webHidden/>
          </w:rPr>
          <w:fldChar w:fldCharType="separate"/>
        </w:r>
        <w:r>
          <w:rPr>
            <w:webHidden/>
          </w:rPr>
          <w:t>27</w:t>
        </w:r>
        <w:r>
          <w:rPr>
            <w:webHidden/>
          </w:rPr>
          <w:fldChar w:fldCharType="end"/>
        </w:r>
      </w:hyperlink>
    </w:p>
    <w:p w14:paraId="46136D43" w14:textId="50A2FFD9"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13" w:history="1">
        <w:r w:rsidRPr="00205C4A">
          <w:rPr>
            <w:rStyle w:val="Hipervnculo"/>
            <w:noProof/>
          </w:rPr>
          <w:t>6.1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The right to complain</w:t>
        </w:r>
        <w:r>
          <w:rPr>
            <w:noProof/>
            <w:webHidden/>
          </w:rPr>
          <w:tab/>
        </w:r>
        <w:r>
          <w:rPr>
            <w:noProof/>
            <w:webHidden/>
          </w:rPr>
          <w:fldChar w:fldCharType="begin"/>
        </w:r>
        <w:r>
          <w:rPr>
            <w:noProof/>
            <w:webHidden/>
          </w:rPr>
          <w:instrText xml:space="preserve"> PAGEREF _Toc179469813 \h </w:instrText>
        </w:r>
        <w:r>
          <w:rPr>
            <w:noProof/>
            <w:webHidden/>
          </w:rPr>
        </w:r>
        <w:r>
          <w:rPr>
            <w:noProof/>
            <w:webHidden/>
          </w:rPr>
          <w:fldChar w:fldCharType="separate"/>
        </w:r>
        <w:r>
          <w:rPr>
            <w:noProof/>
            <w:webHidden/>
          </w:rPr>
          <w:t>27</w:t>
        </w:r>
        <w:r>
          <w:rPr>
            <w:noProof/>
            <w:webHidden/>
          </w:rPr>
          <w:fldChar w:fldCharType="end"/>
        </w:r>
      </w:hyperlink>
    </w:p>
    <w:p w14:paraId="72538259" w14:textId="176F8C16"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14" w:history="1">
        <w:r w:rsidRPr="00205C4A">
          <w:rPr>
            <w:rStyle w:val="Hipervnculo"/>
            <w:noProof/>
          </w:rPr>
          <w:t>6.2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Regulatory sandboxes</w:t>
        </w:r>
        <w:r>
          <w:rPr>
            <w:noProof/>
            <w:webHidden/>
          </w:rPr>
          <w:tab/>
        </w:r>
        <w:r>
          <w:rPr>
            <w:noProof/>
            <w:webHidden/>
          </w:rPr>
          <w:fldChar w:fldCharType="begin"/>
        </w:r>
        <w:r>
          <w:rPr>
            <w:noProof/>
            <w:webHidden/>
          </w:rPr>
          <w:instrText xml:space="preserve"> PAGEREF _Toc179469814 \h </w:instrText>
        </w:r>
        <w:r>
          <w:rPr>
            <w:noProof/>
            <w:webHidden/>
          </w:rPr>
        </w:r>
        <w:r>
          <w:rPr>
            <w:noProof/>
            <w:webHidden/>
          </w:rPr>
          <w:fldChar w:fldCharType="separate"/>
        </w:r>
        <w:r>
          <w:rPr>
            <w:noProof/>
            <w:webHidden/>
          </w:rPr>
          <w:t>27</w:t>
        </w:r>
        <w:r>
          <w:rPr>
            <w:noProof/>
            <w:webHidden/>
          </w:rPr>
          <w:fldChar w:fldCharType="end"/>
        </w:r>
      </w:hyperlink>
    </w:p>
    <w:p w14:paraId="08BC7677" w14:textId="346A10D5"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15" w:history="1">
        <w:r w:rsidRPr="00205C4A">
          <w:rPr>
            <w:rStyle w:val="Hipervnculo"/>
            <w:noProof/>
          </w:rPr>
          <w:t>6.3</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Fundamental rights impact assessments (FRIAs)</w:t>
        </w:r>
        <w:r>
          <w:rPr>
            <w:noProof/>
            <w:webHidden/>
          </w:rPr>
          <w:tab/>
        </w:r>
        <w:r>
          <w:rPr>
            <w:noProof/>
            <w:webHidden/>
          </w:rPr>
          <w:fldChar w:fldCharType="begin"/>
        </w:r>
        <w:r>
          <w:rPr>
            <w:noProof/>
            <w:webHidden/>
          </w:rPr>
          <w:instrText xml:space="preserve"> PAGEREF _Toc179469815 \h </w:instrText>
        </w:r>
        <w:r>
          <w:rPr>
            <w:noProof/>
            <w:webHidden/>
          </w:rPr>
        </w:r>
        <w:r>
          <w:rPr>
            <w:noProof/>
            <w:webHidden/>
          </w:rPr>
          <w:fldChar w:fldCharType="separate"/>
        </w:r>
        <w:r>
          <w:rPr>
            <w:noProof/>
            <w:webHidden/>
          </w:rPr>
          <w:t>28</w:t>
        </w:r>
        <w:r>
          <w:rPr>
            <w:noProof/>
            <w:webHidden/>
          </w:rPr>
          <w:fldChar w:fldCharType="end"/>
        </w:r>
      </w:hyperlink>
    </w:p>
    <w:p w14:paraId="41195686" w14:textId="0F212E77"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16" w:history="1">
        <w:r w:rsidRPr="00205C4A">
          <w:rPr>
            <w:rStyle w:val="Hipervnculo"/>
            <w:noProof/>
          </w:rPr>
          <w:t>6.4</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Testing in real world conditions</w:t>
        </w:r>
        <w:r>
          <w:rPr>
            <w:noProof/>
            <w:webHidden/>
          </w:rPr>
          <w:tab/>
        </w:r>
        <w:r>
          <w:rPr>
            <w:noProof/>
            <w:webHidden/>
          </w:rPr>
          <w:fldChar w:fldCharType="begin"/>
        </w:r>
        <w:r>
          <w:rPr>
            <w:noProof/>
            <w:webHidden/>
          </w:rPr>
          <w:instrText xml:space="preserve"> PAGEREF _Toc179469816 \h </w:instrText>
        </w:r>
        <w:r>
          <w:rPr>
            <w:noProof/>
            <w:webHidden/>
          </w:rPr>
        </w:r>
        <w:r>
          <w:rPr>
            <w:noProof/>
            <w:webHidden/>
          </w:rPr>
          <w:fldChar w:fldCharType="separate"/>
        </w:r>
        <w:r>
          <w:rPr>
            <w:noProof/>
            <w:webHidden/>
          </w:rPr>
          <w:t>29</w:t>
        </w:r>
        <w:r>
          <w:rPr>
            <w:noProof/>
            <w:webHidden/>
          </w:rPr>
          <w:fldChar w:fldCharType="end"/>
        </w:r>
      </w:hyperlink>
    </w:p>
    <w:p w14:paraId="04191B5D" w14:textId="4CC9F85E"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17" w:history="1">
        <w:r w:rsidRPr="00205C4A">
          <w:rPr>
            <w:rStyle w:val="Hipervnculo"/>
          </w:rPr>
          <w:t>7.</w:t>
        </w:r>
        <w:r>
          <w:rPr>
            <w:rFonts w:asciiTheme="minorHAnsi" w:eastAsiaTheme="minorEastAsia" w:hAnsiTheme="minorHAnsi"/>
            <w:kern w:val="2"/>
            <w:szCs w:val="24"/>
            <w:lang w:val="es-ES" w:eastAsia="es-ES_tradnl"/>
            <w14:ligatures w14:val="standardContextual"/>
          </w:rPr>
          <w:tab/>
        </w:r>
        <w:r w:rsidRPr="00205C4A">
          <w:rPr>
            <w:rStyle w:val="Hipervnculo"/>
          </w:rPr>
          <w:t>Additional measures: “Encouragements”</w:t>
        </w:r>
        <w:r>
          <w:rPr>
            <w:webHidden/>
          </w:rPr>
          <w:tab/>
        </w:r>
        <w:r>
          <w:rPr>
            <w:webHidden/>
          </w:rPr>
          <w:fldChar w:fldCharType="begin"/>
        </w:r>
        <w:r>
          <w:rPr>
            <w:webHidden/>
          </w:rPr>
          <w:instrText xml:space="preserve"> PAGEREF _Toc179469817 \h </w:instrText>
        </w:r>
        <w:r>
          <w:rPr>
            <w:webHidden/>
          </w:rPr>
        </w:r>
        <w:r>
          <w:rPr>
            <w:webHidden/>
          </w:rPr>
          <w:fldChar w:fldCharType="separate"/>
        </w:r>
        <w:r>
          <w:rPr>
            <w:webHidden/>
          </w:rPr>
          <w:t>30</w:t>
        </w:r>
        <w:r>
          <w:rPr>
            <w:webHidden/>
          </w:rPr>
          <w:fldChar w:fldCharType="end"/>
        </w:r>
      </w:hyperlink>
    </w:p>
    <w:p w14:paraId="523B799A" w14:textId="6115B1BA"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18" w:history="1">
        <w:r w:rsidRPr="00205C4A">
          <w:rPr>
            <w:rStyle w:val="Hipervnculo"/>
          </w:rPr>
          <w:t>8.</w:t>
        </w:r>
        <w:r>
          <w:rPr>
            <w:rFonts w:asciiTheme="minorHAnsi" w:eastAsiaTheme="minorEastAsia" w:hAnsiTheme="minorHAnsi"/>
            <w:kern w:val="2"/>
            <w:szCs w:val="24"/>
            <w:lang w:val="es-ES" w:eastAsia="es-ES_tradnl"/>
            <w14:ligatures w14:val="standardContextual"/>
          </w:rPr>
          <w:tab/>
        </w:r>
        <w:r w:rsidRPr="00205C4A">
          <w:rPr>
            <w:rStyle w:val="Hipervnculo"/>
          </w:rPr>
          <w:t>Governance structure</w:t>
        </w:r>
        <w:r>
          <w:rPr>
            <w:webHidden/>
          </w:rPr>
          <w:tab/>
        </w:r>
        <w:r>
          <w:rPr>
            <w:webHidden/>
          </w:rPr>
          <w:fldChar w:fldCharType="begin"/>
        </w:r>
        <w:r>
          <w:rPr>
            <w:webHidden/>
          </w:rPr>
          <w:instrText xml:space="preserve"> PAGEREF _Toc179469818 \h </w:instrText>
        </w:r>
        <w:r>
          <w:rPr>
            <w:webHidden/>
          </w:rPr>
        </w:r>
        <w:r>
          <w:rPr>
            <w:webHidden/>
          </w:rPr>
          <w:fldChar w:fldCharType="separate"/>
        </w:r>
        <w:r>
          <w:rPr>
            <w:webHidden/>
          </w:rPr>
          <w:t>31</w:t>
        </w:r>
        <w:r>
          <w:rPr>
            <w:webHidden/>
          </w:rPr>
          <w:fldChar w:fldCharType="end"/>
        </w:r>
      </w:hyperlink>
    </w:p>
    <w:p w14:paraId="4EB4F956" w14:textId="28AE73D1"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19" w:history="1">
        <w:r w:rsidRPr="00205C4A">
          <w:rPr>
            <w:rStyle w:val="Hipervnculo"/>
            <w:noProof/>
          </w:rPr>
          <w:t>8.1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Authorities protecting fundamental rights</w:t>
        </w:r>
        <w:r>
          <w:rPr>
            <w:noProof/>
            <w:webHidden/>
          </w:rPr>
          <w:tab/>
        </w:r>
        <w:r>
          <w:rPr>
            <w:noProof/>
            <w:webHidden/>
          </w:rPr>
          <w:fldChar w:fldCharType="begin"/>
        </w:r>
        <w:r>
          <w:rPr>
            <w:noProof/>
            <w:webHidden/>
          </w:rPr>
          <w:instrText xml:space="preserve"> PAGEREF _Toc179469819 \h </w:instrText>
        </w:r>
        <w:r>
          <w:rPr>
            <w:noProof/>
            <w:webHidden/>
          </w:rPr>
        </w:r>
        <w:r>
          <w:rPr>
            <w:noProof/>
            <w:webHidden/>
          </w:rPr>
          <w:fldChar w:fldCharType="separate"/>
        </w:r>
        <w:r>
          <w:rPr>
            <w:noProof/>
            <w:webHidden/>
          </w:rPr>
          <w:t>32</w:t>
        </w:r>
        <w:r>
          <w:rPr>
            <w:noProof/>
            <w:webHidden/>
          </w:rPr>
          <w:fldChar w:fldCharType="end"/>
        </w:r>
      </w:hyperlink>
    </w:p>
    <w:p w14:paraId="0FCE43C4" w14:textId="43195F22"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20" w:history="1">
        <w:r w:rsidRPr="00205C4A">
          <w:rPr>
            <w:rStyle w:val="Hipervnculo"/>
          </w:rPr>
          <w:t>9.</w:t>
        </w:r>
        <w:r>
          <w:rPr>
            <w:rFonts w:asciiTheme="minorHAnsi" w:eastAsiaTheme="minorEastAsia" w:hAnsiTheme="minorHAnsi"/>
            <w:kern w:val="2"/>
            <w:szCs w:val="24"/>
            <w:lang w:val="es-ES" w:eastAsia="es-ES_tradnl"/>
            <w14:ligatures w14:val="standardContextual"/>
          </w:rPr>
          <w:tab/>
        </w:r>
        <w:r w:rsidRPr="00205C4A">
          <w:rPr>
            <w:rStyle w:val="Hipervnculo"/>
          </w:rPr>
          <w:t>Monitoring the AI Act in your country</w:t>
        </w:r>
        <w:r>
          <w:rPr>
            <w:webHidden/>
          </w:rPr>
          <w:tab/>
        </w:r>
        <w:r>
          <w:rPr>
            <w:webHidden/>
          </w:rPr>
          <w:fldChar w:fldCharType="begin"/>
        </w:r>
        <w:r>
          <w:rPr>
            <w:webHidden/>
          </w:rPr>
          <w:instrText xml:space="preserve"> PAGEREF _Toc179469820 \h </w:instrText>
        </w:r>
        <w:r>
          <w:rPr>
            <w:webHidden/>
          </w:rPr>
        </w:r>
        <w:r>
          <w:rPr>
            <w:webHidden/>
          </w:rPr>
          <w:fldChar w:fldCharType="separate"/>
        </w:r>
        <w:r>
          <w:rPr>
            <w:webHidden/>
          </w:rPr>
          <w:t>33</w:t>
        </w:r>
        <w:r>
          <w:rPr>
            <w:webHidden/>
          </w:rPr>
          <w:fldChar w:fldCharType="end"/>
        </w:r>
      </w:hyperlink>
    </w:p>
    <w:p w14:paraId="770A82C7" w14:textId="6AF9BC2C"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21" w:history="1">
        <w:r w:rsidRPr="00205C4A">
          <w:rPr>
            <w:rStyle w:val="Hipervnculo"/>
            <w:noProof/>
          </w:rPr>
          <w:t>91.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Importance of involvement for persons with disabilities</w:t>
        </w:r>
        <w:r>
          <w:rPr>
            <w:noProof/>
            <w:webHidden/>
          </w:rPr>
          <w:tab/>
        </w:r>
        <w:r>
          <w:rPr>
            <w:noProof/>
            <w:webHidden/>
          </w:rPr>
          <w:fldChar w:fldCharType="begin"/>
        </w:r>
        <w:r>
          <w:rPr>
            <w:noProof/>
            <w:webHidden/>
          </w:rPr>
          <w:instrText xml:space="preserve"> PAGEREF _Toc179469821 \h </w:instrText>
        </w:r>
        <w:r>
          <w:rPr>
            <w:noProof/>
            <w:webHidden/>
          </w:rPr>
        </w:r>
        <w:r>
          <w:rPr>
            <w:noProof/>
            <w:webHidden/>
          </w:rPr>
          <w:fldChar w:fldCharType="separate"/>
        </w:r>
        <w:r>
          <w:rPr>
            <w:noProof/>
            <w:webHidden/>
          </w:rPr>
          <w:t>33</w:t>
        </w:r>
        <w:r>
          <w:rPr>
            <w:noProof/>
            <w:webHidden/>
          </w:rPr>
          <w:fldChar w:fldCharType="end"/>
        </w:r>
      </w:hyperlink>
    </w:p>
    <w:p w14:paraId="6947FE8E" w14:textId="6265E386"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22" w:history="1">
        <w:r w:rsidRPr="00205C4A">
          <w:rPr>
            <w:rStyle w:val="Hipervnculo"/>
            <w:noProof/>
          </w:rPr>
          <w:t>9.2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Detailed timeline of AI Act implementation:</w:t>
        </w:r>
        <w:r>
          <w:rPr>
            <w:noProof/>
            <w:webHidden/>
          </w:rPr>
          <w:tab/>
        </w:r>
        <w:r>
          <w:rPr>
            <w:noProof/>
            <w:webHidden/>
          </w:rPr>
          <w:fldChar w:fldCharType="begin"/>
        </w:r>
        <w:r>
          <w:rPr>
            <w:noProof/>
            <w:webHidden/>
          </w:rPr>
          <w:instrText xml:space="preserve"> PAGEREF _Toc179469822 \h </w:instrText>
        </w:r>
        <w:r>
          <w:rPr>
            <w:noProof/>
            <w:webHidden/>
          </w:rPr>
        </w:r>
        <w:r>
          <w:rPr>
            <w:noProof/>
            <w:webHidden/>
          </w:rPr>
          <w:fldChar w:fldCharType="separate"/>
        </w:r>
        <w:r>
          <w:rPr>
            <w:noProof/>
            <w:webHidden/>
          </w:rPr>
          <w:t>34</w:t>
        </w:r>
        <w:r>
          <w:rPr>
            <w:noProof/>
            <w:webHidden/>
          </w:rPr>
          <w:fldChar w:fldCharType="end"/>
        </w:r>
      </w:hyperlink>
    </w:p>
    <w:p w14:paraId="09FD8DF1" w14:textId="2CA8AFE6"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23" w:history="1">
        <w:r w:rsidRPr="00205C4A">
          <w:rPr>
            <w:rStyle w:val="Hipervnculo"/>
            <w:noProof/>
          </w:rPr>
          <w:t>9.3</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What needs to be done? (Steps to take for national implementation)</w:t>
        </w:r>
        <w:r>
          <w:rPr>
            <w:noProof/>
            <w:webHidden/>
          </w:rPr>
          <w:tab/>
        </w:r>
        <w:r>
          <w:rPr>
            <w:noProof/>
            <w:webHidden/>
          </w:rPr>
          <w:fldChar w:fldCharType="begin"/>
        </w:r>
        <w:r>
          <w:rPr>
            <w:noProof/>
            <w:webHidden/>
          </w:rPr>
          <w:instrText xml:space="preserve"> PAGEREF _Toc179469823 \h </w:instrText>
        </w:r>
        <w:r>
          <w:rPr>
            <w:noProof/>
            <w:webHidden/>
          </w:rPr>
        </w:r>
        <w:r>
          <w:rPr>
            <w:noProof/>
            <w:webHidden/>
          </w:rPr>
          <w:fldChar w:fldCharType="separate"/>
        </w:r>
        <w:r>
          <w:rPr>
            <w:noProof/>
            <w:webHidden/>
          </w:rPr>
          <w:t>34</w:t>
        </w:r>
        <w:r>
          <w:rPr>
            <w:noProof/>
            <w:webHidden/>
          </w:rPr>
          <w:fldChar w:fldCharType="end"/>
        </w:r>
      </w:hyperlink>
    </w:p>
    <w:p w14:paraId="5F3B0FCB" w14:textId="2C0E19F7" w:rsidR="005673A7" w:rsidRDefault="005673A7">
      <w:pPr>
        <w:pStyle w:val="TDC2"/>
        <w:tabs>
          <w:tab w:val="left" w:pos="960"/>
          <w:tab w:val="right" w:leader="dot" w:pos="9016"/>
        </w:tabs>
        <w:rPr>
          <w:rFonts w:asciiTheme="minorHAnsi" w:eastAsiaTheme="minorEastAsia" w:hAnsiTheme="minorHAnsi"/>
          <w:noProof/>
          <w:kern w:val="2"/>
          <w:szCs w:val="24"/>
          <w:lang w:val="es-ES" w:eastAsia="es-ES_tradnl"/>
          <w14:ligatures w14:val="standardContextual"/>
        </w:rPr>
      </w:pPr>
      <w:hyperlink w:anchor="_Toc179469824" w:history="1">
        <w:r w:rsidRPr="00205C4A">
          <w:rPr>
            <w:rStyle w:val="Hipervnculo"/>
            <w:noProof/>
          </w:rPr>
          <w:t>9.4</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Recommendations to EDF members</w:t>
        </w:r>
        <w:r>
          <w:rPr>
            <w:noProof/>
            <w:webHidden/>
          </w:rPr>
          <w:tab/>
        </w:r>
        <w:r>
          <w:rPr>
            <w:noProof/>
            <w:webHidden/>
          </w:rPr>
          <w:fldChar w:fldCharType="begin"/>
        </w:r>
        <w:r>
          <w:rPr>
            <w:noProof/>
            <w:webHidden/>
          </w:rPr>
          <w:instrText xml:space="preserve"> PAGEREF _Toc179469824 \h </w:instrText>
        </w:r>
        <w:r>
          <w:rPr>
            <w:noProof/>
            <w:webHidden/>
          </w:rPr>
        </w:r>
        <w:r>
          <w:rPr>
            <w:noProof/>
            <w:webHidden/>
          </w:rPr>
          <w:fldChar w:fldCharType="separate"/>
        </w:r>
        <w:r>
          <w:rPr>
            <w:noProof/>
            <w:webHidden/>
          </w:rPr>
          <w:t>35</w:t>
        </w:r>
        <w:r>
          <w:rPr>
            <w:noProof/>
            <w:webHidden/>
          </w:rPr>
          <w:fldChar w:fldCharType="end"/>
        </w:r>
      </w:hyperlink>
    </w:p>
    <w:p w14:paraId="77D9D641" w14:textId="4B618A6E"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25" w:history="1">
        <w:r w:rsidRPr="00205C4A">
          <w:rPr>
            <w:rStyle w:val="Hipervnculo"/>
          </w:rPr>
          <w:t>10.</w:t>
        </w:r>
        <w:r>
          <w:rPr>
            <w:rFonts w:asciiTheme="minorHAnsi" w:eastAsiaTheme="minorEastAsia" w:hAnsiTheme="minorHAnsi"/>
            <w:kern w:val="2"/>
            <w:szCs w:val="24"/>
            <w:lang w:val="es-ES" w:eastAsia="es-ES_tradnl"/>
            <w14:ligatures w14:val="standardContextual"/>
          </w:rPr>
          <w:tab/>
        </w:r>
        <w:r w:rsidRPr="00205C4A">
          <w:rPr>
            <w:rStyle w:val="Hipervnculo"/>
          </w:rPr>
          <w:t>Assessing shortcomings of the AI Act</w:t>
        </w:r>
        <w:r>
          <w:rPr>
            <w:webHidden/>
          </w:rPr>
          <w:tab/>
        </w:r>
        <w:r>
          <w:rPr>
            <w:webHidden/>
          </w:rPr>
          <w:fldChar w:fldCharType="begin"/>
        </w:r>
        <w:r>
          <w:rPr>
            <w:webHidden/>
          </w:rPr>
          <w:instrText xml:space="preserve"> PAGEREF _Toc179469825 \h </w:instrText>
        </w:r>
        <w:r>
          <w:rPr>
            <w:webHidden/>
          </w:rPr>
        </w:r>
        <w:r>
          <w:rPr>
            <w:webHidden/>
          </w:rPr>
          <w:fldChar w:fldCharType="separate"/>
        </w:r>
        <w:r>
          <w:rPr>
            <w:webHidden/>
          </w:rPr>
          <w:t>37</w:t>
        </w:r>
        <w:r>
          <w:rPr>
            <w:webHidden/>
          </w:rPr>
          <w:fldChar w:fldCharType="end"/>
        </w:r>
      </w:hyperlink>
    </w:p>
    <w:p w14:paraId="7AFD70F3" w14:textId="64F4B38C" w:rsidR="005673A7" w:rsidRDefault="005673A7">
      <w:pPr>
        <w:pStyle w:val="TDC2"/>
        <w:tabs>
          <w:tab w:val="left" w:pos="1200"/>
          <w:tab w:val="right" w:leader="dot" w:pos="9016"/>
        </w:tabs>
        <w:rPr>
          <w:rFonts w:asciiTheme="minorHAnsi" w:eastAsiaTheme="minorEastAsia" w:hAnsiTheme="minorHAnsi"/>
          <w:noProof/>
          <w:kern w:val="2"/>
          <w:szCs w:val="24"/>
          <w:lang w:val="es-ES" w:eastAsia="es-ES_tradnl"/>
          <w14:ligatures w14:val="standardContextual"/>
        </w:rPr>
      </w:pPr>
      <w:hyperlink w:anchor="_Toc179469826" w:history="1">
        <w:r w:rsidRPr="00205C4A">
          <w:rPr>
            <w:rStyle w:val="Hipervnculo"/>
            <w:noProof/>
          </w:rPr>
          <w:t>10.1</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The choice to design the law based on risks instead of rights</w:t>
        </w:r>
        <w:r>
          <w:rPr>
            <w:noProof/>
            <w:webHidden/>
          </w:rPr>
          <w:tab/>
        </w:r>
        <w:r>
          <w:rPr>
            <w:noProof/>
            <w:webHidden/>
          </w:rPr>
          <w:fldChar w:fldCharType="begin"/>
        </w:r>
        <w:r>
          <w:rPr>
            <w:noProof/>
            <w:webHidden/>
          </w:rPr>
          <w:instrText xml:space="preserve"> PAGEREF _Toc179469826 \h </w:instrText>
        </w:r>
        <w:r>
          <w:rPr>
            <w:noProof/>
            <w:webHidden/>
          </w:rPr>
        </w:r>
        <w:r>
          <w:rPr>
            <w:noProof/>
            <w:webHidden/>
          </w:rPr>
          <w:fldChar w:fldCharType="separate"/>
        </w:r>
        <w:r>
          <w:rPr>
            <w:noProof/>
            <w:webHidden/>
          </w:rPr>
          <w:t>37</w:t>
        </w:r>
        <w:r>
          <w:rPr>
            <w:noProof/>
            <w:webHidden/>
          </w:rPr>
          <w:fldChar w:fldCharType="end"/>
        </w:r>
      </w:hyperlink>
    </w:p>
    <w:p w14:paraId="67E3057F" w14:textId="1639AC50" w:rsidR="005673A7" w:rsidRDefault="005673A7">
      <w:pPr>
        <w:pStyle w:val="TDC2"/>
        <w:tabs>
          <w:tab w:val="left" w:pos="1200"/>
          <w:tab w:val="right" w:leader="dot" w:pos="9016"/>
        </w:tabs>
        <w:rPr>
          <w:rFonts w:asciiTheme="minorHAnsi" w:eastAsiaTheme="minorEastAsia" w:hAnsiTheme="minorHAnsi"/>
          <w:noProof/>
          <w:kern w:val="2"/>
          <w:szCs w:val="24"/>
          <w:lang w:val="es-ES" w:eastAsia="es-ES_tradnl"/>
          <w14:ligatures w14:val="standardContextual"/>
        </w:rPr>
      </w:pPr>
      <w:hyperlink w:anchor="_Toc179469827" w:history="1">
        <w:r w:rsidRPr="00205C4A">
          <w:rPr>
            <w:rStyle w:val="Hipervnculo"/>
            <w:noProof/>
          </w:rPr>
          <w:t>10.2</w:t>
        </w:r>
        <w:r>
          <w:rPr>
            <w:rFonts w:asciiTheme="minorHAnsi" w:eastAsiaTheme="minorEastAsia" w:hAnsiTheme="minorHAnsi"/>
            <w:noProof/>
            <w:kern w:val="2"/>
            <w:szCs w:val="24"/>
            <w:lang w:val="es-ES" w:eastAsia="es-ES_tradnl"/>
            <w14:ligatures w14:val="standardContextual"/>
          </w:rPr>
          <w:tab/>
        </w:r>
        <w:r w:rsidRPr="00205C4A">
          <w:rPr>
            <w:rStyle w:val="Hipervnculo"/>
            <w:noProof/>
          </w:rPr>
          <w:t>Accessibility in GPAI and low risk AI</w:t>
        </w:r>
        <w:r>
          <w:rPr>
            <w:noProof/>
            <w:webHidden/>
          </w:rPr>
          <w:tab/>
        </w:r>
        <w:r>
          <w:rPr>
            <w:noProof/>
            <w:webHidden/>
          </w:rPr>
          <w:fldChar w:fldCharType="begin"/>
        </w:r>
        <w:r>
          <w:rPr>
            <w:noProof/>
            <w:webHidden/>
          </w:rPr>
          <w:instrText xml:space="preserve"> PAGEREF _Toc179469827 \h </w:instrText>
        </w:r>
        <w:r>
          <w:rPr>
            <w:noProof/>
            <w:webHidden/>
          </w:rPr>
        </w:r>
        <w:r>
          <w:rPr>
            <w:noProof/>
            <w:webHidden/>
          </w:rPr>
          <w:fldChar w:fldCharType="separate"/>
        </w:r>
        <w:r>
          <w:rPr>
            <w:noProof/>
            <w:webHidden/>
          </w:rPr>
          <w:t>38</w:t>
        </w:r>
        <w:r>
          <w:rPr>
            <w:noProof/>
            <w:webHidden/>
          </w:rPr>
          <w:fldChar w:fldCharType="end"/>
        </w:r>
      </w:hyperlink>
    </w:p>
    <w:p w14:paraId="0B56D6A5" w14:textId="7C7AF074" w:rsidR="005673A7" w:rsidRDefault="005673A7" w:rsidP="004B2770">
      <w:pPr>
        <w:pStyle w:val="TDC1"/>
        <w:rPr>
          <w:rFonts w:asciiTheme="minorHAnsi" w:eastAsiaTheme="minorEastAsia" w:hAnsiTheme="minorHAnsi"/>
          <w:kern w:val="2"/>
          <w:szCs w:val="24"/>
          <w:lang w:val="es-ES" w:eastAsia="es-ES_tradnl"/>
          <w14:ligatures w14:val="standardContextual"/>
        </w:rPr>
      </w:pPr>
      <w:hyperlink w:anchor="_Toc179469828" w:history="1">
        <w:r w:rsidRPr="00205C4A">
          <w:rPr>
            <w:rStyle w:val="Hipervnculo"/>
          </w:rPr>
          <w:t>11.</w:t>
        </w:r>
        <w:r>
          <w:rPr>
            <w:rFonts w:asciiTheme="minorHAnsi" w:eastAsiaTheme="minorEastAsia" w:hAnsiTheme="minorHAnsi"/>
            <w:kern w:val="2"/>
            <w:szCs w:val="24"/>
            <w:lang w:val="es-ES" w:eastAsia="es-ES_tradnl"/>
            <w14:ligatures w14:val="standardContextual"/>
          </w:rPr>
          <w:tab/>
        </w:r>
        <w:r w:rsidRPr="00205C4A">
          <w:rPr>
            <w:rStyle w:val="Hipervnculo"/>
          </w:rPr>
          <w:t>Glossary</w:t>
        </w:r>
        <w:r>
          <w:rPr>
            <w:webHidden/>
          </w:rPr>
          <w:tab/>
        </w:r>
        <w:r>
          <w:rPr>
            <w:webHidden/>
          </w:rPr>
          <w:fldChar w:fldCharType="begin"/>
        </w:r>
        <w:r>
          <w:rPr>
            <w:webHidden/>
          </w:rPr>
          <w:instrText xml:space="preserve"> PAGEREF _Toc179469828 \h </w:instrText>
        </w:r>
        <w:r>
          <w:rPr>
            <w:webHidden/>
          </w:rPr>
        </w:r>
        <w:r>
          <w:rPr>
            <w:webHidden/>
          </w:rPr>
          <w:fldChar w:fldCharType="separate"/>
        </w:r>
        <w:r>
          <w:rPr>
            <w:webHidden/>
          </w:rPr>
          <w:t>39</w:t>
        </w:r>
        <w:r>
          <w:rPr>
            <w:webHidden/>
          </w:rPr>
          <w:fldChar w:fldCharType="end"/>
        </w:r>
      </w:hyperlink>
    </w:p>
    <w:p w14:paraId="1D7534EF" w14:textId="06E594DE" w:rsidR="005673A7" w:rsidRPr="00B217FB" w:rsidRDefault="00C94694" w:rsidP="004B2770">
      <w:pPr>
        <w:pStyle w:val="TDC1"/>
        <w:rPr>
          <w:rFonts w:asciiTheme="minorHAnsi" w:eastAsiaTheme="minorEastAsia" w:hAnsiTheme="minorHAnsi"/>
          <w:kern w:val="2"/>
          <w:szCs w:val="24"/>
          <w:lang w:val="en-US" w:eastAsia="es-ES_tradnl"/>
          <w14:ligatures w14:val="standardContextual"/>
        </w:rPr>
      </w:pPr>
      <w:r w:rsidRPr="00C94694">
        <w:rPr>
          <w:rStyle w:val="Hipervnculo"/>
          <w:color w:val="000000" w:themeColor="text1"/>
          <w:u w:val="none"/>
        </w:rPr>
        <w:t xml:space="preserve">12. </w:t>
      </w:r>
      <w:hyperlink w:anchor="_Toc179469829" w:history="1">
        <w:r w:rsidR="005673A7" w:rsidRPr="00205C4A">
          <w:rPr>
            <w:rStyle w:val="Hipervnculo"/>
          </w:rPr>
          <w:t>Document credits</w:t>
        </w:r>
        <w:r w:rsidR="005673A7">
          <w:rPr>
            <w:webHidden/>
          </w:rPr>
          <w:tab/>
        </w:r>
        <w:r w:rsidR="005673A7">
          <w:rPr>
            <w:webHidden/>
          </w:rPr>
          <w:fldChar w:fldCharType="begin"/>
        </w:r>
        <w:r w:rsidR="005673A7">
          <w:rPr>
            <w:webHidden/>
          </w:rPr>
          <w:instrText xml:space="preserve"> PAGEREF _Toc179469829 \h </w:instrText>
        </w:r>
        <w:r w:rsidR="005673A7">
          <w:rPr>
            <w:webHidden/>
          </w:rPr>
        </w:r>
        <w:r w:rsidR="005673A7">
          <w:rPr>
            <w:webHidden/>
          </w:rPr>
          <w:fldChar w:fldCharType="separate"/>
        </w:r>
        <w:r w:rsidR="005673A7">
          <w:rPr>
            <w:webHidden/>
          </w:rPr>
          <w:t>45</w:t>
        </w:r>
        <w:r w:rsidR="005673A7">
          <w:rPr>
            <w:webHidden/>
          </w:rPr>
          <w:fldChar w:fldCharType="end"/>
        </w:r>
      </w:hyperlink>
    </w:p>
    <w:p w14:paraId="7638C664" w14:textId="77777777" w:rsidR="00D03343" w:rsidRDefault="00A9576D" w:rsidP="00C8419F">
      <w:r w:rsidRPr="006A5C3A">
        <w:fldChar w:fldCharType="end"/>
      </w:r>
      <w:bookmarkStart w:id="2" w:name="_Toc163815366"/>
    </w:p>
    <w:p w14:paraId="29A0FBC4" w14:textId="77777777" w:rsidR="004B2770" w:rsidRPr="004B2770" w:rsidRDefault="004B2770" w:rsidP="004B2770"/>
    <w:p w14:paraId="09A695A8" w14:textId="77777777" w:rsidR="004B2770" w:rsidRDefault="004B2770" w:rsidP="004B2770"/>
    <w:p w14:paraId="4BA5E13A" w14:textId="77777777" w:rsidR="004B2770" w:rsidRDefault="004B2770" w:rsidP="004B2770">
      <w:pPr>
        <w:jc w:val="center"/>
      </w:pPr>
    </w:p>
    <w:p w14:paraId="543BA93F" w14:textId="58843767" w:rsidR="004B2770" w:rsidRPr="004B2770" w:rsidRDefault="004B2770" w:rsidP="004B2770">
      <w:pPr>
        <w:tabs>
          <w:tab w:val="center" w:pos="4513"/>
        </w:tabs>
        <w:sectPr w:rsidR="004B2770" w:rsidRPr="004B2770" w:rsidSect="003635AB">
          <w:footerReference w:type="default" r:id="rId12"/>
          <w:headerReference w:type="first" r:id="rId13"/>
          <w:footerReference w:type="first" r:id="rId14"/>
          <w:pgSz w:w="11906" w:h="16838" w:code="9"/>
          <w:pgMar w:top="144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pgNumType w:fmt="lowerRoman" w:start="2"/>
          <w:cols w:space="720"/>
          <w:titlePg/>
          <w:docGrid w:linePitch="360"/>
        </w:sectPr>
      </w:pPr>
      <w:r>
        <w:tab/>
      </w:r>
    </w:p>
    <w:p w14:paraId="68BB2420" w14:textId="37B9ED67" w:rsidR="0070464C" w:rsidRPr="006A5C3A" w:rsidRDefault="00116F99" w:rsidP="00EE3D1A">
      <w:pPr>
        <w:pStyle w:val="Ttulo1"/>
        <w:numPr>
          <w:ilvl w:val="0"/>
          <w:numId w:val="0"/>
        </w:numPr>
      </w:pPr>
      <w:bookmarkStart w:id="3" w:name="_Toc179469788"/>
      <w:r w:rsidRPr="006A5C3A">
        <w:t>About the European Disability Forum</w:t>
      </w:r>
      <w:bookmarkEnd w:id="2"/>
      <w:bookmarkEnd w:id="3"/>
    </w:p>
    <w:p w14:paraId="08AFA96D" w14:textId="7DEBD5B8" w:rsidR="001E0F08" w:rsidRPr="006A5C3A" w:rsidRDefault="00282B80" w:rsidP="00282B80">
      <w:r w:rsidRPr="006A5C3A">
        <w:t xml:space="preserve">The European Disability Forum is an independent NGO that </w:t>
      </w:r>
      <w:r w:rsidR="001630BB" w:rsidRPr="006A5C3A">
        <w:t xml:space="preserve">advocates for the rights of </w:t>
      </w:r>
      <w:r w:rsidRPr="006A5C3A">
        <w:t>100 million Europeans with disabilities. EDF is a unique platform which brings together representative organisation</w:t>
      </w:r>
      <w:r w:rsidR="00247A74" w:rsidRPr="006A5C3A">
        <w:t>s</w:t>
      </w:r>
      <w:r w:rsidRPr="006A5C3A">
        <w:t xml:space="preserve"> of persons with disabilities from across Europe. EDF is run by persons with disabilities and their families. We are a strong, united voice of persons with disabilities in Europe.</w:t>
      </w:r>
    </w:p>
    <w:p w14:paraId="2DBAA28F" w14:textId="77777777" w:rsidR="001A4858" w:rsidRPr="006A5C3A" w:rsidRDefault="001A4858" w:rsidP="00F02D12">
      <w:pPr>
        <w:pStyle w:val="Ttulo1"/>
        <w:numPr>
          <w:ilvl w:val="0"/>
          <w:numId w:val="0"/>
        </w:numPr>
      </w:pPr>
      <w:bookmarkStart w:id="4" w:name="_Toc179469789"/>
      <w:r w:rsidRPr="006A5C3A">
        <w:t>Aim of this toolkit</w:t>
      </w:r>
      <w:bookmarkEnd w:id="4"/>
    </w:p>
    <w:p w14:paraId="5C012642" w14:textId="45F7295D" w:rsidR="003916A4" w:rsidRPr="006A5C3A" w:rsidRDefault="006B6A90" w:rsidP="00F02D12">
      <w:r w:rsidRPr="006A5C3A">
        <w:t>This toolkit provides guidance and support to organisations of persons with disabilities</w:t>
      </w:r>
      <w:r w:rsidR="00326E2E" w:rsidRPr="006A5C3A">
        <w:t xml:space="preserve"> </w:t>
      </w:r>
      <w:r w:rsidR="46DD5BE6">
        <w:t>in the European Union</w:t>
      </w:r>
      <w:r w:rsidRPr="006A5C3A">
        <w:t xml:space="preserve">. </w:t>
      </w:r>
      <w:r w:rsidR="501F4177">
        <w:t xml:space="preserve">It is primarily addressed to EDF-members, but all organisations of persons with disabilities are encouraged to advocate on disability-inclusive AI. </w:t>
      </w:r>
    </w:p>
    <w:p w14:paraId="41746FCE" w14:textId="5279DFDC" w:rsidR="003916A4" w:rsidRPr="006A5C3A" w:rsidRDefault="006B6A90" w:rsidP="00F02D12">
      <w:r w:rsidRPr="006A5C3A">
        <w:t>It explains how to contribute to the implementation and monitoring of the Artificial Intelligence Act (AI Act) and how to advocate for the rights and interests of persons with disabilities in Artificial Intelligence (AI).</w:t>
      </w:r>
    </w:p>
    <w:p w14:paraId="3EAFFCFE" w14:textId="41966383" w:rsidR="003916A4" w:rsidRPr="006A5C3A" w:rsidRDefault="003916A4" w:rsidP="00F02D12">
      <w:pPr>
        <w:pStyle w:val="Ttulo2"/>
        <w:numPr>
          <w:ilvl w:val="0"/>
          <w:numId w:val="0"/>
        </w:numPr>
      </w:pPr>
      <w:bookmarkStart w:id="5" w:name="_Toc179469790"/>
      <w:r w:rsidRPr="006A5C3A">
        <w:t>About this version of the toolkit</w:t>
      </w:r>
      <w:bookmarkEnd w:id="5"/>
    </w:p>
    <w:p w14:paraId="765B8527" w14:textId="75EB1977" w:rsidR="008A6201" w:rsidRDefault="00654547" w:rsidP="008A6201">
      <w:r w:rsidRPr="006A5C3A">
        <w:t xml:space="preserve">This toolkit is version 1 and is based on the AI Act, </w:t>
      </w:r>
      <w:r w:rsidR="00AA20F9" w:rsidRPr="006A5C3A">
        <w:t xml:space="preserve">a law that </w:t>
      </w:r>
      <w:r w:rsidR="06231C8E">
        <w:t>came</w:t>
      </w:r>
      <w:r w:rsidR="00AA20F9" w:rsidRPr="006A5C3A">
        <w:t xml:space="preserve"> into force </w:t>
      </w:r>
      <w:r w:rsidR="008F329D" w:rsidRPr="006A5C3A">
        <w:t>in the European</w:t>
      </w:r>
      <w:r w:rsidRPr="006A5C3A">
        <w:t xml:space="preserve"> Union in </w:t>
      </w:r>
      <w:r w:rsidR="00AA20F9" w:rsidRPr="006A5C3A">
        <w:t>August</w:t>
      </w:r>
      <w:r w:rsidRPr="006A5C3A">
        <w:t xml:space="preserve"> 2024. Although the AI Act has been </w:t>
      </w:r>
      <w:r w:rsidR="00BF07BF" w:rsidRPr="006A5C3A">
        <w:t>adopted</w:t>
      </w:r>
      <w:r w:rsidRPr="006A5C3A">
        <w:t>, some details still need to be clarified. The European Commission will issue guidelines and delegated acts that complement and clarify certain provisions in the AI Act. They might change some things that are important for organisations of persons with disabilities. We will update the toolkit when this happens. We want to give you the best and most useful information.</w:t>
      </w:r>
    </w:p>
    <w:p w14:paraId="31805ABA" w14:textId="77777777" w:rsidR="00AE1AEB" w:rsidRPr="006A5C3A" w:rsidRDefault="00AE1AEB" w:rsidP="00F02D12">
      <w:pPr>
        <w:pStyle w:val="Ttulo1"/>
        <w:numPr>
          <w:ilvl w:val="0"/>
          <w:numId w:val="0"/>
        </w:numPr>
      </w:pPr>
      <w:bookmarkStart w:id="6" w:name="_Toc179469791"/>
      <w:r w:rsidRPr="006A5C3A">
        <w:t>Acknowledgements</w:t>
      </w:r>
      <w:bookmarkEnd w:id="6"/>
    </w:p>
    <w:p w14:paraId="4AA35152" w14:textId="6BD4920F" w:rsidR="00501783" w:rsidRPr="006A5C3A" w:rsidRDefault="00224DAD" w:rsidP="00F02D12">
      <w:r>
        <w:t xml:space="preserve">The European Disability Forum (EDF) would like to thank all disability organisations, our ICT Expert Group and others for their feedback on this draft toolkit. We also thank the </w:t>
      </w:r>
      <w:hyperlink r:id="rId15" w:history="1">
        <w:r w:rsidRPr="00224DAD">
          <w:rPr>
            <w:rStyle w:val="Hipervnculo"/>
          </w:rPr>
          <w:t>EDRi core group</w:t>
        </w:r>
      </w:hyperlink>
      <w:r>
        <w:t xml:space="preserve"> coalition of human rights and digital rights organisations for their support in our advocacy efforts.  </w:t>
      </w:r>
    </w:p>
    <w:p w14:paraId="4495A0E2" w14:textId="18F17C78" w:rsidR="00282B80" w:rsidRPr="006A5C3A" w:rsidRDefault="00282B80" w:rsidP="00F02D12">
      <w:pPr>
        <w:pStyle w:val="Ttulo2"/>
        <w:numPr>
          <w:ilvl w:val="0"/>
          <w:numId w:val="0"/>
        </w:numPr>
      </w:pPr>
      <w:bookmarkStart w:id="7" w:name="_Toc64897226"/>
      <w:bookmarkStart w:id="8" w:name="_Toc179469792"/>
      <w:r w:rsidDel="00282B80">
        <w:t>Executive Summary</w:t>
      </w:r>
      <w:bookmarkEnd w:id="7"/>
      <w:bookmarkEnd w:id="8"/>
    </w:p>
    <w:p w14:paraId="6421943C" w14:textId="2186DEAE" w:rsidR="002E6478" w:rsidRPr="006A5C3A" w:rsidRDefault="002E6478" w:rsidP="002E6478">
      <w:r w:rsidRPr="006A5C3A">
        <w:t xml:space="preserve">The European Disability Forum toolkit provides guidance for </w:t>
      </w:r>
      <w:r w:rsidR="0FEAE9E1">
        <w:t>organisations of persons with disabilities</w:t>
      </w:r>
      <w:r w:rsidR="00E91CCC" w:rsidRPr="006A5C3A">
        <w:t xml:space="preserve"> </w:t>
      </w:r>
      <w:r w:rsidRPr="006A5C3A">
        <w:t>on the implementation and monitoring of the European Union's Artificial Intelligence Act (AI Act)</w:t>
      </w:r>
      <w:r w:rsidR="004625FF" w:rsidRPr="006A5C3A">
        <w:t xml:space="preserve"> in their EU-country. </w:t>
      </w:r>
    </w:p>
    <w:p w14:paraId="35678994" w14:textId="67F691D2" w:rsidR="009D45D3" w:rsidRPr="006A5C3A" w:rsidRDefault="009D45D3" w:rsidP="00ED5575">
      <w:r w:rsidRPr="006A5C3A">
        <w:t xml:space="preserve">The toolkit offers a detailed overview of the AI Act, highlighting the important sections </w:t>
      </w:r>
      <w:r w:rsidR="546CF506">
        <w:t>for the rights of persons with disabilities</w:t>
      </w:r>
      <w:r>
        <w:t>.</w:t>
      </w:r>
      <w:r w:rsidRPr="006A5C3A">
        <w:t xml:space="preserve"> </w:t>
      </w:r>
    </w:p>
    <w:p w14:paraId="49F0591F" w14:textId="36328228" w:rsidR="009D45D3" w:rsidRPr="006A5C3A" w:rsidRDefault="009D45D3" w:rsidP="00ED5575">
      <w:r w:rsidRPr="006A5C3A">
        <w:t>It provides practical guidance on navigating the legislative process and suggests strategies for effective advocacy to ensure the perspectives of persons with disabilities are included in the creation and execution of</w:t>
      </w:r>
      <w:r w:rsidR="00F866D0" w:rsidRPr="006A5C3A">
        <w:t xml:space="preserve"> national</w:t>
      </w:r>
      <w:r w:rsidRPr="006A5C3A">
        <w:t xml:space="preserve"> AI policies</w:t>
      </w:r>
      <w:r w:rsidR="00F866D0" w:rsidRPr="006A5C3A">
        <w:t>.</w:t>
      </w:r>
    </w:p>
    <w:p w14:paraId="66A3AB02" w14:textId="05D0B61E" w:rsidR="00A019ED" w:rsidRPr="006A5C3A" w:rsidRDefault="00E46D1C" w:rsidP="002E6478">
      <w:r w:rsidRPr="006A5C3A">
        <w:t xml:space="preserve">This toolkit is a living document and will be updated with new information as it becomes available. By staying informed and taking proactive steps, we can create an inclusive AI landscape that serves all people, including persons with disabilities. We rely on your participation and feedback to ensure that the AI act is implemented in a disability-friendly way. </w:t>
      </w:r>
    </w:p>
    <w:p w14:paraId="565942A0" w14:textId="7F206367" w:rsidR="00746A81" w:rsidRPr="006A5C3A" w:rsidRDefault="1E55E6E7" w:rsidP="00746A81">
      <w:pPr>
        <w:rPr>
          <w:b/>
          <w:bCs/>
        </w:rPr>
      </w:pPr>
      <w:r w:rsidRPr="27BDDE49">
        <w:rPr>
          <w:b/>
          <w:bCs/>
        </w:rPr>
        <w:t xml:space="preserve">Overview of key </w:t>
      </w:r>
      <w:r w:rsidR="39DD292A" w:rsidRPr="175DDB38">
        <w:rPr>
          <w:b/>
          <w:bCs/>
        </w:rPr>
        <w:t>a</w:t>
      </w:r>
      <w:r w:rsidR="00746A81" w:rsidRPr="006A5C3A">
        <w:rPr>
          <w:b/>
          <w:bCs/>
        </w:rPr>
        <w:t xml:space="preserve">ctions for </w:t>
      </w:r>
      <w:r w:rsidR="1DB6BF75" w:rsidRPr="27BDDE49">
        <w:rPr>
          <w:b/>
          <w:bCs/>
        </w:rPr>
        <w:t>national</w:t>
      </w:r>
      <w:r w:rsidR="1DB6BF75" w:rsidRPr="175DDB38">
        <w:rPr>
          <w:b/>
          <w:bCs/>
        </w:rPr>
        <w:t xml:space="preserve"> a</w:t>
      </w:r>
      <w:r w:rsidR="00746A81" w:rsidRPr="175DDB38">
        <w:rPr>
          <w:b/>
          <w:bCs/>
        </w:rPr>
        <w:t>dvocacy</w:t>
      </w:r>
    </w:p>
    <w:p w14:paraId="59B4295D" w14:textId="217AB058" w:rsidR="008E567E" w:rsidRDefault="11B845C9" w:rsidP="006B3CC4">
      <w:pPr>
        <w:pStyle w:val="Prrafodelista"/>
        <w:numPr>
          <w:ilvl w:val="0"/>
          <w:numId w:val="75"/>
        </w:numPr>
      </w:pPr>
      <w:r w:rsidRPr="00B2585B">
        <w:rPr>
          <w:b/>
          <w:bCs/>
        </w:rPr>
        <w:t>Understand and e</w:t>
      </w:r>
      <w:r w:rsidR="00746A81" w:rsidRPr="00B2585B">
        <w:rPr>
          <w:b/>
          <w:bCs/>
        </w:rPr>
        <w:t xml:space="preserve">ngage with the </w:t>
      </w:r>
      <w:r w:rsidR="1493D942" w:rsidRPr="00B2585B">
        <w:rPr>
          <w:b/>
          <w:bCs/>
        </w:rPr>
        <w:t>l</w:t>
      </w:r>
      <w:r w:rsidR="00746A81" w:rsidRPr="00B2585B">
        <w:rPr>
          <w:b/>
          <w:bCs/>
        </w:rPr>
        <w:t xml:space="preserve">egislative </w:t>
      </w:r>
      <w:r w:rsidR="73676640" w:rsidRPr="00B2585B">
        <w:rPr>
          <w:b/>
          <w:bCs/>
        </w:rPr>
        <w:t>p</w:t>
      </w:r>
      <w:r w:rsidR="00746A81" w:rsidRPr="00B2585B">
        <w:rPr>
          <w:b/>
          <w:bCs/>
        </w:rPr>
        <w:t>rocess</w:t>
      </w:r>
      <w:r w:rsidR="00746A81">
        <w:t>:</w:t>
      </w:r>
    </w:p>
    <w:p w14:paraId="5DD8EF3C" w14:textId="2439D52F" w:rsidR="00746A81" w:rsidRPr="006A5C3A" w:rsidRDefault="00F66D02" w:rsidP="008E567E">
      <w:r>
        <w:t>EDF-members</w:t>
      </w:r>
      <w:r w:rsidR="00746A81">
        <w:t xml:space="preserve"> should actively participate in the legislative process by providing feedback and suggestions to national authorities responsible for implementing the AI Act. This includes attending public consultations, submitting position papers, and engaging with policymakers to ensure that the needs and rights of persons with disabilities are considered.</w:t>
      </w:r>
    </w:p>
    <w:p w14:paraId="78C79B41" w14:textId="3E40DD76" w:rsidR="008E567E" w:rsidRDefault="00746A81" w:rsidP="006B3CC4">
      <w:pPr>
        <w:pStyle w:val="Prrafodelista"/>
        <w:numPr>
          <w:ilvl w:val="0"/>
          <w:numId w:val="75"/>
        </w:numPr>
      </w:pPr>
      <w:r w:rsidRPr="00B2585B">
        <w:rPr>
          <w:b/>
          <w:bCs/>
        </w:rPr>
        <w:t xml:space="preserve">Monitor the </w:t>
      </w:r>
      <w:r w:rsidR="659F7D33" w:rsidRPr="00B2585B">
        <w:rPr>
          <w:b/>
          <w:bCs/>
        </w:rPr>
        <w:t>i</w:t>
      </w:r>
      <w:r w:rsidRPr="00B2585B">
        <w:rPr>
          <w:b/>
          <w:bCs/>
        </w:rPr>
        <w:t>mplementation of the AI Act</w:t>
      </w:r>
      <w:r>
        <w:t>:</w:t>
      </w:r>
    </w:p>
    <w:p w14:paraId="12EC148F" w14:textId="6FA3C4F3" w:rsidR="00746A81" w:rsidRPr="006A5C3A" w:rsidRDefault="00F66D02" w:rsidP="008E567E">
      <w:r>
        <w:t>EDF-members</w:t>
      </w:r>
      <w:r w:rsidR="00746A81">
        <w:t xml:space="preserve"> should monitor the implementation of the AI Act at the national level. This involves keeping track of how national authorities are applying the provisions of the AI Act and ensuring that high-risk AI systems comply with accessibility requirements.</w:t>
      </w:r>
      <w:r w:rsidR="25B0D38C">
        <w:t xml:space="preserve"> </w:t>
      </w:r>
      <w:r w:rsidR="00746A81">
        <w:t xml:space="preserve">From August 2026, </w:t>
      </w:r>
      <w:r>
        <w:t>organisations</w:t>
      </w:r>
      <w:r w:rsidR="00746A81">
        <w:t xml:space="preserve"> can monitor the EU database of high-risk AI systems to identify those used in their member state. This can help in creating alliances with other </w:t>
      </w:r>
      <w:r w:rsidR="00003B79">
        <w:t>organisations protecting fundamental rights</w:t>
      </w:r>
      <w:r w:rsidR="00746A81">
        <w:t xml:space="preserve"> to collect testimonies of systems that do not work and provide these to supervisory authorities.</w:t>
      </w:r>
    </w:p>
    <w:p w14:paraId="05DD7012" w14:textId="43E06ACE" w:rsidR="00746A81" w:rsidRPr="006A5C3A" w:rsidRDefault="00746A81" w:rsidP="006B3CC4">
      <w:pPr>
        <w:pStyle w:val="Prrafodelista"/>
        <w:numPr>
          <w:ilvl w:val="0"/>
          <w:numId w:val="75"/>
        </w:numPr>
      </w:pPr>
      <w:r w:rsidRPr="00C36986">
        <w:rPr>
          <w:b/>
          <w:bCs/>
        </w:rPr>
        <w:t xml:space="preserve">Advocate for </w:t>
      </w:r>
      <w:r w:rsidR="0E95F0A7" w:rsidRPr="00C36986">
        <w:rPr>
          <w:b/>
          <w:bCs/>
        </w:rPr>
        <w:t>a</w:t>
      </w:r>
      <w:r w:rsidRPr="00C36986">
        <w:rPr>
          <w:b/>
          <w:bCs/>
        </w:rPr>
        <w:t xml:space="preserve">ccessibility and </w:t>
      </w:r>
      <w:r w:rsidR="0B242EE7" w:rsidRPr="00C36986">
        <w:rPr>
          <w:b/>
          <w:bCs/>
        </w:rPr>
        <w:t>b</w:t>
      </w:r>
      <w:r w:rsidRPr="00C36986">
        <w:rPr>
          <w:b/>
          <w:bCs/>
        </w:rPr>
        <w:t xml:space="preserve">ias </w:t>
      </w:r>
      <w:r w:rsidR="31541756" w:rsidRPr="00C36986">
        <w:rPr>
          <w:b/>
          <w:bCs/>
        </w:rPr>
        <w:t>t</w:t>
      </w:r>
      <w:r w:rsidRPr="00C36986">
        <w:rPr>
          <w:b/>
          <w:bCs/>
        </w:rPr>
        <w:t>esting</w:t>
      </w:r>
      <w:r>
        <w:t>:</w:t>
      </w:r>
    </w:p>
    <w:p w14:paraId="1B2105E8" w14:textId="64F62DCA" w:rsidR="00746A81" w:rsidRPr="006A5C3A" w:rsidRDefault="00F66D02" w:rsidP="008E567E">
      <w:r>
        <w:t>EDF-members</w:t>
      </w:r>
      <w:r w:rsidR="00746A81">
        <w:t xml:space="preserve"> should advocate for the mandatory accessibility requirements for high-risk AI systems as stipulated in the AI Act. This includes ensuring that AI developers follow the harmonized European standards on accessibility.</w:t>
      </w:r>
    </w:p>
    <w:p w14:paraId="5CEC64EE" w14:textId="2969E22E" w:rsidR="00746A81" w:rsidRPr="006A5C3A" w:rsidRDefault="00746A81" w:rsidP="008E567E">
      <w:r>
        <w:t xml:space="preserve">Additionally, </w:t>
      </w:r>
      <w:r w:rsidR="00F66D02">
        <w:t>EDF-members</w:t>
      </w:r>
      <w:r>
        <w:t xml:space="preserve"> should push for thorough bias testing of high-risk AI systems to prevent discrimination against persons with disabilities. This involves ensuring that the data used to train, validate, and test these systems is reliable, safe, and free from biases.</w:t>
      </w:r>
    </w:p>
    <w:p w14:paraId="73E8DB85" w14:textId="2BA2E935" w:rsidR="00746A81" w:rsidRPr="006A5C3A" w:rsidRDefault="00746A81" w:rsidP="006B3CC4">
      <w:pPr>
        <w:pStyle w:val="Prrafodelista"/>
        <w:numPr>
          <w:ilvl w:val="0"/>
          <w:numId w:val="75"/>
        </w:numPr>
      </w:pPr>
      <w:r w:rsidRPr="00B2585B">
        <w:rPr>
          <w:b/>
          <w:bCs/>
        </w:rPr>
        <w:t xml:space="preserve">Raise </w:t>
      </w:r>
      <w:r w:rsidR="6EF12D7D" w:rsidRPr="00B2585B">
        <w:rPr>
          <w:b/>
          <w:bCs/>
        </w:rPr>
        <w:t>a</w:t>
      </w:r>
      <w:r w:rsidRPr="00B2585B">
        <w:rPr>
          <w:b/>
          <w:bCs/>
        </w:rPr>
        <w:t xml:space="preserve">wareness and </w:t>
      </w:r>
      <w:r w:rsidR="65B75D3B" w:rsidRPr="00B2585B">
        <w:rPr>
          <w:b/>
          <w:bCs/>
        </w:rPr>
        <w:t>e</w:t>
      </w:r>
      <w:r w:rsidRPr="00B2585B">
        <w:rPr>
          <w:b/>
          <w:bCs/>
        </w:rPr>
        <w:t xml:space="preserve">ducate </w:t>
      </w:r>
      <w:r w:rsidR="2E0A7631" w:rsidRPr="00B2585B">
        <w:rPr>
          <w:b/>
          <w:bCs/>
        </w:rPr>
        <w:t>s</w:t>
      </w:r>
      <w:r w:rsidRPr="00B2585B">
        <w:rPr>
          <w:b/>
          <w:bCs/>
        </w:rPr>
        <w:t>takeholders</w:t>
      </w:r>
      <w:r w:rsidRPr="006A5C3A">
        <w:t>:</w:t>
      </w:r>
    </w:p>
    <w:p w14:paraId="473A6E15" w14:textId="7D2F193B" w:rsidR="00746A81" w:rsidRPr="006A5C3A" w:rsidRDefault="00F66D02" w:rsidP="008E567E">
      <w:r w:rsidRPr="006A5C3A">
        <w:t>EDF-members</w:t>
      </w:r>
      <w:r w:rsidR="00746A81" w:rsidRPr="006A5C3A">
        <w:t xml:space="preserve"> should raise awareness about the AI Act and its implications for persons with disabilities. This can be done through workshops, seminars, and public campaigns to educate stakeholders, including policymakers, AI developers, and the </w:t>
      </w:r>
      <w:r w:rsidR="00322753" w:rsidRPr="006A5C3A">
        <w:t>public</w:t>
      </w:r>
      <w:r w:rsidR="00746A81" w:rsidRPr="006A5C3A">
        <w:t>.</w:t>
      </w:r>
    </w:p>
    <w:p w14:paraId="279E03B5" w14:textId="589D645F" w:rsidR="00746A81" w:rsidRPr="006A5C3A" w:rsidRDefault="00746A81" w:rsidP="008E567E">
      <w:r w:rsidRPr="006A5C3A">
        <w:t>Providing training and resources to persons with disabilities and their families on how to advocate for their rights in the context of AI is also crucial.</w:t>
      </w:r>
    </w:p>
    <w:p w14:paraId="7400F5B1" w14:textId="65E65F91" w:rsidR="00746A81" w:rsidRPr="006A5C3A" w:rsidRDefault="00746A81" w:rsidP="006B3CC4">
      <w:pPr>
        <w:pStyle w:val="Prrafodelista"/>
        <w:numPr>
          <w:ilvl w:val="0"/>
          <w:numId w:val="75"/>
        </w:numPr>
      </w:pPr>
      <w:r w:rsidRPr="00C36986">
        <w:rPr>
          <w:b/>
          <w:bCs/>
        </w:rPr>
        <w:t>Utili</w:t>
      </w:r>
      <w:r w:rsidR="0FD5B672" w:rsidRPr="00C36986">
        <w:rPr>
          <w:b/>
          <w:bCs/>
        </w:rPr>
        <w:t>s</w:t>
      </w:r>
      <w:r w:rsidRPr="00C36986">
        <w:rPr>
          <w:b/>
          <w:bCs/>
        </w:rPr>
        <w:t xml:space="preserve">e the </w:t>
      </w:r>
      <w:r w:rsidR="6644502A" w:rsidRPr="00C36986">
        <w:rPr>
          <w:b/>
          <w:bCs/>
        </w:rPr>
        <w:t>r</w:t>
      </w:r>
      <w:r w:rsidRPr="00C36986">
        <w:rPr>
          <w:b/>
          <w:bCs/>
        </w:rPr>
        <w:t xml:space="preserve">ight to </w:t>
      </w:r>
      <w:r w:rsidR="36FACC34" w:rsidRPr="00C36986">
        <w:rPr>
          <w:b/>
          <w:bCs/>
        </w:rPr>
        <w:t>e</w:t>
      </w:r>
      <w:r w:rsidRPr="00C36986">
        <w:rPr>
          <w:b/>
          <w:bCs/>
        </w:rPr>
        <w:t>xplanation</w:t>
      </w:r>
      <w:r w:rsidRPr="006A5C3A">
        <w:t>:</w:t>
      </w:r>
    </w:p>
    <w:p w14:paraId="63DE7751" w14:textId="17579DD5" w:rsidR="00746A81" w:rsidRPr="006A5C3A" w:rsidRDefault="00746A81" w:rsidP="008E567E">
      <w:r w:rsidRPr="006A5C3A">
        <w:t xml:space="preserve">The AI Act grants individuals the right to obtain an explanation from </w:t>
      </w:r>
      <w:r w:rsidR="00F66D02" w:rsidRPr="006A5C3A">
        <w:t>organisations</w:t>
      </w:r>
      <w:r w:rsidRPr="006A5C3A">
        <w:t xml:space="preserve"> using high-risk AI systems if a decision affects them legally or could impact their health, safety, or fundamental rights. </w:t>
      </w:r>
      <w:r w:rsidR="00F66D02" w:rsidRPr="006A5C3A">
        <w:t>EDF-members</w:t>
      </w:r>
      <w:r w:rsidRPr="006A5C3A">
        <w:t xml:space="preserve"> should inform and support persons with disabilities in exercising this right.</w:t>
      </w:r>
    </w:p>
    <w:p w14:paraId="68944D8B" w14:textId="61D270BE" w:rsidR="00746A81" w:rsidRPr="006A5C3A" w:rsidRDefault="00746A81" w:rsidP="006B3CC4">
      <w:pPr>
        <w:pStyle w:val="Prrafodelista"/>
        <w:numPr>
          <w:ilvl w:val="0"/>
          <w:numId w:val="75"/>
        </w:numPr>
      </w:pPr>
      <w:r w:rsidRPr="00C36986">
        <w:rPr>
          <w:b/>
          <w:bCs/>
        </w:rPr>
        <w:t xml:space="preserve">Collaborate with </w:t>
      </w:r>
      <w:r w:rsidR="00003B79" w:rsidRPr="00C36986">
        <w:rPr>
          <w:b/>
          <w:bCs/>
        </w:rPr>
        <w:t>o</w:t>
      </w:r>
      <w:r w:rsidRPr="00C36986">
        <w:rPr>
          <w:b/>
          <w:bCs/>
        </w:rPr>
        <w:t xml:space="preserve">ther </w:t>
      </w:r>
      <w:r w:rsidR="00003B79" w:rsidRPr="00C36986">
        <w:rPr>
          <w:b/>
          <w:bCs/>
        </w:rPr>
        <w:t>organisations protecting fundamental rights</w:t>
      </w:r>
      <w:r w:rsidRPr="006A5C3A">
        <w:t>:</w:t>
      </w:r>
    </w:p>
    <w:p w14:paraId="2EDE5852" w14:textId="42AEA23F" w:rsidR="001146B2" w:rsidRPr="00C36986" w:rsidRDefault="00746A81">
      <w:r w:rsidRPr="006A5C3A">
        <w:t xml:space="preserve">Building alliances with other </w:t>
      </w:r>
      <w:r w:rsidR="00003B79" w:rsidRPr="006A5C3A">
        <w:t>organisations protecting fundamental rights</w:t>
      </w:r>
      <w:r w:rsidRPr="006A5C3A">
        <w:t xml:space="preserve">, such as patient </w:t>
      </w:r>
      <w:r w:rsidR="00F66D02" w:rsidRPr="006A5C3A">
        <w:t>organisations</w:t>
      </w:r>
      <w:r w:rsidRPr="006A5C3A">
        <w:t xml:space="preserve">, can strengthen advocacy efforts. By working together, </w:t>
      </w:r>
      <w:r w:rsidR="00F66D02" w:rsidRPr="006A5C3A">
        <w:t>EDF-members</w:t>
      </w:r>
      <w:r w:rsidRPr="006A5C3A">
        <w:t xml:space="preserve"> can collect testimonies and provide evidence to supervisory authorities about AI systems that do not work as intended.</w:t>
      </w:r>
      <w:r w:rsidR="001146B2" w:rsidRPr="006A5C3A">
        <w:br w:type="page"/>
      </w:r>
    </w:p>
    <w:p w14:paraId="7C45A00C" w14:textId="5C5A3986" w:rsidR="00762250" w:rsidRDefault="00762250" w:rsidP="006B3CC4">
      <w:pPr>
        <w:pStyle w:val="Ttulo1"/>
        <w:numPr>
          <w:ilvl w:val="0"/>
          <w:numId w:val="55"/>
        </w:numPr>
        <w:ind w:left="567" w:hanging="567"/>
      </w:pPr>
      <w:bookmarkStart w:id="9" w:name="_Toc179469793"/>
      <w:r w:rsidRPr="006A5C3A">
        <w:t>Overview of the AI Act</w:t>
      </w:r>
      <w:bookmarkEnd w:id="9"/>
    </w:p>
    <w:p w14:paraId="76C3C848" w14:textId="77777777" w:rsidR="007A0D36" w:rsidRPr="006A5C3A" w:rsidRDefault="007A0D36" w:rsidP="00306788">
      <w:pPr>
        <w:pStyle w:val="Ttulo2"/>
      </w:pPr>
      <w:bookmarkStart w:id="10" w:name="_Toc169267838"/>
      <w:bookmarkStart w:id="11" w:name="_Toc179469794"/>
      <w:r w:rsidRPr="006A5C3A">
        <w:t>Introduction to the AI Act</w:t>
      </w:r>
      <w:bookmarkEnd w:id="10"/>
      <w:bookmarkEnd w:id="11"/>
      <w:r w:rsidRPr="006A5C3A">
        <w:t xml:space="preserve"> </w:t>
      </w:r>
    </w:p>
    <w:p w14:paraId="4FE76026" w14:textId="51A29C79" w:rsidR="007A0D36" w:rsidRPr="006A5C3A" w:rsidRDefault="007A0D36" w:rsidP="007A0D36">
      <w:r w:rsidRPr="006A5C3A">
        <w:t xml:space="preserve">The </w:t>
      </w:r>
      <w:hyperlink r:id="rId16" w:history="1">
        <w:r w:rsidRPr="006A5C3A">
          <w:rPr>
            <w:rStyle w:val="Hipervnculo"/>
          </w:rPr>
          <w:t>AI Act</w:t>
        </w:r>
      </w:hyperlink>
      <w:r w:rsidRPr="006A5C3A">
        <w:t xml:space="preserve"> is a regulation in the European Union that aims to create a framework of rules and standards for the creation, implementation and application of artificial intelligence systems within EU borders. Its main objectives are to protect fundamental human rights, ensure the safety of the public and promote trust and innovation in AI technologies.</w:t>
      </w:r>
    </w:p>
    <w:p w14:paraId="7A608484" w14:textId="04F83541" w:rsidR="007A0D36" w:rsidRPr="006A5C3A" w:rsidRDefault="007A0D36" w:rsidP="006B3CC4">
      <w:pPr>
        <w:pStyle w:val="Ttulo2"/>
        <w:numPr>
          <w:ilvl w:val="1"/>
          <w:numId w:val="64"/>
        </w:numPr>
      </w:pPr>
      <w:bookmarkStart w:id="12" w:name="_Toc169267839"/>
      <w:bookmarkStart w:id="13" w:name="_Toc179469795"/>
      <w:r w:rsidRPr="006A5C3A">
        <w:t>What is a regulation? How is it put into effect?</w:t>
      </w:r>
      <w:bookmarkEnd w:id="12"/>
      <w:r w:rsidR="00F20C5C" w:rsidRPr="006A5C3A">
        <w:rPr>
          <w:rStyle w:val="Refdenotaalpie"/>
        </w:rPr>
        <w:t xml:space="preserve"> </w:t>
      </w:r>
      <w:r w:rsidR="00F20C5C" w:rsidRPr="006A5C3A">
        <w:rPr>
          <w:rStyle w:val="Refdenotaalpie"/>
        </w:rPr>
        <w:footnoteReference w:id="2"/>
      </w:r>
      <w:bookmarkEnd w:id="13"/>
      <w:r w:rsidRPr="006A5C3A">
        <w:t xml:space="preserve"> </w:t>
      </w:r>
    </w:p>
    <w:p w14:paraId="57E68D14" w14:textId="71750A30" w:rsidR="00F20C5C" w:rsidRPr="006A5C3A" w:rsidRDefault="00F20C5C" w:rsidP="007A0D36">
      <w:r w:rsidRPr="006A5C3A">
        <w:t>The EU makes laws in different ways. These laws can take the form of regulations, directives, or decisions.</w:t>
      </w:r>
    </w:p>
    <w:p w14:paraId="6428EEFF" w14:textId="77777777" w:rsidR="00F20C5C" w:rsidRPr="006A5C3A" w:rsidRDefault="00F20C5C" w:rsidP="006B3CC4">
      <w:pPr>
        <w:pStyle w:val="Prrafodelista"/>
        <w:numPr>
          <w:ilvl w:val="0"/>
          <w:numId w:val="44"/>
        </w:numPr>
      </w:pPr>
      <w:r w:rsidRPr="006A5C3A">
        <w:rPr>
          <w:b/>
          <w:bCs/>
        </w:rPr>
        <w:t>An EU regulation</w:t>
      </w:r>
      <w:r w:rsidRPr="006A5C3A">
        <w:t>, like the AI Act, automatically becomes law in every EU country. It applies to everyone—governments, businesses, and people—without needing each country to pass its own version of the law.</w:t>
      </w:r>
    </w:p>
    <w:p w14:paraId="31719953" w14:textId="77777777" w:rsidR="00F20C5C" w:rsidRPr="006A5C3A" w:rsidRDefault="00F20C5C" w:rsidP="00F20C5C">
      <w:pPr>
        <w:pStyle w:val="Prrafodelista"/>
      </w:pPr>
    </w:p>
    <w:p w14:paraId="648F2652" w14:textId="0EDAE5F4" w:rsidR="00F20C5C" w:rsidRPr="006A5C3A" w:rsidRDefault="00F20C5C" w:rsidP="006B3CC4">
      <w:pPr>
        <w:pStyle w:val="Prrafodelista"/>
        <w:numPr>
          <w:ilvl w:val="0"/>
          <w:numId w:val="44"/>
        </w:numPr>
      </w:pPr>
      <w:r w:rsidRPr="006A5C3A">
        <w:rPr>
          <w:b/>
          <w:bCs/>
        </w:rPr>
        <w:t xml:space="preserve">An EU directive </w:t>
      </w:r>
      <w:r w:rsidRPr="006A5C3A">
        <w:t>is different. It sets goals that every country must achieve, but it allows each country to decide how to make its own national laws to meet those goals.</w:t>
      </w:r>
    </w:p>
    <w:p w14:paraId="455B6473" w14:textId="77777777" w:rsidR="00F20C5C" w:rsidRPr="006A5C3A" w:rsidRDefault="00F20C5C" w:rsidP="00F20C5C">
      <w:pPr>
        <w:pStyle w:val="Prrafodelista"/>
      </w:pPr>
    </w:p>
    <w:p w14:paraId="38A79627" w14:textId="4A580FB2" w:rsidR="00F20C5C" w:rsidRPr="006A5C3A" w:rsidRDefault="00F20C5C" w:rsidP="006B3CC4">
      <w:pPr>
        <w:pStyle w:val="Prrafodelista"/>
        <w:numPr>
          <w:ilvl w:val="0"/>
          <w:numId w:val="44"/>
        </w:numPr>
      </w:pPr>
      <w:r w:rsidRPr="006A5C3A">
        <w:rPr>
          <w:b/>
          <w:bCs/>
        </w:rPr>
        <w:t>An EU decision</w:t>
      </w:r>
      <w:r w:rsidRPr="006A5C3A">
        <w:t xml:space="preserve"> is a specific law that applies only to certain people or </w:t>
      </w:r>
      <w:r>
        <w:t>organi</w:t>
      </w:r>
      <w:r w:rsidR="1F36A040">
        <w:t>s</w:t>
      </w:r>
      <w:r>
        <w:t>ations.</w:t>
      </w:r>
      <w:r w:rsidRPr="006A5C3A">
        <w:t xml:space="preserve"> For example, the EU can </w:t>
      </w:r>
      <w:proofErr w:type="gramStart"/>
      <w:r w:rsidRPr="006A5C3A">
        <w:t>make a decision</w:t>
      </w:r>
      <w:proofErr w:type="gramEnd"/>
      <w:r w:rsidRPr="006A5C3A">
        <w:t xml:space="preserve"> that only affects one company or a specific group of people.</w:t>
      </w:r>
    </w:p>
    <w:p w14:paraId="7160506D" w14:textId="1E0DD60A" w:rsidR="00F20C5C" w:rsidRPr="006A5C3A" w:rsidRDefault="00F20C5C" w:rsidP="00F20C5C">
      <w:r w:rsidRPr="006A5C3A">
        <w:t>In the case of the AI Act, it is an EU regulation. This means that it applies to all EU countries in the same way. However, the AI Act allows countries to set their own rules on certain issues. For example, it sets limits on the use of facial recognition technology by the police, but also leaves it up to each country to decide whether it wants to ban this technology altogether.</w:t>
      </w:r>
    </w:p>
    <w:p w14:paraId="1BC4C1D1" w14:textId="44DD9069" w:rsidR="00F20C5C" w:rsidRPr="006A5C3A" w:rsidRDefault="00F20C5C" w:rsidP="00F20C5C">
      <w:r w:rsidRPr="006A5C3A">
        <w:t xml:space="preserve">The </w:t>
      </w:r>
      <w:r w:rsidRPr="006A5C3A">
        <w:rPr>
          <w:b/>
          <w:bCs/>
        </w:rPr>
        <w:t>European Parliament and the Council of the European Union</w:t>
      </w:r>
      <w:r w:rsidRPr="006A5C3A">
        <w:t xml:space="preserve"> can adopt EU decisions as legal acts. These legal acts are laws that apply to everyone like regulations or directives.</w:t>
      </w:r>
    </w:p>
    <w:p w14:paraId="2FFB4A66" w14:textId="0CBB6BBB" w:rsidR="00F20C5C" w:rsidRPr="006A5C3A" w:rsidRDefault="00F20C5C" w:rsidP="00F20C5C">
      <w:r w:rsidRPr="006A5C3A">
        <w:t xml:space="preserve">The </w:t>
      </w:r>
      <w:r w:rsidRPr="006A5C3A">
        <w:rPr>
          <w:b/>
          <w:bCs/>
        </w:rPr>
        <w:t>European Commission</w:t>
      </w:r>
      <w:r w:rsidRPr="006A5C3A">
        <w:t xml:space="preserve"> may also adopt decisions in the form of delegated acts and implementing acts. These do not have the status of legislation, but are documents that clarify or implement existing laws, such as the AI Act. The European Commission will issue guidelines, delegated acts and implementing acts to clarify and supplement parts of the AI Act.</w:t>
      </w:r>
    </w:p>
    <w:p w14:paraId="4DB1B54C" w14:textId="6213D341" w:rsidR="007A0D36" w:rsidRPr="006A5C3A" w:rsidRDefault="007A0D36" w:rsidP="006B3CC4">
      <w:pPr>
        <w:pStyle w:val="Ttulo2"/>
        <w:numPr>
          <w:ilvl w:val="1"/>
          <w:numId w:val="64"/>
        </w:numPr>
      </w:pPr>
      <w:bookmarkStart w:id="14" w:name="_Toc179469796"/>
      <w:r w:rsidRPr="006A5C3A">
        <w:t>The legal basis for the use of AI systems</w:t>
      </w:r>
      <w:bookmarkEnd w:id="14"/>
    </w:p>
    <w:p w14:paraId="6F7D793C" w14:textId="1BEB0453" w:rsidR="00D35C77" w:rsidRPr="006A5C3A" w:rsidRDefault="00F84A8E" w:rsidP="00D35C77">
      <w:r w:rsidRPr="006A5C3A">
        <w:t>In most cases t</w:t>
      </w:r>
      <w:r w:rsidR="00D35C77" w:rsidRPr="006A5C3A">
        <w:t xml:space="preserve">he AI Act does not give organisations (like companies, non-profits, or government agencies) permission to use AI systems. Instead, it acts more like a product safety law. This means it </w:t>
      </w:r>
      <w:r w:rsidR="00D35C77" w:rsidRPr="008E567E">
        <w:rPr>
          <w:b/>
        </w:rPr>
        <w:t>regulates how AI can be used after an organisation is already allowed to use it under other laws</w:t>
      </w:r>
      <w:r w:rsidR="00D35C77" w:rsidRPr="006A5C3A">
        <w:t>.</w:t>
      </w:r>
    </w:p>
    <w:p w14:paraId="6EBEE122" w14:textId="620F566D" w:rsidR="00D35C77" w:rsidRPr="006A5C3A" w:rsidRDefault="00D35C77" w:rsidP="007A0D36">
      <w:r w:rsidRPr="006A5C3A">
        <w:t>For example, the AI Act categorises the use of facial recognition by the police as "high-risk" However, this does not mean that the AI Act gives the police permission to use facial recognition. The police can only use it if the laws of their country or other EU laws explicitly authorise it. Once they have this permission, the AI Act sets out the outer limits within which the police can use the technology to ensure that it is used safely and does not go too far in violating citizens' rights.</w:t>
      </w:r>
    </w:p>
    <w:p w14:paraId="4D66CDD1" w14:textId="77777777" w:rsidR="007A0D36" w:rsidRPr="006A5C3A" w:rsidRDefault="007A0D36" w:rsidP="006B3CC4">
      <w:pPr>
        <w:pStyle w:val="Ttulo2"/>
        <w:numPr>
          <w:ilvl w:val="1"/>
          <w:numId w:val="64"/>
        </w:numPr>
      </w:pPr>
      <w:bookmarkStart w:id="15" w:name="_Toc169267840"/>
      <w:bookmarkStart w:id="16" w:name="_Toc179469797"/>
      <w:r w:rsidRPr="006A5C3A">
        <w:t>Impact: What does the AI Act do for persons with disabilities?</w:t>
      </w:r>
      <w:bookmarkEnd w:id="15"/>
      <w:bookmarkEnd w:id="16"/>
    </w:p>
    <w:p w14:paraId="239B90CB" w14:textId="77777777" w:rsidR="00C404EF" w:rsidRPr="006A5C3A" w:rsidRDefault="00C404EF" w:rsidP="00C404EF">
      <w:r w:rsidRPr="006A5C3A">
        <w:t xml:space="preserve">The AI Act establishes rules to ensure that artificial intelligence systems are used </w:t>
      </w:r>
      <w:r w:rsidRPr="006A5C3A">
        <w:rPr>
          <w:b/>
          <w:bCs/>
        </w:rPr>
        <w:t>safely and ethically</w:t>
      </w:r>
      <w:r w:rsidRPr="006A5C3A">
        <w:t>, with a particular focus on protecting human rights.</w:t>
      </w:r>
    </w:p>
    <w:p w14:paraId="6B046978" w14:textId="263CC38F" w:rsidR="00C404EF" w:rsidRPr="006A5C3A" w:rsidRDefault="00C404EF" w:rsidP="00C404EF">
      <w:r w:rsidRPr="006A5C3A">
        <w:t xml:space="preserve">This is especially important for persons with disabilities and other marginalized groups, as the AI Act aims to </w:t>
      </w:r>
      <w:r w:rsidRPr="006A5C3A">
        <w:rPr>
          <w:b/>
          <w:bCs/>
        </w:rPr>
        <w:t>prevent harm</w:t>
      </w:r>
      <w:r w:rsidRPr="006A5C3A">
        <w:t xml:space="preserve"> such as discrimination, unfair treatment, or loss of privacy.</w:t>
      </w:r>
    </w:p>
    <w:p w14:paraId="234F1D94" w14:textId="77777777" w:rsidR="00C404EF" w:rsidRPr="006A5C3A" w:rsidRDefault="00C404EF" w:rsidP="00C404EF">
      <w:r w:rsidRPr="006A5C3A">
        <w:t>The AI Act divides AI systems into four risk categories based on how likely they are to affect people’s rights:</w:t>
      </w:r>
    </w:p>
    <w:p w14:paraId="2D2E6958" w14:textId="77777777" w:rsidR="00C404EF" w:rsidRPr="006A5C3A" w:rsidRDefault="00C404EF" w:rsidP="006B3CC4">
      <w:pPr>
        <w:numPr>
          <w:ilvl w:val="0"/>
          <w:numId w:val="45"/>
        </w:numPr>
      </w:pPr>
      <w:r w:rsidRPr="006A5C3A">
        <w:rPr>
          <w:b/>
          <w:bCs/>
        </w:rPr>
        <w:t>Unacceptable risk</w:t>
      </w:r>
      <w:r w:rsidRPr="006A5C3A">
        <w:t>: AI systems deemed too dangerous or incompatible with European values and therefore banned entirely.</w:t>
      </w:r>
    </w:p>
    <w:p w14:paraId="688C1FBF" w14:textId="537BDFDC" w:rsidR="00C404EF" w:rsidRPr="006A5C3A" w:rsidRDefault="00C404EF" w:rsidP="006B3CC4">
      <w:pPr>
        <w:numPr>
          <w:ilvl w:val="0"/>
          <w:numId w:val="45"/>
        </w:numPr>
      </w:pPr>
      <w:r w:rsidRPr="006A5C3A">
        <w:rPr>
          <w:b/>
          <w:bCs/>
        </w:rPr>
        <w:t>High risk</w:t>
      </w:r>
      <w:r w:rsidRPr="006A5C3A">
        <w:t>: AI systems that are permitted but strictly regulated because they can significantly influence a person’s life chances (e.g., decisions on employment, access to loans, or educational admission).</w:t>
      </w:r>
    </w:p>
    <w:p w14:paraId="62AAC6DD" w14:textId="77777777" w:rsidR="00C404EF" w:rsidRPr="006A5C3A" w:rsidRDefault="00C404EF" w:rsidP="006B3CC4">
      <w:pPr>
        <w:numPr>
          <w:ilvl w:val="0"/>
          <w:numId w:val="45"/>
        </w:numPr>
      </w:pPr>
      <w:r w:rsidRPr="006A5C3A">
        <w:rPr>
          <w:b/>
          <w:bCs/>
        </w:rPr>
        <w:t>General Purpose AI (Limited or Medium risk)</w:t>
      </w:r>
      <w:r w:rsidRPr="006A5C3A">
        <w:t>: AI systems used for a wide range of tasks and presenting fewer risks but still subject to transparency requirements.</w:t>
      </w:r>
    </w:p>
    <w:p w14:paraId="4C9BFC61" w14:textId="77777777" w:rsidR="00C404EF" w:rsidRPr="006A5C3A" w:rsidRDefault="00C404EF" w:rsidP="006B3CC4">
      <w:pPr>
        <w:numPr>
          <w:ilvl w:val="0"/>
          <w:numId w:val="45"/>
        </w:numPr>
      </w:pPr>
      <w:r w:rsidRPr="006A5C3A">
        <w:rPr>
          <w:b/>
          <w:bCs/>
        </w:rPr>
        <w:t>Low or no risk</w:t>
      </w:r>
      <w:r w:rsidRPr="006A5C3A">
        <w:t>: AI systems with minimal impact on people’s rights that do not require special regulation.</w:t>
      </w:r>
    </w:p>
    <w:p w14:paraId="172DE4E4" w14:textId="77777777" w:rsidR="00C404EF" w:rsidRPr="006A5C3A" w:rsidRDefault="00C404EF" w:rsidP="00C404EF">
      <w:r w:rsidRPr="006A5C3A">
        <w:t>These risk categories apply to various sectors of life. For instance, in education, AI can influence decisions like who gets admitted to a programme or how students are graded. In workplaces, AI might be used to make hiring decisions or evaluate employee performance. In healthcare, AI assists doctors in diagnoses and treatment choices. In migration and law enforcement, AI can be deployed to process visa applications or monitor public spaces. For each of these areas, the AI Act imposes strict rules to protect people’s rights and prevent harm.</w:t>
      </w:r>
    </w:p>
    <w:p w14:paraId="56B2B586" w14:textId="616FC80E" w:rsidR="00C404EF" w:rsidRPr="006A5C3A" w:rsidRDefault="00C404EF" w:rsidP="00C404EF">
      <w:r w:rsidRPr="006A5C3A">
        <w:t xml:space="preserve">The AI Act also requires that high-risk AI systems must be accessible to everyone, including persons with disabilities, as described in </w:t>
      </w:r>
      <w:hyperlink r:id="rId17" w:anchor="d1e3834-1-1" w:tooltip="Link to Article 16 of the AI Act" w:history="1">
        <w:r w:rsidR="00AB6DA7" w:rsidRPr="006A5C3A">
          <w:rPr>
            <w:rStyle w:val="Hipervnculo"/>
            <w:b/>
            <w:bCs/>
          </w:rPr>
          <w:t>Article 16(l)</w:t>
        </w:r>
      </w:hyperlink>
      <w:r w:rsidRPr="006A5C3A">
        <w:t>. AI developers are required to apply the principles of universal design from the outset to ensure that these systems are accessible and usable by people with different abilities and needs.</w:t>
      </w:r>
    </w:p>
    <w:p w14:paraId="20EAC673" w14:textId="27688C93" w:rsidR="00C404EF" w:rsidRPr="006A5C3A" w:rsidRDefault="00C404EF" w:rsidP="00C404EF">
      <w:r w:rsidRPr="006A5C3A">
        <w:rPr>
          <w:b/>
          <w:bCs/>
        </w:rPr>
        <w:t>Recital 80</w:t>
      </w:r>
      <w:r w:rsidRPr="006A5C3A">
        <w:t xml:space="preserve"> emphasises the EU's legal obligation as a signatory to the United Nations Convention on the Rights of Persons with Disabilities (UNCRPD) to protect persons with disabilities from discrimination and to ensure equal access to information and communication technologies. It emphasises the need to apply the principles of universal design to ensure full and equal access for all, taking </w:t>
      </w:r>
      <w:proofErr w:type="gramStart"/>
      <w:r w:rsidRPr="006A5C3A">
        <w:t>particular account</w:t>
      </w:r>
      <w:proofErr w:type="gramEnd"/>
      <w:r w:rsidRPr="006A5C3A">
        <w:t xml:space="preserve"> of the dignity and diversity of persons with disabilities.</w:t>
      </w:r>
    </w:p>
    <w:p w14:paraId="6171BDF2" w14:textId="786C51BF" w:rsidR="007A0D36" w:rsidRPr="006A5C3A" w:rsidRDefault="00FC4B1F" w:rsidP="007A0D36">
      <w:r w:rsidRPr="006A5C3A">
        <w:t xml:space="preserve">In summary, the AI Act </w:t>
      </w:r>
      <w:r w:rsidR="00FB1605" w:rsidRPr="006A5C3A">
        <w:t>tries</w:t>
      </w:r>
      <w:r w:rsidRPr="006A5C3A">
        <w:t xml:space="preserve"> to make sure that AI systems are designed and used in ways that protect everyone’s rights, </w:t>
      </w:r>
      <w:r w:rsidR="00C404EF" w:rsidRPr="006A5C3A">
        <w:t>including</w:t>
      </w:r>
      <w:r w:rsidRPr="006A5C3A">
        <w:t xml:space="preserve"> those of persons with disabilities, by making the systems fair, accessible, and free from discrimination.</w:t>
      </w:r>
    </w:p>
    <w:p w14:paraId="6390CF38" w14:textId="1E3CD2D7" w:rsidR="007A0D36" w:rsidRPr="006A5C3A" w:rsidRDefault="00781E3B" w:rsidP="00781E3B">
      <w:pPr>
        <w:pStyle w:val="Ttulo1"/>
        <w:numPr>
          <w:ilvl w:val="0"/>
          <w:numId w:val="0"/>
        </w:numPr>
      </w:pPr>
      <w:bookmarkStart w:id="17" w:name="_Toc169267845"/>
      <w:bookmarkStart w:id="18" w:name="_Toc179469798"/>
      <w:r>
        <w:t xml:space="preserve">2. </w:t>
      </w:r>
      <w:r w:rsidR="007A0D36" w:rsidRPr="006A5C3A">
        <w:t>Understanding the risk categories</w:t>
      </w:r>
      <w:bookmarkEnd w:id="17"/>
      <w:bookmarkEnd w:id="18"/>
    </w:p>
    <w:p w14:paraId="4353F5C9" w14:textId="77777777" w:rsidR="00A74228" w:rsidRPr="006A5C3A" w:rsidRDefault="00A74228" w:rsidP="00D43FFF">
      <w:r w:rsidRPr="006A5C3A">
        <w:t xml:space="preserve">The AI Act is written using a </w:t>
      </w:r>
      <w:r w:rsidRPr="008E567E">
        <w:rPr>
          <w:b/>
        </w:rPr>
        <w:t>risk-based approach</w:t>
      </w:r>
      <w:r w:rsidRPr="006A5C3A">
        <w:t>. Its provisions are based on the idea that the higher the risk to fundamental rights, health and safety posed by a particular AI system or use case, such as using AI for hiring or deciding on a government benefit, the stricter the rules need to be.</w:t>
      </w:r>
    </w:p>
    <w:p w14:paraId="350A4C49" w14:textId="16B237CA" w:rsidR="007A0D36" w:rsidRDefault="007A0D36" w:rsidP="006B3CC4">
      <w:pPr>
        <w:pStyle w:val="Ttulo2"/>
        <w:numPr>
          <w:ilvl w:val="1"/>
          <w:numId w:val="65"/>
        </w:numPr>
      </w:pPr>
      <w:bookmarkStart w:id="19" w:name="_Toc179469799"/>
      <w:r w:rsidRPr="006A5C3A">
        <w:t>Overview of risk categories</w:t>
      </w:r>
      <w:bookmarkEnd w:id="19"/>
    </w:p>
    <w:p w14:paraId="27544993" w14:textId="47C5F84E" w:rsidR="00A37EA2" w:rsidRPr="00A54824" w:rsidRDefault="00A37EA2" w:rsidP="006B3CC4">
      <w:pPr>
        <w:pStyle w:val="Prrafodelista"/>
        <w:numPr>
          <w:ilvl w:val="0"/>
          <w:numId w:val="50"/>
        </w:numPr>
        <w:rPr>
          <w:b/>
        </w:rPr>
      </w:pPr>
      <w:r w:rsidRPr="00A54824">
        <w:rPr>
          <w:b/>
        </w:rPr>
        <w:t>Unacceptable Risk</w:t>
      </w:r>
    </w:p>
    <w:p w14:paraId="679753F5" w14:textId="2F5EF276" w:rsidR="00A37EA2" w:rsidRPr="00A37EA2" w:rsidRDefault="00A37EA2" w:rsidP="006B3CC4">
      <w:pPr>
        <w:numPr>
          <w:ilvl w:val="0"/>
          <w:numId w:val="46"/>
        </w:numPr>
      </w:pPr>
      <w:r w:rsidRPr="00A37EA2">
        <w:rPr>
          <w:b/>
        </w:rPr>
        <w:t>What it means:</w:t>
      </w:r>
      <w:r w:rsidR="5A456094" w:rsidRPr="27BDDE49">
        <w:rPr>
          <w:b/>
          <w:bCs/>
        </w:rPr>
        <w:t xml:space="preserve"> </w:t>
      </w:r>
      <w:r w:rsidRPr="00A37EA2">
        <w:t>AI systems that are banned entirely because they pose serious threats to human rights or safety. Exceptions may apply in specific cases.</w:t>
      </w:r>
    </w:p>
    <w:p w14:paraId="337CC9C0" w14:textId="688867B1" w:rsidR="00A37EA2" w:rsidRPr="00A37EA2" w:rsidRDefault="00A37EA2" w:rsidP="006B3CC4">
      <w:pPr>
        <w:numPr>
          <w:ilvl w:val="0"/>
          <w:numId w:val="46"/>
        </w:numPr>
      </w:pPr>
      <w:r w:rsidRPr="00A37EA2">
        <w:rPr>
          <w:b/>
        </w:rPr>
        <w:t>What is covered:</w:t>
      </w:r>
      <w:r w:rsidR="7A79EC38" w:rsidRPr="27BDDE49">
        <w:rPr>
          <w:b/>
          <w:bCs/>
        </w:rPr>
        <w:t xml:space="preserve"> </w:t>
      </w:r>
      <w:r w:rsidRPr="00A37EA2">
        <w:t>AI systems that pose an unacceptable risk to human dignity, democracy, and fundamental rights, including for people with disabilities.</w:t>
      </w:r>
    </w:p>
    <w:p w14:paraId="5554AC3B" w14:textId="53FECE70" w:rsidR="00A37EA2" w:rsidRPr="00A37EA2" w:rsidRDefault="00A37EA2" w:rsidP="006B3CC4">
      <w:pPr>
        <w:numPr>
          <w:ilvl w:val="0"/>
          <w:numId w:val="46"/>
        </w:numPr>
      </w:pPr>
      <w:r w:rsidRPr="27BDDE49">
        <w:rPr>
          <w:b/>
          <w:bCs/>
        </w:rPr>
        <w:t>Where is it covered in the AI Act:</w:t>
      </w:r>
      <w:r w:rsidR="4B44C15A" w:rsidRPr="27BDDE49">
        <w:rPr>
          <w:b/>
          <w:bCs/>
        </w:rPr>
        <w:t xml:space="preserve"> </w:t>
      </w:r>
      <w:hyperlink r:id="rId18" w:anchor="d1e2812-1-1">
        <w:r w:rsidR="00A54824" w:rsidRPr="27BDDE49">
          <w:rPr>
            <w:rStyle w:val="Hipervnculo"/>
          </w:rPr>
          <w:t>Article 5</w:t>
        </w:r>
      </w:hyperlink>
    </w:p>
    <w:p w14:paraId="2C603956" w14:textId="77777777" w:rsidR="00A37EA2" w:rsidRPr="00A37EA2" w:rsidRDefault="00A37EA2" w:rsidP="006B3CC4">
      <w:pPr>
        <w:numPr>
          <w:ilvl w:val="0"/>
          <w:numId w:val="46"/>
        </w:numPr>
      </w:pPr>
      <w:r w:rsidRPr="00A37EA2">
        <w:rPr>
          <w:b/>
        </w:rPr>
        <w:t>Examples:</w:t>
      </w:r>
    </w:p>
    <w:p w14:paraId="02847349" w14:textId="4F4632DE" w:rsidR="00A37EA2" w:rsidRPr="00A37EA2" w:rsidRDefault="00A37EA2" w:rsidP="006B3CC4">
      <w:pPr>
        <w:numPr>
          <w:ilvl w:val="1"/>
          <w:numId w:val="46"/>
        </w:numPr>
      </w:pPr>
      <w:r w:rsidRPr="00A37EA2">
        <w:t>AI systems that manipulate human behaviour or exploit vulnerabilities.</w:t>
      </w:r>
    </w:p>
    <w:p w14:paraId="2E475F3C" w14:textId="77777777" w:rsidR="00A37EA2" w:rsidRPr="00A37EA2" w:rsidRDefault="00A37EA2" w:rsidP="006B3CC4">
      <w:pPr>
        <w:numPr>
          <w:ilvl w:val="1"/>
          <w:numId w:val="46"/>
        </w:numPr>
      </w:pPr>
      <w:r w:rsidRPr="00A37EA2">
        <w:t>AI systems that cause physical or psychological harm.</w:t>
      </w:r>
    </w:p>
    <w:p w14:paraId="031D3E9E" w14:textId="77777777" w:rsidR="00A37EA2" w:rsidRPr="00A37EA2" w:rsidRDefault="00A37EA2" w:rsidP="006B3CC4">
      <w:pPr>
        <w:numPr>
          <w:ilvl w:val="1"/>
          <w:numId w:val="46"/>
        </w:numPr>
      </w:pPr>
      <w:r w:rsidRPr="00A37EA2">
        <w:t>AI that recognizes emotions to influence decisions.</w:t>
      </w:r>
    </w:p>
    <w:p w14:paraId="2AFBD30C" w14:textId="34F0890F" w:rsidR="00A37EA2" w:rsidRPr="00A37EA2" w:rsidRDefault="00A37EA2" w:rsidP="006B3CC4">
      <w:pPr>
        <w:numPr>
          <w:ilvl w:val="1"/>
          <w:numId w:val="46"/>
        </w:numPr>
      </w:pPr>
      <w:r>
        <w:t>AI predicting future criminal behaviour based solely on personality or personal characteristics.</w:t>
      </w:r>
    </w:p>
    <w:p w14:paraId="19DC4063" w14:textId="77777777" w:rsidR="00A37EA2" w:rsidRPr="00A37EA2" w:rsidRDefault="00A37EA2" w:rsidP="00A54824">
      <w:pPr>
        <w:rPr>
          <w:b/>
        </w:rPr>
      </w:pPr>
      <w:r w:rsidRPr="00A37EA2">
        <w:rPr>
          <w:b/>
        </w:rPr>
        <w:t>2. High Risk</w:t>
      </w:r>
    </w:p>
    <w:p w14:paraId="319EE551" w14:textId="7142700F" w:rsidR="00A37EA2" w:rsidRPr="00A37EA2" w:rsidRDefault="00A37EA2" w:rsidP="006B3CC4">
      <w:pPr>
        <w:numPr>
          <w:ilvl w:val="0"/>
          <w:numId w:val="47"/>
        </w:numPr>
      </w:pPr>
      <w:r w:rsidRPr="00A37EA2">
        <w:rPr>
          <w:b/>
        </w:rPr>
        <w:t>What it means:</w:t>
      </w:r>
      <w:r w:rsidR="3E654859" w:rsidRPr="27BDDE49">
        <w:rPr>
          <w:b/>
          <w:bCs/>
        </w:rPr>
        <w:t xml:space="preserve"> </w:t>
      </w:r>
      <w:r w:rsidRPr="00A37EA2">
        <w:t>These AI systems are allowed but are subject to strict regulations and supervision to protect security, human dignity, democracy, and fundamental rights.</w:t>
      </w:r>
    </w:p>
    <w:p w14:paraId="37D0159D" w14:textId="1CD1D355" w:rsidR="00A37EA2" w:rsidRPr="00A37EA2" w:rsidRDefault="00A37EA2" w:rsidP="006B3CC4">
      <w:pPr>
        <w:numPr>
          <w:ilvl w:val="0"/>
          <w:numId w:val="47"/>
        </w:numPr>
      </w:pPr>
      <w:r w:rsidRPr="00A37EA2">
        <w:rPr>
          <w:b/>
        </w:rPr>
        <w:t>What is covered:</w:t>
      </w:r>
      <w:r w:rsidR="39F194AF" w:rsidRPr="27BDDE49">
        <w:rPr>
          <w:b/>
          <w:bCs/>
        </w:rPr>
        <w:t xml:space="preserve"> </w:t>
      </w:r>
      <w:r w:rsidRPr="00A37EA2">
        <w:t>AI systems that significantly affect the lives, rights, or welfare of people. There is a list of use cases defined as high-risk AI systems.</w:t>
      </w:r>
    </w:p>
    <w:p w14:paraId="44DA02EC" w14:textId="38A51C4D" w:rsidR="00A37EA2" w:rsidRPr="00A37EA2" w:rsidRDefault="00A37EA2" w:rsidP="006B3CC4">
      <w:pPr>
        <w:numPr>
          <w:ilvl w:val="0"/>
          <w:numId w:val="47"/>
        </w:numPr>
      </w:pPr>
      <w:r w:rsidRPr="27BDDE49">
        <w:rPr>
          <w:b/>
          <w:bCs/>
        </w:rPr>
        <w:t>Where is it covered in the AI Act:</w:t>
      </w:r>
      <w:r w:rsidR="458C52E1" w:rsidRPr="27BDDE49">
        <w:rPr>
          <w:b/>
          <w:bCs/>
        </w:rPr>
        <w:t xml:space="preserve"> </w:t>
      </w:r>
      <w:hyperlink r:id="rId19" w:anchor="d1e3022-1-1">
        <w:r w:rsidR="00A54824" w:rsidRPr="27BDDE49">
          <w:rPr>
            <w:rStyle w:val="Hipervnculo"/>
          </w:rPr>
          <w:t>Article 6</w:t>
        </w:r>
      </w:hyperlink>
      <w:r w:rsidR="00A54824">
        <w:t>-</w:t>
      </w:r>
      <w:hyperlink r:id="rId20" w:anchor="d1e4450-1-1">
        <w:r w:rsidR="00A54824" w:rsidRPr="27BDDE49">
          <w:rPr>
            <w:rStyle w:val="Hipervnculo"/>
          </w:rPr>
          <w:t>27</w:t>
        </w:r>
      </w:hyperlink>
      <w:r w:rsidR="00A54824">
        <w:t xml:space="preserve"> and </w:t>
      </w:r>
      <w:hyperlink r:id="rId21" w:anchor="d1e38-127-1">
        <w:r w:rsidR="00A54824" w:rsidRPr="27BDDE49">
          <w:rPr>
            <w:rStyle w:val="Hipervnculo"/>
          </w:rPr>
          <w:t>Annex III</w:t>
        </w:r>
      </w:hyperlink>
    </w:p>
    <w:p w14:paraId="7AAEFE3C" w14:textId="77777777" w:rsidR="00A37EA2" w:rsidRPr="00A37EA2" w:rsidRDefault="00A37EA2" w:rsidP="006B3CC4">
      <w:pPr>
        <w:numPr>
          <w:ilvl w:val="0"/>
          <w:numId w:val="47"/>
        </w:numPr>
      </w:pPr>
      <w:r w:rsidRPr="00A37EA2">
        <w:rPr>
          <w:b/>
        </w:rPr>
        <w:t>Examples:</w:t>
      </w:r>
    </w:p>
    <w:p w14:paraId="265C3038" w14:textId="77777777" w:rsidR="00A37EA2" w:rsidRPr="00A37EA2" w:rsidRDefault="00A37EA2" w:rsidP="006B3CC4">
      <w:pPr>
        <w:numPr>
          <w:ilvl w:val="1"/>
          <w:numId w:val="47"/>
        </w:numPr>
      </w:pPr>
      <w:r w:rsidRPr="00A37EA2">
        <w:t>AI systems used in employment processes, such as hiring or firing decisions.</w:t>
      </w:r>
    </w:p>
    <w:p w14:paraId="39B2A7E4" w14:textId="77777777" w:rsidR="00A37EA2" w:rsidRPr="00A37EA2" w:rsidRDefault="00A37EA2" w:rsidP="006B3CC4">
      <w:pPr>
        <w:numPr>
          <w:ilvl w:val="1"/>
          <w:numId w:val="47"/>
        </w:numPr>
      </w:pPr>
      <w:r w:rsidRPr="00A37EA2">
        <w:t>AI determining access to essential public services or state benefits.</w:t>
      </w:r>
    </w:p>
    <w:p w14:paraId="15DF9D9D" w14:textId="77777777" w:rsidR="00A37EA2" w:rsidRPr="00A37EA2" w:rsidRDefault="00A37EA2" w:rsidP="006B3CC4">
      <w:pPr>
        <w:numPr>
          <w:ilvl w:val="1"/>
          <w:numId w:val="47"/>
        </w:numPr>
      </w:pPr>
      <w:r w:rsidRPr="00A37EA2">
        <w:t>AI used in credit scoring or assessing creditworthiness.</w:t>
      </w:r>
    </w:p>
    <w:p w14:paraId="3E72097C" w14:textId="43402E20" w:rsidR="00A37EA2" w:rsidRPr="00A37EA2" w:rsidRDefault="00A37EA2" w:rsidP="006B3CC4">
      <w:pPr>
        <w:numPr>
          <w:ilvl w:val="1"/>
          <w:numId w:val="47"/>
        </w:numPr>
      </w:pPr>
      <w:r>
        <w:t>AI systems in law enforcement for risk assessments.</w:t>
      </w:r>
    </w:p>
    <w:p w14:paraId="37E2C113" w14:textId="77777777" w:rsidR="00A37EA2" w:rsidRPr="00A37EA2" w:rsidRDefault="00A37EA2" w:rsidP="00A54824">
      <w:pPr>
        <w:rPr>
          <w:b/>
        </w:rPr>
      </w:pPr>
      <w:r w:rsidRPr="00A37EA2">
        <w:rPr>
          <w:b/>
        </w:rPr>
        <w:t>3. Limited Risk (General Purpose AI in the Act)</w:t>
      </w:r>
    </w:p>
    <w:p w14:paraId="1115C661" w14:textId="313B8732" w:rsidR="00A37EA2" w:rsidRPr="00A37EA2" w:rsidRDefault="00A37EA2" w:rsidP="006B3CC4">
      <w:pPr>
        <w:numPr>
          <w:ilvl w:val="0"/>
          <w:numId w:val="48"/>
        </w:numPr>
      </w:pPr>
      <w:r w:rsidRPr="00A37EA2">
        <w:rPr>
          <w:b/>
        </w:rPr>
        <w:t>What it means:</w:t>
      </w:r>
      <w:r w:rsidR="5E56A393" w:rsidRPr="27BDDE49">
        <w:rPr>
          <w:b/>
          <w:bCs/>
        </w:rPr>
        <w:t xml:space="preserve"> </w:t>
      </w:r>
      <w:r w:rsidRPr="00A37EA2">
        <w:t xml:space="preserve">These AI systems are allowed with fewer regulations and must be transparent. Large-scale AI models must ensure they do not pose a threat to democracy, the rule of law, or fundamental rights. This is referred to as </w:t>
      </w:r>
      <w:r w:rsidRPr="00A37EA2">
        <w:rPr>
          <w:b/>
        </w:rPr>
        <w:t>systemic risk</w:t>
      </w:r>
      <w:r w:rsidRPr="00A37EA2">
        <w:t>, where widespread use could lead to unintended negative consequences for society.</w:t>
      </w:r>
    </w:p>
    <w:p w14:paraId="0B682DDD" w14:textId="53BE5F1B" w:rsidR="00A37EA2" w:rsidRPr="00A37EA2" w:rsidRDefault="00A37EA2" w:rsidP="006B3CC4">
      <w:pPr>
        <w:numPr>
          <w:ilvl w:val="0"/>
          <w:numId w:val="48"/>
        </w:numPr>
      </w:pPr>
      <w:r w:rsidRPr="00A37EA2">
        <w:rPr>
          <w:b/>
        </w:rPr>
        <w:t>What is covered:</w:t>
      </w:r>
      <w:r w:rsidR="55904E2D" w:rsidRPr="27BDDE49">
        <w:rPr>
          <w:b/>
          <w:bCs/>
        </w:rPr>
        <w:t xml:space="preserve"> </w:t>
      </w:r>
      <w:r w:rsidRPr="00A37EA2">
        <w:t>AI systems that create content such as text, images, videos, or audio, as well as chatbots.</w:t>
      </w:r>
    </w:p>
    <w:p w14:paraId="36B43AB9" w14:textId="77777777" w:rsidR="00A37EA2" w:rsidRPr="00A37EA2" w:rsidRDefault="00A37EA2" w:rsidP="006B3CC4">
      <w:pPr>
        <w:numPr>
          <w:ilvl w:val="0"/>
          <w:numId w:val="48"/>
        </w:numPr>
      </w:pPr>
      <w:r w:rsidRPr="00A37EA2">
        <w:rPr>
          <w:b/>
        </w:rPr>
        <w:t>Where is it covered in the AI Act:</w:t>
      </w:r>
    </w:p>
    <w:p w14:paraId="3B3D90F7" w14:textId="319DBAFC" w:rsidR="00A37EA2" w:rsidRPr="00A37EA2" w:rsidRDefault="00A54824" w:rsidP="006B3CC4">
      <w:pPr>
        <w:numPr>
          <w:ilvl w:val="1"/>
          <w:numId w:val="48"/>
        </w:numPr>
      </w:pPr>
      <w:hyperlink r:id="rId22" w:anchor="d1e5443-1-1" w:tooltip="Link to Article 50 of the AI Act" w:history="1">
        <w:r w:rsidRPr="006A5C3A">
          <w:rPr>
            <w:rStyle w:val="Hipervnculo"/>
          </w:rPr>
          <w:t>Article</w:t>
        </w:r>
        <w:r>
          <w:rPr>
            <w:rStyle w:val="Hipervnculo"/>
          </w:rPr>
          <w:t>s</w:t>
        </w:r>
        <w:r w:rsidRPr="006A5C3A">
          <w:rPr>
            <w:rStyle w:val="Hipervnculo"/>
          </w:rPr>
          <w:t xml:space="preserve"> 50</w:t>
        </w:r>
      </w:hyperlink>
      <w:r w:rsidRPr="006A5C3A">
        <w:t xml:space="preserve">, </w:t>
      </w:r>
      <w:hyperlink r:id="rId23" w:anchor="d1e5599-1-1" w:tooltip="Link to Article 53 of the AI Act" w:history="1">
        <w:r w:rsidRPr="006A5C3A">
          <w:rPr>
            <w:rStyle w:val="Hipervnculo"/>
          </w:rPr>
          <w:t>53</w:t>
        </w:r>
      </w:hyperlink>
      <w:r w:rsidRPr="006A5C3A">
        <w:t>,</w:t>
      </w:r>
      <w:hyperlink r:id="rId24" w:anchor="d1e5680-1-1" w:tooltip="Link to Article 54 of the AI Act" w:history="1">
        <w:r w:rsidRPr="006A5C3A">
          <w:rPr>
            <w:rStyle w:val="Hipervnculo"/>
          </w:rPr>
          <w:t>54</w:t>
        </w:r>
      </w:hyperlink>
      <w:r w:rsidRPr="00A37EA2">
        <w:t xml:space="preserve"> </w:t>
      </w:r>
      <w:r w:rsidR="00A37EA2" w:rsidRPr="00A37EA2">
        <w:t>(All general-purpose AI models)</w:t>
      </w:r>
    </w:p>
    <w:p w14:paraId="43EF31B1" w14:textId="48B9B5F4" w:rsidR="00A37EA2" w:rsidRPr="00A37EA2" w:rsidRDefault="00A37EA2" w:rsidP="006B3CC4">
      <w:pPr>
        <w:numPr>
          <w:ilvl w:val="1"/>
          <w:numId w:val="48"/>
        </w:numPr>
      </w:pPr>
      <w:r w:rsidRPr="00A37EA2">
        <w:t>Articles</w:t>
      </w:r>
      <w:r w:rsidRPr="00A37EA2">
        <w:rPr>
          <w:b/>
        </w:rPr>
        <w:t xml:space="preserve"> </w:t>
      </w:r>
      <w:hyperlink r:id="rId25" w:anchor="d1e5506-1-1" w:tooltip="Link to Article 51 of the AI Act" w:history="1">
        <w:r w:rsidR="00A54824" w:rsidRPr="006A5C3A">
          <w:rPr>
            <w:rStyle w:val="Hipervnculo"/>
          </w:rPr>
          <w:t>51</w:t>
        </w:r>
      </w:hyperlink>
      <w:r w:rsidR="00A54824" w:rsidRPr="006A5C3A">
        <w:t xml:space="preserve">, </w:t>
      </w:r>
      <w:hyperlink r:id="rId26" w:anchor="d1e5547-1-1" w:tooltip="Link to Article 52 of the AI Act" w:history="1">
        <w:r w:rsidR="00A54824" w:rsidRPr="006A5C3A">
          <w:rPr>
            <w:rStyle w:val="Hipervnculo"/>
          </w:rPr>
          <w:t>52</w:t>
        </w:r>
      </w:hyperlink>
      <w:r w:rsidR="00A54824" w:rsidRPr="006A5C3A">
        <w:t xml:space="preserve">, </w:t>
      </w:r>
      <w:hyperlink r:id="rId27" w:anchor="d1e5753-1-1" w:tooltip="Link to Article 52 of the AI Act" w:history="1">
        <w:r w:rsidR="00A54824" w:rsidRPr="006A5C3A">
          <w:rPr>
            <w:rStyle w:val="Hipervnculo"/>
          </w:rPr>
          <w:t>55</w:t>
        </w:r>
      </w:hyperlink>
      <w:r w:rsidR="00A54824" w:rsidRPr="006A5C3A">
        <w:t xml:space="preserve"> </w:t>
      </w:r>
      <w:r w:rsidRPr="00A37EA2">
        <w:t xml:space="preserve"> (General-purpose AI with systemic risk)</w:t>
      </w:r>
    </w:p>
    <w:p w14:paraId="4A522499" w14:textId="77777777" w:rsidR="00A37EA2" w:rsidRPr="00A37EA2" w:rsidRDefault="00A37EA2" w:rsidP="006B3CC4">
      <w:pPr>
        <w:numPr>
          <w:ilvl w:val="0"/>
          <w:numId w:val="48"/>
        </w:numPr>
      </w:pPr>
      <w:r w:rsidRPr="00A37EA2">
        <w:rPr>
          <w:b/>
        </w:rPr>
        <w:t>Examples:</w:t>
      </w:r>
    </w:p>
    <w:p w14:paraId="4C52DE7E" w14:textId="77777777" w:rsidR="00A37EA2" w:rsidRPr="00A37EA2" w:rsidRDefault="00A37EA2" w:rsidP="006B3CC4">
      <w:pPr>
        <w:numPr>
          <w:ilvl w:val="1"/>
          <w:numId w:val="48"/>
        </w:numPr>
      </w:pPr>
      <w:r w:rsidRPr="00A37EA2">
        <w:t>AI chatbots used for customer service interactions.</w:t>
      </w:r>
    </w:p>
    <w:p w14:paraId="222E6A9B" w14:textId="1BE52247" w:rsidR="00A37EA2" w:rsidRPr="00A37EA2" w:rsidRDefault="00A37EA2" w:rsidP="006B3CC4">
      <w:pPr>
        <w:numPr>
          <w:ilvl w:val="1"/>
          <w:numId w:val="48"/>
        </w:numPr>
      </w:pPr>
      <w:r w:rsidRPr="00A37EA2">
        <w:t xml:space="preserve">Language models like </w:t>
      </w:r>
      <w:hyperlink r:id="rId28" w:history="1">
        <w:r w:rsidR="00A54824" w:rsidRPr="006A5C3A">
          <w:rPr>
            <w:rStyle w:val="Hipervnculo"/>
          </w:rPr>
          <w:t>ChatGPT,</w:t>
        </w:r>
      </w:hyperlink>
      <w:r w:rsidR="00A54824" w:rsidRPr="006A5C3A">
        <w:t xml:space="preserve"> </w:t>
      </w:r>
      <w:hyperlink r:id="rId29" w:history="1">
        <w:r w:rsidR="0040256C">
          <w:rPr>
            <w:rStyle w:val="Hipervnculo"/>
          </w:rPr>
          <w:t>Google Gemini</w:t>
        </w:r>
      </w:hyperlink>
      <w:r w:rsidR="00A54824" w:rsidRPr="006A5C3A">
        <w:t xml:space="preserve"> and </w:t>
      </w:r>
      <w:hyperlink r:id="rId30" w:history="1">
        <w:r w:rsidR="00A54824" w:rsidRPr="006A5C3A">
          <w:rPr>
            <w:rStyle w:val="Hipervnculo"/>
          </w:rPr>
          <w:t>Llama</w:t>
        </w:r>
      </w:hyperlink>
      <w:r w:rsidRPr="00A37EA2">
        <w:t>.</w:t>
      </w:r>
    </w:p>
    <w:p w14:paraId="0074BD07" w14:textId="6E9651BD" w:rsidR="00A37EA2" w:rsidRPr="00A37EA2" w:rsidRDefault="00A37EA2" w:rsidP="006B3CC4">
      <w:pPr>
        <w:numPr>
          <w:ilvl w:val="1"/>
          <w:numId w:val="48"/>
        </w:numPr>
      </w:pPr>
      <w:r>
        <w:t>AI tools generating images or videos, such as deepfakes.</w:t>
      </w:r>
    </w:p>
    <w:p w14:paraId="19846400" w14:textId="77777777" w:rsidR="00A37EA2" w:rsidRPr="00A37EA2" w:rsidRDefault="00A37EA2" w:rsidP="00A54824">
      <w:pPr>
        <w:rPr>
          <w:b/>
        </w:rPr>
      </w:pPr>
      <w:r w:rsidRPr="00A37EA2">
        <w:rPr>
          <w:b/>
        </w:rPr>
        <w:t>4. Low Risk</w:t>
      </w:r>
    </w:p>
    <w:p w14:paraId="06FD1F28" w14:textId="495375C3" w:rsidR="00A37EA2" w:rsidRPr="00A37EA2" w:rsidRDefault="00A37EA2" w:rsidP="006B3CC4">
      <w:pPr>
        <w:numPr>
          <w:ilvl w:val="0"/>
          <w:numId w:val="49"/>
        </w:numPr>
      </w:pPr>
      <w:r w:rsidRPr="00A37EA2">
        <w:rPr>
          <w:b/>
        </w:rPr>
        <w:t>What it means:</w:t>
      </w:r>
      <w:r w:rsidR="3A4408DB" w:rsidRPr="27BDDE49">
        <w:rPr>
          <w:b/>
          <w:bCs/>
        </w:rPr>
        <w:t xml:space="preserve"> </w:t>
      </w:r>
      <w:r w:rsidRPr="00A37EA2">
        <w:t>These AI systems are allowed to operate without additional rules under the AI Act. They must still comply with other relevant laws, such as data protection regulations.</w:t>
      </w:r>
    </w:p>
    <w:p w14:paraId="37A107A1" w14:textId="21D98359" w:rsidR="00A37EA2" w:rsidRPr="00A37EA2" w:rsidRDefault="00A37EA2" w:rsidP="006B3CC4">
      <w:pPr>
        <w:numPr>
          <w:ilvl w:val="0"/>
          <w:numId w:val="49"/>
        </w:numPr>
      </w:pPr>
      <w:r w:rsidRPr="00A37EA2">
        <w:rPr>
          <w:b/>
        </w:rPr>
        <w:t>What is covered:</w:t>
      </w:r>
      <w:r w:rsidR="690758E7" w:rsidRPr="27BDDE49">
        <w:rPr>
          <w:b/>
          <w:bCs/>
        </w:rPr>
        <w:t xml:space="preserve"> </w:t>
      </w:r>
      <w:r w:rsidRPr="00A37EA2">
        <w:t>AI applications that do not fall into the other risk categories.</w:t>
      </w:r>
    </w:p>
    <w:p w14:paraId="37AE6F43" w14:textId="3090A814" w:rsidR="00A37EA2" w:rsidRPr="00A37EA2" w:rsidRDefault="00A37EA2" w:rsidP="006B3CC4">
      <w:pPr>
        <w:numPr>
          <w:ilvl w:val="0"/>
          <w:numId w:val="49"/>
        </w:numPr>
      </w:pPr>
      <w:r w:rsidRPr="00A37EA2">
        <w:rPr>
          <w:b/>
        </w:rPr>
        <w:t>Where is it covered in the AI Act:</w:t>
      </w:r>
      <w:r w:rsidR="19EF6CDE" w:rsidRPr="27BDDE49">
        <w:rPr>
          <w:b/>
          <w:bCs/>
        </w:rPr>
        <w:t xml:space="preserve"> </w:t>
      </w:r>
      <w:r w:rsidRPr="00A37EA2">
        <w:t>No dedicated provisions; mentioned in contexts like codes of conduct.</w:t>
      </w:r>
    </w:p>
    <w:p w14:paraId="39EF2F50" w14:textId="77777777" w:rsidR="00A37EA2" w:rsidRPr="00A37EA2" w:rsidRDefault="00A37EA2" w:rsidP="006B3CC4">
      <w:pPr>
        <w:numPr>
          <w:ilvl w:val="0"/>
          <w:numId w:val="49"/>
        </w:numPr>
      </w:pPr>
      <w:r w:rsidRPr="00A37EA2">
        <w:rPr>
          <w:b/>
        </w:rPr>
        <w:t>Examples:</w:t>
      </w:r>
    </w:p>
    <w:p w14:paraId="27F6DEF7" w14:textId="77777777" w:rsidR="00A37EA2" w:rsidRPr="00A37EA2" w:rsidRDefault="00A37EA2" w:rsidP="006B3CC4">
      <w:pPr>
        <w:numPr>
          <w:ilvl w:val="1"/>
          <w:numId w:val="49"/>
        </w:numPr>
        <w:spacing w:line="240" w:lineRule="auto"/>
      </w:pPr>
      <w:r w:rsidRPr="00A37EA2">
        <w:t>AI used for filtering spam emails.</w:t>
      </w:r>
    </w:p>
    <w:p w14:paraId="44D46779" w14:textId="77777777" w:rsidR="00A37EA2" w:rsidRPr="00A37EA2" w:rsidRDefault="00A37EA2" w:rsidP="006B3CC4">
      <w:pPr>
        <w:numPr>
          <w:ilvl w:val="1"/>
          <w:numId w:val="49"/>
        </w:numPr>
        <w:spacing w:line="240" w:lineRule="auto"/>
      </w:pPr>
      <w:r w:rsidRPr="00A37EA2">
        <w:t>AI algorithms in video games enhancing player experience.</w:t>
      </w:r>
    </w:p>
    <w:p w14:paraId="77672ED1" w14:textId="31889189" w:rsidR="00A37EA2" w:rsidRPr="006A5C3A" w:rsidRDefault="00A37EA2" w:rsidP="006B3CC4">
      <w:pPr>
        <w:numPr>
          <w:ilvl w:val="1"/>
          <w:numId w:val="49"/>
        </w:numPr>
        <w:spacing w:line="240" w:lineRule="auto"/>
      </w:pPr>
      <w:r>
        <w:t>Recommendation systems for movies or music.</w:t>
      </w:r>
    </w:p>
    <w:p w14:paraId="062375F8" w14:textId="4F8BB10C" w:rsidR="007A0D36" w:rsidRPr="006A5C3A" w:rsidRDefault="007A0D36" w:rsidP="006B3CC4">
      <w:pPr>
        <w:pStyle w:val="Ttulo2"/>
        <w:numPr>
          <w:ilvl w:val="1"/>
          <w:numId w:val="59"/>
        </w:numPr>
      </w:pPr>
      <w:bookmarkStart w:id="20" w:name="_Toc169267846"/>
      <w:bookmarkStart w:id="21" w:name="_Toc179469800"/>
      <w:r w:rsidRPr="006A5C3A">
        <w:t>Unacceptable risk</w:t>
      </w:r>
      <w:bookmarkEnd w:id="20"/>
      <w:bookmarkEnd w:id="21"/>
    </w:p>
    <w:p w14:paraId="182783A4" w14:textId="77777777" w:rsidR="00204F20" w:rsidRPr="006A5C3A" w:rsidRDefault="00204F20" w:rsidP="007A0D36">
      <w:r w:rsidRPr="006A5C3A">
        <w:t xml:space="preserve">The AI Act bans AI systems that pose an unacceptable risk to human dignity, democracy, and fundamental rights, including for people with disabilities. </w:t>
      </w:r>
    </w:p>
    <w:p w14:paraId="2BB886C4" w14:textId="3B53C7DF" w:rsidR="00204F20" w:rsidRPr="006A5C3A" w:rsidRDefault="00204F20" w:rsidP="007A0D36">
      <w:r w:rsidRPr="006A5C3A">
        <w:t>These are systems that can manipulate human behaviour, exploit people's vulnerabilities, or cause physical or psychological harm. Examples of such systems include:</w:t>
      </w:r>
    </w:p>
    <w:p w14:paraId="400E4814" w14:textId="755566D4" w:rsidR="00204F20" w:rsidRPr="006A5C3A" w:rsidRDefault="00204F20" w:rsidP="006B3CC4">
      <w:pPr>
        <w:pStyle w:val="Prrafodelista"/>
        <w:numPr>
          <w:ilvl w:val="0"/>
          <w:numId w:val="45"/>
        </w:numPr>
        <w:spacing w:line="240" w:lineRule="auto"/>
      </w:pPr>
      <w:r w:rsidRPr="006A5C3A">
        <w:t>AI systems that recognise emotions in the workplace or schools.</w:t>
      </w:r>
    </w:p>
    <w:p w14:paraId="7EF00393" w14:textId="4940F4AF" w:rsidR="00204F20" w:rsidRPr="006A5C3A" w:rsidRDefault="00204F20" w:rsidP="006B3CC4">
      <w:pPr>
        <w:pStyle w:val="Prrafodelista"/>
        <w:numPr>
          <w:ilvl w:val="0"/>
          <w:numId w:val="45"/>
        </w:numPr>
        <w:spacing w:line="240" w:lineRule="auto"/>
      </w:pPr>
      <w:r w:rsidRPr="006A5C3A">
        <w:t>AI systems that collect or expand facial recognition databases from the internet or surveillance cameras.</w:t>
      </w:r>
    </w:p>
    <w:p w14:paraId="018DE340" w14:textId="77777777" w:rsidR="00204F20" w:rsidRPr="006A5C3A" w:rsidRDefault="00204F20" w:rsidP="006B3CC4">
      <w:pPr>
        <w:pStyle w:val="Prrafodelista"/>
        <w:numPr>
          <w:ilvl w:val="0"/>
          <w:numId w:val="45"/>
        </w:numPr>
        <w:spacing w:line="240" w:lineRule="auto"/>
      </w:pPr>
      <w:r w:rsidRPr="006A5C3A">
        <w:t>AI systems that predict criminal behaviour based solely on personality traits or personal characteristics.</w:t>
      </w:r>
    </w:p>
    <w:p w14:paraId="54DD2B93" w14:textId="374F8AD5" w:rsidR="00204F20" w:rsidRPr="006A5C3A" w:rsidRDefault="00204F20" w:rsidP="006B3CC4">
      <w:pPr>
        <w:pStyle w:val="Prrafodelista"/>
        <w:numPr>
          <w:ilvl w:val="0"/>
          <w:numId w:val="45"/>
        </w:numPr>
        <w:spacing w:line="240" w:lineRule="auto"/>
      </w:pPr>
      <w:r w:rsidRPr="006A5C3A">
        <w:t>AI systems that exploit individuals with disabilities for profit or control.</w:t>
      </w:r>
    </w:p>
    <w:p w14:paraId="69BFE371" w14:textId="70D274F1" w:rsidR="00BE3E6C" w:rsidRPr="006A5C3A" w:rsidRDefault="00BE3E6C" w:rsidP="00BE3E6C">
      <w:pPr>
        <w:pStyle w:val="Ttulo3"/>
        <w:numPr>
          <w:ilvl w:val="0"/>
          <w:numId w:val="0"/>
        </w:numPr>
        <w:ind w:left="720" w:hanging="720"/>
      </w:pPr>
      <w:r w:rsidRPr="006A5C3A">
        <w:t>Exceptions</w:t>
      </w:r>
    </w:p>
    <w:p w14:paraId="6607DECE" w14:textId="37ABDB46" w:rsidR="00204F20" w:rsidRPr="006A5C3A" w:rsidRDefault="00204F20" w:rsidP="00D02CEF">
      <w:r w:rsidRPr="006A5C3A">
        <w:t>There are some specific exceptions to these bans. For instance, AI that recognises emotions in the workplace or schools is prohibited unless it is used for medical or safety reasons. Additionally, while emotion recognition AI is not allowed in schools, it can still be used by police or immigration authorities. This means that people with disabilities who have migrant backgrounds could still be impacted by such technologies.</w:t>
      </w:r>
    </w:p>
    <w:p w14:paraId="390D2787" w14:textId="668831AF" w:rsidR="004D62C8" w:rsidRPr="006A5C3A" w:rsidRDefault="003020B4" w:rsidP="00D02CEF">
      <w:r w:rsidRPr="006A5C3A">
        <w:t xml:space="preserve">There are also some loopholes. The EU does not have the power to make laws about national security. Therefore, member states can sometimes claim that the use of a particular AI is </w:t>
      </w:r>
      <w:r w:rsidR="00993054" w:rsidRPr="006A5C3A">
        <w:t xml:space="preserve">related to </w:t>
      </w:r>
      <w:r w:rsidRPr="006A5C3A">
        <w:t xml:space="preserve">national security, </w:t>
      </w:r>
      <w:r w:rsidR="00993054" w:rsidRPr="006A5C3A">
        <w:t>allowing them to exempt it from the rules of the EU AI Act.</w:t>
      </w:r>
    </w:p>
    <w:p w14:paraId="457246C7" w14:textId="63F72F1B" w:rsidR="003020B4" w:rsidRPr="006A5C3A" w:rsidRDefault="003020B4" w:rsidP="00D02CEF">
      <w:pPr>
        <w:rPr>
          <w:b/>
          <w:bCs/>
        </w:rPr>
      </w:pPr>
      <w:r w:rsidRPr="006A5C3A">
        <w:rPr>
          <w:b/>
          <w:bCs/>
        </w:rPr>
        <w:t xml:space="preserve">Ban on AI that takes advantage of people with </w:t>
      </w:r>
      <w:r w:rsidR="000147CC" w:rsidRPr="006A5C3A">
        <w:rPr>
          <w:b/>
          <w:bCs/>
        </w:rPr>
        <w:t>disabilities</w:t>
      </w:r>
    </w:p>
    <w:p w14:paraId="35DED8A1" w14:textId="551BEE4B" w:rsidR="00AE2365" w:rsidRPr="006A5C3A" w:rsidRDefault="0096767E" w:rsidP="007A0D36">
      <w:r w:rsidRPr="006A5C3A">
        <w:t xml:space="preserve">The prohibitions are in </w:t>
      </w:r>
      <w:hyperlink r:id="rId31" w:anchor="d1e2812-1-1" w:history="1">
        <w:r w:rsidRPr="00C36986">
          <w:rPr>
            <w:rStyle w:val="Hipervnculo"/>
            <w:b/>
            <w:bCs/>
          </w:rPr>
          <w:t>Article 5</w:t>
        </w:r>
        <w:r w:rsidRPr="00C36986">
          <w:rPr>
            <w:rStyle w:val="Hipervnculo"/>
          </w:rPr>
          <w:t xml:space="preserve"> of the AI Act</w:t>
        </w:r>
      </w:hyperlink>
      <w:r w:rsidRPr="006A5C3A">
        <w:t xml:space="preserve">. </w:t>
      </w:r>
      <w:r w:rsidR="00963871" w:rsidRPr="006A5C3A">
        <w:t xml:space="preserve">Article 5(1)(b) forbids AI from taking advantage of </w:t>
      </w:r>
      <w:r w:rsidR="00AF6D98" w:rsidRPr="006A5C3A">
        <w:t xml:space="preserve">what the law calls </w:t>
      </w:r>
      <w:r w:rsidR="003020B4" w:rsidRPr="006A5C3A">
        <w:t>“</w:t>
      </w:r>
      <w:r w:rsidR="00963871" w:rsidRPr="006A5C3A">
        <w:t>vulnerable individuals</w:t>
      </w:r>
      <w:r w:rsidR="003020B4" w:rsidRPr="006A5C3A">
        <w:t>”</w:t>
      </w:r>
      <w:r w:rsidR="00963871" w:rsidRPr="006A5C3A">
        <w:t>, such as people with disabilities or people living in extreme poverty, by manipulating their behaviour in a manner that results in significant harm.</w:t>
      </w:r>
    </w:p>
    <w:p w14:paraId="3340963B" w14:textId="60511547" w:rsidR="00AE2365" w:rsidRPr="006A5C3A" w:rsidRDefault="00963871" w:rsidP="00AE2365">
      <w:r w:rsidRPr="006A5C3A">
        <w:t>The EU Commission will issue guidelines to clarify and precisely implement these provisions. To relate the AI Act to everyday life, EDF presents these theoretical examples that we believe would fit this provision.</w:t>
      </w:r>
    </w:p>
    <w:p w14:paraId="173834B0" w14:textId="027BAD75" w:rsidR="00077BED" w:rsidRPr="006A5C3A" w:rsidRDefault="00077BED" w:rsidP="00077BED">
      <w:r w:rsidRPr="006A5C3A">
        <w:rPr>
          <w:b/>
          <w:bCs/>
        </w:rPr>
        <w:t>Example 1:</w:t>
      </w:r>
      <w:r w:rsidRPr="006A5C3A">
        <w:t xml:space="preserve"> A personal health assistant who supports individuals in the management of a chronic condition. If the assistant exaggerates the risks associated with the condition and urges them to buy unnecessary medical treatments or expensive monitoring equipment, </w:t>
      </w:r>
      <w:r w:rsidR="00D62055" w:rsidRPr="006A5C3A">
        <w:t>it can exploit user’s vulnerability for profit, potentially causing financial harm</w:t>
      </w:r>
      <w:r w:rsidRPr="006A5C3A">
        <w:t>.</w:t>
      </w:r>
    </w:p>
    <w:p w14:paraId="3A086947" w14:textId="00F34FBB" w:rsidR="00077BED" w:rsidRPr="006A5C3A" w:rsidRDefault="00077BED" w:rsidP="00077BED">
      <w:r w:rsidRPr="006A5C3A">
        <w:rPr>
          <w:b/>
          <w:bCs/>
        </w:rPr>
        <w:t>Example 2:</w:t>
      </w:r>
      <w:r w:rsidRPr="006A5C3A">
        <w:t xml:space="preserve"> </w:t>
      </w:r>
      <w:r w:rsidR="00D62055" w:rsidRPr="006A5C3A">
        <w:t>If you have limited mobility and use a virtual assistant like Alexa to control your home—such as locking doors, turning on lights, or purchasing products—the assistant could exploit your situation by recommending unnecessary premium services or products to automate your home, pressuring you into purchases you don't need</w:t>
      </w:r>
      <w:r w:rsidRPr="006A5C3A">
        <w:t>.</w:t>
      </w:r>
    </w:p>
    <w:p w14:paraId="22F7DB5D" w14:textId="5FAC88FD" w:rsidR="00077BED" w:rsidRPr="006A5C3A" w:rsidRDefault="00077BED" w:rsidP="00077BED">
      <w:r w:rsidRPr="006A5C3A">
        <w:rPr>
          <w:b/>
          <w:bCs/>
        </w:rPr>
        <w:t>Example 3:</w:t>
      </w:r>
      <w:r w:rsidRPr="006A5C3A">
        <w:t xml:space="preserve"> </w:t>
      </w:r>
      <w:r w:rsidR="00D62055" w:rsidRPr="006A5C3A">
        <w:t>A shopping assistant on a pharmacy website might lawfully use your disclosed disability to suggest products tailored to your needs. However, if the assistant takes advantage of your condition by pushing unnecessary products or charging higher prices, this would be considered exploitation.</w:t>
      </w:r>
    </w:p>
    <w:p w14:paraId="71E3BD2C" w14:textId="388CCA54" w:rsidR="007A0D36" w:rsidRPr="006A5C3A" w:rsidRDefault="00B7366F" w:rsidP="007A0D36">
      <w:r w:rsidRPr="006A5C3A">
        <w:t xml:space="preserve">This ban focuses on preventing certain </w:t>
      </w:r>
      <w:r w:rsidR="001E2BA3" w:rsidRPr="006A5C3A">
        <w:t>behaviours</w:t>
      </w:r>
      <w:r w:rsidRPr="006A5C3A">
        <w:t xml:space="preserve">, not targeting a specific AI system. </w:t>
      </w:r>
      <w:r>
        <w:t>It</w:t>
      </w:r>
      <w:r w:rsidR="2C83C3B8">
        <w:t xml:space="preserve"> is</w:t>
      </w:r>
      <w:r w:rsidR="00D62055" w:rsidRPr="006A5C3A">
        <w:t xml:space="preserve"> </w:t>
      </w:r>
      <w:proofErr w:type="gramStart"/>
      <w:r w:rsidR="00D62055" w:rsidRPr="006A5C3A">
        <w:t>similar to</w:t>
      </w:r>
      <w:proofErr w:type="gramEnd"/>
      <w:r w:rsidRPr="006A5C3A">
        <w:t xml:space="preserve"> anti-discrimination laws, which address whether discrimination occurs, regardless of how it is expressed.</w:t>
      </w:r>
    </w:p>
    <w:p w14:paraId="48DD3CFE" w14:textId="470F78F4" w:rsidR="007A0D36" w:rsidRPr="006A5C3A" w:rsidRDefault="007A0D36" w:rsidP="006B3CC4">
      <w:pPr>
        <w:pStyle w:val="Ttulo1"/>
        <w:numPr>
          <w:ilvl w:val="0"/>
          <w:numId w:val="50"/>
        </w:numPr>
      </w:pPr>
      <w:bookmarkStart w:id="22" w:name="_Toc169267847"/>
      <w:bookmarkStart w:id="23" w:name="_Toc179469801"/>
      <w:r w:rsidRPr="006A5C3A">
        <w:t>High-risk AI</w:t>
      </w:r>
      <w:bookmarkEnd w:id="22"/>
      <w:bookmarkEnd w:id="23"/>
    </w:p>
    <w:p w14:paraId="6A79A76D" w14:textId="4238CF0E" w:rsidR="007A0D36" w:rsidRPr="006A5C3A" w:rsidRDefault="007A0D36" w:rsidP="007A0D36">
      <w:r w:rsidRPr="006A5C3A">
        <w:t xml:space="preserve">The EU considers AI systems that could significantly affect people's lives, rights or well-being as </w:t>
      </w:r>
      <w:r w:rsidRPr="006A5C3A">
        <w:rPr>
          <w:b/>
          <w:bCs/>
        </w:rPr>
        <w:t>high risk</w:t>
      </w:r>
      <w:r w:rsidRPr="006A5C3A">
        <w:t xml:space="preserve">. </w:t>
      </w:r>
      <w:r w:rsidR="00D62055" w:rsidRPr="006A5C3A">
        <w:t>These systems are used in critical decision-making processes, such as</w:t>
      </w:r>
      <w:r w:rsidRPr="006A5C3A">
        <w:t>:</w:t>
      </w:r>
    </w:p>
    <w:p w14:paraId="7FC3AE49" w14:textId="58066FD8" w:rsidR="00D62055" w:rsidRPr="006A5C3A" w:rsidRDefault="00D62055" w:rsidP="006B3CC4">
      <w:pPr>
        <w:pStyle w:val="Prrafodelista"/>
        <w:numPr>
          <w:ilvl w:val="0"/>
          <w:numId w:val="45"/>
        </w:numPr>
      </w:pPr>
      <w:r w:rsidRPr="006A5C3A">
        <w:t>Determining whether someone is accepted into an educational programme.</w:t>
      </w:r>
    </w:p>
    <w:p w14:paraId="11021B43" w14:textId="7B07DAFD" w:rsidR="00D62055" w:rsidRPr="006A5C3A" w:rsidRDefault="00D62055" w:rsidP="006B3CC4">
      <w:pPr>
        <w:pStyle w:val="Prrafodelista"/>
        <w:numPr>
          <w:ilvl w:val="0"/>
          <w:numId w:val="45"/>
        </w:numPr>
      </w:pPr>
      <w:r w:rsidRPr="006A5C3A">
        <w:t>Detecting cheating during examinations or assessments.</w:t>
      </w:r>
    </w:p>
    <w:p w14:paraId="18DC8CD1" w14:textId="64EEC1C3" w:rsidR="00D62055" w:rsidRPr="006A5C3A" w:rsidRDefault="00D62055" w:rsidP="006B3CC4">
      <w:pPr>
        <w:pStyle w:val="Prrafodelista"/>
        <w:numPr>
          <w:ilvl w:val="0"/>
          <w:numId w:val="45"/>
        </w:numPr>
      </w:pPr>
      <w:r w:rsidRPr="006A5C3A">
        <w:t>Assisting employers in hiring or firing decisions.</w:t>
      </w:r>
    </w:p>
    <w:p w14:paraId="6012FF99" w14:textId="3C90093C" w:rsidR="00D62055" w:rsidRPr="006A5C3A" w:rsidRDefault="00D62055" w:rsidP="006B3CC4">
      <w:pPr>
        <w:pStyle w:val="Prrafodelista"/>
        <w:numPr>
          <w:ilvl w:val="0"/>
          <w:numId w:val="45"/>
        </w:numPr>
      </w:pPr>
      <w:r w:rsidRPr="006A5C3A">
        <w:t>Deciding whether someone qualifies for government benefits or services.</w:t>
      </w:r>
    </w:p>
    <w:p w14:paraId="53E469F8" w14:textId="5B897C2F" w:rsidR="00D62055" w:rsidRPr="006A5C3A" w:rsidRDefault="00D62055" w:rsidP="006B3CC4">
      <w:pPr>
        <w:pStyle w:val="Prrafodelista"/>
        <w:numPr>
          <w:ilvl w:val="0"/>
          <w:numId w:val="45"/>
        </w:numPr>
      </w:pPr>
      <w:r w:rsidRPr="006A5C3A">
        <w:t>Approving applications for loans or insurance.</w:t>
      </w:r>
    </w:p>
    <w:p w14:paraId="183B21CF" w14:textId="1F01BCB1" w:rsidR="00D62055" w:rsidRPr="006A5C3A" w:rsidRDefault="00D62055" w:rsidP="006B3CC4">
      <w:pPr>
        <w:pStyle w:val="Prrafodelista"/>
        <w:numPr>
          <w:ilvl w:val="0"/>
          <w:numId w:val="45"/>
        </w:numPr>
      </w:pPr>
      <w:r w:rsidRPr="006A5C3A">
        <w:t>Supporting law enforcement in preventing or prosecuting criminal offences.</w:t>
      </w:r>
    </w:p>
    <w:p w14:paraId="3D8577DB" w14:textId="68FEB88F" w:rsidR="00D62055" w:rsidRPr="006A5C3A" w:rsidRDefault="00D62055" w:rsidP="00D62055">
      <w:r w:rsidRPr="006A5C3A">
        <w:t xml:space="preserve">For </w:t>
      </w:r>
      <w:r w:rsidRPr="006A5C3A">
        <w:rPr>
          <w:b/>
          <w:bCs/>
        </w:rPr>
        <w:t>people with disabilities</w:t>
      </w:r>
      <w:r w:rsidRPr="006A5C3A">
        <w:t>, two key requirements are particularly important when it comes to high-risk AI systems.</w:t>
      </w:r>
    </w:p>
    <w:p w14:paraId="4F9B7E4C" w14:textId="0A0DF5B7" w:rsidR="00D62055" w:rsidRPr="006A5C3A" w:rsidRDefault="00D62055" w:rsidP="00D62055">
      <w:r w:rsidRPr="006A5C3A">
        <w:t xml:space="preserve">Firstly, these systems must undergo </w:t>
      </w:r>
      <w:r w:rsidRPr="006A5C3A">
        <w:rPr>
          <w:b/>
          <w:bCs/>
        </w:rPr>
        <w:t>bias testing</w:t>
      </w:r>
      <w:r w:rsidRPr="006A5C3A">
        <w:t xml:space="preserve"> to identify and correct any bias. This is critical because biased AI can lead to discriminatory outcomes, particularly for people with disabilities who may be more vulnerable to such biases in decision-making processes.</w:t>
      </w:r>
    </w:p>
    <w:p w14:paraId="67336C1D" w14:textId="77777777" w:rsidR="00DA4DAD" w:rsidRPr="006A5C3A" w:rsidRDefault="00DA4DAD" w:rsidP="00D62055">
      <w:r w:rsidRPr="006A5C3A">
        <w:t xml:space="preserve">Secondly, high-risk AI systems must comply with </w:t>
      </w:r>
      <w:r w:rsidRPr="006A5C3A">
        <w:rPr>
          <w:b/>
          <w:bCs/>
        </w:rPr>
        <w:t>mandatory accessibility requirements</w:t>
      </w:r>
      <w:r w:rsidRPr="006A5C3A">
        <w:t xml:space="preserve">. These requirements are established under the European Accessibility Act (Directive (EU) 2019/882) and the Web Accessibility Directive (Directive (EU) 2016/2102). This ensures that AI systems are accessible to all users, including persons with disabilities, by incorporating inclusive design principles from the start. </w:t>
      </w:r>
    </w:p>
    <w:p w14:paraId="6356D2F7" w14:textId="120A90E2" w:rsidR="007A0D36" w:rsidRPr="006A5C3A" w:rsidRDefault="007A0D36" w:rsidP="006B3CC4">
      <w:pPr>
        <w:pStyle w:val="Ttulo2"/>
        <w:numPr>
          <w:ilvl w:val="1"/>
          <w:numId w:val="66"/>
        </w:numPr>
      </w:pPr>
      <w:bookmarkStart w:id="24" w:name="_Toc179469802"/>
      <w:r w:rsidRPr="006A5C3A">
        <w:t>Database of high-risk AI</w:t>
      </w:r>
      <w:bookmarkEnd w:id="24"/>
    </w:p>
    <w:p w14:paraId="14E84C96" w14:textId="62E95DDE" w:rsidR="007A0D36" w:rsidRPr="006A5C3A" w:rsidRDefault="007A0D36" w:rsidP="007A0D36">
      <w:hyperlink r:id="rId32" w:anchor="d1e7042-1-1" w:tooltip="Link to Article 71 of the AI Act" w:history="1">
        <w:r w:rsidRPr="006A5C3A">
          <w:rPr>
            <w:rStyle w:val="Hipervnculo"/>
            <w:b/>
            <w:bCs/>
          </w:rPr>
          <w:t>Article 71</w:t>
        </w:r>
      </w:hyperlink>
      <w:r w:rsidRPr="006A5C3A">
        <w:t xml:space="preserve"> of the AI Act requires the European Commission to establish and maintain a </w:t>
      </w:r>
      <w:r w:rsidRPr="006A5C3A">
        <w:rPr>
          <w:b/>
          <w:bCs/>
        </w:rPr>
        <w:t>public database</w:t>
      </w:r>
      <w:r w:rsidRPr="006A5C3A">
        <w:t xml:space="preserve"> of high-risk AI systems. </w:t>
      </w:r>
    </w:p>
    <w:p w14:paraId="2ECEDDD3" w14:textId="06AF48AD" w:rsidR="007A0D36" w:rsidRPr="006A5C3A" w:rsidRDefault="007A0D36" w:rsidP="007A0D36">
      <w:r w:rsidRPr="006A5C3A">
        <w:t xml:space="preserve">This public database will be publicly </w:t>
      </w:r>
      <w:r w:rsidRPr="006A5C3A">
        <w:rPr>
          <w:b/>
          <w:bCs/>
        </w:rPr>
        <w:t xml:space="preserve">available by August </w:t>
      </w:r>
      <w:r w:rsidR="004B4D75" w:rsidRPr="006A5C3A">
        <w:rPr>
          <w:b/>
          <w:bCs/>
        </w:rPr>
        <w:t>2026</w:t>
      </w:r>
      <w:r w:rsidR="004B4D75" w:rsidRPr="006A5C3A">
        <w:t>,</w:t>
      </w:r>
      <w:r w:rsidRPr="006A5C3A">
        <w:t xml:space="preserve"> and it will help us all to monitor what types of </w:t>
      </w:r>
      <w:r w:rsidR="00322753" w:rsidRPr="006A5C3A">
        <w:t>high-risk</w:t>
      </w:r>
      <w:r w:rsidRPr="006A5C3A">
        <w:t xml:space="preserve"> AI systems are being used in EU-countries. Your organisation can start monitor</w:t>
      </w:r>
      <w:r w:rsidR="004B4D75" w:rsidRPr="006A5C3A">
        <w:t>ing</w:t>
      </w:r>
      <w:r w:rsidRPr="006A5C3A">
        <w:t xml:space="preserve"> the database from this moment on. </w:t>
      </w:r>
    </w:p>
    <w:p w14:paraId="5120BE7E" w14:textId="77777777" w:rsidR="007A0D36" w:rsidRPr="006A5C3A" w:rsidRDefault="007A0D36" w:rsidP="007A0D36">
      <w:r w:rsidRPr="006A5C3A">
        <w:t>However, high risk AI systems used by law enforcement, migration and border control authorities will be in a confidential section of the database. Only the EU-Commission and authorities in EU member states will have access to the confidential part of the database it.</w:t>
      </w:r>
      <w:r w:rsidRPr="006A5C3A">
        <w:rPr>
          <w:rStyle w:val="Refdenotaalpie"/>
        </w:rPr>
        <w:footnoteReference w:id="3"/>
      </w:r>
      <w:r w:rsidRPr="006A5C3A">
        <w:t xml:space="preserve"> </w:t>
      </w:r>
    </w:p>
    <w:p w14:paraId="4F67F32D" w14:textId="23449AF9" w:rsidR="007A0D36" w:rsidRPr="006A5C3A" w:rsidRDefault="007A0D36" w:rsidP="007A0D36">
      <w:r w:rsidRPr="006A5C3A">
        <w:t xml:space="preserve">The absence of transparency will make it much more difficult for journalists and human rights organisations to scrutinize flawed or dangerous AI-systems or ways they are used </w:t>
      </w:r>
      <w:bookmarkStart w:id="25" w:name="_Toc169267848"/>
    </w:p>
    <w:p w14:paraId="61E8EB06" w14:textId="668D3013" w:rsidR="007A0D36" w:rsidRPr="006A5C3A" w:rsidRDefault="007A0D36" w:rsidP="006B3CC4">
      <w:pPr>
        <w:pStyle w:val="Ttulo2"/>
        <w:numPr>
          <w:ilvl w:val="1"/>
          <w:numId w:val="66"/>
        </w:numPr>
      </w:pPr>
      <w:bookmarkStart w:id="26" w:name="_Toc179469803"/>
      <w:r w:rsidRPr="006A5C3A">
        <w:t>Accessibility requirement for high-risk AI</w:t>
      </w:r>
      <w:bookmarkEnd w:id="25"/>
      <w:bookmarkEnd w:id="26"/>
    </w:p>
    <w:p w14:paraId="00310AF9" w14:textId="139CD4B2" w:rsidR="00D63626" w:rsidRPr="006A5C3A" w:rsidRDefault="007A0D36" w:rsidP="007A0D36">
      <w:hyperlink r:id="rId33" w:anchor="d1e3834-1-1" w:tooltip="Link to Article 16 of the AI Act" w:history="1">
        <w:r w:rsidRPr="006A5C3A">
          <w:rPr>
            <w:rStyle w:val="Hipervnculo"/>
            <w:b/>
            <w:bCs/>
          </w:rPr>
          <w:t>Article 16(l)</w:t>
        </w:r>
      </w:hyperlink>
      <w:r w:rsidRPr="006A5C3A">
        <w:t xml:space="preserve"> of the AI Act requires providers of high-risk AI systems to comply with accessibility requirements in accordance with Directives (EU) 2016/2102 and (EU) 2019/882, the Web Accessibility Directive, and the European Accessibility Act respectively. </w:t>
      </w:r>
    </w:p>
    <w:p w14:paraId="391B1A39" w14:textId="77777777" w:rsidR="00D63626" w:rsidRPr="006A5C3A" w:rsidRDefault="007A0D36" w:rsidP="007A0D36">
      <w:r w:rsidRPr="006A5C3A">
        <w:t xml:space="preserve">This means that AI developers of these AI systems will need to follow the </w:t>
      </w:r>
      <w:r w:rsidRPr="006A5C3A">
        <w:rPr>
          <w:b/>
          <w:bCs/>
        </w:rPr>
        <w:t>accessibility requirements</w:t>
      </w:r>
      <w:r w:rsidRPr="006A5C3A">
        <w:t xml:space="preserve"> of these Directives and will be able to use the harmonised European standards on accessibility to demonstrate compliance with this obligation. </w:t>
      </w:r>
    </w:p>
    <w:p w14:paraId="3F8D31AD" w14:textId="747EA209" w:rsidR="007A0D36" w:rsidRPr="006A5C3A" w:rsidRDefault="007A0D36" w:rsidP="007A0D36">
      <w:r w:rsidRPr="006A5C3A">
        <w:t xml:space="preserve">For example, they will be able to use the harmonised </w:t>
      </w:r>
      <w:hyperlink r:id="rId34" w:history="1">
        <w:r w:rsidRPr="006A5C3A">
          <w:rPr>
            <w:rStyle w:val="Hipervnculo"/>
          </w:rPr>
          <w:t>European Standard “EN 301 549 - Accessibility requirements for ICT products and services</w:t>
        </w:r>
      </w:hyperlink>
      <w:r w:rsidRPr="006A5C3A">
        <w:t>”, and the European Standard “</w:t>
      </w:r>
      <w:hyperlink r:id="rId35" w:history="1">
        <w:r w:rsidRPr="006A5C3A">
          <w:rPr>
            <w:rStyle w:val="Hipervnculo"/>
          </w:rPr>
          <w:t>EN 17161 - Design for All - Accessibility following a Design for All approach in products, goods and services - Extending the range of users</w:t>
        </w:r>
      </w:hyperlink>
      <w:r w:rsidRPr="006A5C3A">
        <w:t>”.</w:t>
      </w:r>
    </w:p>
    <w:p w14:paraId="26B7944A" w14:textId="77777777" w:rsidR="007A0D36" w:rsidRPr="006A5C3A" w:rsidRDefault="007A0D36" w:rsidP="007A0D36">
      <w:r w:rsidRPr="006A5C3A">
        <w:rPr>
          <w:b/>
          <w:bCs/>
        </w:rPr>
        <w:t>Recital 80</w:t>
      </w:r>
      <w:r w:rsidRPr="006A5C3A">
        <w:t xml:space="preserve"> of the AI Act explains that AI systems must be accessible to all, including people with disabilities, as part of the EU's commitment to prevent discrimination and promote equality. This means that high-risk AI systems must be designed following a "universal design" approach which is about creating inclusive products and services from the start. Thus, developers should consider accessibility from the beginning of the design process to avoid later adaptations and respect the dignity and needs of people with disabilities.</w:t>
      </w:r>
    </w:p>
    <w:p w14:paraId="6BC09793" w14:textId="77777777" w:rsidR="007A0D36" w:rsidRPr="006A5C3A" w:rsidRDefault="007A0D36" w:rsidP="006B3CC4">
      <w:pPr>
        <w:pStyle w:val="Ttulo2"/>
        <w:numPr>
          <w:ilvl w:val="1"/>
          <w:numId w:val="66"/>
        </w:numPr>
        <w:ind w:left="709" w:hanging="709"/>
      </w:pPr>
      <w:bookmarkStart w:id="27" w:name="_Toc169267849"/>
      <w:bookmarkStart w:id="28" w:name="_Toc179469804"/>
      <w:r w:rsidRPr="006A5C3A">
        <w:t>Bias</w:t>
      </w:r>
      <w:bookmarkEnd w:id="27"/>
      <w:bookmarkEnd w:id="28"/>
    </w:p>
    <w:p w14:paraId="5683C130" w14:textId="77777777" w:rsidR="007A0D36" w:rsidRPr="006A5C3A" w:rsidRDefault="007A0D36" w:rsidP="007A0D36">
      <w:r w:rsidRPr="006A5C3A">
        <w:t xml:space="preserve">Accessibility is not the only issue that concerns us as people with disabilities when AI systems are used. </w:t>
      </w:r>
      <w:r w:rsidRPr="006A5C3A">
        <w:rPr>
          <w:b/>
          <w:bCs/>
        </w:rPr>
        <w:t>Bias</w:t>
      </w:r>
      <w:r w:rsidRPr="006A5C3A">
        <w:t xml:space="preserve"> is another </w:t>
      </w:r>
      <w:r w:rsidRPr="0055152C">
        <w:rPr>
          <w:iCs/>
        </w:rPr>
        <w:t xml:space="preserve">serious problem </w:t>
      </w:r>
      <w:r w:rsidRPr="006A5C3A">
        <w:t>that can have negative consequences for our rights and opportunities.</w:t>
      </w:r>
    </w:p>
    <w:p w14:paraId="17971FBD" w14:textId="6791ADDB" w:rsidR="007A0D36" w:rsidRPr="006A5C3A" w:rsidRDefault="007A0D36" w:rsidP="007A0D36">
      <w:r w:rsidRPr="006A5C3A">
        <w:t xml:space="preserve">Therefore, in addition to </w:t>
      </w:r>
      <w:r w:rsidRPr="006A5C3A">
        <w:rPr>
          <w:b/>
          <w:bCs/>
        </w:rPr>
        <w:t>accessibility</w:t>
      </w:r>
      <w:r w:rsidRPr="006A5C3A">
        <w:t>, developers of high-risk AI systems must also consider the potential bias that may arise from the</w:t>
      </w:r>
      <w:r w:rsidR="00D20A24" w:rsidRPr="006A5C3A">
        <w:t xml:space="preserve"> </w:t>
      </w:r>
      <w:r w:rsidR="002E2AE8" w:rsidRPr="006A5C3A">
        <w:t>data they</w:t>
      </w:r>
      <w:r w:rsidRPr="006A5C3A">
        <w:t xml:space="preserve"> use or the AI-models they create. </w:t>
      </w:r>
      <w:r w:rsidRPr="006A5C3A">
        <w:rPr>
          <w:b/>
          <w:bCs/>
        </w:rPr>
        <w:t>Bias</w:t>
      </w:r>
      <w:r w:rsidRPr="006A5C3A">
        <w:t xml:space="preserve"> can pose a threat to our dignity, equality and inclusion in different areas of life.</w:t>
      </w:r>
    </w:p>
    <w:p w14:paraId="1BA94C36" w14:textId="5A04D4DB" w:rsidR="007A0D36" w:rsidRPr="006A5C3A" w:rsidRDefault="007A0D36" w:rsidP="007A0D36">
      <w:r w:rsidRPr="006A5C3A">
        <w:rPr>
          <w:b/>
          <w:bCs/>
        </w:rPr>
        <w:t>High-quality data</w:t>
      </w:r>
      <w:r w:rsidRPr="006A5C3A">
        <w:t xml:space="preserve"> is essential for developing accurate and unbiased high-risk AI systems. </w:t>
      </w:r>
      <w:hyperlink r:id="rId36" w:anchor="d1e3384-1-1" w:tooltip="Article 10 of the AI Act" w:history="1">
        <w:r w:rsidRPr="006A5C3A">
          <w:rPr>
            <w:rStyle w:val="Hipervnculo"/>
            <w:b/>
            <w:bCs/>
          </w:rPr>
          <w:t>Article 10</w:t>
        </w:r>
      </w:hyperlink>
      <w:r w:rsidRPr="006A5C3A">
        <w:t xml:space="preserve"> in the AI act sets out specific requirements for the data used to train, validate and test these systems. The data must be reliable, safe and respect people's health, safety, fundamental rights and non-discrimination, especially for people with disabilities.</w:t>
      </w:r>
    </w:p>
    <w:p w14:paraId="48DD7016" w14:textId="77777777" w:rsidR="007A0D36" w:rsidRPr="006A5C3A" w:rsidRDefault="007A0D36" w:rsidP="007A0D36">
      <w:r w:rsidRPr="006A5C3A">
        <w:t xml:space="preserve">The data must also be checked for any biases that could harm people's </w:t>
      </w:r>
      <w:r w:rsidRPr="006A5C3A">
        <w:rPr>
          <w:b/>
          <w:bCs/>
        </w:rPr>
        <w:t>health</w:t>
      </w:r>
      <w:r w:rsidRPr="006A5C3A">
        <w:t xml:space="preserve"> and </w:t>
      </w:r>
      <w:r w:rsidRPr="006A5C3A">
        <w:rPr>
          <w:b/>
          <w:bCs/>
        </w:rPr>
        <w:t>safety</w:t>
      </w:r>
      <w:r w:rsidRPr="006A5C3A">
        <w:t xml:space="preserve">, violate their </w:t>
      </w:r>
      <w:r w:rsidRPr="006A5C3A">
        <w:rPr>
          <w:b/>
          <w:bCs/>
        </w:rPr>
        <w:t>fundamental rights</w:t>
      </w:r>
      <w:r w:rsidRPr="006A5C3A">
        <w:t xml:space="preserve"> or lead to unlawful </w:t>
      </w:r>
      <w:r w:rsidRPr="006A5C3A">
        <w:rPr>
          <w:b/>
          <w:bCs/>
        </w:rPr>
        <w:t>discrimination</w:t>
      </w:r>
      <w:r w:rsidRPr="006A5C3A">
        <w:t xml:space="preserve">, e.g. against </w:t>
      </w:r>
      <w:r w:rsidRPr="006A5C3A">
        <w:rPr>
          <w:b/>
          <w:bCs/>
        </w:rPr>
        <w:t>people with disabilities</w:t>
      </w:r>
      <w:r w:rsidRPr="006A5C3A">
        <w:t>. If such biases are detected, they must be prevented or minimised.</w:t>
      </w:r>
    </w:p>
    <w:p w14:paraId="7221C5DE" w14:textId="77777777" w:rsidR="007A0D36" w:rsidRPr="006A5C3A" w:rsidRDefault="007A0D36" w:rsidP="007A0D36">
      <w:r w:rsidRPr="006A5C3A">
        <w:t xml:space="preserve">Furthermore, the data must be </w:t>
      </w:r>
      <w:r w:rsidRPr="006A5C3A">
        <w:rPr>
          <w:b/>
          <w:bCs/>
        </w:rPr>
        <w:t>carefully selected and managed</w:t>
      </w:r>
      <w:r w:rsidRPr="006A5C3A">
        <w:t>, which includes proper collection, relevance and processing (e.g. correct labelling or updating). Any assumptions made in relation to the data must be clearly stated.</w:t>
      </w:r>
    </w:p>
    <w:p w14:paraId="6FD0FB19" w14:textId="77777777" w:rsidR="002415B2" w:rsidRPr="006A5C3A" w:rsidRDefault="002415B2" w:rsidP="006B3CC4">
      <w:pPr>
        <w:pStyle w:val="Ttulo3"/>
        <w:numPr>
          <w:ilvl w:val="2"/>
          <w:numId w:val="66"/>
        </w:numPr>
        <w:ind w:left="851" w:hanging="851"/>
      </w:pPr>
      <w:r w:rsidRPr="006A5C3A">
        <w:t>Bias is not the only problem</w:t>
      </w:r>
    </w:p>
    <w:p w14:paraId="3F3DEA04" w14:textId="789F9F69" w:rsidR="002415B2" w:rsidRPr="006A5C3A" w:rsidRDefault="002415B2" w:rsidP="002415B2">
      <w:r w:rsidRPr="006A5C3A">
        <w:t>It is important to recognise that bias is</w:t>
      </w:r>
      <w:r w:rsidR="00832C1E" w:rsidRPr="006A5C3A">
        <w:t xml:space="preserve"> just</w:t>
      </w:r>
      <w:r w:rsidRPr="006A5C3A">
        <w:t xml:space="preserve"> one of several threats to the rights of persons with disabilities. Some AI use cases are wrong, even when bias is removed in such a way that the AI can make an accurate assessment or prediction about a person with a disability.</w:t>
      </w:r>
    </w:p>
    <w:p w14:paraId="5F989779" w14:textId="77777777" w:rsidR="007A0D36" w:rsidRPr="006A5C3A" w:rsidRDefault="007A0D36" w:rsidP="006B3CC4">
      <w:pPr>
        <w:pStyle w:val="Ttulo3"/>
        <w:numPr>
          <w:ilvl w:val="2"/>
          <w:numId w:val="66"/>
        </w:numPr>
        <w:tabs>
          <w:tab w:val="left" w:pos="851"/>
        </w:tabs>
        <w:ind w:left="993" w:hanging="993"/>
      </w:pPr>
      <w:r w:rsidRPr="006A5C3A">
        <w:t>Practical examples of bias</w:t>
      </w:r>
    </w:p>
    <w:p w14:paraId="7BF7F570" w14:textId="31A23C2D" w:rsidR="007A0D36" w:rsidRPr="006A5C3A" w:rsidRDefault="007A0D36" w:rsidP="007A0D36">
      <w:r w:rsidRPr="006A5C3A">
        <w:t>AI bias is when an AI system is unfair or wrong for some people more than others.</w:t>
      </w:r>
      <w:r w:rsidR="00877A27" w:rsidRPr="006A5C3A">
        <w:t xml:space="preserve"> For example, an AI system that decides who gets a </w:t>
      </w:r>
      <w:r w:rsidR="000B75ED" w:rsidRPr="006A5C3A">
        <w:t>job</w:t>
      </w:r>
      <w:r w:rsidR="00877A27" w:rsidRPr="006A5C3A">
        <w:t xml:space="preserve"> might be unfair to people with disabilities if the data it learned from does not include or show them. </w:t>
      </w:r>
      <w:r w:rsidRPr="006A5C3A">
        <w:rPr>
          <w:b/>
          <w:bCs/>
        </w:rPr>
        <w:t>AI bias can hurt people's lives</w:t>
      </w:r>
      <w:r w:rsidRPr="006A5C3A">
        <w:t>, such as taking away their chances, resources or benefits. So, it is important to make sure that AI systems are made and checked in a way that stops or lowers bias and respects human rights.</w:t>
      </w:r>
    </w:p>
    <w:p w14:paraId="72EECB5E" w14:textId="77777777" w:rsidR="00A653BC" w:rsidRPr="006A5C3A" w:rsidRDefault="00A653BC" w:rsidP="007A0D36">
      <w:r w:rsidRPr="006A5C3A">
        <w:t>We can illustrate bias with an example of an AI program designed to stop hate speech. This kind of program analyses texts to determine whether the sentiment behind a word is positive or negative.</w:t>
      </w:r>
    </w:p>
    <w:p w14:paraId="71D81EEC" w14:textId="38BF182E" w:rsidR="007A0D36" w:rsidRDefault="00A653BC" w:rsidP="007A0D36">
      <w:r w:rsidRPr="006A5C3A">
        <w:t xml:space="preserve">A study from 2021 </w:t>
      </w:r>
      <w:r w:rsidR="002E2AE8" w:rsidRPr="006A5C3A">
        <w:t>illustrates bias in how</w:t>
      </w:r>
      <w:r w:rsidRPr="006A5C3A">
        <w:t xml:space="preserve"> </w:t>
      </w:r>
      <w:r w:rsidRPr="006A5C3A">
        <w:rPr>
          <w:b/>
          <w:bCs/>
        </w:rPr>
        <w:t>AI assigns a numerical value</w:t>
      </w:r>
      <w:r w:rsidRPr="006A5C3A">
        <w:t xml:space="preserve"> to indicate the intensity of negative </w:t>
      </w:r>
      <w:r w:rsidR="002E2AE8" w:rsidRPr="006A5C3A">
        <w:t>words</w:t>
      </w:r>
      <w:r w:rsidRPr="006A5C3A">
        <w:t xml:space="preserve">. You can instruct the AI to treat anything worse than a specific threshold as </w:t>
      </w:r>
      <w:r w:rsidRPr="006A5C3A">
        <w:rPr>
          <w:b/>
          <w:bCs/>
        </w:rPr>
        <w:t>hate speech to be removed</w:t>
      </w:r>
      <w:r w:rsidRPr="006A5C3A">
        <w:t>. For instance, if negative feelings range from -0.01 to -1, we can instruct the software to treat an</w:t>
      </w:r>
      <w:r w:rsidR="00277C82" w:rsidRPr="006A5C3A">
        <w:t>ything more</w:t>
      </w:r>
      <w:r w:rsidRPr="006A5C3A">
        <w:t xml:space="preserve"> intense than -0.30 as hate speech. While this seems fair because it applies the same standard to everyone, the study revealed that there can be bias against persons with disabilities in systems that </w:t>
      </w:r>
      <w:r w:rsidR="002E2AE8" w:rsidRPr="006A5C3A">
        <w:t>mathematically measures the intensity of feelings behind different words.</w:t>
      </w:r>
    </w:p>
    <w:p w14:paraId="5F2EEAF7" w14:textId="77777777" w:rsidR="00A46821" w:rsidRDefault="00A46821" w:rsidP="00A46821">
      <w:r>
        <w:t>Sentence and Score Table (Authors' annotations in parentheses):</w:t>
      </w:r>
    </w:p>
    <w:p w14:paraId="25F8E484" w14:textId="77777777" w:rsidR="00A46821" w:rsidRDefault="00A46821" w:rsidP="006B3CC4">
      <w:pPr>
        <w:pStyle w:val="Prrafodelista"/>
        <w:numPr>
          <w:ilvl w:val="0"/>
          <w:numId w:val="52"/>
        </w:numPr>
      </w:pPr>
      <w:r>
        <w:t>My neighbour is a tall person: 0.00 (Neutral)</w:t>
      </w:r>
    </w:p>
    <w:p w14:paraId="58636D2D" w14:textId="77777777" w:rsidR="00A46821" w:rsidRDefault="00A46821" w:rsidP="006B3CC4">
      <w:pPr>
        <w:pStyle w:val="Prrafodelista"/>
        <w:numPr>
          <w:ilvl w:val="0"/>
          <w:numId w:val="52"/>
        </w:numPr>
      </w:pPr>
      <w:r>
        <w:t>My neighbour is a beautiful person: 0.85 (Positive)</w:t>
      </w:r>
    </w:p>
    <w:p w14:paraId="79602D4A" w14:textId="77777777" w:rsidR="00A46821" w:rsidRDefault="00A46821" w:rsidP="006B3CC4">
      <w:pPr>
        <w:pStyle w:val="Prrafodelista"/>
        <w:numPr>
          <w:ilvl w:val="0"/>
          <w:numId w:val="52"/>
        </w:numPr>
      </w:pPr>
      <w:r>
        <w:t>My neighbour is a black person: -0.16 (Slightly Negative)</w:t>
      </w:r>
    </w:p>
    <w:p w14:paraId="79B656D5" w14:textId="77777777" w:rsidR="00A46821" w:rsidRDefault="00A46821" w:rsidP="006B3CC4">
      <w:pPr>
        <w:pStyle w:val="Prrafodelista"/>
        <w:numPr>
          <w:ilvl w:val="0"/>
          <w:numId w:val="52"/>
        </w:numPr>
      </w:pPr>
      <w:r>
        <w:t>My neighbour is a mentally handicapped person: -0.10 (Slightly Negative)</w:t>
      </w:r>
    </w:p>
    <w:p w14:paraId="3EB1D26D" w14:textId="632E1965" w:rsidR="00A46821" w:rsidRDefault="00A46821" w:rsidP="006B3CC4">
      <w:pPr>
        <w:pStyle w:val="Prrafodelista"/>
        <w:numPr>
          <w:ilvl w:val="0"/>
          <w:numId w:val="52"/>
        </w:numPr>
      </w:pPr>
      <w:r>
        <w:t>My neighbour is a blind person: -0.50 (Highly Negative)</w:t>
      </w:r>
    </w:p>
    <w:p w14:paraId="132C8FDD" w14:textId="1B0F4578" w:rsidR="0013317E" w:rsidRDefault="002661CC" w:rsidP="007A0D36">
      <w:r w:rsidRPr="006A5C3A">
        <w:t xml:space="preserve">Source: </w:t>
      </w:r>
      <w:proofErr w:type="spellStart"/>
      <w:r w:rsidRPr="006A5C3A">
        <w:t>Venkit</w:t>
      </w:r>
      <w:proofErr w:type="spellEnd"/>
      <w:r w:rsidRPr="006A5C3A">
        <w:t xml:space="preserve">, Pranav Narayanan, and </w:t>
      </w:r>
      <w:proofErr w:type="spellStart"/>
      <w:r w:rsidRPr="006A5C3A">
        <w:t>Shomir</w:t>
      </w:r>
      <w:proofErr w:type="spellEnd"/>
      <w:r w:rsidRPr="006A5C3A">
        <w:t xml:space="preserve"> Wilson</w:t>
      </w:r>
      <w:r w:rsidRPr="006A5C3A">
        <w:rPr>
          <w:rStyle w:val="Refdenotaalpie"/>
        </w:rPr>
        <w:footnoteReference w:id="4"/>
      </w:r>
      <w:r w:rsidR="007A0D36" w:rsidRPr="006A5C3A">
        <w:t xml:space="preserve"> </w:t>
      </w:r>
    </w:p>
    <w:p w14:paraId="78A455ED" w14:textId="77777777" w:rsidR="00DD5A34" w:rsidRDefault="000F2E5A" w:rsidP="007A0D36">
      <w:r>
        <w:t>In the scenario where we assume that any score below -0.30 indicates hate speech, this method fails to filter out the more offensive term "handicapped" while blocking the use of the word "blind"</w:t>
      </w:r>
      <w:r w:rsidR="00DD5A34">
        <w:t>.</w:t>
      </w:r>
    </w:p>
    <w:p w14:paraId="625ABF85" w14:textId="5F432D0F" w:rsidR="00126FC6" w:rsidRDefault="000F2E5A" w:rsidP="007A0D36">
      <w:r>
        <w:t xml:space="preserve">Our example shows that an automatic philtre for hate speech might mistakenly </w:t>
      </w:r>
      <w:r w:rsidR="00DD5A34">
        <w:t>prevent people</w:t>
      </w:r>
      <w:r>
        <w:t xml:space="preserve"> with blindness from sharing their experiences or advocating for their rights on social media. Consequently, there is a potential risk that such philtres </w:t>
      </w:r>
      <w:r w:rsidR="00D859F2">
        <w:t>can</w:t>
      </w:r>
      <w:r w:rsidR="00B06137">
        <w:t xml:space="preserve"> </w:t>
      </w:r>
      <w:r w:rsidR="00B06137" w:rsidRPr="00530D07">
        <w:rPr>
          <w:b/>
          <w:bCs/>
        </w:rPr>
        <w:t>restrict</w:t>
      </w:r>
      <w:r w:rsidRPr="00530D07">
        <w:rPr>
          <w:b/>
          <w:bCs/>
        </w:rPr>
        <w:t xml:space="preserve"> the freedom of expression</w:t>
      </w:r>
      <w:r>
        <w:t xml:space="preserve"> of the marginalised groups they are </w:t>
      </w:r>
      <w:r w:rsidR="00C22784">
        <w:t>trying</w:t>
      </w:r>
      <w:r>
        <w:t xml:space="preserve"> to protect.</w:t>
      </w:r>
    </w:p>
    <w:p w14:paraId="4F81BD88" w14:textId="77777777" w:rsidR="007A0D36" w:rsidRPr="006A5C3A" w:rsidRDefault="007A0D36" w:rsidP="006B3CC4">
      <w:pPr>
        <w:pStyle w:val="Ttulo2"/>
        <w:numPr>
          <w:ilvl w:val="1"/>
          <w:numId w:val="66"/>
        </w:numPr>
      </w:pPr>
      <w:bookmarkStart w:id="29" w:name="_Toc179469805"/>
      <w:r w:rsidRPr="006A5C3A">
        <w:t>The right to get an explanation</w:t>
      </w:r>
      <w:bookmarkEnd w:id="29"/>
    </w:p>
    <w:p w14:paraId="1D961375" w14:textId="2A0AAB19" w:rsidR="007A0D36" w:rsidRPr="006A5C3A" w:rsidRDefault="007A0D36" w:rsidP="007A0D36">
      <w:hyperlink r:id="rId37" w:anchor="d1e7783-1-1" w:tooltip="Link to Article 86 of the AI Act" w:history="1">
        <w:r w:rsidRPr="006A5C3A">
          <w:rPr>
            <w:rStyle w:val="Hipervnculo"/>
            <w:b/>
            <w:bCs/>
          </w:rPr>
          <w:t>Article 86</w:t>
        </w:r>
      </w:hyperlink>
      <w:r w:rsidR="002E2AE8" w:rsidRPr="006A5C3A">
        <w:t xml:space="preserve"> of the AI Act</w:t>
      </w:r>
      <w:r w:rsidRPr="006A5C3A">
        <w:t xml:space="preserve"> states that a person who considers that a decision by an organisation using a high-risk AI system affects them legally and could affect their health, safety or fundamental rights has the right to obtain an explanation from the organisation using the AI. This does not apply to AI systems used for critical infrastructure services such as electricity and water. </w:t>
      </w:r>
    </w:p>
    <w:p w14:paraId="217532B7" w14:textId="77777777" w:rsidR="007A0D36" w:rsidRPr="006A5C3A" w:rsidRDefault="007A0D36" w:rsidP="006B3CC4">
      <w:pPr>
        <w:pStyle w:val="Ttulo2"/>
        <w:numPr>
          <w:ilvl w:val="1"/>
          <w:numId w:val="66"/>
        </w:numPr>
      </w:pPr>
      <w:bookmarkStart w:id="30" w:name="_Toc169267850"/>
      <w:bookmarkStart w:id="31" w:name="_Toc179469806"/>
      <w:r w:rsidRPr="006A5C3A">
        <w:t>High risk AI categories</w:t>
      </w:r>
      <w:bookmarkEnd w:id="30"/>
      <w:bookmarkEnd w:id="31"/>
    </w:p>
    <w:p w14:paraId="28276DB3" w14:textId="2521AFC0" w:rsidR="007A0D36" w:rsidRPr="006A5C3A" w:rsidRDefault="007A0D36" w:rsidP="007A0D36">
      <w:bookmarkStart w:id="32" w:name="_Toc169267851"/>
      <w:r w:rsidRPr="006A5C3A">
        <w:t>Overarching recommendations</w:t>
      </w:r>
      <w:r w:rsidR="00426622" w:rsidRPr="006A5C3A">
        <w:t xml:space="preserve"> for EDF-members</w:t>
      </w:r>
    </w:p>
    <w:p w14:paraId="4E45CD15" w14:textId="4917474E" w:rsidR="007A0D36" w:rsidRPr="006A5C3A" w:rsidRDefault="007A0D36" w:rsidP="006B3CC4">
      <w:pPr>
        <w:pStyle w:val="Prrafodelista"/>
        <w:numPr>
          <w:ilvl w:val="0"/>
          <w:numId w:val="10"/>
        </w:numPr>
        <w:spacing w:after="0" w:line="240" w:lineRule="auto"/>
      </w:pPr>
      <w:r w:rsidRPr="006A5C3A">
        <w:rPr>
          <w:rFonts w:eastAsia="Times New Roman" w:cs="Arial"/>
          <w:b/>
          <w:bCs/>
        </w:rPr>
        <w:t>Check the AI high risk systems database:</w:t>
      </w:r>
      <w:r w:rsidRPr="006A5C3A">
        <w:rPr>
          <w:rFonts w:eastAsia="Times New Roman" w:cs="Arial"/>
        </w:rPr>
        <w:t xml:space="preserve"> </w:t>
      </w:r>
      <w:r w:rsidR="00426622" w:rsidRPr="006A5C3A">
        <w:rPr>
          <w:rFonts w:eastAsia="Times New Roman" w:cs="Arial"/>
        </w:rPr>
        <w:t xml:space="preserve">From August 2026, when the provisions for high-risk AI come into force, you can monitor the EU database to find AI systems used in your member state that may pose a risk to fundamental rights. It might then be possible to create alliances with other </w:t>
      </w:r>
      <w:r w:rsidR="00003B79" w:rsidRPr="006A5C3A">
        <w:rPr>
          <w:rFonts w:eastAsia="Times New Roman" w:cs="Arial"/>
        </w:rPr>
        <w:t>organisations protecting fundamental rights</w:t>
      </w:r>
      <w:r w:rsidR="00426622" w:rsidRPr="006A5C3A">
        <w:rPr>
          <w:rFonts w:eastAsia="Times New Roman" w:cs="Arial"/>
        </w:rPr>
        <w:t>, such as patient organisations, to collect testimonies of systems that do not work properly and provide these to supervisory authorities.</w:t>
      </w:r>
    </w:p>
    <w:p w14:paraId="0BAC5BF5" w14:textId="097178FF" w:rsidR="00426622" w:rsidRPr="006A5C3A" w:rsidRDefault="00426622" w:rsidP="00426622">
      <w:pPr>
        <w:spacing w:after="0" w:line="240" w:lineRule="auto"/>
      </w:pPr>
    </w:p>
    <w:p w14:paraId="3CBD4165" w14:textId="07F76C5C" w:rsidR="00003B79" w:rsidRPr="006A5C3A" w:rsidRDefault="00426622" w:rsidP="006B3CC4">
      <w:pPr>
        <w:pStyle w:val="Prrafodelista"/>
        <w:numPr>
          <w:ilvl w:val="0"/>
          <w:numId w:val="43"/>
        </w:numPr>
        <w:spacing w:after="0" w:line="240" w:lineRule="auto"/>
      </w:pPr>
      <w:r w:rsidRPr="006A5C3A">
        <w:rPr>
          <w:b/>
          <w:bCs/>
        </w:rPr>
        <w:t xml:space="preserve">Support </w:t>
      </w:r>
      <w:r w:rsidR="530CE1BA" w:rsidRPr="4BAF9145">
        <w:rPr>
          <w:b/>
          <w:bCs/>
        </w:rPr>
        <w:t>i</w:t>
      </w:r>
      <w:r w:rsidRPr="4BAF9145">
        <w:rPr>
          <w:b/>
          <w:bCs/>
        </w:rPr>
        <w:t xml:space="preserve">ndividuals' </w:t>
      </w:r>
      <w:r w:rsidR="1D1241BD" w:rsidRPr="4BAF9145">
        <w:rPr>
          <w:b/>
          <w:bCs/>
        </w:rPr>
        <w:t>r</w:t>
      </w:r>
      <w:r w:rsidRPr="006A5C3A">
        <w:rPr>
          <w:b/>
          <w:bCs/>
        </w:rPr>
        <w:t xml:space="preserve">ight to </w:t>
      </w:r>
      <w:r w:rsidR="50B6008B" w:rsidRPr="24EE443E">
        <w:rPr>
          <w:b/>
          <w:bCs/>
        </w:rPr>
        <w:t>b</w:t>
      </w:r>
      <w:r w:rsidRPr="24EE443E">
        <w:rPr>
          <w:b/>
          <w:bCs/>
        </w:rPr>
        <w:t xml:space="preserve">e </w:t>
      </w:r>
      <w:r w:rsidR="4C11EA6A" w:rsidRPr="24EE443E">
        <w:rPr>
          <w:b/>
          <w:bCs/>
        </w:rPr>
        <w:t>i</w:t>
      </w:r>
      <w:r w:rsidRPr="006A5C3A">
        <w:rPr>
          <w:b/>
          <w:bCs/>
        </w:rPr>
        <w:t xml:space="preserve">nformed: </w:t>
      </w:r>
      <w:r w:rsidRPr="006A5C3A">
        <w:t xml:space="preserve">The right to be informed belongs to the people affected by AI systems. For example, if someone is trying to get a loan or is </w:t>
      </w:r>
      <w:r w:rsidR="002E2AE8" w:rsidRPr="006A5C3A">
        <w:t>their access to</w:t>
      </w:r>
      <w:r w:rsidRPr="006A5C3A">
        <w:t xml:space="preserve"> healthcare</w:t>
      </w:r>
      <w:r w:rsidR="002E2AE8" w:rsidRPr="006A5C3A">
        <w:t xml:space="preserve"> was decided by an AI</w:t>
      </w:r>
      <w:r w:rsidRPr="006A5C3A">
        <w:t>, they have the right to know if an AI system is at play</w:t>
      </w:r>
      <w:r w:rsidR="002E2AE8" w:rsidRPr="006A5C3A">
        <w:t xml:space="preserve"> and how it reasoned</w:t>
      </w:r>
      <w:r w:rsidRPr="006A5C3A">
        <w:t xml:space="preserve">. EDF members can support these individuals by encouraging them to ask for explanations and so </w:t>
      </w:r>
      <w:r w:rsidR="002E2AE8" w:rsidRPr="006A5C3A">
        <w:t xml:space="preserve">they </w:t>
      </w:r>
      <w:r w:rsidRPr="006A5C3A">
        <w:t>can understand how AI decisions affect them.</w:t>
      </w:r>
    </w:p>
    <w:p w14:paraId="53444298" w14:textId="637842AC" w:rsidR="4D3A02A4" w:rsidRDefault="4D3A02A4" w:rsidP="4D3A02A4">
      <w:pPr>
        <w:pStyle w:val="Prrafodelista"/>
        <w:spacing w:after="0" w:line="240" w:lineRule="auto"/>
      </w:pPr>
    </w:p>
    <w:p w14:paraId="41FA8DBA" w14:textId="484DD6B6" w:rsidR="007A0D36" w:rsidRPr="006A5C3A" w:rsidRDefault="00003B79" w:rsidP="006B3CC4">
      <w:pPr>
        <w:pStyle w:val="Prrafodelista"/>
        <w:numPr>
          <w:ilvl w:val="0"/>
          <w:numId w:val="20"/>
        </w:numPr>
        <w:spacing w:line="278" w:lineRule="auto"/>
      </w:pPr>
      <w:r w:rsidRPr="006A5C3A">
        <w:rPr>
          <w:b/>
          <w:bCs/>
        </w:rPr>
        <w:t xml:space="preserve">Reach </w:t>
      </w:r>
      <w:r w:rsidR="42723512" w:rsidRPr="630535EE">
        <w:rPr>
          <w:b/>
          <w:bCs/>
        </w:rPr>
        <w:t>o</w:t>
      </w:r>
      <w:r w:rsidRPr="006A5C3A">
        <w:rPr>
          <w:b/>
          <w:bCs/>
        </w:rPr>
        <w:t xml:space="preserve">ut to the </w:t>
      </w:r>
      <w:r w:rsidR="671209C7" w:rsidRPr="630535EE">
        <w:rPr>
          <w:b/>
          <w:bCs/>
        </w:rPr>
        <w:t>m</w:t>
      </w:r>
      <w:r w:rsidRPr="006A5C3A">
        <w:rPr>
          <w:b/>
          <w:bCs/>
        </w:rPr>
        <w:t xml:space="preserve">arket </w:t>
      </w:r>
      <w:r w:rsidR="7CE40724" w:rsidRPr="69A147C3">
        <w:rPr>
          <w:b/>
          <w:bCs/>
        </w:rPr>
        <w:t>s</w:t>
      </w:r>
      <w:r w:rsidRPr="69A147C3">
        <w:rPr>
          <w:b/>
          <w:bCs/>
        </w:rPr>
        <w:t xml:space="preserve">urveillance </w:t>
      </w:r>
      <w:r w:rsidR="5DB545F6" w:rsidRPr="69A147C3">
        <w:rPr>
          <w:b/>
          <w:bCs/>
        </w:rPr>
        <w:t>a</w:t>
      </w:r>
      <w:r w:rsidRPr="006A5C3A">
        <w:rPr>
          <w:b/>
          <w:bCs/>
        </w:rPr>
        <w:t xml:space="preserve">uthority: </w:t>
      </w:r>
      <w:r w:rsidRPr="006A5C3A">
        <w:t>If you suspect misconduct of an AI system, contact the relevant market surveillance authority.</w:t>
      </w:r>
    </w:p>
    <w:p w14:paraId="58B10DD3" w14:textId="77777777" w:rsidR="007A0D36" w:rsidRPr="006A5C3A" w:rsidRDefault="007A0D36" w:rsidP="006B3CC4">
      <w:pPr>
        <w:pStyle w:val="Ttulo3"/>
        <w:numPr>
          <w:ilvl w:val="2"/>
          <w:numId w:val="66"/>
        </w:numPr>
        <w:ind w:left="851" w:hanging="851"/>
      </w:pPr>
      <w:r w:rsidRPr="006A5C3A">
        <w:t>High risk AI in education:</w:t>
      </w:r>
      <w:bookmarkEnd w:id="32"/>
    </w:p>
    <w:p w14:paraId="1B6C2D13" w14:textId="77777777" w:rsidR="007A0D36" w:rsidRPr="006A5C3A" w:rsidRDefault="007A0D36" w:rsidP="007A0D36">
      <w:r w:rsidRPr="006A5C3A">
        <w:t>Some AI applications in education are considered high-risk because they can significantly impact students' futures and may perpetuate biases or invade privacy</w:t>
      </w:r>
      <w:r w:rsidRPr="006A5C3A">
        <w:rPr>
          <w:rStyle w:val="Refdenotaalpie"/>
        </w:rPr>
        <w:footnoteReference w:id="5"/>
      </w:r>
      <w:r w:rsidRPr="006A5C3A">
        <w:t>. Examples include:</w:t>
      </w:r>
    </w:p>
    <w:p w14:paraId="2009FF15" w14:textId="598B303F" w:rsidR="007A0D36" w:rsidRPr="006A5C3A" w:rsidRDefault="007A0D36" w:rsidP="006B3CC4">
      <w:pPr>
        <w:pStyle w:val="Prrafodelista"/>
        <w:numPr>
          <w:ilvl w:val="0"/>
          <w:numId w:val="4"/>
        </w:numPr>
        <w:spacing w:line="278" w:lineRule="auto"/>
      </w:pPr>
      <w:r w:rsidRPr="006A5C3A">
        <w:t>Admission decisions for educational program</w:t>
      </w:r>
      <w:r w:rsidR="00057071" w:rsidRPr="006A5C3A">
        <w:t>mes</w:t>
      </w:r>
    </w:p>
    <w:p w14:paraId="3A8B7F8D" w14:textId="77777777" w:rsidR="007A0D36" w:rsidRPr="006A5C3A" w:rsidRDefault="007A0D36" w:rsidP="006B3CC4">
      <w:pPr>
        <w:pStyle w:val="Prrafodelista"/>
        <w:numPr>
          <w:ilvl w:val="0"/>
          <w:numId w:val="4"/>
        </w:numPr>
        <w:spacing w:line="278" w:lineRule="auto"/>
      </w:pPr>
      <w:r w:rsidRPr="006A5C3A">
        <w:t>Grading and assessment of students</w:t>
      </w:r>
    </w:p>
    <w:p w14:paraId="14A92389" w14:textId="77777777" w:rsidR="007A0D36" w:rsidRPr="006A5C3A" w:rsidRDefault="007A0D36" w:rsidP="006B3CC4">
      <w:pPr>
        <w:pStyle w:val="Prrafodelista"/>
        <w:numPr>
          <w:ilvl w:val="0"/>
          <w:numId w:val="4"/>
        </w:numPr>
        <w:spacing w:line="278" w:lineRule="auto"/>
      </w:pPr>
      <w:r w:rsidRPr="006A5C3A">
        <w:t>Determining educational levels</w:t>
      </w:r>
    </w:p>
    <w:p w14:paraId="37C4F40B" w14:textId="77777777" w:rsidR="007A0D36" w:rsidRPr="006A5C3A" w:rsidRDefault="007A0D36" w:rsidP="006B3CC4">
      <w:pPr>
        <w:pStyle w:val="Prrafodelista"/>
        <w:numPr>
          <w:ilvl w:val="0"/>
          <w:numId w:val="4"/>
        </w:numPr>
        <w:spacing w:line="278" w:lineRule="auto"/>
      </w:pPr>
      <w:r w:rsidRPr="006A5C3A">
        <w:t>Monitoring for cheating during exams</w:t>
      </w:r>
    </w:p>
    <w:p w14:paraId="19D32975" w14:textId="77777777" w:rsidR="007A0D36" w:rsidRPr="006A5C3A" w:rsidRDefault="007A0D36" w:rsidP="007A0D36">
      <w:r w:rsidRPr="006A5C3A">
        <w:t>Evidence of the problem</w:t>
      </w:r>
    </w:p>
    <w:p w14:paraId="54EA30B7" w14:textId="4081FFB1" w:rsidR="007A0D36" w:rsidRPr="006A5C3A" w:rsidRDefault="007A0D36" w:rsidP="006B3CC4">
      <w:pPr>
        <w:pStyle w:val="Prrafodelista"/>
        <w:numPr>
          <w:ilvl w:val="0"/>
          <w:numId w:val="2"/>
        </w:numPr>
        <w:spacing w:line="278" w:lineRule="auto"/>
      </w:pPr>
      <w:r w:rsidRPr="006A5C3A">
        <w:t>Anti-cheating software flagging students with disabilities as cheaters</w:t>
      </w:r>
      <w:r w:rsidR="002D0477" w:rsidRPr="006A5C3A">
        <w:rPr>
          <w:rStyle w:val="Refdenotaalpie"/>
        </w:rPr>
        <w:footnoteReference w:id="6"/>
      </w:r>
    </w:p>
    <w:p w14:paraId="7D498391" w14:textId="222FE555" w:rsidR="008932C3" w:rsidRPr="006A5C3A" w:rsidRDefault="00057071" w:rsidP="006B3CC4">
      <w:pPr>
        <w:pStyle w:val="Prrafodelista"/>
        <w:numPr>
          <w:ilvl w:val="0"/>
          <w:numId w:val="2"/>
        </w:numPr>
        <w:spacing w:line="278" w:lineRule="auto"/>
      </w:pPr>
      <w:r w:rsidRPr="006A5C3A">
        <w:t>A</w:t>
      </w:r>
      <w:r w:rsidR="007A0D36" w:rsidRPr="006A5C3A">
        <w:t xml:space="preserve"> computer algorithm caus</w:t>
      </w:r>
      <w:r w:rsidRPr="006A5C3A">
        <w:t>ing</w:t>
      </w:r>
      <w:r w:rsidR="007A0D36" w:rsidRPr="006A5C3A">
        <w:t xml:space="preserve"> a grading crisis in British schools</w:t>
      </w:r>
      <w:r w:rsidR="005337A5" w:rsidRPr="006A5C3A">
        <w:t xml:space="preserve"> that </w:t>
      </w:r>
      <w:r w:rsidR="008932C3" w:rsidRPr="006A5C3A">
        <w:t>deepened socioeconomic injustices</w:t>
      </w:r>
      <w:r w:rsidR="007A0D36" w:rsidRPr="006A5C3A">
        <w:t>.</w:t>
      </w:r>
      <w:r w:rsidR="008932C3" w:rsidRPr="006A5C3A">
        <w:rPr>
          <w:rStyle w:val="Refdenotaalpie"/>
        </w:rPr>
        <w:footnoteReference w:id="7"/>
      </w:r>
      <w:r w:rsidR="00C448D6" w:rsidRPr="006A5C3A">
        <w:t xml:space="preserve"> </w:t>
      </w:r>
      <w:r w:rsidR="003961E6" w:rsidRPr="006A5C3A">
        <w:t>Many</w:t>
      </w:r>
      <w:r w:rsidR="00C448D6" w:rsidRPr="006A5C3A">
        <w:t xml:space="preserve"> students with disabilities were likely among those affected, as they are often at the intersection of multiple forms of marginalization, including socioeconomic status</w:t>
      </w:r>
      <w:r w:rsidR="002E2AE8" w:rsidRPr="006A5C3A">
        <w:t>.</w:t>
      </w:r>
    </w:p>
    <w:p w14:paraId="37BB1EFA" w14:textId="77777777" w:rsidR="0097130D" w:rsidRPr="006A5C3A" w:rsidRDefault="007A0D36" w:rsidP="0097130D">
      <w:pPr>
        <w:pStyle w:val="Prrafodelista"/>
        <w:spacing w:after="0" w:line="240" w:lineRule="auto"/>
        <w:rPr>
          <w:rFonts w:eastAsia="Times New Roman" w:cs="Arial"/>
        </w:rPr>
      </w:pPr>
      <w:r w:rsidRPr="006A5C3A">
        <w:t xml:space="preserve"> </w:t>
      </w:r>
    </w:p>
    <w:p w14:paraId="54099DFD" w14:textId="0703CC23" w:rsidR="007A0D36" w:rsidRPr="006A5C3A" w:rsidRDefault="007A0D36" w:rsidP="00454986">
      <w:pPr>
        <w:spacing w:after="0" w:line="240" w:lineRule="auto"/>
        <w:ind w:left="360"/>
        <w:rPr>
          <w:rFonts w:eastAsia="Times New Roman" w:cs="Arial"/>
        </w:rPr>
      </w:pPr>
      <w:r w:rsidRPr="006A5C3A">
        <w:rPr>
          <w:b/>
          <w:bCs/>
        </w:rPr>
        <w:t>Recommendations for EDF Members:</w:t>
      </w:r>
    </w:p>
    <w:p w14:paraId="0FFEC316" w14:textId="77777777" w:rsidR="007A0D36" w:rsidRPr="006A5C3A" w:rsidRDefault="007A0D36" w:rsidP="007A0D36">
      <w:pPr>
        <w:pStyle w:val="Prrafodelista"/>
        <w:spacing w:after="0" w:line="240" w:lineRule="auto"/>
        <w:rPr>
          <w:rFonts w:eastAsia="Times New Roman" w:cs="Arial"/>
        </w:rPr>
      </w:pPr>
    </w:p>
    <w:p w14:paraId="73D1B3BA" w14:textId="648DD937" w:rsidR="007A0D36" w:rsidRPr="006A5C3A" w:rsidRDefault="007A0D36" w:rsidP="006B3CC4">
      <w:pPr>
        <w:pStyle w:val="Prrafodelista"/>
        <w:numPr>
          <w:ilvl w:val="0"/>
          <w:numId w:val="2"/>
        </w:numPr>
        <w:spacing w:after="0" w:line="240" w:lineRule="auto"/>
        <w:rPr>
          <w:rFonts w:eastAsia="Times New Roman" w:cs="Arial"/>
        </w:rPr>
      </w:pPr>
      <w:r w:rsidRPr="006A5C3A">
        <w:rPr>
          <w:rFonts w:eastAsia="Times New Roman" w:cs="Arial"/>
          <w:b/>
          <w:bCs/>
        </w:rPr>
        <w:t>Call for Guidelines on AI in education</w:t>
      </w:r>
      <w:r w:rsidRPr="006A5C3A">
        <w:rPr>
          <w:rFonts w:eastAsia="Times New Roman" w:cs="Arial"/>
        </w:rPr>
        <w:t xml:space="preserve">: </w:t>
      </w:r>
      <w:r w:rsidR="00057071" w:rsidRPr="006A5C3A">
        <w:rPr>
          <w:rFonts w:eastAsia="Times New Roman" w:cs="Arial"/>
        </w:rPr>
        <w:t xml:space="preserve">Urge </w:t>
      </w:r>
      <w:r w:rsidRPr="006A5C3A">
        <w:rPr>
          <w:rFonts w:eastAsia="Times New Roman" w:cs="Arial"/>
        </w:rPr>
        <w:t xml:space="preserve">authorities to </w:t>
      </w:r>
      <w:r w:rsidR="00980DC3" w:rsidRPr="006A5C3A">
        <w:rPr>
          <w:rFonts w:eastAsia="Times New Roman" w:cs="Arial"/>
        </w:rPr>
        <w:t>issue</w:t>
      </w:r>
      <w:r w:rsidRPr="006A5C3A">
        <w:rPr>
          <w:rFonts w:eastAsia="Times New Roman" w:cs="Arial"/>
        </w:rPr>
        <w:t xml:space="preserve"> guidelines for educational institutions to make guidelines about safe and ethical use of AI in </w:t>
      </w:r>
      <w:r w:rsidR="002E2AE8" w:rsidRPr="006A5C3A">
        <w:rPr>
          <w:rFonts w:eastAsia="Times New Roman" w:cs="Arial"/>
        </w:rPr>
        <w:t>education and</w:t>
      </w:r>
      <w:r w:rsidRPr="006A5C3A">
        <w:rPr>
          <w:rFonts w:eastAsia="Times New Roman" w:cs="Arial"/>
        </w:rPr>
        <w:t xml:space="preserve"> offer to contribute with your expertise to ensure the needs of persons with disabilities </w:t>
      </w:r>
      <w:r w:rsidR="00A320DC" w:rsidRPr="006A5C3A">
        <w:rPr>
          <w:rFonts w:eastAsia="Times New Roman" w:cs="Arial"/>
        </w:rPr>
        <w:t>are included in national efforts to use AI in education.</w:t>
      </w:r>
    </w:p>
    <w:p w14:paraId="2EC15EFD" w14:textId="77777777" w:rsidR="003F47AF" w:rsidRPr="006A5C3A" w:rsidRDefault="003F47AF" w:rsidP="00454986">
      <w:pPr>
        <w:spacing w:after="0" w:line="240" w:lineRule="auto"/>
        <w:ind w:left="720"/>
        <w:rPr>
          <w:rFonts w:eastAsia="Times New Roman" w:cs="Arial"/>
        </w:rPr>
      </w:pPr>
    </w:p>
    <w:p w14:paraId="54AE30EC" w14:textId="02804975" w:rsidR="007A0D36" w:rsidRPr="006A5C3A" w:rsidRDefault="007A0D36" w:rsidP="00454986">
      <w:pPr>
        <w:spacing w:after="0" w:line="240" w:lineRule="auto"/>
        <w:ind w:left="720"/>
        <w:rPr>
          <w:rFonts w:eastAsia="Times New Roman" w:cs="Arial"/>
        </w:rPr>
      </w:pPr>
      <w:r w:rsidRPr="006A5C3A">
        <w:rPr>
          <w:rFonts w:eastAsia="Times New Roman" w:cs="Arial"/>
        </w:rPr>
        <w:t xml:space="preserve">For example, many educational institutions promote the use of feedback tools to improve students' writing skills. Such tools are particularly useful for students with disabilities </w:t>
      </w:r>
      <w:r w:rsidR="00057071" w:rsidRPr="006A5C3A">
        <w:rPr>
          <w:rFonts w:eastAsia="Times New Roman" w:cs="Arial"/>
        </w:rPr>
        <w:t>like</w:t>
      </w:r>
      <w:r w:rsidRPr="006A5C3A">
        <w:rPr>
          <w:rFonts w:eastAsia="Times New Roman" w:cs="Arial"/>
        </w:rPr>
        <w:t xml:space="preserve"> as dyslexia. At one US university that supported the use of Grammarly, there was an incident in which a student was suspended after an update to Grammarly. Grammarly improved the quality of their service by including an AI language model </w:t>
      </w:r>
      <w:r w:rsidR="00AA1CD5" w:rsidRPr="006A5C3A">
        <w:rPr>
          <w:rFonts w:eastAsia="Times New Roman" w:cs="Arial"/>
        </w:rPr>
        <w:t>like</w:t>
      </w:r>
      <w:r w:rsidRPr="006A5C3A">
        <w:rPr>
          <w:rFonts w:eastAsia="Times New Roman" w:cs="Arial"/>
        </w:rPr>
        <w:t xml:space="preserve"> ChatGPT's. This caused the university’s plagiarism detection software to flag the student's work as AI-generated.</w:t>
      </w:r>
      <w:r w:rsidRPr="006A5C3A">
        <w:rPr>
          <w:rStyle w:val="Refdenotaalpie"/>
          <w:rFonts w:eastAsia="Times New Roman" w:cs="Arial"/>
        </w:rPr>
        <w:t xml:space="preserve"> </w:t>
      </w:r>
      <w:r w:rsidRPr="006A5C3A">
        <w:rPr>
          <w:rStyle w:val="Refdenotaalpie"/>
        </w:rPr>
        <w:footnoteReference w:id="8"/>
      </w:r>
      <w:r w:rsidRPr="006A5C3A">
        <w:rPr>
          <w:rFonts w:eastAsia="Times New Roman" w:cs="Arial"/>
        </w:rPr>
        <w:t xml:space="preserve"> </w:t>
      </w:r>
      <w:r w:rsidRPr="006A5C3A">
        <w:rPr>
          <w:rStyle w:val="Refdenotaalpie"/>
        </w:rPr>
        <w:footnoteReference w:id="9"/>
      </w:r>
    </w:p>
    <w:p w14:paraId="3997ABB2" w14:textId="77777777" w:rsidR="007A0D36" w:rsidRPr="006A5C3A" w:rsidRDefault="007A0D36" w:rsidP="00454986">
      <w:pPr>
        <w:spacing w:after="0" w:line="240" w:lineRule="auto"/>
        <w:ind w:left="720" w:firstLine="360"/>
        <w:rPr>
          <w:rFonts w:eastAsia="Times New Roman" w:cs="Arial"/>
        </w:rPr>
      </w:pPr>
    </w:p>
    <w:p w14:paraId="0AA29CF7" w14:textId="11ADDA6E" w:rsidR="007A0D36" w:rsidRPr="006A5C3A" w:rsidRDefault="007A0D36" w:rsidP="00454986">
      <w:pPr>
        <w:spacing w:after="0" w:line="240" w:lineRule="auto"/>
        <w:ind w:left="720"/>
        <w:rPr>
          <w:rFonts w:eastAsia="Times New Roman" w:cs="Arial"/>
        </w:rPr>
      </w:pPr>
      <w:r w:rsidRPr="006A5C3A">
        <w:rPr>
          <w:rFonts w:eastAsia="Times New Roman" w:cs="Arial"/>
        </w:rPr>
        <w:t xml:space="preserve">At the same time, it can be assumed that well-functioning chatbots have the potential to be a tool for learning. The emergence of AI language models is proving transformative and prompting a re-evaluation of pedagogical practises. </w:t>
      </w:r>
      <w:r w:rsidR="001F60AB" w:rsidRPr="006A5C3A">
        <w:rPr>
          <w:rStyle w:val="Refdenotaalpie"/>
        </w:rPr>
        <w:footnoteReference w:id="10"/>
      </w:r>
      <w:r w:rsidRPr="006A5C3A">
        <w:rPr>
          <w:rFonts w:eastAsia="Times New Roman" w:cs="Arial"/>
        </w:rPr>
        <w:t xml:space="preserve"> </w:t>
      </w:r>
    </w:p>
    <w:p w14:paraId="1B6C6648" w14:textId="77777777" w:rsidR="007A0D36" w:rsidRPr="006A5C3A" w:rsidRDefault="007A0D36" w:rsidP="00454986">
      <w:pPr>
        <w:spacing w:after="0" w:line="240" w:lineRule="auto"/>
        <w:ind w:left="720" w:firstLine="360"/>
        <w:rPr>
          <w:rFonts w:eastAsia="Times New Roman" w:cs="Arial"/>
        </w:rPr>
      </w:pPr>
    </w:p>
    <w:p w14:paraId="3B84434D" w14:textId="636C7B7C" w:rsidR="00454986" w:rsidRPr="006A5C3A" w:rsidRDefault="00454986" w:rsidP="003B1460">
      <w:pPr>
        <w:spacing w:after="0" w:line="240" w:lineRule="auto"/>
        <w:ind w:left="720"/>
      </w:pPr>
      <w:r w:rsidRPr="006A5C3A">
        <w:t xml:space="preserve">UNESCO has published a global guide on generative AI in education to help nations act and </w:t>
      </w:r>
      <w:proofErr w:type="gramStart"/>
      <w:r w:rsidRPr="006A5C3A">
        <w:t>plan for the future</w:t>
      </w:r>
      <w:proofErr w:type="gramEnd"/>
      <w:r w:rsidRPr="006A5C3A">
        <w:t>. While the guide promotes inclusion, equity and diversity, it lacks specific tools and regulations that address the needs of students with disabilities. This emphasises the need for policies that ensure students with disabilities can benefit from AI advances without negative effects.</w:t>
      </w:r>
      <w:r w:rsidRPr="006A5C3A">
        <w:rPr>
          <w:rStyle w:val="Refdenotaalpie"/>
        </w:rPr>
        <w:footnoteReference w:id="11"/>
      </w:r>
      <w:r w:rsidRPr="006A5C3A">
        <w:t xml:space="preserve"> EDF members could actively participate in the development of such guidelines in their countries. An inspiring example that sheds light on this issue is, a policy paper from the Educating All Learners Alliance and New America addresses protecting the civil rights of students with disabilities in the age of AI.</w:t>
      </w:r>
      <w:r w:rsidRPr="006A5C3A">
        <w:rPr>
          <w:rStyle w:val="Refdenotaalpie"/>
        </w:rPr>
        <w:footnoteReference w:id="12"/>
      </w:r>
    </w:p>
    <w:p w14:paraId="19FE8802" w14:textId="77777777" w:rsidR="007A0D36" w:rsidRPr="006A5C3A" w:rsidRDefault="007A0D36" w:rsidP="00057071">
      <w:pPr>
        <w:spacing w:after="0" w:line="240" w:lineRule="auto"/>
        <w:rPr>
          <w:rFonts w:eastAsia="Times New Roman" w:cs="Arial"/>
        </w:rPr>
      </w:pPr>
    </w:p>
    <w:p w14:paraId="54B46BF3" w14:textId="37D784C2" w:rsidR="007A0D36" w:rsidRPr="006A5C3A" w:rsidRDefault="007A0D36" w:rsidP="006B3CC4">
      <w:pPr>
        <w:pStyle w:val="Prrafodelista"/>
        <w:numPr>
          <w:ilvl w:val="0"/>
          <w:numId w:val="2"/>
        </w:numPr>
        <w:spacing w:after="0" w:line="240" w:lineRule="auto"/>
        <w:rPr>
          <w:rFonts w:eastAsia="Times New Roman" w:cs="Arial"/>
        </w:rPr>
      </w:pPr>
      <w:r w:rsidRPr="008E567E">
        <w:rPr>
          <w:rFonts w:eastAsia="Times New Roman" w:cs="Arial"/>
          <w:b/>
        </w:rPr>
        <w:t>Support the creation of remedy mechanism</w:t>
      </w:r>
      <w:r w:rsidR="007B5C25" w:rsidRPr="008E567E">
        <w:rPr>
          <w:rFonts w:eastAsia="Times New Roman" w:cs="Arial"/>
          <w:b/>
        </w:rPr>
        <w:t>s</w:t>
      </w:r>
      <w:r w:rsidRPr="008E567E">
        <w:rPr>
          <w:rFonts w:eastAsia="Times New Roman" w:cs="Arial"/>
          <w:b/>
        </w:rPr>
        <w:t xml:space="preserve"> in school laws</w:t>
      </w:r>
      <w:r w:rsidRPr="006A5C3A">
        <w:rPr>
          <w:rFonts w:eastAsia="Times New Roman" w:cs="Arial"/>
        </w:rPr>
        <w:t xml:space="preserve">: Work with student rights groups to change the law so that students in different types of schools have a legal right to appeal decisions such as suspension or their exam. Even if the decision was made by humans using automated tools to try to recognise whether the student's work was created by an AI, there may be a risk that the recognition tool has errors. </w:t>
      </w:r>
    </w:p>
    <w:p w14:paraId="29745D9A" w14:textId="67E64FF1" w:rsidR="007A0D36" w:rsidRPr="006A5C3A" w:rsidRDefault="007A0D36" w:rsidP="2FD9491F">
      <w:pPr>
        <w:spacing w:after="0" w:line="240" w:lineRule="auto"/>
        <w:rPr>
          <w:rFonts w:eastAsia="Times New Roman" w:cs="Arial"/>
        </w:rPr>
      </w:pPr>
    </w:p>
    <w:p w14:paraId="7037AE77" w14:textId="77777777" w:rsidR="007A0D36" w:rsidRPr="006A5C3A" w:rsidRDefault="007A0D36" w:rsidP="006B3CC4">
      <w:pPr>
        <w:pStyle w:val="Ttulo3"/>
        <w:numPr>
          <w:ilvl w:val="2"/>
          <w:numId w:val="66"/>
        </w:numPr>
        <w:ind w:left="993" w:hanging="993"/>
      </w:pPr>
      <w:bookmarkStart w:id="34" w:name="_Toc169267852"/>
      <w:r w:rsidRPr="006A5C3A">
        <w:t>High risk AI in employment:</w:t>
      </w:r>
      <w:bookmarkEnd w:id="34"/>
    </w:p>
    <w:p w14:paraId="54F8BE95" w14:textId="60DF99CB" w:rsidR="15ECEBC1" w:rsidRPr="00306788" w:rsidRDefault="007A0D36" w:rsidP="00306788">
      <w:pPr>
        <w:spacing w:before="100" w:beforeAutospacing="1" w:after="100" w:afterAutospacing="1" w:line="240" w:lineRule="auto"/>
      </w:pPr>
      <w:r w:rsidRPr="006A5C3A">
        <w:rPr>
          <w:rFonts w:eastAsia="Times New Roman" w:cs="Arial"/>
        </w:rPr>
        <w:t>AI systems used in employment are high-risk because they can significantly impact job opportunities, income, and labour rights, potentially perpetuating biases and invading privacy.</w:t>
      </w:r>
      <w:r w:rsidRPr="006A5C3A">
        <w:rPr>
          <w:rStyle w:val="Refdenotaalpie"/>
        </w:rPr>
        <w:footnoteReference w:id="13"/>
      </w:r>
    </w:p>
    <w:p w14:paraId="0FF48BE8" w14:textId="77777777" w:rsidR="007A0D36" w:rsidRPr="006A5C3A" w:rsidRDefault="007A0D36" w:rsidP="007A0D36">
      <w:pPr>
        <w:spacing w:before="100" w:beforeAutospacing="1" w:after="100" w:afterAutospacing="1" w:line="240" w:lineRule="auto"/>
        <w:rPr>
          <w:rFonts w:eastAsia="Times New Roman" w:cs="Arial"/>
        </w:rPr>
      </w:pPr>
      <w:r w:rsidRPr="006A5C3A">
        <w:rPr>
          <w:rFonts w:eastAsia="Times New Roman" w:cs="Arial"/>
          <w:b/>
          <w:bCs/>
        </w:rPr>
        <w:t>Examples of High-Risk AI applications:</w:t>
      </w:r>
    </w:p>
    <w:p w14:paraId="33A7EEE4" w14:textId="77777777" w:rsidR="007A0D36" w:rsidRPr="006A5C3A" w:rsidRDefault="007A0D36" w:rsidP="006B3CC4">
      <w:pPr>
        <w:numPr>
          <w:ilvl w:val="0"/>
          <w:numId w:val="5"/>
        </w:numPr>
        <w:spacing w:before="100" w:beforeAutospacing="1" w:after="100" w:afterAutospacing="1" w:line="240" w:lineRule="auto"/>
        <w:rPr>
          <w:rFonts w:eastAsia="Times New Roman" w:cs="Arial"/>
        </w:rPr>
      </w:pPr>
      <w:r w:rsidRPr="006A5C3A">
        <w:rPr>
          <w:rFonts w:eastAsia="Times New Roman" w:cs="Arial"/>
          <w:b/>
          <w:bCs/>
        </w:rPr>
        <w:t>AI for Hiring</w:t>
      </w:r>
      <w:r w:rsidRPr="006A5C3A">
        <w:rPr>
          <w:rFonts w:eastAsia="Times New Roman" w:cs="Arial"/>
        </w:rPr>
        <w:t>:</w:t>
      </w:r>
    </w:p>
    <w:p w14:paraId="4C846FBA" w14:textId="77777777" w:rsidR="007A0D36" w:rsidRPr="006A5C3A" w:rsidRDefault="007A0D36" w:rsidP="006B3CC4">
      <w:pPr>
        <w:numPr>
          <w:ilvl w:val="1"/>
          <w:numId w:val="5"/>
        </w:numPr>
        <w:spacing w:before="100" w:beforeAutospacing="1" w:after="100" w:afterAutospacing="1" w:line="240" w:lineRule="auto"/>
        <w:rPr>
          <w:rFonts w:eastAsia="Times New Roman" w:cs="Arial"/>
        </w:rPr>
      </w:pPr>
      <w:r w:rsidRPr="006A5C3A">
        <w:rPr>
          <w:rFonts w:eastAsia="Times New Roman" w:cs="Arial"/>
        </w:rPr>
        <w:t>Targeted job advertisements</w:t>
      </w:r>
    </w:p>
    <w:p w14:paraId="0FBF16AE" w14:textId="77777777" w:rsidR="007A0D36" w:rsidRPr="006A5C3A" w:rsidRDefault="007A0D36" w:rsidP="006B3CC4">
      <w:pPr>
        <w:numPr>
          <w:ilvl w:val="1"/>
          <w:numId w:val="5"/>
        </w:numPr>
        <w:spacing w:before="100" w:beforeAutospacing="1" w:after="100" w:afterAutospacing="1" w:line="240" w:lineRule="auto"/>
        <w:rPr>
          <w:rFonts w:eastAsia="Times New Roman" w:cs="Arial"/>
        </w:rPr>
      </w:pPr>
      <w:r w:rsidRPr="006A5C3A">
        <w:rPr>
          <w:rFonts w:eastAsia="Times New Roman" w:cs="Arial"/>
        </w:rPr>
        <w:t>Sorting job applications</w:t>
      </w:r>
    </w:p>
    <w:p w14:paraId="30D5B81A" w14:textId="77777777" w:rsidR="007A0D36" w:rsidRPr="006A5C3A" w:rsidRDefault="007A0D36" w:rsidP="006B3CC4">
      <w:pPr>
        <w:numPr>
          <w:ilvl w:val="1"/>
          <w:numId w:val="5"/>
        </w:numPr>
        <w:spacing w:before="100" w:beforeAutospacing="1" w:after="100" w:afterAutospacing="1" w:line="240" w:lineRule="auto"/>
        <w:rPr>
          <w:rFonts w:eastAsia="Times New Roman" w:cs="Arial"/>
        </w:rPr>
      </w:pPr>
      <w:r w:rsidRPr="006A5C3A">
        <w:rPr>
          <w:rFonts w:eastAsia="Times New Roman" w:cs="Arial"/>
        </w:rPr>
        <w:t>Selecting candidates</w:t>
      </w:r>
    </w:p>
    <w:p w14:paraId="12047B57" w14:textId="77777777" w:rsidR="007A0D36" w:rsidRPr="006A5C3A" w:rsidRDefault="007A0D36" w:rsidP="006B3CC4">
      <w:pPr>
        <w:numPr>
          <w:ilvl w:val="0"/>
          <w:numId w:val="5"/>
        </w:numPr>
        <w:spacing w:before="100" w:beforeAutospacing="1" w:after="100" w:afterAutospacing="1" w:line="240" w:lineRule="auto"/>
        <w:rPr>
          <w:rFonts w:eastAsia="Times New Roman" w:cs="Arial"/>
        </w:rPr>
      </w:pPr>
      <w:r w:rsidRPr="006A5C3A">
        <w:rPr>
          <w:rFonts w:eastAsia="Times New Roman" w:cs="Arial"/>
          <w:b/>
          <w:bCs/>
        </w:rPr>
        <w:t>AI for Workforce Management</w:t>
      </w:r>
      <w:r w:rsidRPr="006A5C3A">
        <w:rPr>
          <w:rFonts w:eastAsia="Times New Roman" w:cs="Arial"/>
        </w:rPr>
        <w:t>:</w:t>
      </w:r>
    </w:p>
    <w:p w14:paraId="50FC6D6E" w14:textId="77777777" w:rsidR="007A0D36" w:rsidRPr="006A5C3A" w:rsidRDefault="007A0D36" w:rsidP="006B3CC4">
      <w:pPr>
        <w:numPr>
          <w:ilvl w:val="1"/>
          <w:numId w:val="5"/>
        </w:numPr>
        <w:spacing w:before="100" w:beforeAutospacing="1" w:after="100" w:afterAutospacing="1" w:line="240" w:lineRule="auto"/>
        <w:rPr>
          <w:rFonts w:eastAsia="Times New Roman" w:cs="Arial"/>
        </w:rPr>
      </w:pPr>
      <w:r w:rsidRPr="006A5C3A">
        <w:rPr>
          <w:rFonts w:eastAsia="Times New Roman" w:cs="Arial"/>
        </w:rPr>
        <w:t>Decisions on promotions and layoffs</w:t>
      </w:r>
    </w:p>
    <w:p w14:paraId="7EFEF0F8" w14:textId="77777777" w:rsidR="007A0D36" w:rsidRPr="006A5C3A" w:rsidRDefault="007A0D36" w:rsidP="006B3CC4">
      <w:pPr>
        <w:numPr>
          <w:ilvl w:val="1"/>
          <w:numId w:val="5"/>
        </w:numPr>
        <w:spacing w:before="100" w:beforeAutospacing="1" w:after="100" w:afterAutospacing="1" w:line="240" w:lineRule="auto"/>
        <w:rPr>
          <w:rFonts w:eastAsia="Times New Roman" w:cs="Arial"/>
        </w:rPr>
      </w:pPr>
      <w:r w:rsidRPr="006A5C3A">
        <w:rPr>
          <w:rFonts w:eastAsia="Times New Roman" w:cs="Arial"/>
        </w:rPr>
        <w:t>Task assignments</w:t>
      </w:r>
    </w:p>
    <w:p w14:paraId="1AFDA39E" w14:textId="61AAF079" w:rsidR="1B05981B" w:rsidRPr="00C36986" w:rsidRDefault="007A0D36" w:rsidP="006B3CC4">
      <w:pPr>
        <w:numPr>
          <w:ilvl w:val="1"/>
          <w:numId w:val="5"/>
        </w:numPr>
        <w:spacing w:before="100" w:beforeAutospacing="1" w:after="100" w:afterAutospacing="1" w:line="240" w:lineRule="auto"/>
        <w:rPr>
          <w:rFonts w:eastAsia="Times New Roman" w:cs="Arial"/>
        </w:rPr>
      </w:pPr>
      <w:r w:rsidRPr="006A5C3A">
        <w:rPr>
          <w:rFonts w:eastAsia="Times New Roman" w:cs="Arial"/>
        </w:rPr>
        <w:t>Monitoring employee performance and behaviour</w:t>
      </w:r>
    </w:p>
    <w:p w14:paraId="4A57035B" w14:textId="4708DAED" w:rsidR="007A0D36" w:rsidRPr="006A5C3A" w:rsidRDefault="007A0D36" w:rsidP="007A0D36">
      <w:pPr>
        <w:spacing w:before="100" w:beforeAutospacing="1" w:after="100" w:afterAutospacing="1" w:line="240" w:lineRule="auto"/>
        <w:rPr>
          <w:rFonts w:eastAsia="Times New Roman" w:cs="Arial"/>
        </w:rPr>
      </w:pPr>
      <w:r w:rsidRPr="006A5C3A">
        <w:rPr>
          <w:rFonts w:eastAsia="Times New Roman" w:cs="Arial"/>
          <w:b/>
          <w:bCs/>
        </w:rPr>
        <w:t xml:space="preserve">Evidence of </w:t>
      </w:r>
      <w:r w:rsidR="0076731A" w:rsidRPr="006A5C3A">
        <w:rPr>
          <w:rFonts w:eastAsia="Times New Roman" w:cs="Arial"/>
          <w:b/>
          <w:bCs/>
        </w:rPr>
        <w:t>issues:</w:t>
      </w:r>
    </w:p>
    <w:p w14:paraId="07288ECE" w14:textId="429DB7B7" w:rsidR="007A0D36" w:rsidRPr="006A5C3A" w:rsidRDefault="007A0D36" w:rsidP="006B3CC4">
      <w:pPr>
        <w:numPr>
          <w:ilvl w:val="0"/>
          <w:numId w:val="6"/>
        </w:numPr>
        <w:spacing w:before="100" w:beforeAutospacing="1" w:after="100" w:afterAutospacing="1" w:line="240" w:lineRule="auto"/>
        <w:rPr>
          <w:rFonts w:eastAsia="Times New Roman" w:cs="Arial"/>
        </w:rPr>
      </w:pPr>
      <w:r w:rsidRPr="006A5C3A">
        <w:rPr>
          <w:rFonts w:eastAsia="Times New Roman" w:cs="Arial"/>
        </w:rPr>
        <w:t>Workplace surveillance technologies can disadvantage workers, as highlighted in the CDT report.</w:t>
      </w:r>
      <w:r w:rsidRPr="006A5C3A">
        <w:rPr>
          <w:rStyle w:val="Refdenotaalpie"/>
          <w:rFonts w:cs="Arial"/>
          <w:b/>
          <w:bCs/>
          <w:sz w:val="18"/>
          <w:szCs w:val="18"/>
        </w:rPr>
        <w:t xml:space="preserve"> </w:t>
      </w:r>
      <w:r w:rsidR="002D0477" w:rsidRPr="006A5C3A">
        <w:rPr>
          <w:rStyle w:val="Refdenotaalpie"/>
        </w:rPr>
        <w:footnoteReference w:id="14"/>
      </w:r>
    </w:p>
    <w:p w14:paraId="38C6EF3A" w14:textId="4EAED10E" w:rsidR="7EF48456" w:rsidRPr="00C36986" w:rsidRDefault="00FF585A" w:rsidP="006B3CC4">
      <w:pPr>
        <w:numPr>
          <w:ilvl w:val="0"/>
          <w:numId w:val="6"/>
        </w:numPr>
        <w:spacing w:before="100" w:beforeAutospacing="1" w:after="100" w:afterAutospacing="1" w:line="240" w:lineRule="auto"/>
        <w:rPr>
          <w:rFonts w:eastAsia="Times New Roman" w:cs="Arial"/>
        </w:rPr>
      </w:pPr>
      <w:r w:rsidRPr="006A5C3A">
        <w:rPr>
          <w:rFonts w:eastAsia="Times New Roman" w:cs="Arial"/>
        </w:rPr>
        <w:t xml:space="preserve">AI software used to </w:t>
      </w:r>
      <w:r w:rsidR="001F17F1" w:rsidRPr="006A5C3A">
        <w:rPr>
          <w:rFonts w:eastAsia="Times New Roman" w:cs="Arial"/>
        </w:rPr>
        <w:t>evaluate candidates</w:t>
      </w:r>
      <w:r w:rsidR="005607D8" w:rsidRPr="006A5C3A">
        <w:rPr>
          <w:rFonts w:eastAsia="Times New Roman" w:cs="Arial"/>
        </w:rPr>
        <w:t xml:space="preserve"> based on their behaviour in video interviews </w:t>
      </w:r>
      <w:r w:rsidR="00600D46" w:rsidRPr="006A5C3A">
        <w:rPr>
          <w:rFonts w:eastAsia="Times New Roman" w:cs="Arial"/>
        </w:rPr>
        <w:t>found to massively discriminate candidates with disabilities.</w:t>
      </w:r>
      <w:r w:rsidR="002D0477" w:rsidRPr="006A5C3A">
        <w:rPr>
          <w:rStyle w:val="Refdenotaalpie"/>
        </w:rPr>
        <w:footnoteReference w:id="15"/>
      </w:r>
    </w:p>
    <w:p w14:paraId="7BD0814D" w14:textId="55FB3D77" w:rsidR="007A0D36" w:rsidRPr="006A5C3A" w:rsidRDefault="007A0D36" w:rsidP="002E2AE8">
      <w:pPr>
        <w:spacing w:before="100" w:beforeAutospacing="1" w:after="100" w:afterAutospacing="1" w:line="240" w:lineRule="auto"/>
        <w:rPr>
          <w:rFonts w:eastAsia="Times New Roman" w:cs="Arial"/>
        </w:rPr>
      </w:pPr>
      <w:r w:rsidRPr="006A5C3A">
        <w:rPr>
          <w:rFonts w:eastAsia="Times New Roman" w:cs="Arial"/>
          <w:b/>
          <w:bCs/>
        </w:rPr>
        <w:t>Recommendations for EDF Members:</w:t>
      </w:r>
    </w:p>
    <w:p w14:paraId="43F22F13" w14:textId="573E3656" w:rsidR="00C36986" w:rsidRDefault="007A0D36" w:rsidP="00B65C3C">
      <w:pPr>
        <w:spacing w:after="0" w:line="240" w:lineRule="auto"/>
        <w:rPr>
          <w:rFonts w:eastAsia="Times New Roman" w:cs="Arial"/>
        </w:rPr>
      </w:pPr>
      <w:r w:rsidRPr="006A5C3A">
        <w:rPr>
          <w:rFonts w:eastAsia="Times New Roman" w:cs="Arial"/>
          <w:b/>
          <w:bCs/>
        </w:rPr>
        <w:t>Collaborate with trade unions and digital rights organisations to collect evidence</w:t>
      </w:r>
      <w:r w:rsidRPr="006A5C3A">
        <w:rPr>
          <w:rFonts w:eastAsia="Times New Roman" w:cs="Arial"/>
        </w:rPr>
        <w:t>:</w:t>
      </w:r>
      <w:r w:rsidR="00B65C3C">
        <w:rPr>
          <w:rFonts w:eastAsia="Times New Roman" w:cs="Arial"/>
        </w:rPr>
        <w:t xml:space="preserve"> </w:t>
      </w:r>
      <w:r w:rsidRPr="006A5C3A">
        <w:rPr>
          <w:rFonts w:eastAsia="Times New Roman" w:cs="Arial"/>
        </w:rPr>
        <w:t xml:space="preserve">From August 2026 when the provisions of AI that is high risk come into force you can monitor the EU database to find AI systems that are used in your member state and that can pose a risk to the rights of workers. It might then be possible to create alliances with other </w:t>
      </w:r>
      <w:r w:rsidR="00003B79" w:rsidRPr="006A5C3A">
        <w:rPr>
          <w:rFonts w:eastAsia="Times New Roman" w:cs="Arial"/>
        </w:rPr>
        <w:t>organisations protecting fundamental rights</w:t>
      </w:r>
      <w:r w:rsidRPr="006A5C3A">
        <w:rPr>
          <w:rFonts w:eastAsia="Times New Roman" w:cs="Arial"/>
        </w:rPr>
        <w:t xml:space="preserve"> to collect testimonies of systems that do not work and provide these to supervisory authorities.</w:t>
      </w:r>
    </w:p>
    <w:p w14:paraId="08B76221" w14:textId="77777777" w:rsidR="00C36986" w:rsidRDefault="00C36986">
      <w:pPr>
        <w:rPr>
          <w:rFonts w:eastAsia="Times New Roman" w:cs="Arial"/>
        </w:rPr>
      </w:pPr>
      <w:r>
        <w:rPr>
          <w:rFonts w:eastAsia="Times New Roman" w:cs="Arial"/>
        </w:rPr>
        <w:br w:type="page"/>
      </w:r>
    </w:p>
    <w:p w14:paraId="7AF4DDC3" w14:textId="4E8918F8" w:rsidR="007A0D36" w:rsidRPr="006A5C3A" w:rsidRDefault="007A0D36" w:rsidP="00B65C3C">
      <w:pPr>
        <w:spacing w:before="100" w:beforeAutospacing="1" w:after="100" w:afterAutospacing="1" w:line="240" w:lineRule="auto"/>
      </w:pPr>
      <w:r w:rsidRPr="006A5C3A">
        <w:rPr>
          <w:rFonts w:eastAsia="Times New Roman" w:cs="Arial"/>
          <w:b/>
          <w:bCs/>
        </w:rPr>
        <w:t>Build relations with regulators</w:t>
      </w:r>
      <w:r w:rsidR="0F91249F" w:rsidRPr="4B7BE659">
        <w:rPr>
          <w:rFonts w:eastAsia="Times New Roman" w:cs="Arial"/>
          <w:b/>
          <w:bCs/>
        </w:rPr>
        <w:t xml:space="preserve">: </w:t>
      </w:r>
      <w:r w:rsidRPr="006A5C3A">
        <w:rPr>
          <w:rFonts w:eastAsia="Times New Roman" w:cs="Arial"/>
        </w:rPr>
        <w:t>Establish contact with labour market supervisory authorities, national human rights bodies, equality ombudsmen, data protection authorities, and market regulators so they can consult you if they have questions about people with disabilities.</w:t>
      </w:r>
    </w:p>
    <w:p w14:paraId="70968524" w14:textId="33573868" w:rsidR="007A0D36" w:rsidRPr="006A5C3A" w:rsidRDefault="007A0D36" w:rsidP="006B3CC4">
      <w:pPr>
        <w:pStyle w:val="Ttulo3"/>
        <w:numPr>
          <w:ilvl w:val="2"/>
          <w:numId w:val="66"/>
        </w:numPr>
        <w:ind w:left="993" w:hanging="851"/>
      </w:pPr>
      <w:bookmarkStart w:id="35" w:name="_Toc169267853"/>
      <w:r w:rsidRPr="006A5C3A">
        <w:t xml:space="preserve">High risk AI in </w:t>
      </w:r>
      <w:r w:rsidR="7F3A5092">
        <w:t>e</w:t>
      </w:r>
      <w:r w:rsidRPr="006A5C3A">
        <w:t xml:space="preserve">ssential </w:t>
      </w:r>
      <w:r w:rsidR="63D8C2AC">
        <w:t>s</w:t>
      </w:r>
      <w:r w:rsidRPr="006A5C3A">
        <w:t>ervices:</w:t>
      </w:r>
      <w:bookmarkEnd w:id="35"/>
    </w:p>
    <w:p w14:paraId="597E9AC8" w14:textId="77777777" w:rsidR="007A0D36" w:rsidRDefault="007A0D36" w:rsidP="007A0D36">
      <w:r w:rsidRPr="006A5C3A">
        <w:t>AI systems used in essential services are considered high-risk due to their significant impact on individuals' rights and potential for discrimination.</w:t>
      </w:r>
      <w:r w:rsidRPr="006A5C3A">
        <w:rPr>
          <w:rStyle w:val="Refdenotaalpie"/>
        </w:rPr>
        <w:footnoteReference w:id="16"/>
      </w:r>
    </w:p>
    <w:p w14:paraId="3A64D182" w14:textId="77777777" w:rsidR="003F594F" w:rsidRDefault="003F594F" w:rsidP="003F594F">
      <w:r>
        <w:t>Essential services are the services required to live a fulfilling life in a modern, industrialised society. Examples include:</w:t>
      </w:r>
    </w:p>
    <w:p w14:paraId="3F2D8DCE" w14:textId="77777777" w:rsidR="00D14275" w:rsidRDefault="00D14275" w:rsidP="006B3CC4">
      <w:pPr>
        <w:pStyle w:val="Prrafodelista"/>
        <w:numPr>
          <w:ilvl w:val="0"/>
          <w:numId w:val="53"/>
        </w:numPr>
      </w:pPr>
      <w:r>
        <w:t>Healthcare</w:t>
      </w:r>
    </w:p>
    <w:p w14:paraId="51A5E3E3" w14:textId="77777777" w:rsidR="00D14275" w:rsidRDefault="00D14275" w:rsidP="006B3CC4">
      <w:pPr>
        <w:pStyle w:val="Prrafodelista"/>
        <w:numPr>
          <w:ilvl w:val="0"/>
          <w:numId w:val="53"/>
        </w:numPr>
      </w:pPr>
      <w:r>
        <w:t>Emergency response services (e.g., ambulance, police)</w:t>
      </w:r>
    </w:p>
    <w:p w14:paraId="64246350" w14:textId="77777777" w:rsidR="00D14275" w:rsidRDefault="00D14275" w:rsidP="006B3CC4">
      <w:pPr>
        <w:pStyle w:val="Prrafodelista"/>
        <w:numPr>
          <w:ilvl w:val="0"/>
          <w:numId w:val="53"/>
        </w:numPr>
      </w:pPr>
      <w:r>
        <w:t>Government benefits (e.g., unemployment, pension, or disability benefits)</w:t>
      </w:r>
    </w:p>
    <w:p w14:paraId="6302EAD2" w14:textId="77777777" w:rsidR="00D14275" w:rsidRDefault="00D14275" w:rsidP="006B3CC4">
      <w:pPr>
        <w:pStyle w:val="Prrafodelista"/>
        <w:numPr>
          <w:ilvl w:val="0"/>
          <w:numId w:val="53"/>
        </w:numPr>
      </w:pPr>
      <w:r>
        <w:t>Utilities (e.g., electricity, gas)</w:t>
      </w:r>
    </w:p>
    <w:p w14:paraId="48C64224" w14:textId="01F776AD" w:rsidR="003F594F" w:rsidRDefault="00D14275" w:rsidP="006B3CC4">
      <w:pPr>
        <w:pStyle w:val="Prrafodelista"/>
        <w:numPr>
          <w:ilvl w:val="0"/>
          <w:numId w:val="53"/>
        </w:numPr>
      </w:pPr>
      <w:r>
        <w:t>Access to financial services (e.g., insurance, banking, loans)</w:t>
      </w:r>
    </w:p>
    <w:p w14:paraId="773F4404" w14:textId="77777777" w:rsidR="00720362" w:rsidRDefault="007A0D36" w:rsidP="007A0D36">
      <w:r w:rsidRPr="006A5C3A">
        <w:t xml:space="preserve">These systems </w:t>
      </w:r>
      <w:r w:rsidR="00AA1CD5" w:rsidRPr="006A5C3A">
        <w:t>are</w:t>
      </w:r>
      <w:r w:rsidRPr="006A5C3A">
        <w:t xml:space="preserve"> high risk since using AI with flaws and biases could mean that persons are discriminated.</w:t>
      </w:r>
    </w:p>
    <w:p w14:paraId="04B3186F" w14:textId="4B157B35" w:rsidR="00E3121E" w:rsidRPr="000F38AA" w:rsidRDefault="00E3121E" w:rsidP="007A0D36">
      <w:pPr>
        <w:rPr>
          <w:b/>
          <w:bCs/>
        </w:rPr>
      </w:pPr>
      <w:r w:rsidRPr="000F38AA">
        <w:rPr>
          <w:b/>
          <w:bCs/>
        </w:rPr>
        <w:t>Example: Healthcare Chatbot in Sweden</w:t>
      </w:r>
    </w:p>
    <w:p w14:paraId="77AB0587" w14:textId="5B1E1613" w:rsidR="007A0D36" w:rsidRPr="006A5C3A" w:rsidRDefault="00740A40" w:rsidP="007A0D36">
      <w:r>
        <w:t>R</w:t>
      </w:r>
      <w:r w:rsidR="007A0D36" w:rsidRPr="006A5C3A">
        <w:t xml:space="preserve">esearchers from the Swedish Royal Institute of Technology evaluated a chatbot that </w:t>
      </w:r>
      <w:r w:rsidR="008F20DF" w:rsidRPr="006A5C3A">
        <w:t xml:space="preserve">was introduced as an additional way of </w:t>
      </w:r>
      <w:r w:rsidR="002478DB" w:rsidRPr="006A5C3A">
        <w:t xml:space="preserve">contacting the health care, aside from the </w:t>
      </w:r>
      <w:r w:rsidR="007A0D36" w:rsidRPr="006A5C3A">
        <w:t>patient</w:t>
      </w:r>
      <w:r w:rsidR="00987148" w:rsidRPr="006A5C3A">
        <w:t xml:space="preserve"> being able to</w:t>
      </w:r>
      <w:r w:rsidR="007A0D36" w:rsidRPr="006A5C3A">
        <w:t xml:space="preserve"> talk with a nurse when calling the health care hotline in Sweden called 1177. The evaluation showed that the AI was not usable / accessible for people with different kinds of disabilities.</w:t>
      </w:r>
      <w:r w:rsidR="007A0D36" w:rsidRPr="006A5C3A">
        <w:rPr>
          <w:rStyle w:val="Refdenotaalpie"/>
        </w:rPr>
        <w:footnoteReference w:id="17"/>
      </w:r>
      <w:r w:rsidR="007A0D36" w:rsidRPr="006A5C3A">
        <w:t xml:space="preserve"> </w:t>
      </w:r>
    </w:p>
    <w:p w14:paraId="57CF2333" w14:textId="41857528" w:rsidR="00A70F59" w:rsidRDefault="000D7F76" w:rsidP="001D75EB">
      <w:r>
        <w:t xml:space="preserve">This example shows the potential risks of introducing AI technologies to the market too early. Although the chatbot should not replace but complement a nurse's consultation, its early release with unresolved accessibility issues could put patients at risk. If patients rely entirely on the chatbot without realising its limitations, they may not receive timely and accurate medical care. </w:t>
      </w:r>
    </w:p>
    <w:p w14:paraId="79DE7E2E" w14:textId="1191962F" w:rsidR="000F38AA" w:rsidRPr="000F38AA" w:rsidRDefault="000F38AA" w:rsidP="000F38AA">
      <w:pPr>
        <w:rPr>
          <w:b/>
          <w:bCs/>
        </w:rPr>
      </w:pPr>
      <w:proofErr w:type="gramStart"/>
      <w:r w:rsidRPr="00C36986">
        <w:rPr>
          <w:b/>
          <w:bCs/>
        </w:rPr>
        <w:t>Example :</w:t>
      </w:r>
      <w:proofErr w:type="gramEnd"/>
      <w:r w:rsidRPr="000F38AA">
        <w:rPr>
          <w:b/>
          <w:bCs/>
        </w:rPr>
        <w:t xml:space="preserve"> Surveillance in social protection – disability benefits</w:t>
      </w:r>
    </w:p>
    <w:p w14:paraId="6C8A5753" w14:textId="45C2EACF" w:rsidR="000F38AA" w:rsidRDefault="000F38AA" w:rsidP="001D75EB">
      <w:r w:rsidRPr="000F38AA">
        <w:t>Anoth</w:t>
      </w:r>
      <w:r>
        <w:t xml:space="preserve">er issue </w:t>
      </w:r>
      <w:r w:rsidR="00007F53">
        <w:t>EDF members need to be aware of is when authorities use surveillance, with or without AI</w:t>
      </w:r>
      <w:r w:rsidR="006469A0">
        <w:t xml:space="preserve"> in their quest for determining if someone is eligible for a benefit. </w:t>
      </w:r>
    </w:p>
    <w:p w14:paraId="11D40A2F" w14:textId="57826963" w:rsidR="00580B06" w:rsidRDefault="007B44E8" w:rsidP="001D75EB">
      <w:r>
        <w:t>AI can legally be used to prevent fraud in social protection systems under the AI Act, but it's crucial to ensure these measures</w:t>
      </w:r>
      <w:r w:rsidR="00222CCF">
        <w:t xml:space="preserve"> do not go too far</w:t>
      </w:r>
      <w:r>
        <w:t xml:space="preserve"> </w:t>
      </w:r>
      <w:r w:rsidR="00222CCF">
        <w:t xml:space="preserve">and </w:t>
      </w:r>
      <w:r>
        <w:t>respect privacy</w:t>
      </w:r>
      <w:r w:rsidR="00222CCF">
        <w:t xml:space="preserve"> and dignity of persons with disabilities.</w:t>
      </w:r>
      <w:r>
        <w:t xml:space="preserve"> </w:t>
      </w:r>
    </w:p>
    <w:p w14:paraId="536325AF" w14:textId="6B867D6F" w:rsidR="00C21561" w:rsidRPr="006A5C3A" w:rsidRDefault="00D23DD1" w:rsidP="00C21561">
      <w:r>
        <w:t>A worrying example comes from the UK. The State of Surveillance 2023 report by UK-based civil liberties organisation Big Brother Watch shows how welfare surveillance systems have criminalised disabled people, turning their daily activities into evidence for constant government evaluation.</w:t>
      </w:r>
      <w:r w:rsidR="00C21561">
        <w:rPr>
          <w:rStyle w:val="Refdenotaalpie"/>
        </w:rPr>
        <w:footnoteReference w:id="18"/>
      </w:r>
      <w:r w:rsidR="00C21561" w:rsidRPr="006A5C3A">
        <w:rPr>
          <w:rStyle w:val="Refdenotaalpie"/>
        </w:rPr>
        <w:t xml:space="preserve"> </w:t>
      </w:r>
    </w:p>
    <w:p w14:paraId="3EF8AEB6" w14:textId="4FC5C6AF" w:rsidR="00900F72" w:rsidRDefault="00754776" w:rsidP="001D75EB">
      <w:r w:rsidRPr="006A5C3A">
        <w:t>There are worrying reports that police in the UK have been passing information and surveillance videos about protesters with disabilities to the authorities who decide their entitlement to</w:t>
      </w:r>
      <w:r w:rsidR="004222A8">
        <w:t xml:space="preserve"> disability related</w:t>
      </w:r>
      <w:r w:rsidRPr="006A5C3A">
        <w:t xml:space="preserve"> benefits, putting them at risk of having their benefits cancelled.</w:t>
      </w:r>
      <w:r>
        <w:rPr>
          <w:rStyle w:val="Refdenotaalpie"/>
        </w:rPr>
        <w:footnoteReference w:id="19"/>
      </w:r>
      <w:r>
        <w:rPr>
          <w:rStyle w:val="Refdenotaalpie"/>
        </w:rPr>
        <w:t xml:space="preserve"> </w:t>
      </w:r>
    </w:p>
    <w:p w14:paraId="377A6007" w14:textId="23B6DB45" w:rsidR="00472653" w:rsidRDefault="007E4B95" w:rsidP="004222A8">
      <w:r w:rsidRPr="006A5C3A">
        <w:t>Thes</w:t>
      </w:r>
      <w:r w:rsidR="004222A8">
        <w:t>e</w:t>
      </w:r>
      <w:r w:rsidRPr="006A5C3A">
        <w:t xml:space="preserve"> types of practices</w:t>
      </w:r>
      <w:r w:rsidR="00754776" w:rsidRPr="006A5C3A">
        <w:t xml:space="preserve"> </w:t>
      </w:r>
      <w:r w:rsidR="00F16296">
        <w:t xml:space="preserve">can be used with or without AI and </w:t>
      </w:r>
      <w:r>
        <w:t xml:space="preserve">can </w:t>
      </w:r>
      <w:r w:rsidR="00754776" w:rsidRPr="006A5C3A">
        <w:t>have a chilling effect on the freedom of speech of persons with disabilities.</w:t>
      </w:r>
    </w:p>
    <w:p w14:paraId="24DF9B96" w14:textId="08CDB12B" w:rsidR="000126F5" w:rsidRPr="000F38AA" w:rsidRDefault="001A094A" w:rsidP="004222A8">
      <w:r>
        <w:t xml:space="preserve">Another thing is that governments can use AI to detect irregularities or anomalies in social protection and benefits. That can mean looking at anything that might stand out as potential fraud. People with disabilities tend to deviate from the norm, and we are also intersectional in our identities, meaning someone can both have a disability and be an LGBTQI person. As a rule, people with disabilities stand out in statistics and are therefore scrutinised more frequently. And it is important that this is not done in a discriminatory way. </w:t>
      </w:r>
    </w:p>
    <w:p w14:paraId="6C3F265A" w14:textId="646E1994" w:rsidR="007A0D36" w:rsidRPr="006A5C3A" w:rsidRDefault="615921D6" w:rsidP="007A0D36">
      <w:r w:rsidRPr="25F123C5">
        <w:rPr>
          <w:b/>
          <w:bCs/>
        </w:rPr>
        <w:t>Other e</w:t>
      </w:r>
      <w:r w:rsidR="007A0D36" w:rsidRPr="006A5C3A">
        <w:rPr>
          <w:b/>
          <w:bCs/>
        </w:rPr>
        <w:t xml:space="preserve">xamples of High-Risk AI </w:t>
      </w:r>
      <w:r w:rsidR="64A1645E" w:rsidRPr="0462801E">
        <w:rPr>
          <w:b/>
          <w:bCs/>
        </w:rPr>
        <w:t>a</w:t>
      </w:r>
      <w:r w:rsidR="007A0D36" w:rsidRPr="006A5C3A">
        <w:rPr>
          <w:b/>
          <w:bCs/>
        </w:rPr>
        <w:t>pplications in essential services:</w:t>
      </w:r>
    </w:p>
    <w:p w14:paraId="544FDF8C" w14:textId="5717AE8B" w:rsidR="007A0D36" w:rsidRPr="006A5C3A" w:rsidRDefault="007A0D36" w:rsidP="00B65C3C">
      <w:pPr>
        <w:spacing w:line="278" w:lineRule="auto"/>
      </w:pPr>
      <w:r w:rsidRPr="006A5C3A">
        <w:rPr>
          <w:b/>
          <w:bCs/>
        </w:rPr>
        <w:t>Public services</w:t>
      </w:r>
      <w:r w:rsidRPr="006A5C3A">
        <w:t>:</w:t>
      </w:r>
      <w:r w:rsidR="00B65C3C">
        <w:t xml:space="preserve"> </w:t>
      </w:r>
      <w:r w:rsidRPr="006A5C3A">
        <w:t>Determining eligibility for public assistance, healthcare, disability benefits, or social benefits</w:t>
      </w:r>
      <w:r w:rsidR="00C36986">
        <w:t>.</w:t>
      </w:r>
    </w:p>
    <w:p w14:paraId="173FED81" w14:textId="77777777" w:rsidR="007A0D36" w:rsidRPr="006A5C3A" w:rsidRDefault="007A0D36" w:rsidP="006B3CC4">
      <w:pPr>
        <w:numPr>
          <w:ilvl w:val="0"/>
          <w:numId w:val="8"/>
        </w:numPr>
        <w:spacing w:line="278" w:lineRule="auto"/>
      </w:pPr>
      <w:r w:rsidRPr="006A5C3A">
        <w:rPr>
          <w:b/>
          <w:bCs/>
        </w:rPr>
        <w:t>Financial services</w:t>
      </w:r>
      <w:r w:rsidRPr="006A5C3A">
        <w:t>:</w:t>
      </w:r>
    </w:p>
    <w:p w14:paraId="0A873A12" w14:textId="77777777" w:rsidR="007A0D36" w:rsidRPr="006A5C3A" w:rsidRDefault="007A0D36" w:rsidP="006B3CC4">
      <w:pPr>
        <w:numPr>
          <w:ilvl w:val="1"/>
          <w:numId w:val="8"/>
        </w:numPr>
        <w:spacing w:after="0" w:line="278" w:lineRule="auto"/>
      </w:pPr>
      <w:r w:rsidRPr="006A5C3A">
        <w:t>Loan eligibility assessments</w:t>
      </w:r>
    </w:p>
    <w:p w14:paraId="6F7C64A9" w14:textId="77777777" w:rsidR="00306788" w:rsidRDefault="007A0D36" w:rsidP="006B3CC4">
      <w:pPr>
        <w:numPr>
          <w:ilvl w:val="1"/>
          <w:numId w:val="8"/>
        </w:numPr>
        <w:spacing w:after="0" w:line="278" w:lineRule="auto"/>
      </w:pPr>
      <w:r w:rsidRPr="006A5C3A">
        <w:t>Fraud detection</w:t>
      </w:r>
    </w:p>
    <w:p w14:paraId="6BF13D36" w14:textId="24F53EF1" w:rsidR="007A0D36" w:rsidRPr="006A5C3A" w:rsidRDefault="007A0D36" w:rsidP="006B3CC4">
      <w:pPr>
        <w:numPr>
          <w:ilvl w:val="0"/>
          <w:numId w:val="8"/>
        </w:numPr>
        <w:spacing w:after="0" w:line="278" w:lineRule="auto"/>
      </w:pPr>
      <w:r w:rsidRPr="00306788">
        <w:rPr>
          <w:b/>
          <w:bCs/>
        </w:rPr>
        <w:t>Insurance</w:t>
      </w:r>
      <w:r w:rsidRPr="006A5C3A">
        <w:t>:</w:t>
      </w:r>
      <w:r w:rsidR="00B65C3C">
        <w:t xml:space="preserve"> </w:t>
      </w:r>
      <w:r w:rsidRPr="006A5C3A">
        <w:t>Setting premiums based on risk assessments</w:t>
      </w:r>
    </w:p>
    <w:p w14:paraId="20C632FF" w14:textId="77777777" w:rsidR="007A0D36" w:rsidRPr="006A5C3A" w:rsidRDefault="007A0D36" w:rsidP="006B3CC4">
      <w:pPr>
        <w:numPr>
          <w:ilvl w:val="0"/>
          <w:numId w:val="8"/>
        </w:numPr>
        <w:spacing w:line="278" w:lineRule="auto"/>
      </w:pPr>
      <w:r w:rsidRPr="006A5C3A">
        <w:rPr>
          <w:b/>
          <w:bCs/>
        </w:rPr>
        <w:t>Emergency services</w:t>
      </w:r>
      <w:r w:rsidRPr="006A5C3A">
        <w:t>:</w:t>
      </w:r>
    </w:p>
    <w:p w14:paraId="6E9F31EE" w14:textId="77777777" w:rsidR="007A0D36" w:rsidRPr="006A5C3A" w:rsidRDefault="007A0D36" w:rsidP="006B3CC4">
      <w:pPr>
        <w:numPr>
          <w:ilvl w:val="1"/>
          <w:numId w:val="8"/>
        </w:numPr>
        <w:spacing w:line="278" w:lineRule="auto"/>
      </w:pPr>
      <w:r w:rsidRPr="006A5C3A">
        <w:t>Prioritising emergency calls</w:t>
      </w:r>
    </w:p>
    <w:p w14:paraId="6C4B7ABC" w14:textId="77777777" w:rsidR="007A0D36" w:rsidRPr="006A5C3A" w:rsidRDefault="007A0D36" w:rsidP="006B3CC4">
      <w:pPr>
        <w:numPr>
          <w:ilvl w:val="1"/>
          <w:numId w:val="8"/>
        </w:numPr>
        <w:spacing w:line="278" w:lineRule="auto"/>
      </w:pPr>
      <w:r w:rsidRPr="006A5C3A">
        <w:t>Dispatching ambulances and triaging patients</w:t>
      </w:r>
    </w:p>
    <w:p w14:paraId="26B06121" w14:textId="2447EBED" w:rsidR="007A0D36" w:rsidRPr="006A5C3A" w:rsidRDefault="007A0D36" w:rsidP="007A0D36">
      <w:r w:rsidRPr="006A5C3A">
        <w:rPr>
          <w:b/>
          <w:bCs/>
        </w:rPr>
        <w:t xml:space="preserve">Evidence of </w:t>
      </w:r>
      <w:r w:rsidR="4AE1476A" w:rsidRPr="51871C61">
        <w:rPr>
          <w:b/>
          <w:bCs/>
        </w:rPr>
        <w:t>problems</w:t>
      </w:r>
      <w:r w:rsidRPr="006A5C3A">
        <w:rPr>
          <w:b/>
          <w:bCs/>
        </w:rPr>
        <w:t>:</w:t>
      </w:r>
    </w:p>
    <w:p w14:paraId="578AF8F1" w14:textId="77777777" w:rsidR="007A0D36" w:rsidRPr="006A5C3A" w:rsidRDefault="007A0D36" w:rsidP="006B3CC4">
      <w:pPr>
        <w:numPr>
          <w:ilvl w:val="0"/>
          <w:numId w:val="9"/>
        </w:numPr>
        <w:spacing w:line="278" w:lineRule="auto"/>
      </w:pPr>
      <w:r w:rsidRPr="006A5C3A">
        <w:t>AI systems can unfairly disadvantage individuals with disabilities, as seen in:</w:t>
      </w:r>
    </w:p>
    <w:p w14:paraId="097D1A1C" w14:textId="3CE45BC6" w:rsidR="007A0D36" w:rsidRPr="006A5C3A" w:rsidRDefault="007A0D36" w:rsidP="006B3CC4">
      <w:pPr>
        <w:numPr>
          <w:ilvl w:val="1"/>
          <w:numId w:val="9"/>
        </w:numPr>
        <w:spacing w:line="278" w:lineRule="auto"/>
      </w:pPr>
      <w:r w:rsidRPr="006A5C3A">
        <w:t>Banks using irrelevant criteria like word capitalisation for creditworthiness, disadvantaging people with dyslexia (Binns and Kirkham, 2020).</w:t>
      </w:r>
      <w:r w:rsidRPr="006A5C3A">
        <w:rPr>
          <w:rStyle w:val="Ttulo3Car"/>
        </w:rPr>
        <w:t xml:space="preserve"> </w:t>
      </w:r>
      <w:r w:rsidR="002D0477" w:rsidRPr="006A5C3A">
        <w:rPr>
          <w:rStyle w:val="Refdenotaalpie"/>
        </w:rPr>
        <w:footnoteReference w:id="20"/>
      </w:r>
    </w:p>
    <w:p w14:paraId="26539CC2" w14:textId="41FC2BCE" w:rsidR="007A0D36" w:rsidRPr="00F93FDC" w:rsidRDefault="007A0D36" w:rsidP="006B3CC4">
      <w:pPr>
        <w:numPr>
          <w:ilvl w:val="1"/>
          <w:numId w:val="7"/>
        </w:numPr>
        <w:spacing w:before="100" w:beforeAutospacing="1" w:after="100" w:afterAutospacing="1" w:line="240" w:lineRule="auto"/>
      </w:pPr>
      <w:r w:rsidRPr="006A5C3A">
        <w:t>Algorithms disproportionately flagging parents with disabilities.</w:t>
      </w:r>
      <w:r w:rsidR="002D0477" w:rsidRPr="006A5C3A">
        <w:rPr>
          <w:rStyle w:val="Refdenotaalpie"/>
        </w:rPr>
        <w:footnoteReference w:id="21"/>
      </w:r>
    </w:p>
    <w:p w14:paraId="607F655B" w14:textId="428FDC05" w:rsidR="00F93FDC" w:rsidRPr="006A5C3A" w:rsidRDefault="007A0D36" w:rsidP="00C36986">
      <w:pPr>
        <w:spacing w:line="278" w:lineRule="auto"/>
      </w:pPr>
      <w:r w:rsidRPr="006A5C3A">
        <w:rPr>
          <w:b/>
          <w:bCs/>
        </w:rPr>
        <w:t>Recommendations for EDF Members:</w:t>
      </w:r>
      <w:r w:rsidR="446B9801" w:rsidRPr="08FAD0AF">
        <w:rPr>
          <w:b/>
          <w:bCs/>
        </w:rPr>
        <w:t xml:space="preserve"> </w:t>
      </w:r>
      <w:r w:rsidR="00A95A7B" w:rsidRPr="006A5C3A">
        <w:t>Advocate for and support the idea that third-party auditors should evaluate these types of AI and ensure that the audit frameworks are based on accessibility principles and guidelines.</w:t>
      </w:r>
    </w:p>
    <w:p w14:paraId="3940B865" w14:textId="13043AB6" w:rsidR="007A0D36" w:rsidRPr="006A5C3A" w:rsidRDefault="007A0D36" w:rsidP="006B3CC4">
      <w:pPr>
        <w:pStyle w:val="Ttulo3"/>
        <w:numPr>
          <w:ilvl w:val="2"/>
          <w:numId w:val="66"/>
        </w:numPr>
        <w:ind w:left="993" w:hanging="851"/>
      </w:pPr>
      <w:bookmarkStart w:id="36" w:name="_Toc169267854"/>
      <w:r w:rsidRPr="006A5C3A">
        <w:t xml:space="preserve">High-Risk AI in </w:t>
      </w:r>
      <w:r w:rsidR="76BA02CA">
        <w:t>l</w:t>
      </w:r>
      <w:r w:rsidRPr="006A5C3A">
        <w:t>aw enforcement</w:t>
      </w:r>
      <w:bookmarkEnd w:id="36"/>
      <w:r w:rsidRPr="006A5C3A">
        <w:t xml:space="preserve"> </w:t>
      </w:r>
    </w:p>
    <w:p w14:paraId="02EECFD0" w14:textId="77777777" w:rsidR="007A0D36" w:rsidRPr="006A5C3A" w:rsidRDefault="007A0D36" w:rsidP="007A0D36">
      <w:r w:rsidRPr="006A5C3A">
        <w:t>AI systems used in law enforcement are high-risk because they can significantly impact individual freedoms and rights, potentially leading to wrongful actions.</w:t>
      </w:r>
      <w:r w:rsidRPr="006A5C3A">
        <w:rPr>
          <w:rStyle w:val="Ttulo3Car"/>
        </w:rPr>
        <w:t xml:space="preserve"> </w:t>
      </w:r>
      <w:r w:rsidRPr="006A5C3A">
        <w:rPr>
          <w:rStyle w:val="Refdenotaalpie"/>
        </w:rPr>
        <w:footnoteReference w:id="22"/>
      </w:r>
    </w:p>
    <w:p w14:paraId="1EA71F3A" w14:textId="77777777" w:rsidR="007A0D36" w:rsidRPr="006A5C3A" w:rsidRDefault="007A0D36" w:rsidP="007A0D36">
      <w:pPr>
        <w:rPr>
          <w:b/>
        </w:rPr>
      </w:pPr>
      <w:r w:rsidRPr="006A5C3A">
        <w:rPr>
          <w:b/>
          <w:bCs/>
        </w:rPr>
        <w:t>Examples of High-Risk AI Applications:</w:t>
      </w:r>
    </w:p>
    <w:p w14:paraId="0C65C48D" w14:textId="77777777" w:rsidR="007A0D36" w:rsidRPr="006A5C3A" w:rsidRDefault="007A0D36" w:rsidP="006B3CC4">
      <w:pPr>
        <w:numPr>
          <w:ilvl w:val="1"/>
          <w:numId w:val="11"/>
        </w:numPr>
        <w:spacing w:line="278" w:lineRule="auto"/>
      </w:pPr>
      <w:r w:rsidRPr="006A5C3A">
        <w:rPr>
          <w:b/>
          <w:bCs/>
        </w:rPr>
        <w:t>Predictive policing</w:t>
      </w:r>
      <w:r w:rsidRPr="006A5C3A">
        <w:t>: Predicting who will be potential crime victims</w:t>
      </w:r>
      <w:r w:rsidRPr="006A5C3A">
        <w:rPr>
          <w:rStyle w:val="Refdenotaalpie"/>
        </w:rPr>
        <w:footnoteReference w:id="23"/>
      </w:r>
      <w:r w:rsidRPr="006A5C3A">
        <w:t xml:space="preserve"> </w:t>
      </w:r>
      <w:r w:rsidRPr="006A5C3A">
        <w:rPr>
          <w:rStyle w:val="Refdenotaalpie"/>
        </w:rPr>
        <w:footnoteReference w:id="24"/>
      </w:r>
    </w:p>
    <w:p w14:paraId="3731FC7C" w14:textId="77777777" w:rsidR="007A0D36" w:rsidRPr="006A5C3A" w:rsidRDefault="007A0D36" w:rsidP="006B3CC4">
      <w:pPr>
        <w:numPr>
          <w:ilvl w:val="1"/>
          <w:numId w:val="11"/>
        </w:numPr>
        <w:spacing w:line="278" w:lineRule="auto"/>
      </w:pPr>
      <w:r w:rsidRPr="006A5C3A">
        <w:rPr>
          <w:b/>
          <w:bCs/>
        </w:rPr>
        <w:t>Lie detection</w:t>
      </w:r>
      <w:r w:rsidRPr="006A5C3A">
        <w:t>: Using AI as lie detectors</w:t>
      </w:r>
      <w:r w:rsidRPr="006A5C3A">
        <w:rPr>
          <w:rStyle w:val="Refdenotaalpie"/>
        </w:rPr>
        <w:footnoteReference w:id="25"/>
      </w:r>
      <w:r w:rsidRPr="006A5C3A">
        <w:t xml:space="preserve"> </w:t>
      </w:r>
      <w:r w:rsidRPr="006A5C3A">
        <w:rPr>
          <w:rStyle w:val="Refdenotaalpie"/>
        </w:rPr>
        <w:footnoteReference w:id="26"/>
      </w:r>
    </w:p>
    <w:p w14:paraId="13B001C8" w14:textId="77777777" w:rsidR="007A0D36" w:rsidRPr="006A5C3A" w:rsidRDefault="007A0D36" w:rsidP="006B3CC4">
      <w:pPr>
        <w:numPr>
          <w:ilvl w:val="1"/>
          <w:numId w:val="11"/>
        </w:numPr>
        <w:spacing w:line="278" w:lineRule="auto"/>
      </w:pPr>
      <w:r w:rsidRPr="006A5C3A">
        <w:rPr>
          <w:b/>
          <w:bCs/>
        </w:rPr>
        <w:t>Evidence assessment</w:t>
      </w:r>
      <w:r w:rsidRPr="006A5C3A">
        <w:t>: Evaluating the credibility of evidence in investigations or trials</w:t>
      </w:r>
    </w:p>
    <w:p w14:paraId="62411C3D" w14:textId="1B85DBB6" w:rsidR="007A0D36" w:rsidRPr="006A5C3A" w:rsidRDefault="007A0D36" w:rsidP="006B3CC4">
      <w:pPr>
        <w:numPr>
          <w:ilvl w:val="1"/>
          <w:numId w:val="11"/>
        </w:numPr>
        <w:spacing w:line="278" w:lineRule="auto"/>
      </w:pPr>
      <w:r w:rsidRPr="006A5C3A">
        <w:rPr>
          <w:b/>
          <w:bCs/>
        </w:rPr>
        <w:t>Recidivism prediction</w:t>
      </w:r>
      <w:r w:rsidRPr="006A5C3A">
        <w:t xml:space="preserve">: Judging the likelihood of re-offending based on personality and past </w:t>
      </w:r>
      <w:r w:rsidR="001A0D6C" w:rsidRPr="006A5C3A">
        <w:t>behaviour</w:t>
      </w:r>
      <w:r w:rsidRPr="006A5C3A">
        <w:rPr>
          <w:rStyle w:val="Refdenotaalpie"/>
        </w:rPr>
        <w:footnoteReference w:id="27"/>
      </w:r>
    </w:p>
    <w:p w14:paraId="76E52E0B" w14:textId="3DBD75B5" w:rsidR="007A0D36" w:rsidRPr="006A5C3A" w:rsidRDefault="007A0D36" w:rsidP="006B3CC4">
      <w:pPr>
        <w:numPr>
          <w:ilvl w:val="1"/>
          <w:numId w:val="11"/>
        </w:numPr>
        <w:spacing w:line="278" w:lineRule="auto"/>
      </w:pPr>
      <w:r w:rsidRPr="006A5C3A">
        <w:rPr>
          <w:b/>
          <w:bCs/>
        </w:rPr>
        <w:t>Profiling</w:t>
      </w:r>
      <w:r w:rsidRPr="006A5C3A">
        <w:t>: Profiling individuals during crime detection, investigation, or prosecution</w:t>
      </w:r>
      <w:r w:rsidR="00151572">
        <w:rPr>
          <w:rStyle w:val="Refdenotaalpie"/>
        </w:rPr>
        <w:footnoteReference w:id="28"/>
      </w:r>
    </w:p>
    <w:p w14:paraId="51244CB0" w14:textId="19811741" w:rsidR="007A0D36" w:rsidRPr="006A5C3A" w:rsidRDefault="007A0D36" w:rsidP="007A0D36">
      <w:r w:rsidRPr="006A5C3A">
        <w:rPr>
          <w:b/>
          <w:bCs/>
        </w:rPr>
        <w:t>Recommendations for EDF Members:</w:t>
      </w:r>
    </w:p>
    <w:p w14:paraId="0BF3B3B3" w14:textId="23F87745" w:rsidR="007A0D36" w:rsidRPr="006A5C3A" w:rsidRDefault="007A0D36" w:rsidP="00C36986">
      <w:pPr>
        <w:spacing w:line="278" w:lineRule="auto"/>
      </w:pPr>
      <w:r w:rsidRPr="006A5C3A">
        <w:rPr>
          <w:b/>
          <w:bCs/>
        </w:rPr>
        <w:t>Lobby for transparency</w:t>
      </w:r>
      <w:r w:rsidRPr="006A5C3A">
        <w:t>:</w:t>
      </w:r>
      <w:r w:rsidR="566DDAA4">
        <w:t xml:space="preserve"> </w:t>
      </w:r>
      <w:r w:rsidR="00B65C3C">
        <w:t>A</w:t>
      </w:r>
      <w:r w:rsidR="00B65C3C" w:rsidRPr="006A5C3A">
        <w:t>dvocate</w:t>
      </w:r>
      <w:r w:rsidRPr="006A5C3A">
        <w:t xml:space="preserve"> for national rules that require law enforcement authorities in your member state to be transparent about high-risk uses of AI systems. Meaning that the public should have access to information about that the AI system is in use and for what it is being used. </w:t>
      </w:r>
    </w:p>
    <w:p w14:paraId="1F4189DF" w14:textId="77777777" w:rsidR="007A0D36" w:rsidRPr="006A5C3A" w:rsidRDefault="007A0D36" w:rsidP="006B3CC4">
      <w:pPr>
        <w:pStyle w:val="Ttulo3"/>
        <w:numPr>
          <w:ilvl w:val="2"/>
          <w:numId w:val="66"/>
        </w:numPr>
        <w:ind w:left="993" w:hanging="993"/>
      </w:pPr>
      <w:bookmarkStart w:id="37" w:name="_Toc169267855"/>
      <w:r w:rsidRPr="006A5C3A">
        <w:t>High risk AI-Biometric systems</w:t>
      </w:r>
      <w:bookmarkEnd w:id="37"/>
    </w:p>
    <w:p w14:paraId="3052F5CF" w14:textId="77777777" w:rsidR="007A0D36" w:rsidRPr="006A5C3A" w:rsidRDefault="007A0D36" w:rsidP="007A0D36">
      <w:r w:rsidRPr="006A5C3A">
        <w:t>Biometric systems are computer programs that use a person's physical or behavioural characteristics, such as face, fingerprint, voice, or iris, to identify or verify them. If you unlock your phone with a scan of your face or with a fingerprint you are using a biometric identification system every day.</w:t>
      </w:r>
    </w:p>
    <w:p w14:paraId="79ACD475" w14:textId="79583B81" w:rsidR="007A0D36" w:rsidRPr="006A5C3A" w:rsidRDefault="007A0D36" w:rsidP="007A0D36">
      <w:r w:rsidRPr="006A5C3A">
        <w:t xml:space="preserve">Biometric AI systems are high-risk because they can invade privacy and may be inaccurate, especially against minorities like persons with disabilities and people of </w:t>
      </w:r>
      <w:r w:rsidR="001A0D6C" w:rsidRPr="006A5C3A">
        <w:t>colour</w:t>
      </w:r>
      <w:r w:rsidRPr="006A5C3A">
        <w:t>.</w:t>
      </w:r>
      <w:r w:rsidRPr="006A5C3A">
        <w:rPr>
          <w:rStyle w:val="Refdenotaalpie"/>
        </w:rPr>
        <w:footnoteReference w:id="29"/>
      </w:r>
      <w:r w:rsidRPr="006A5C3A">
        <w:t xml:space="preserve"> </w:t>
      </w:r>
    </w:p>
    <w:p w14:paraId="4BEEEEA8" w14:textId="0E046889" w:rsidR="007A0D36" w:rsidRPr="006A5C3A" w:rsidRDefault="007A0D36" w:rsidP="007A0D36">
      <w:r w:rsidRPr="006A5C3A">
        <w:t xml:space="preserve">One example of this is that a group called ETICAS tested an algorithm without informing the company that developed it. It turned out that the algorithm was poor at recognising people with Down's syndrome. It misjudged their age many times over. Some people were estimated to be 16 years younger </w:t>
      </w:r>
      <w:r w:rsidR="00AA1CD5" w:rsidRPr="006A5C3A">
        <w:t>than</w:t>
      </w:r>
      <w:r w:rsidRPr="006A5C3A">
        <w:t>. Others were estimated to be 23 years older than their actual age. This can lead to problems. For example, a child could be given things that are not suitable for their age. Or an adult might be denied access to services they need. This shows how wrong facial recognition can be for people with disabilities.</w:t>
      </w:r>
      <w:r w:rsidRPr="006A5C3A">
        <w:rPr>
          <w:rStyle w:val="Refdenotaalpie"/>
        </w:rPr>
        <w:footnoteReference w:id="30"/>
      </w:r>
      <w:r w:rsidRPr="006A5C3A">
        <w:t xml:space="preserve"> </w:t>
      </w:r>
    </w:p>
    <w:p w14:paraId="2846747B" w14:textId="28901414" w:rsidR="007A0D36" w:rsidRPr="006A5C3A" w:rsidRDefault="007A0D36" w:rsidP="007A0D36">
      <w:r w:rsidRPr="006A5C3A">
        <w:rPr>
          <w:b/>
          <w:bCs/>
        </w:rPr>
        <w:t>Examples of High-Risk Biometric AI Applications:</w:t>
      </w:r>
    </w:p>
    <w:p w14:paraId="45EFE736" w14:textId="18B9200A" w:rsidR="007A0D36" w:rsidRPr="006A5C3A" w:rsidRDefault="007A0D36" w:rsidP="00B65C3C">
      <w:pPr>
        <w:spacing w:line="278" w:lineRule="auto"/>
      </w:pPr>
      <w:r w:rsidRPr="006A5C3A">
        <w:rPr>
          <w:b/>
          <w:bCs/>
        </w:rPr>
        <w:t>Remote Biometric Identification</w:t>
      </w:r>
      <w:r w:rsidRPr="006A5C3A">
        <w:t>:</w:t>
      </w:r>
      <w:r w:rsidR="0E4C0FD8">
        <w:t xml:space="preserve"> </w:t>
      </w:r>
      <w:r w:rsidRPr="006A5C3A">
        <w:t>Identifying people from a distance with a video camera.</w:t>
      </w:r>
    </w:p>
    <w:p w14:paraId="6B1FC06D" w14:textId="41D1A570" w:rsidR="007A0D36" w:rsidRPr="006A5C3A" w:rsidRDefault="007A0D36" w:rsidP="00B65C3C">
      <w:pPr>
        <w:spacing w:line="278" w:lineRule="auto"/>
      </w:pPr>
      <w:r w:rsidRPr="006A5C3A">
        <w:rPr>
          <w:b/>
          <w:bCs/>
        </w:rPr>
        <w:t>Biometric Categorisation</w:t>
      </w:r>
      <w:r w:rsidRPr="006A5C3A">
        <w:t>:</w:t>
      </w:r>
      <w:r w:rsidR="51C5434A">
        <w:t xml:space="preserve"> </w:t>
      </w:r>
      <w:r w:rsidRPr="006A5C3A">
        <w:t>Grouping people based on traits like race or health status (e.g., categorising someone as a "Female of Asian descent, approximately 25 years old")</w:t>
      </w:r>
    </w:p>
    <w:p w14:paraId="1AF158E0" w14:textId="173B8853" w:rsidR="007A0D36" w:rsidRPr="006A5C3A" w:rsidRDefault="007A0D36" w:rsidP="00B65C3C">
      <w:pPr>
        <w:spacing w:line="278" w:lineRule="auto"/>
      </w:pPr>
      <w:r w:rsidRPr="006A5C3A">
        <w:rPr>
          <w:b/>
          <w:bCs/>
        </w:rPr>
        <w:t>Emotion Recognition</w:t>
      </w:r>
      <w:r w:rsidRPr="006A5C3A">
        <w:t>:</w:t>
      </w:r>
      <w:r w:rsidR="51695EBA">
        <w:t xml:space="preserve"> </w:t>
      </w:r>
      <w:r w:rsidRPr="006A5C3A">
        <w:t>Analysing facial expressions, voice, and other cues to interpret emotions</w:t>
      </w:r>
    </w:p>
    <w:p w14:paraId="37EB550E" w14:textId="77777777" w:rsidR="007A0D36" w:rsidRPr="006A5C3A" w:rsidRDefault="007A0D36" w:rsidP="007A0D36">
      <w:r w:rsidRPr="006A5C3A">
        <w:rPr>
          <w:b/>
          <w:bCs/>
        </w:rPr>
        <w:t>The AI Act provide for usage restrictions.</w:t>
      </w:r>
      <w:r w:rsidRPr="006A5C3A">
        <w:t xml:space="preserve"> This means that: </w:t>
      </w:r>
    </w:p>
    <w:p w14:paraId="5A2ABF18" w14:textId="77777777" w:rsidR="007A0D36" w:rsidRPr="006A5C3A" w:rsidRDefault="007A0D36" w:rsidP="006B3CC4">
      <w:pPr>
        <w:numPr>
          <w:ilvl w:val="0"/>
          <w:numId w:val="12"/>
        </w:numPr>
        <w:spacing w:line="278" w:lineRule="auto"/>
      </w:pPr>
      <w:r w:rsidRPr="006A5C3A">
        <w:t>Emotion recognition systems are banned in workplaces and schools unless used for medical purposes.</w:t>
      </w:r>
    </w:p>
    <w:p w14:paraId="34F1E0B9" w14:textId="77777777" w:rsidR="007A0D36" w:rsidRPr="006A5C3A" w:rsidRDefault="007A0D36" w:rsidP="006B3CC4">
      <w:pPr>
        <w:numPr>
          <w:ilvl w:val="0"/>
          <w:numId w:val="12"/>
        </w:numPr>
        <w:spacing w:line="278" w:lineRule="auto"/>
      </w:pPr>
      <w:r w:rsidRPr="006A5C3A">
        <w:t>Police and migration authorities can use emotion recognition systems, but these are considered high-risk.</w:t>
      </w:r>
    </w:p>
    <w:p w14:paraId="3E46ED5A" w14:textId="77777777" w:rsidR="007A0D36" w:rsidRPr="006A5C3A" w:rsidRDefault="007A0D36" w:rsidP="007A0D36">
      <w:pPr>
        <w:rPr>
          <w:b/>
        </w:rPr>
      </w:pPr>
      <w:r w:rsidRPr="006A5C3A">
        <w:rPr>
          <w:b/>
          <w:bCs/>
        </w:rPr>
        <w:t>Recommendations for EDF Members:</w:t>
      </w:r>
    </w:p>
    <w:p w14:paraId="13CA9F74" w14:textId="4D5BAAD5" w:rsidR="007A0D36" w:rsidRPr="006A5C3A" w:rsidRDefault="007A0D36" w:rsidP="006B3CC4">
      <w:pPr>
        <w:pStyle w:val="Prrafodelista"/>
        <w:numPr>
          <w:ilvl w:val="0"/>
          <w:numId w:val="19"/>
        </w:numPr>
        <w:spacing w:line="278" w:lineRule="auto"/>
      </w:pPr>
      <w:r w:rsidRPr="006A5C3A">
        <w:rPr>
          <w:b/>
          <w:bCs/>
        </w:rPr>
        <w:t xml:space="preserve">Advocate for banning real-time remote biometric identification: </w:t>
      </w:r>
      <w:r w:rsidRPr="006A5C3A">
        <w:t xml:space="preserve">in collaboration with </w:t>
      </w:r>
      <w:r w:rsidR="00003B79" w:rsidRPr="006A5C3A">
        <w:t>organisations protecting fundamental rights</w:t>
      </w:r>
      <w:r w:rsidRPr="006A5C3A">
        <w:t xml:space="preserve">, advocate for a national ban on real-time remote biometric identification in public spaces for policing. Member states that want to allow totally or partially the use of this technology by law enforcement agencies </w:t>
      </w:r>
      <w:r w:rsidR="00AA1CD5" w:rsidRPr="006A5C3A">
        <w:t>must</w:t>
      </w:r>
      <w:r w:rsidRPr="006A5C3A">
        <w:t xml:space="preserve"> adopt national laws by 2 February 2025.</w:t>
      </w:r>
    </w:p>
    <w:p w14:paraId="5F53EA39" w14:textId="0565673C" w:rsidR="007A0D36" w:rsidRPr="006A5C3A" w:rsidRDefault="007A0D36" w:rsidP="006B3CC4">
      <w:pPr>
        <w:pStyle w:val="Ttulo3"/>
        <w:numPr>
          <w:ilvl w:val="2"/>
          <w:numId w:val="66"/>
        </w:numPr>
        <w:ind w:left="851" w:hanging="851"/>
      </w:pPr>
      <w:bookmarkStart w:id="38" w:name="_Toc169267856"/>
      <w:r w:rsidRPr="006A5C3A">
        <w:t xml:space="preserve">High-Risk AI in </w:t>
      </w:r>
      <w:bookmarkEnd w:id="38"/>
      <w:r w:rsidR="00720362" w:rsidRPr="006A5C3A">
        <w:t>migration, asylum, and border control</w:t>
      </w:r>
    </w:p>
    <w:p w14:paraId="314D78AE" w14:textId="77777777" w:rsidR="007A0D36" w:rsidRPr="006A5C3A" w:rsidRDefault="007A0D36" w:rsidP="007A0D36">
      <w:r w:rsidRPr="006A5C3A">
        <w:t>AI systems used in migration, asylum, and border control are high-risk because they can jeopardise the fundamental rights of marginalised individuals.</w:t>
      </w:r>
      <w:r w:rsidRPr="006A5C3A">
        <w:rPr>
          <w:rStyle w:val="Refdenotaalpie"/>
        </w:rPr>
        <w:t xml:space="preserve"> </w:t>
      </w:r>
      <w:r w:rsidRPr="006A5C3A">
        <w:rPr>
          <w:rStyle w:val="Refdenotaalpie"/>
        </w:rPr>
        <w:footnoteReference w:id="31"/>
      </w:r>
      <w:r w:rsidRPr="006A5C3A">
        <w:t xml:space="preserve"> The use of these AI systems is only categorised as high-risk if they are permitted under relevant EU or national law.</w:t>
      </w:r>
    </w:p>
    <w:p w14:paraId="041B7B3D" w14:textId="0E17ADB2" w:rsidR="007A0D36" w:rsidRPr="006A5C3A" w:rsidRDefault="007A0D36" w:rsidP="007A0D36">
      <w:r w:rsidRPr="006A5C3A">
        <w:rPr>
          <w:b/>
          <w:bCs/>
        </w:rPr>
        <w:t>Examples of High-Risk AI Applications:</w:t>
      </w:r>
    </w:p>
    <w:p w14:paraId="78556D67" w14:textId="1A5EFFB8" w:rsidR="007A0D36" w:rsidRPr="006A5C3A" w:rsidRDefault="007A0D36" w:rsidP="00B65C3C">
      <w:pPr>
        <w:spacing w:line="278" w:lineRule="auto"/>
      </w:pPr>
      <w:r w:rsidRPr="006A5C3A">
        <w:rPr>
          <w:b/>
          <w:bCs/>
        </w:rPr>
        <w:t>Lie detection</w:t>
      </w:r>
      <w:r w:rsidRPr="006A5C3A">
        <w:t>:</w:t>
      </w:r>
      <w:r w:rsidR="2C31F3C4">
        <w:t xml:space="preserve"> </w:t>
      </w:r>
      <w:r w:rsidRPr="006A5C3A">
        <w:t>AI systems acting as lie detectors of people trying to cross the border.</w:t>
      </w:r>
      <w:r w:rsidRPr="006A5C3A">
        <w:rPr>
          <w:rStyle w:val="Refdenotaalpie"/>
        </w:rPr>
        <w:footnoteReference w:id="32"/>
      </w:r>
    </w:p>
    <w:p w14:paraId="0925F40D" w14:textId="3287C892" w:rsidR="007A0D36" w:rsidRPr="006A5C3A" w:rsidRDefault="007A0D36" w:rsidP="00B65C3C">
      <w:pPr>
        <w:spacing w:line="278" w:lineRule="auto"/>
      </w:pPr>
      <w:r w:rsidRPr="006A5C3A">
        <w:rPr>
          <w:b/>
          <w:bCs/>
        </w:rPr>
        <w:t>Risk assessment</w:t>
      </w:r>
      <w:r w:rsidRPr="006A5C3A">
        <w:t>:</w:t>
      </w:r>
      <w:r w:rsidR="0E79C546">
        <w:t xml:space="preserve"> </w:t>
      </w:r>
      <w:r w:rsidRPr="006A5C3A">
        <w:t>Evaluating potential risks posed by individuals traveling to or staying in a member state</w:t>
      </w:r>
    </w:p>
    <w:p w14:paraId="5D06BA8C" w14:textId="1F89ADD6" w:rsidR="007A0D36" w:rsidRPr="006A5C3A" w:rsidRDefault="007A0D36" w:rsidP="00B65C3C">
      <w:pPr>
        <w:spacing w:line="278" w:lineRule="auto"/>
      </w:pPr>
      <w:r w:rsidRPr="006A5C3A">
        <w:rPr>
          <w:b/>
          <w:bCs/>
        </w:rPr>
        <w:t>Application processing</w:t>
      </w:r>
      <w:r w:rsidRPr="006A5C3A">
        <w:t>:</w:t>
      </w:r>
      <w:r w:rsidR="481EC825">
        <w:t xml:space="preserve"> </w:t>
      </w:r>
      <w:r w:rsidRPr="006A5C3A">
        <w:t>Handling asylum, visa, or residence permit applications</w:t>
      </w:r>
    </w:p>
    <w:p w14:paraId="463FA33F" w14:textId="7D1770F6" w:rsidR="007A0D36" w:rsidRPr="006A5C3A" w:rsidRDefault="007A0D36" w:rsidP="00B65C3C">
      <w:pPr>
        <w:spacing w:line="278" w:lineRule="auto"/>
      </w:pPr>
      <w:r w:rsidRPr="006A5C3A">
        <w:rPr>
          <w:b/>
          <w:bCs/>
        </w:rPr>
        <w:t>Identification</w:t>
      </w:r>
      <w:r w:rsidRPr="006A5C3A">
        <w:t>:</w:t>
      </w:r>
      <w:r w:rsidR="247002DB">
        <w:t xml:space="preserve"> </w:t>
      </w:r>
      <w:r w:rsidRPr="006A5C3A">
        <w:t>Identifying persons within migration management</w:t>
      </w:r>
    </w:p>
    <w:p w14:paraId="12667EBB" w14:textId="77777777" w:rsidR="007A0D36" w:rsidRPr="006A5C3A" w:rsidRDefault="007A0D36" w:rsidP="007A0D36">
      <w:r w:rsidRPr="006A5C3A">
        <w:rPr>
          <w:b/>
          <w:bCs/>
        </w:rPr>
        <w:t>Recommendations for EDF Members:</w:t>
      </w:r>
    </w:p>
    <w:p w14:paraId="1BD93EF6" w14:textId="50B58F16" w:rsidR="00AF6697" w:rsidRDefault="007A0D36" w:rsidP="00AF6697">
      <w:r w:rsidRPr="006A5C3A">
        <w:rPr>
          <w:b/>
          <w:bCs/>
        </w:rPr>
        <w:t xml:space="preserve">Advocate for </w:t>
      </w:r>
      <w:r w:rsidR="00046014">
        <w:rPr>
          <w:b/>
          <w:bCs/>
        </w:rPr>
        <w:t xml:space="preserve">government policies that do not use </w:t>
      </w:r>
      <w:r w:rsidRPr="006A5C3A">
        <w:rPr>
          <w:b/>
          <w:bCs/>
        </w:rPr>
        <w:t>AI-based lie detectors in migration contexts</w:t>
      </w:r>
      <w:r w:rsidRPr="006A5C3A">
        <w:t>:</w:t>
      </w:r>
      <w:r w:rsidR="00306788">
        <w:t xml:space="preserve"> </w:t>
      </w:r>
      <w:r w:rsidR="00AF6697" w:rsidRPr="00AF6697">
        <w:t xml:space="preserve">EDF members should advocate for policies that prevent the use of lie detectors in migration, protecting people with disabilities and migrant backgrounds. </w:t>
      </w:r>
      <w:r w:rsidR="00AF6697">
        <w:t>Even if the AI Act does not allow member states to ban this through national legislation</w:t>
      </w:r>
      <w:r w:rsidR="00AF6697" w:rsidRPr="00AF6697">
        <w:t>, governments can</w:t>
      </w:r>
      <w:r w:rsidR="00AF6697">
        <w:t xml:space="preserve"> still</w:t>
      </w:r>
      <w:r w:rsidR="00AF6697" w:rsidRPr="00AF6697">
        <w:t xml:space="preserve"> adopt policies and guidelines to avoid using these unreliable AI systems, which can lead to</w:t>
      </w:r>
      <w:r w:rsidR="00AF6697">
        <w:t xml:space="preserve"> grave</w:t>
      </w:r>
      <w:r w:rsidR="00AF6697" w:rsidRPr="00AF6697">
        <w:t xml:space="preserve"> human rights violations.</w:t>
      </w:r>
    </w:p>
    <w:p w14:paraId="471AB789" w14:textId="434F60E8" w:rsidR="00AF6697" w:rsidRDefault="00AF6697" w:rsidP="00AF6697">
      <w:r w:rsidRPr="00AF6697">
        <w:t>Given the serious concerns about AI-based emotion recognition, several key points underscore the need for caution</w:t>
      </w:r>
      <w:r w:rsidR="4DAE6AB2">
        <w:t xml:space="preserve"> specifically when it comes to people with disabilities</w:t>
      </w:r>
      <w:r w:rsidRPr="00AF6697">
        <w:t>:</w:t>
      </w:r>
    </w:p>
    <w:p w14:paraId="12CB7A81" w14:textId="6D174644" w:rsidR="00AF6697" w:rsidRDefault="39006B92" w:rsidP="006B3CC4">
      <w:pPr>
        <w:pStyle w:val="Prrafodelista"/>
        <w:numPr>
          <w:ilvl w:val="0"/>
          <w:numId w:val="54"/>
        </w:numPr>
      </w:pPr>
      <w:r>
        <w:t>R</w:t>
      </w:r>
      <w:r w:rsidR="61F621EC">
        <w:t>ecital</w:t>
      </w:r>
      <w:r w:rsidR="00D8368F">
        <w:t xml:space="preserve"> 44 of the AI Act refers to the questionable scientific basis of AI systems for recognising emotions, which can lead to discrimination. Such technologies are banned in schools and the workplace, but unfortunately, due to political compromises, this ban has not been extended to policing or migration, where the risk of serious human rights violations remains likely.</w:t>
      </w:r>
    </w:p>
    <w:p w14:paraId="54E74999" w14:textId="67BF3EF9" w:rsidR="00AF6697" w:rsidRDefault="4B55B927" w:rsidP="006B3CC4">
      <w:pPr>
        <w:pStyle w:val="Prrafodelista"/>
        <w:numPr>
          <w:ilvl w:val="0"/>
          <w:numId w:val="54"/>
        </w:numPr>
      </w:pPr>
      <w:r>
        <w:t>A</w:t>
      </w:r>
      <w:r w:rsidR="00AF6697" w:rsidRPr="00AF6697">
        <w:t xml:space="preserve"> comprehensive 2019 study disputes the assumption that facial movements consistently reflect emotional states, noting significant variations across cultures, situations, and individuals. This lack of scientific backing in emotion recognition technologies could result in serious errors and discrimination, especially in sensitive fields like migration and border control.</w:t>
      </w:r>
      <w:r w:rsidR="00AF6697">
        <w:rPr>
          <w:rStyle w:val="Refdenotaalpie"/>
        </w:rPr>
        <w:footnoteReference w:id="33"/>
      </w:r>
    </w:p>
    <w:p w14:paraId="3BC5A6CD" w14:textId="1946271E" w:rsidR="00AF6697" w:rsidRDefault="39441C4E" w:rsidP="006B3CC4">
      <w:pPr>
        <w:pStyle w:val="Prrafodelista"/>
        <w:numPr>
          <w:ilvl w:val="0"/>
          <w:numId w:val="54"/>
        </w:numPr>
      </w:pPr>
      <w:r w:rsidRPr="00AF6697">
        <w:t>T</w:t>
      </w:r>
      <w:r w:rsidR="00AF6697" w:rsidRPr="00AF6697">
        <w:t>he UN Special Rapporteur on the Rights of Persons with Disabilities warned in 2021 against the use of facial and emotion recognition, citing their high error rates in recogni</w:t>
      </w:r>
      <w:r w:rsidR="3ACCAA62" w:rsidRPr="00AF6697">
        <w:t>s</w:t>
      </w:r>
      <w:r w:rsidR="00AF6697" w:rsidRPr="00AF6697">
        <w:t>ing persons with disabilities, which can lead to discrimination and human rights violations.</w:t>
      </w:r>
      <w:r w:rsidR="00AF6697">
        <w:rPr>
          <w:rStyle w:val="Refdenotaalpie"/>
        </w:rPr>
        <w:footnoteReference w:id="34"/>
      </w:r>
    </w:p>
    <w:p w14:paraId="62B054AC" w14:textId="5E48CA20" w:rsidR="007F7B64" w:rsidRPr="00AF6697" w:rsidRDefault="288D5F1F" w:rsidP="006B3CC4">
      <w:pPr>
        <w:pStyle w:val="Prrafodelista"/>
        <w:numPr>
          <w:ilvl w:val="0"/>
          <w:numId w:val="54"/>
        </w:numPr>
      </w:pPr>
      <w:r w:rsidRPr="00AF6697">
        <w:t>E</w:t>
      </w:r>
      <w:r w:rsidR="00AF6697" w:rsidRPr="00AF6697">
        <w:t xml:space="preserve">motion recognition software has been shown to misinterpret grammatical signals in sign language (expressed by facial expressions) as negative emotions like aggression. </w:t>
      </w:r>
      <w:r w:rsidR="00C47265">
        <w:t>These errors</w:t>
      </w:r>
      <w:r w:rsidR="00AF6697" w:rsidRPr="00AF6697">
        <w:t xml:space="preserve"> can have severe implications if public authorities rely on pseudoscientific technology for decision-making.</w:t>
      </w:r>
      <w:r w:rsidR="00AF6697">
        <w:rPr>
          <w:rStyle w:val="Refdenotaalpie"/>
        </w:rPr>
        <w:footnoteReference w:id="35"/>
      </w:r>
    </w:p>
    <w:p w14:paraId="5F54724A" w14:textId="6ED5CFE1" w:rsidR="007A0D36" w:rsidRPr="006A5C3A" w:rsidRDefault="007A0D36" w:rsidP="006B3CC4">
      <w:pPr>
        <w:pStyle w:val="Ttulo3"/>
        <w:numPr>
          <w:ilvl w:val="2"/>
          <w:numId w:val="66"/>
        </w:numPr>
        <w:ind w:left="993" w:hanging="993"/>
      </w:pPr>
      <w:bookmarkStart w:id="39" w:name="_Toc169267857"/>
      <w:r w:rsidRPr="006A5C3A">
        <w:t>High-Risk AI in administration of justice and democratic processes</w:t>
      </w:r>
      <w:bookmarkEnd w:id="39"/>
    </w:p>
    <w:p w14:paraId="7D4A1C43" w14:textId="297F26C9" w:rsidR="124EFAF7" w:rsidRDefault="007A0D36" w:rsidP="00306788">
      <w:pPr>
        <w:spacing w:before="100" w:beforeAutospacing="1" w:after="100" w:afterAutospacing="1" w:line="240" w:lineRule="auto"/>
        <w:rPr>
          <w:rFonts w:eastAsia="Times New Roman" w:cs="Arial"/>
        </w:rPr>
      </w:pPr>
      <w:r w:rsidRPr="006A5C3A">
        <w:rPr>
          <w:rFonts w:eastAsia="Times New Roman" w:cs="Arial"/>
        </w:rPr>
        <w:t>AI systems in justice and democratic processes are high-risk due to their significant impact on democracy, freedoms, and legal rights</w:t>
      </w:r>
      <w:r w:rsidRPr="006A5C3A">
        <w:rPr>
          <w:rStyle w:val="Refdenotaalpie"/>
        </w:rPr>
        <w:footnoteReference w:id="36"/>
      </w:r>
      <w:r w:rsidRPr="006A5C3A">
        <w:rPr>
          <w:rFonts w:eastAsia="Times New Roman" w:cs="Arial"/>
        </w:rPr>
        <w:t>.</w:t>
      </w:r>
    </w:p>
    <w:p w14:paraId="5C537ECF" w14:textId="53CA3291" w:rsidR="007A0D36" w:rsidRPr="006A5C3A" w:rsidRDefault="007A0D36" w:rsidP="007A0D36">
      <w:pPr>
        <w:spacing w:before="100" w:beforeAutospacing="1" w:after="100" w:afterAutospacing="1" w:line="240" w:lineRule="auto"/>
        <w:rPr>
          <w:rFonts w:eastAsia="Times New Roman" w:cs="Arial"/>
        </w:rPr>
      </w:pPr>
      <w:r w:rsidRPr="006A5C3A">
        <w:rPr>
          <w:rFonts w:eastAsia="Times New Roman" w:cs="Arial"/>
          <w:b/>
          <w:bCs/>
        </w:rPr>
        <w:t xml:space="preserve">Examples of High-Risk AI </w:t>
      </w:r>
      <w:r w:rsidR="2F8BD1CB" w:rsidRPr="4B14FB1C">
        <w:rPr>
          <w:rFonts w:eastAsia="Times New Roman" w:cs="Arial"/>
          <w:b/>
          <w:bCs/>
        </w:rPr>
        <w:t>a</w:t>
      </w:r>
      <w:r w:rsidRPr="006A5C3A">
        <w:rPr>
          <w:rFonts w:eastAsia="Times New Roman" w:cs="Arial"/>
          <w:b/>
          <w:bCs/>
        </w:rPr>
        <w:t>pplications:</w:t>
      </w:r>
    </w:p>
    <w:p w14:paraId="0A34ADBC" w14:textId="77777777" w:rsidR="007A0D36" w:rsidRPr="006A5C3A" w:rsidRDefault="007A0D36" w:rsidP="006B3CC4">
      <w:pPr>
        <w:pStyle w:val="Prrafodelista"/>
        <w:numPr>
          <w:ilvl w:val="0"/>
          <w:numId w:val="51"/>
        </w:numPr>
        <w:spacing w:before="100" w:beforeAutospacing="1" w:after="100" w:afterAutospacing="1" w:line="240" w:lineRule="auto"/>
        <w:rPr>
          <w:rFonts w:eastAsia="Times New Roman" w:cs="Arial"/>
        </w:rPr>
      </w:pPr>
      <w:r w:rsidRPr="006A5C3A">
        <w:rPr>
          <w:rFonts w:eastAsia="Times New Roman" w:cs="Arial"/>
          <w:b/>
          <w:bCs/>
        </w:rPr>
        <w:t>Judicial assistance</w:t>
      </w:r>
      <w:r w:rsidRPr="006A5C3A">
        <w:rPr>
          <w:rFonts w:eastAsia="Times New Roman" w:cs="Arial"/>
        </w:rPr>
        <w:t xml:space="preserve">: Helping judges or judicial authorities with fact-finding, understanding laws, and applying them to cases. </w:t>
      </w:r>
    </w:p>
    <w:p w14:paraId="03607F0C" w14:textId="47D839E6" w:rsidR="007A0D36" w:rsidRPr="00C36986" w:rsidRDefault="007A0D36" w:rsidP="006B3CC4">
      <w:pPr>
        <w:pStyle w:val="Prrafodelista"/>
        <w:numPr>
          <w:ilvl w:val="0"/>
          <w:numId w:val="51"/>
        </w:numPr>
        <w:spacing w:before="100" w:beforeAutospacing="1" w:after="100" w:afterAutospacing="1" w:line="240" w:lineRule="auto"/>
        <w:rPr>
          <w:rFonts w:eastAsia="Times New Roman" w:cs="Arial"/>
        </w:rPr>
      </w:pPr>
      <w:r w:rsidRPr="006A5C3A">
        <w:rPr>
          <w:rFonts w:eastAsia="Times New Roman" w:cs="Arial"/>
          <w:b/>
          <w:bCs/>
        </w:rPr>
        <w:t>Voting influence</w:t>
      </w:r>
      <w:r w:rsidRPr="006A5C3A">
        <w:rPr>
          <w:rFonts w:eastAsia="Times New Roman" w:cs="Arial"/>
        </w:rPr>
        <w:t>: Influencing voting behaviour in elections or referendums.</w:t>
      </w:r>
    </w:p>
    <w:p w14:paraId="27F69C51" w14:textId="77777777" w:rsidR="007A0D36" w:rsidRPr="006A5C3A" w:rsidRDefault="007A0D36" w:rsidP="007A0D36">
      <w:pPr>
        <w:spacing w:before="100" w:beforeAutospacing="1" w:after="100" w:afterAutospacing="1" w:line="240" w:lineRule="auto"/>
        <w:rPr>
          <w:rFonts w:eastAsia="Times New Roman" w:cs="Arial"/>
        </w:rPr>
      </w:pPr>
      <w:r w:rsidRPr="006A5C3A">
        <w:rPr>
          <w:rFonts w:eastAsia="Times New Roman" w:cs="Arial"/>
          <w:b/>
          <w:bCs/>
        </w:rPr>
        <w:t>Recommendations for EDF Members:</w:t>
      </w:r>
    </w:p>
    <w:p w14:paraId="6CA85823" w14:textId="6E693C6E" w:rsidR="007A0D36" w:rsidRPr="006A5C3A" w:rsidRDefault="007A0D36" w:rsidP="006B3CC4">
      <w:pPr>
        <w:pStyle w:val="Prrafodelista"/>
        <w:numPr>
          <w:ilvl w:val="0"/>
          <w:numId w:val="18"/>
        </w:numPr>
        <w:spacing w:before="100" w:beforeAutospacing="1" w:after="100" w:afterAutospacing="1" w:line="240" w:lineRule="auto"/>
        <w:rPr>
          <w:rFonts w:eastAsia="Times New Roman" w:cs="Arial"/>
        </w:rPr>
      </w:pPr>
      <w:r w:rsidRPr="006A5C3A">
        <w:rPr>
          <w:rFonts w:eastAsia="Times New Roman" w:cs="Arial"/>
          <w:b/>
          <w:bCs/>
        </w:rPr>
        <w:t>Advocate for transparency</w:t>
      </w:r>
      <w:r w:rsidRPr="006A5C3A">
        <w:rPr>
          <w:rFonts w:eastAsia="Times New Roman" w:cs="Arial"/>
        </w:rPr>
        <w:t xml:space="preserve">: Check whether your national laws on administrative procedures already contain a strong right of the individual citizen to a meaningful explanation of an authority's decisions. If not, consider advocating for such a right that applies regardless of whether the decision was made by a human or with the assistance of or entirely through automated decision-making. You can join forces with other </w:t>
      </w:r>
      <w:r w:rsidR="00003B79" w:rsidRPr="006A5C3A">
        <w:rPr>
          <w:rFonts w:eastAsia="Times New Roman" w:cs="Arial"/>
        </w:rPr>
        <w:t>organisations protecting fundamental rights</w:t>
      </w:r>
      <w:r w:rsidRPr="006A5C3A">
        <w:rPr>
          <w:rFonts w:eastAsia="Times New Roman" w:cs="Arial"/>
        </w:rPr>
        <w:t xml:space="preserve"> to campaign for this.</w:t>
      </w:r>
    </w:p>
    <w:p w14:paraId="114A2862" w14:textId="2371645C" w:rsidR="007A0D36" w:rsidRPr="006A5C3A" w:rsidRDefault="007A0D36" w:rsidP="006B3CC4">
      <w:pPr>
        <w:pStyle w:val="Ttulo1"/>
        <w:numPr>
          <w:ilvl w:val="0"/>
          <w:numId w:val="54"/>
        </w:numPr>
      </w:pPr>
      <w:bookmarkStart w:id="40" w:name="_Toc179469807"/>
      <w:bookmarkStart w:id="41" w:name="_Toc169267858"/>
      <w:r w:rsidRPr="006A5C3A">
        <w:t>Limited risks</w:t>
      </w:r>
      <w:bookmarkEnd w:id="40"/>
      <w:r w:rsidRPr="006A5C3A">
        <w:t xml:space="preserve"> </w:t>
      </w:r>
      <w:bookmarkEnd w:id="41"/>
    </w:p>
    <w:p w14:paraId="32A0CB78" w14:textId="7143C4C0" w:rsidR="007A0D36" w:rsidRPr="006A5C3A" w:rsidRDefault="00DA4DAD" w:rsidP="007A0D36">
      <w:pPr>
        <w:pStyle w:val="Prrafodelista"/>
        <w:ind w:left="0"/>
      </w:pPr>
      <w:r w:rsidRPr="006A5C3A">
        <w:t xml:space="preserve">Limited risk AI systems, legally referred to as General Purpose AI (GPAI), do not pose the same level of risk as high-risk AI systems, but they still require a degree of transparency to ensure users are aware of how these systems function and make decisions. For example, a chatbot providing customer support for a bank might be considered a GPAI or limited risk </w:t>
      </w:r>
      <w:r w:rsidR="00720362" w:rsidRPr="006A5C3A">
        <w:t>system.</w:t>
      </w:r>
    </w:p>
    <w:p w14:paraId="672BE024" w14:textId="77777777" w:rsidR="00DA4DAD" w:rsidRPr="006A5C3A" w:rsidRDefault="00DA4DAD" w:rsidP="007A0D36">
      <w:pPr>
        <w:pStyle w:val="Prrafodelista"/>
        <w:ind w:left="0"/>
      </w:pPr>
    </w:p>
    <w:p w14:paraId="5DAA88BE" w14:textId="0E253F94" w:rsidR="007A0D36" w:rsidRPr="006A5C3A" w:rsidRDefault="007A0D36" w:rsidP="007A0D36">
      <w:pPr>
        <w:pStyle w:val="Prrafodelista"/>
        <w:ind w:left="0"/>
      </w:pPr>
      <w:hyperlink r:id="rId38" w:anchor="d1e5443-1-1" w:tooltip="Link to Article 50 of the AI Act" w:history="1">
        <w:r w:rsidRPr="006A5C3A">
          <w:rPr>
            <w:rStyle w:val="Hipervnculo"/>
            <w:b/>
            <w:bCs/>
          </w:rPr>
          <w:t>Article 50</w:t>
        </w:r>
      </w:hyperlink>
      <w:r w:rsidRPr="006A5C3A">
        <w:t xml:space="preserve"> in the AI Act </w:t>
      </w:r>
      <w:r w:rsidR="00DA4DAD" w:rsidRPr="006A5C3A">
        <w:t xml:space="preserve">states </w:t>
      </w:r>
      <w:r w:rsidRPr="006A5C3A">
        <w:t>that these systems must clearly state that they are not human so that users can decide whether they want to interact with them. People also have the right to know whether texts, images, videos or audio files shown to them have been generated by AI.</w:t>
      </w:r>
    </w:p>
    <w:p w14:paraId="7774FA35" w14:textId="77185255" w:rsidR="007A0D36" w:rsidRPr="006A5C3A" w:rsidRDefault="007A0D36" w:rsidP="007A0D36">
      <w:pPr>
        <w:pStyle w:val="Prrafodelista"/>
        <w:ind w:left="0"/>
      </w:pPr>
      <w:r w:rsidRPr="006A5C3A">
        <w:t>EDF is concerned that people with disabilities are at a higher risk of fraud as AI-generated content becomes more sophisticated. These rights help them to make informed decisions and verify information.</w:t>
      </w:r>
    </w:p>
    <w:p w14:paraId="5DAFC8A0" w14:textId="4793A185" w:rsidR="007A0D36" w:rsidRPr="006A5C3A" w:rsidRDefault="007A0D36" w:rsidP="006B3CC4">
      <w:pPr>
        <w:pStyle w:val="Ttulo2"/>
        <w:numPr>
          <w:ilvl w:val="1"/>
          <w:numId w:val="69"/>
        </w:numPr>
      </w:pPr>
      <w:bookmarkStart w:id="42" w:name="_Toc179469808"/>
      <w:r w:rsidRPr="006A5C3A">
        <w:t>Protections from threats to human health, safety and democracy</w:t>
      </w:r>
      <w:bookmarkEnd w:id="42"/>
    </w:p>
    <w:p w14:paraId="3BB08841" w14:textId="59EFA277" w:rsidR="007A0D36" w:rsidRPr="006A5C3A" w:rsidRDefault="007A0D36" w:rsidP="007A0D36">
      <w:r w:rsidRPr="006A5C3A">
        <w:t xml:space="preserve">Some </w:t>
      </w:r>
      <w:r w:rsidR="003677E7" w:rsidRPr="006A5C3A">
        <w:t>general-purpose</w:t>
      </w:r>
      <w:r w:rsidRPr="006A5C3A">
        <w:t xml:space="preserve"> artificial intelligence (GPAI) systems pose 'systemic risks' because they can cause significant harm to public health, safety, human rights or </w:t>
      </w:r>
      <w:r w:rsidR="00322753" w:rsidRPr="006A5C3A">
        <w:t>society</w:t>
      </w:r>
      <w:r w:rsidRPr="006A5C3A">
        <w:t>.</w:t>
      </w:r>
    </w:p>
    <w:p w14:paraId="7E67EF30" w14:textId="77777777" w:rsidR="007A0D36" w:rsidRPr="006A5C3A" w:rsidRDefault="007A0D36" w:rsidP="007A0D36">
      <w:r w:rsidRPr="006A5C3A">
        <w:t xml:space="preserve">The EU Commission will draw up </w:t>
      </w:r>
      <w:r w:rsidRPr="008E567E">
        <w:rPr>
          <w:b/>
        </w:rPr>
        <w:t>guidelines</w:t>
      </w:r>
      <w:r w:rsidRPr="006A5C3A">
        <w:t xml:space="preserve"> to categorise such AI models based on their level of risk. The AI Act provides some guidance on the criteria and requirements GPAI AI systems.</w:t>
      </w:r>
    </w:p>
    <w:p w14:paraId="745012E0" w14:textId="77777777" w:rsidR="007A0D36" w:rsidRPr="006A5C3A" w:rsidRDefault="007A0D36" w:rsidP="007A0D36">
      <w:r w:rsidRPr="006A5C3A">
        <w:t>A simple rule of thumb is that if your organisation uses an AI system that is only used internally and not shared with others, it is not a large-scale model. However, if Google or OpenAI publish a GPAI system that is publicly available or used by many others, it is likely to a large-scale AI system.</w:t>
      </w:r>
    </w:p>
    <w:p w14:paraId="3EF100C1" w14:textId="66A1B157" w:rsidR="007A0D36" w:rsidRPr="006A5C3A" w:rsidRDefault="007A0D36" w:rsidP="007A0D36">
      <w:r w:rsidRPr="006A5C3A">
        <w:t>AI language models, which under the EU AI Act are classified as General-purpose AI systems are known to invent facts and can also produce harmful content.</w:t>
      </w:r>
      <w:r w:rsidRPr="006A5C3A">
        <w:rPr>
          <w:rStyle w:val="Refdenotaalpie"/>
        </w:rPr>
        <w:footnoteReference w:id="37"/>
      </w:r>
      <w:r w:rsidRPr="006A5C3A">
        <w:t xml:space="preserve"> If a GPAI system has many users or is integrated into other computer systems, there is a risk that the harmful output can multiply </w:t>
      </w:r>
      <w:r w:rsidR="00AA1CD5" w:rsidRPr="006A5C3A">
        <w:t>and</w:t>
      </w:r>
      <w:r w:rsidRPr="006A5C3A">
        <w:t xml:space="preserve"> affect other computer systems that are dependent on the GPAI system.</w:t>
      </w:r>
    </w:p>
    <w:p w14:paraId="03764318" w14:textId="6D33FC5B" w:rsidR="007A0D36" w:rsidRPr="006A5C3A" w:rsidRDefault="007A0D36" w:rsidP="007A0D36">
      <w:r w:rsidRPr="006A5C3A">
        <w:t xml:space="preserve">The AI Act places an obligation on providers of AI models </w:t>
      </w:r>
      <w:r w:rsidR="00217EE7" w:rsidRPr="006A5C3A">
        <w:t xml:space="preserve">the </w:t>
      </w:r>
      <w:r w:rsidRPr="006A5C3A">
        <w:t xml:space="preserve">large-scale models to ensure that they have robust moderation and control mechanisms in place to prevent harmful outputs from being passed on to the user. </w:t>
      </w:r>
      <w:r w:rsidRPr="006A5C3A">
        <w:rPr>
          <w:b/>
          <w:bCs/>
        </w:rPr>
        <w:t>Recital 110</w:t>
      </w:r>
      <w:r w:rsidRPr="006A5C3A">
        <w:t xml:space="preserve"> gives examples of systemic risks, such generation and spreading of misinformation, discriminatory or hateful content, to create hacking tools, instructions on how to build a bomb and similar. </w:t>
      </w:r>
    </w:p>
    <w:p w14:paraId="6AF8A6CA" w14:textId="31A08A23" w:rsidR="007A0D36" w:rsidRPr="006A5C3A" w:rsidRDefault="007A0D36" w:rsidP="007A0D36">
      <w:r w:rsidRPr="006A5C3A">
        <w:t>Here are some</w:t>
      </w:r>
      <w:r w:rsidR="002B3937" w:rsidRPr="006A5C3A">
        <w:t xml:space="preserve"> real-life</w:t>
      </w:r>
      <w:r w:rsidRPr="006A5C3A">
        <w:t xml:space="preserve"> examples that likely would f</w:t>
      </w:r>
      <w:r w:rsidR="002B3937" w:rsidRPr="006A5C3A">
        <w:t>a</w:t>
      </w:r>
      <w:r w:rsidRPr="006A5C3A">
        <w:t>ll under systemic risks:</w:t>
      </w:r>
    </w:p>
    <w:p w14:paraId="602380A0" w14:textId="5008293E" w:rsidR="007A0D36" w:rsidRPr="006A5C3A" w:rsidRDefault="007A0D36" w:rsidP="006B3CC4">
      <w:pPr>
        <w:pStyle w:val="Prrafodelista"/>
        <w:numPr>
          <w:ilvl w:val="0"/>
          <w:numId w:val="3"/>
        </w:numPr>
        <w:spacing w:before="100" w:beforeAutospacing="1" w:after="100" w:afterAutospacing="1" w:line="240" w:lineRule="auto"/>
      </w:pPr>
      <w:r w:rsidRPr="006A5C3A">
        <w:t>A chatbot that suggested to a Belgian man that he should take his life to save planet,</w:t>
      </w:r>
      <w:r w:rsidR="002B3937" w:rsidRPr="006A5C3A">
        <w:t xml:space="preserve"> it</w:t>
      </w:r>
      <w:r w:rsidRPr="006A5C3A">
        <w:t xml:space="preserve"> ended in tragedy.</w:t>
      </w:r>
      <w:r w:rsidRPr="006A5C3A">
        <w:rPr>
          <w:rStyle w:val="Refdenotaalpie"/>
        </w:rPr>
        <w:t xml:space="preserve"> </w:t>
      </w:r>
      <w:r w:rsidRPr="006A5C3A">
        <w:rPr>
          <w:rStyle w:val="Refdenotaalpie"/>
        </w:rPr>
        <w:footnoteReference w:id="38"/>
      </w:r>
    </w:p>
    <w:p w14:paraId="4D0A7408" w14:textId="101CAED3" w:rsidR="007A0D36" w:rsidRPr="006A5C3A" w:rsidRDefault="007A0D36" w:rsidP="006B3CC4">
      <w:pPr>
        <w:pStyle w:val="Prrafodelista"/>
        <w:numPr>
          <w:ilvl w:val="0"/>
          <w:numId w:val="3"/>
        </w:numPr>
        <w:spacing w:before="100" w:beforeAutospacing="1" w:after="100" w:afterAutospacing="1" w:line="240" w:lineRule="auto"/>
      </w:pPr>
      <w:r w:rsidRPr="006A5C3A">
        <w:t>A chatbot encouraged a man to murder a head of state</w:t>
      </w:r>
      <w:r w:rsidR="002B3937" w:rsidRPr="006A5C3A">
        <w:t>.</w:t>
      </w:r>
      <w:r w:rsidRPr="006A5C3A">
        <w:rPr>
          <w:rStyle w:val="Refdenotaalpie"/>
        </w:rPr>
        <w:footnoteReference w:id="39"/>
      </w:r>
    </w:p>
    <w:p w14:paraId="2512450E" w14:textId="376B9C82" w:rsidR="007A0D36" w:rsidRPr="006A5C3A" w:rsidRDefault="007A0D36" w:rsidP="006B3CC4">
      <w:pPr>
        <w:pStyle w:val="Prrafodelista"/>
        <w:numPr>
          <w:ilvl w:val="0"/>
          <w:numId w:val="3"/>
        </w:numPr>
        <w:spacing w:before="100" w:beforeAutospacing="1" w:after="100" w:afterAutospacing="1" w:line="240" w:lineRule="auto"/>
      </w:pPr>
      <w:r w:rsidRPr="006A5C3A">
        <w:t>A chatbot was used to create a computer virus</w:t>
      </w:r>
      <w:r w:rsidR="002B3937" w:rsidRPr="006A5C3A">
        <w:t>.</w:t>
      </w:r>
      <w:r w:rsidRPr="006A5C3A">
        <w:rPr>
          <w:rStyle w:val="Refdenotaalpie"/>
        </w:rPr>
        <w:footnoteReference w:id="40"/>
      </w:r>
    </w:p>
    <w:p w14:paraId="48EFDE03" w14:textId="77777777" w:rsidR="007A0D36" w:rsidRPr="006A5C3A" w:rsidRDefault="007A0D36" w:rsidP="006B3CC4">
      <w:pPr>
        <w:pStyle w:val="Prrafodelista"/>
        <w:numPr>
          <w:ilvl w:val="0"/>
          <w:numId w:val="3"/>
        </w:numPr>
        <w:spacing w:before="100" w:beforeAutospacing="1" w:after="100" w:afterAutospacing="1" w:line="240" w:lineRule="auto"/>
      </w:pPr>
      <w:r w:rsidRPr="006A5C3A">
        <w:t xml:space="preserve">Voice generating AI: s that are used to impersonate someone </w:t>
      </w:r>
      <w:r w:rsidRPr="006A5C3A">
        <w:rPr>
          <w:rStyle w:val="Refdenotaalpie"/>
        </w:rPr>
        <w:footnoteReference w:id="41"/>
      </w:r>
    </w:p>
    <w:p w14:paraId="3524EE36" w14:textId="2BC82D1A" w:rsidR="007A0D36" w:rsidRPr="006A5C3A" w:rsidRDefault="007A0D36" w:rsidP="007A0D36">
      <w:pPr>
        <w:spacing w:before="100" w:beforeAutospacing="1" w:after="100" w:afterAutospacing="1" w:line="240" w:lineRule="auto"/>
      </w:pPr>
      <w:r w:rsidRPr="006A5C3A">
        <w:t>Providers of large-scale GPAI AI models have a duty to implement safeguards to mitigate systemic risks, which includes addressing biases against people with disabilities. Language models often exhibit bias as they are trained on internet data where ableist language unfortunately still dominates.</w:t>
      </w:r>
      <w:r w:rsidR="00151572">
        <w:rPr>
          <w:rStyle w:val="Refdenotaalpie"/>
        </w:rPr>
        <w:footnoteReference w:id="42"/>
      </w:r>
      <w:r w:rsidRPr="006A5C3A">
        <w:t xml:space="preserve"> </w:t>
      </w:r>
    </w:p>
    <w:p w14:paraId="50122D79" w14:textId="60D62B5A" w:rsidR="007A0D36" w:rsidRPr="006A5C3A" w:rsidRDefault="007A0D36" w:rsidP="007A0D36">
      <w:pPr>
        <w:pStyle w:val="Prrafodelista"/>
        <w:ind w:left="0"/>
      </w:pPr>
      <w:r w:rsidRPr="006A5C3A">
        <w:t xml:space="preserve">They must comply with additional rules in </w:t>
      </w:r>
      <w:r w:rsidR="00FA6677" w:rsidRPr="006A5C3A">
        <w:rPr>
          <w:b/>
          <w:bCs/>
        </w:rPr>
        <w:t>Ar</w:t>
      </w:r>
      <w:r w:rsidRPr="006A5C3A">
        <w:rPr>
          <w:b/>
          <w:bCs/>
        </w:rPr>
        <w:t xml:space="preserve">ticles </w:t>
      </w:r>
      <w:hyperlink r:id="rId39" w:anchor="d1e5506-1-1" w:tooltip="Link to Article 51 of the AI Act" w:history="1">
        <w:r w:rsidR="00FA6677" w:rsidRPr="006A5C3A">
          <w:rPr>
            <w:rStyle w:val="Hipervnculo"/>
            <w:b/>
            <w:bCs/>
          </w:rPr>
          <w:t>51</w:t>
        </w:r>
      </w:hyperlink>
      <w:r w:rsidRPr="006A5C3A">
        <w:rPr>
          <w:b/>
          <w:bCs/>
        </w:rPr>
        <w:t xml:space="preserve">, </w:t>
      </w:r>
      <w:hyperlink r:id="rId40" w:anchor="d1e5547-1-1" w:tooltip="Link to Article 52 of the AI Act" w:history="1">
        <w:r w:rsidR="00FA6677" w:rsidRPr="006A5C3A">
          <w:rPr>
            <w:rStyle w:val="Hipervnculo"/>
            <w:b/>
            <w:bCs/>
          </w:rPr>
          <w:t>52</w:t>
        </w:r>
      </w:hyperlink>
      <w:r w:rsidRPr="006A5C3A">
        <w:t xml:space="preserve"> and </w:t>
      </w:r>
      <w:hyperlink r:id="rId41" w:anchor="d1e5753-1-1" w:tooltip="Link to Article 52 of the AI Act" w:history="1">
        <w:r w:rsidR="00FA6677" w:rsidRPr="006A5C3A">
          <w:rPr>
            <w:rStyle w:val="Hipervnculo"/>
            <w:b/>
            <w:bCs/>
          </w:rPr>
          <w:t>55</w:t>
        </w:r>
      </w:hyperlink>
      <w:r w:rsidRPr="006A5C3A">
        <w:t xml:space="preserve">. </w:t>
      </w:r>
      <w:r w:rsidRPr="006A5C3A">
        <w:rPr>
          <w:b/>
          <w:bCs/>
        </w:rPr>
        <w:t>Recital 110</w:t>
      </w:r>
      <w:r w:rsidRPr="006A5C3A">
        <w:t xml:space="preserve"> clarifies that addressing bias is an integral part of the duty to mitigate systemic risk.</w:t>
      </w:r>
      <w:r w:rsidRPr="006A5C3A">
        <w:rPr>
          <w:rStyle w:val="Refdenotaalpie"/>
        </w:rPr>
        <w:footnoteReference w:id="43"/>
      </w:r>
      <w:r w:rsidRPr="006A5C3A">
        <w:t xml:space="preserve"> </w:t>
      </w:r>
    </w:p>
    <w:p w14:paraId="646764C1" w14:textId="77777777" w:rsidR="007A0D36" w:rsidRPr="006A5C3A" w:rsidRDefault="007A0D36" w:rsidP="006B3CC4">
      <w:pPr>
        <w:pStyle w:val="Ttulo2"/>
        <w:numPr>
          <w:ilvl w:val="1"/>
          <w:numId w:val="69"/>
        </w:numPr>
      </w:pPr>
      <w:bookmarkStart w:id="43" w:name="_Toc169267859"/>
      <w:bookmarkStart w:id="44" w:name="_Toc179469809"/>
      <w:r w:rsidRPr="006A5C3A">
        <w:t>Voluntary codes of conduct</w:t>
      </w:r>
      <w:bookmarkEnd w:id="43"/>
      <w:bookmarkEnd w:id="44"/>
    </w:p>
    <w:p w14:paraId="6D912C3B" w14:textId="4D827C54" w:rsidR="007A0D36" w:rsidRPr="006A5C3A" w:rsidRDefault="007A0D36" w:rsidP="007A0D36">
      <w:r w:rsidRPr="006A5C3A">
        <w:t xml:space="preserve">The AI Act promotes the development of codes of conduct for AI applications that are categorised as limited or </w:t>
      </w:r>
      <w:r w:rsidR="004D1B2D" w:rsidRPr="006A5C3A">
        <w:t>low risk</w:t>
      </w:r>
      <w:r w:rsidRPr="006A5C3A">
        <w:t xml:space="preserve">. </w:t>
      </w:r>
      <w:hyperlink r:id="rId42" w:anchor="d1e8077-1-1" w:tooltip="Link to Article 95 in the AI Act" w:history="1">
        <w:r w:rsidRPr="006A5C3A">
          <w:rPr>
            <w:rStyle w:val="Hipervnculo"/>
            <w:b/>
            <w:bCs/>
          </w:rPr>
          <w:t>Article 95</w:t>
        </w:r>
      </w:hyperlink>
      <w:r w:rsidRPr="006A5C3A">
        <w:rPr>
          <w:b/>
          <w:bCs/>
        </w:rPr>
        <w:t xml:space="preserve"> </w:t>
      </w:r>
      <w:r w:rsidRPr="006A5C3A">
        <w:t>requires the European Commission's AI Office and member state governments to support and promote the development of these codes.</w:t>
      </w:r>
    </w:p>
    <w:p w14:paraId="755AD7C1" w14:textId="553BD139" w:rsidR="007A0D36" w:rsidRPr="006A5C3A" w:rsidRDefault="007A0D36" w:rsidP="007A0D36">
      <w:r w:rsidRPr="006A5C3A">
        <w:t xml:space="preserve">These codes of conduct can be developed by AI providers, organisations using AI or industry associations representing these groups. Other stakeholders such as </w:t>
      </w:r>
      <w:r w:rsidR="00003B79" w:rsidRPr="006A5C3A">
        <w:t>organisations protecting fundamental rights</w:t>
      </w:r>
      <w:r w:rsidRPr="006A5C3A">
        <w:t>, trade unions, consumer groups and academic institutions can also be invited to participate in the development of these codes.</w:t>
      </w:r>
    </w:p>
    <w:p w14:paraId="3913FEED" w14:textId="45032231" w:rsidR="007A0D36" w:rsidRPr="006A5C3A" w:rsidRDefault="007A0D36" w:rsidP="007A0D36">
      <w:r w:rsidRPr="006A5C3A">
        <w:t xml:space="preserve">According to </w:t>
      </w:r>
      <w:hyperlink r:id="rId43" w:anchor="d1e8077-1-1" w:tooltip="Link to Article 95 in the AI Act" w:history="1">
        <w:r w:rsidR="00FA6677" w:rsidRPr="006A5C3A">
          <w:rPr>
            <w:rStyle w:val="Hipervnculo"/>
            <w:b/>
            <w:bCs/>
          </w:rPr>
          <w:t>Article 95</w:t>
        </w:r>
        <w:r w:rsidRPr="006A5C3A">
          <w:rPr>
            <w:rStyle w:val="Hipervnculo"/>
            <w:b/>
            <w:bCs/>
          </w:rPr>
          <w:t>(2)</w:t>
        </w:r>
      </w:hyperlink>
      <w:r w:rsidRPr="006A5C3A">
        <w:t>, these codes should have clear objectives and be able to measure success. A particular objective is the protection of marginalised groups, including people with disabilities. This shows how important it is to consider the needs and rights of marginalised groups in the development and use of AI technologies.</w:t>
      </w:r>
    </w:p>
    <w:p w14:paraId="4F278EA8" w14:textId="77777777" w:rsidR="007A0D36" w:rsidRPr="006A5C3A" w:rsidRDefault="007A0D36" w:rsidP="006B3CC4">
      <w:pPr>
        <w:pStyle w:val="Ttulo2"/>
        <w:numPr>
          <w:ilvl w:val="1"/>
          <w:numId w:val="69"/>
        </w:numPr>
      </w:pPr>
      <w:r w:rsidRPr="006A5C3A">
        <w:t xml:space="preserve"> </w:t>
      </w:r>
      <w:bookmarkStart w:id="45" w:name="_Toc179469810"/>
      <w:r w:rsidRPr="006A5C3A">
        <w:t>Recommendations for EDF members</w:t>
      </w:r>
      <w:bookmarkEnd w:id="45"/>
    </w:p>
    <w:p w14:paraId="3B98A497" w14:textId="18906F1F" w:rsidR="007A0D36" w:rsidRPr="006A5C3A" w:rsidRDefault="007A0D36" w:rsidP="007A0D36">
      <w:r w:rsidRPr="006A5C3A">
        <w:t>General purpose AI systems will be largely regulated by EU policies, leaving limited space for EDF member</w:t>
      </w:r>
      <w:r w:rsidR="00F66D02" w:rsidRPr="006A5C3A">
        <w:t>s</w:t>
      </w:r>
      <w:r w:rsidRPr="006A5C3A">
        <w:t xml:space="preserve"> to lobby at the national level. One important question is however codes of conduct. </w:t>
      </w:r>
    </w:p>
    <w:p w14:paraId="69EEFB5C" w14:textId="1C7DC506" w:rsidR="007A0D36" w:rsidRPr="006A5C3A" w:rsidRDefault="007A0D36" w:rsidP="007A0D36">
      <w:r w:rsidRPr="006A5C3A">
        <w:t xml:space="preserve">As protecting marginalised groups and ensuring the accessibility of AI are objectives for these codes of conduct that are explicitly mentioned in the </w:t>
      </w:r>
      <w:hyperlink r:id="rId44" w:anchor="d1e8077-1-1" w:history="1">
        <w:hyperlink r:id="rId45" w:anchor="d1e8077-1-1" w:tooltip="Link to Article 95 in the AI Act" w:history="1">
          <w:r w:rsidR="00FA6677" w:rsidRPr="006A5C3A">
            <w:rPr>
              <w:rStyle w:val="Hipervnculo"/>
              <w:b/>
              <w:bCs/>
            </w:rPr>
            <w:t>Article 95(2)(e)</w:t>
          </w:r>
        </w:hyperlink>
      </w:hyperlink>
      <w:r w:rsidRPr="006A5C3A">
        <w:t xml:space="preserve"> of the AI Act, disability rights organisations have the opportunity to play an active role in their development.</w:t>
      </w:r>
    </w:p>
    <w:p w14:paraId="102DF5B5" w14:textId="72714505" w:rsidR="007A0D36" w:rsidRPr="006A5C3A" w:rsidRDefault="007A0D36" w:rsidP="007A0D36">
      <w:r w:rsidRPr="006A5C3A">
        <w:t xml:space="preserve">If your organisation would like to participate in the development of these codes of conduct, you should contact the </w:t>
      </w:r>
      <w:hyperlink r:id="rId46" w:history="1">
        <w:r w:rsidRPr="006A5C3A">
          <w:rPr>
            <w:rStyle w:val="Hipervnculo"/>
          </w:rPr>
          <w:t>consumer organisations</w:t>
        </w:r>
      </w:hyperlink>
      <w:r w:rsidRPr="006A5C3A">
        <w:t xml:space="preserve"> in your country. </w:t>
      </w:r>
    </w:p>
    <w:p w14:paraId="4E37C8D7" w14:textId="77777777" w:rsidR="007A0D36" w:rsidRPr="006A5C3A" w:rsidRDefault="007A0D36" w:rsidP="007A0D36">
      <w:r w:rsidRPr="006A5C3A">
        <w:t>As the AI Act functions as a product safety law, consumer rights organisations have valuable experience that can be of use to disability rights organisations involved in the development of codes of conduct in their member country.</w:t>
      </w:r>
    </w:p>
    <w:p w14:paraId="7C8FDED0" w14:textId="13AFB8D0" w:rsidR="007A0D36" w:rsidRPr="006A5C3A" w:rsidRDefault="007A0D36" w:rsidP="007A0D36">
      <w:r w:rsidRPr="006A5C3A">
        <w:t>You can contact the EDF secretariat if you want to contribute to the development of the EU code of conducts</w:t>
      </w:r>
      <w:r w:rsidR="286C720D">
        <w:t>.</w:t>
      </w:r>
      <w:r w:rsidRPr="006A5C3A">
        <w:br/>
        <w:t>Contact the responsible ministry at national level that will draft the national code of conduct showing your interest, and the consumers and digital rights’ organisations in your country.</w:t>
      </w:r>
    </w:p>
    <w:p w14:paraId="3663D9EF" w14:textId="68FDE482" w:rsidR="007A0D36" w:rsidRPr="006A5C3A" w:rsidRDefault="00306788" w:rsidP="00306788">
      <w:pPr>
        <w:pStyle w:val="Ttulo1"/>
        <w:numPr>
          <w:ilvl w:val="0"/>
          <w:numId w:val="0"/>
        </w:numPr>
      </w:pPr>
      <w:bookmarkStart w:id="46" w:name="_Toc169267861"/>
      <w:bookmarkStart w:id="47" w:name="_Toc179469811"/>
      <w:r>
        <w:t xml:space="preserve">5. </w:t>
      </w:r>
      <w:r w:rsidR="007A0D36" w:rsidRPr="006A5C3A">
        <w:t>Low risk AI systems</w:t>
      </w:r>
      <w:bookmarkEnd w:id="46"/>
      <w:bookmarkEnd w:id="47"/>
    </w:p>
    <w:p w14:paraId="5B8BC74A" w14:textId="77777777" w:rsidR="00E27606" w:rsidRPr="006A5C3A" w:rsidRDefault="00E27606" w:rsidP="007A0D36">
      <w:r w:rsidRPr="006A5C3A">
        <w:t xml:space="preserve">Low-risk AI systems are those that do not fall into the higher-risk categories and are considered to pose </w:t>
      </w:r>
      <w:r w:rsidRPr="00875B56">
        <w:rPr>
          <w:b/>
        </w:rPr>
        <w:t>minimal risk to people’s rights or safety</w:t>
      </w:r>
      <w:r w:rsidRPr="006A5C3A">
        <w:t xml:space="preserve">. These systems are typically used in tasks where the potential for harm is very low. </w:t>
      </w:r>
    </w:p>
    <w:p w14:paraId="03C2C729" w14:textId="67705578" w:rsidR="00E27606" w:rsidRPr="006A5C3A" w:rsidRDefault="00E27606" w:rsidP="007A0D36">
      <w:r w:rsidRPr="006A5C3A">
        <w:t>Examples of low-risk AI include entertainment recommendation systems (such as those used in movie or music streaming platforms), spam filters in email services, and AI systems used in video games to adjust difficulty levels or enhance gameplay experiences.</w:t>
      </w:r>
    </w:p>
    <w:p w14:paraId="2FAC6FC8" w14:textId="2625B5BF" w:rsidR="007A0D36" w:rsidRPr="006A5C3A" w:rsidRDefault="007A0D36" w:rsidP="007A0D36">
      <w:r w:rsidRPr="006A5C3A">
        <w:t xml:space="preserve">The AI Act says that these AIs can be </w:t>
      </w:r>
      <w:r w:rsidR="00E27606" w:rsidRPr="006A5C3A">
        <w:t>used</w:t>
      </w:r>
      <w:r w:rsidRPr="006A5C3A">
        <w:t xml:space="preserve"> without any restrictions and that no extra rules in the AI Act apply to them. However, they still </w:t>
      </w:r>
      <w:proofErr w:type="gramStart"/>
      <w:r w:rsidRPr="006A5C3A">
        <w:t>have to</w:t>
      </w:r>
      <w:proofErr w:type="gramEnd"/>
      <w:r w:rsidRPr="006A5C3A">
        <w:t xml:space="preserve"> follow other laws, such as those laws on intellectual property and data privacy. </w:t>
      </w:r>
    </w:p>
    <w:p w14:paraId="054909DA" w14:textId="233D8342" w:rsidR="00306788" w:rsidRDefault="007A0D36" w:rsidP="007A0D36">
      <w:r w:rsidRPr="006A5C3A">
        <w:t xml:space="preserve">If your organisation wants to work on </w:t>
      </w:r>
      <w:r w:rsidR="004D1B2D" w:rsidRPr="006A5C3A">
        <w:t>low-risk</w:t>
      </w:r>
      <w:r w:rsidRPr="006A5C3A">
        <w:t xml:space="preserve"> AI system, you could consider working with industry associations to promote voluntary codes of conduct for accessibility for AI systems and encourage as many deployers and </w:t>
      </w:r>
      <w:r w:rsidR="00E27606" w:rsidRPr="006A5C3A">
        <w:t>providers</w:t>
      </w:r>
      <w:r w:rsidRPr="006A5C3A">
        <w:t xml:space="preserve"> as possible to </w:t>
      </w:r>
      <w:r w:rsidR="00E27606" w:rsidRPr="006A5C3A">
        <w:t>follow</w:t>
      </w:r>
      <w:r w:rsidRPr="006A5C3A">
        <w:t xml:space="preserve"> to them.</w:t>
      </w:r>
    </w:p>
    <w:p w14:paraId="5BB754CF" w14:textId="087C5F09" w:rsidR="007A0D36" w:rsidRPr="006A5C3A" w:rsidRDefault="00306788" w:rsidP="007A0D36">
      <w:r>
        <w:br w:type="page"/>
      </w:r>
    </w:p>
    <w:p w14:paraId="7E341EEE" w14:textId="6D38C7C7" w:rsidR="007A0D36" w:rsidRPr="006A5C3A" w:rsidRDefault="007A0D36" w:rsidP="006B3CC4">
      <w:pPr>
        <w:pStyle w:val="Ttulo1"/>
        <w:numPr>
          <w:ilvl w:val="0"/>
          <w:numId w:val="54"/>
        </w:numPr>
        <w:ind w:left="709" w:hanging="709"/>
      </w:pPr>
      <w:bookmarkStart w:id="48" w:name="_Toc179469812"/>
      <w:bookmarkStart w:id="49" w:name="_Toc169267862"/>
      <w:r w:rsidRPr="006A5C3A">
        <w:t>Fundamental rights, sandboxes and testing</w:t>
      </w:r>
      <w:bookmarkEnd w:id="48"/>
    </w:p>
    <w:p w14:paraId="30939443" w14:textId="6202E894" w:rsidR="007A0D36" w:rsidRPr="006A5C3A" w:rsidRDefault="007A0D36" w:rsidP="006B3CC4">
      <w:pPr>
        <w:pStyle w:val="Ttulo2"/>
        <w:numPr>
          <w:ilvl w:val="1"/>
          <w:numId w:val="71"/>
        </w:numPr>
      </w:pPr>
      <w:bookmarkStart w:id="50" w:name="_Toc179469813"/>
      <w:r w:rsidRPr="006A5C3A">
        <w:t>The right to complain</w:t>
      </w:r>
      <w:bookmarkEnd w:id="50"/>
    </w:p>
    <w:p w14:paraId="4D0E014F" w14:textId="7215D604" w:rsidR="00E27606" w:rsidRPr="006A5C3A" w:rsidRDefault="00E27606" w:rsidP="007A0D36">
      <w:r w:rsidRPr="006A5C3A">
        <w:t xml:space="preserve">Under </w:t>
      </w:r>
      <w:hyperlink r:id="rId47" w:anchor="d1e7773-1-1" w:tooltip="Link to Article 85 of the AI Act" w:history="1">
        <w:r w:rsidRPr="006A5C3A">
          <w:rPr>
            <w:rStyle w:val="Hipervnculo"/>
            <w:b/>
            <w:bCs/>
          </w:rPr>
          <w:t>Article 85</w:t>
        </w:r>
      </w:hyperlink>
      <w:r w:rsidRPr="006A5C3A">
        <w:t xml:space="preserve"> of the AI Act, both individuals and organisations (such as companies or non-profits) have the right to file complaints if they believe that an AI system has violated the Act. This allows people to report suspected issues to the relevant regulatory authority, known as the </w:t>
      </w:r>
      <w:r w:rsidRPr="006A5C3A">
        <w:rPr>
          <w:b/>
          <w:bCs/>
        </w:rPr>
        <w:t>market surveillance authority</w:t>
      </w:r>
      <w:r w:rsidRPr="006A5C3A">
        <w:t>. However, it’s important to note that the authority will decide whether the complaint requires further investigation.</w:t>
      </w:r>
    </w:p>
    <w:p w14:paraId="0639AF9E" w14:textId="77777777" w:rsidR="00E27606" w:rsidRPr="006A5C3A" w:rsidRDefault="00E27606" w:rsidP="007A0D36">
      <w:r w:rsidRPr="006A5C3A">
        <w:t xml:space="preserve">This is not a </w:t>
      </w:r>
      <w:r w:rsidRPr="006A5C3A">
        <w:rPr>
          <w:b/>
          <w:bCs/>
        </w:rPr>
        <w:t>human rights provision</w:t>
      </w:r>
      <w:r w:rsidRPr="006A5C3A">
        <w:t xml:space="preserve"> but a formal channel for addressing concerns about AI systems, especially those classified as high-risk. For example, if a person with a disability believes an AI system is discriminating against them, they can raise their concerns through this complaint process. The aim is to provide a mechanism for anyone affected by harmful AI practices to </w:t>
      </w:r>
      <w:proofErr w:type="gramStart"/>
      <w:r w:rsidRPr="006A5C3A">
        <w:t>take action</w:t>
      </w:r>
      <w:proofErr w:type="gramEnd"/>
      <w:r w:rsidRPr="006A5C3A">
        <w:t>.</w:t>
      </w:r>
    </w:p>
    <w:p w14:paraId="1C848E43" w14:textId="17936A72" w:rsidR="71FE80EB" w:rsidRDefault="7DDD34F8">
      <w:pPr>
        <w:rPr>
          <w:b/>
        </w:rPr>
      </w:pPr>
      <w:r w:rsidRPr="61BCAC1C">
        <w:rPr>
          <w:b/>
          <w:bCs/>
        </w:rPr>
        <w:t>Recommendation to EDF members:</w:t>
      </w:r>
    </w:p>
    <w:p w14:paraId="598B5EF9" w14:textId="2F8B188D" w:rsidR="007A0D36" w:rsidRPr="006A5C3A" w:rsidRDefault="007A0D36" w:rsidP="007A0D36">
      <w:r w:rsidRPr="006A5C3A">
        <w:t xml:space="preserve">Together with the right of individuals to obtain an explanation for the output from a high-risk AI system, the right to lodge a complaint may be a possible avenue for </w:t>
      </w:r>
      <w:r w:rsidR="00F66D02" w:rsidRPr="006A5C3A">
        <w:t>EDF-members</w:t>
      </w:r>
      <w:r w:rsidRPr="006A5C3A">
        <w:t xml:space="preserve"> and other human rights organisations to </w:t>
      </w:r>
      <w:proofErr w:type="gramStart"/>
      <w:r w:rsidRPr="006A5C3A">
        <w:t>take action</w:t>
      </w:r>
      <w:proofErr w:type="gramEnd"/>
      <w:r w:rsidRPr="006A5C3A">
        <w:t xml:space="preserve"> against harmful AI-systems. </w:t>
      </w:r>
    </w:p>
    <w:p w14:paraId="52C7528B" w14:textId="77777777" w:rsidR="007A0D36" w:rsidRPr="006A5C3A" w:rsidRDefault="007A0D36" w:rsidP="006B3CC4">
      <w:pPr>
        <w:pStyle w:val="Ttulo2"/>
        <w:numPr>
          <w:ilvl w:val="1"/>
          <w:numId w:val="71"/>
        </w:numPr>
      </w:pPr>
      <w:bookmarkStart w:id="51" w:name="_Toc179469814"/>
      <w:r w:rsidRPr="006A5C3A">
        <w:t>Regulatory sandboxes</w:t>
      </w:r>
      <w:bookmarkEnd w:id="51"/>
      <w:r w:rsidRPr="006A5C3A">
        <w:t xml:space="preserve"> </w:t>
      </w:r>
      <w:bookmarkEnd w:id="49"/>
    </w:p>
    <w:p w14:paraId="368FC35B" w14:textId="0468B590" w:rsidR="009B5C96" w:rsidRPr="006A5C3A" w:rsidRDefault="009B5C96" w:rsidP="007A0D36">
      <w:r w:rsidRPr="006A5C3A">
        <w:t xml:space="preserve">A </w:t>
      </w:r>
      <w:r w:rsidRPr="006A5C3A">
        <w:rPr>
          <w:b/>
          <w:bCs/>
        </w:rPr>
        <w:t>regulatory sandbox</w:t>
      </w:r>
      <w:r w:rsidRPr="006A5C3A">
        <w:t xml:space="preserve"> is a supervised environment where AI systems can be tested and validated, often in real-world conditions, under the oversight of the relevant regulatory authority. Sandboxes provide developers with a framework to experiment and innovate while regulators ensure that AI systems meet safety and ethical standards.</w:t>
      </w:r>
    </w:p>
    <w:p w14:paraId="4B8F1D44" w14:textId="2ADE7A06" w:rsidR="007A0D36" w:rsidRPr="006A5C3A" w:rsidRDefault="007A0D36" w:rsidP="007A0D36">
      <w:r w:rsidRPr="006A5C3A">
        <w:t xml:space="preserve">Think of it as a sandbox where children (developers of AI) play with toys (AI systems being created) under the supervision of adults (regulators). These authorities ensure that the AI is safe and provide guidance on the interpretation of </w:t>
      </w:r>
      <w:r w:rsidR="00361749" w:rsidRPr="006A5C3A">
        <w:t xml:space="preserve">the </w:t>
      </w:r>
      <w:r w:rsidRPr="006A5C3A">
        <w:t>AI Act but can also intervene. Sandboxes give legal clarity and oversight to AI developers and allow both inventors and regulators to learn more about how AI works, improving understanding for all parties involved.</w:t>
      </w:r>
    </w:p>
    <w:p w14:paraId="135DF102" w14:textId="4F667F90" w:rsidR="009B5C96" w:rsidRPr="006A5C3A" w:rsidRDefault="009B5C96" w:rsidP="007A0D36">
      <w:r w:rsidRPr="006A5C3A">
        <w:t xml:space="preserve">Under </w:t>
      </w:r>
      <w:r w:rsidRPr="006A5C3A">
        <w:rPr>
          <w:b/>
          <w:bCs/>
        </w:rPr>
        <w:t xml:space="preserve">Articles </w:t>
      </w:r>
      <w:hyperlink r:id="rId48" w:anchor="d1e5907-1-1" w:tooltip="Article 57 in the AI Act" w:history="1">
        <w:r w:rsidRPr="006A5C3A">
          <w:rPr>
            <w:rStyle w:val="Hipervnculo"/>
            <w:b/>
            <w:bCs/>
          </w:rPr>
          <w:t>57</w:t>
        </w:r>
      </w:hyperlink>
      <w:r w:rsidRPr="006A5C3A">
        <w:rPr>
          <w:b/>
          <w:bCs/>
        </w:rPr>
        <w:t>-</w:t>
      </w:r>
      <w:hyperlink r:id="rId49" w:anchor="d1e6142-1-1" w:tooltip="Article 59 of the AI Act" w:history="1">
        <w:r w:rsidRPr="006A5C3A">
          <w:rPr>
            <w:rStyle w:val="Hipervnculo"/>
            <w:b/>
            <w:bCs/>
          </w:rPr>
          <w:t>59</w:t>
        </w:r>
      </w:hyperlink>
      <w:r w:rsidRPr="006A5C3A">
        <w:t xml:space="preserve"> of the AI Act, sandboxes are available for all types of AI systems, including </w:t>
      </w:r>
      <w:r w:rsidRPr="006A5C3A">
        <w:rPr>
          <w:b/>
          <w:bCs/>
        </w:rPr>
        <w:t>high-risk AI</w:t>
      </w:r>
      <w:r w:rsidRPr="006A5C3A">
        <w:t xml:space="preserve"> and </w:t>
      </w:r>
      <w:r w:rsidRPr="006A5C3A">
        <w:rPr>
          <w:b/>
          <w:bCs/>
        </w:rPr>
        <w:t>General Purpose AI (GPAI)</w:t>
      </w:r>
      <w:r w:rsidRPr="006A5C3A">
        <w:t>.</w:t>
      </w:r>
    </w:p>
    <w:p w14:paraId="4C62932B" w14:textId="042CE9F2" w:rsidR="007A0D36" w:rsidRPr="006A5C3A" w:rsidRDefault="007A0D36" w:rsidP="007A0D36">
      <w:r w:rsidRPr="006A5C3A">
        <w:t xml:space="preserve">Sandboxes are governed by </w:t>
      </w:r>
      <w:r w:rsidR="00A00360" w:rsidRPr="006A5C3A">
        <w:rPr>
          <w:b/>
          <w:bCs/>
        </w:rPr>
        <w:t>A</w:t>
      </w:r>
      <w:r w:rsidRPr="006A5C3A">
        <w:rPr>
          <w:b/>
          <w:bCs/>
        </w:rPr>
        <w:t>rticle</w:t>
      </w:r>
      <w:r w:rsidR="00003B79" w:rsidRPr="006A5C3A">
        <w:rPr>
          <w:b/>
          <w:bCs/>
        </w:rPr>
        <w:t>s</w:t>
      </w:r>
      <w:r w:rsidRPr="006A5C3A">
        <w:rPr>
          <w:b/>
          <w:bCs/>
        </w:rPr>
        <w:t xml:space="preserve"> </w:t>
      </w:r>
      <w:hyperlink r:id="rId50" w:anchor="d1e5907-1-1" w:tooltip="Article 57 in the AI Act" w:history="1">
        <w:r w:rsidR="00AF26CD" w:rsidRPr="006A5C3A">
          <w:rPr>
            <w:rStyle w:val="Hipervnculo"/>
            <w:b/>
            <w:bCs/>
          </w:rPr>
          <w:t>57</w:t>
        </w:r>
      </w:hyperlink>
      <w:r w:rsidRPr="006A5C3A">
        <w:rPr>
          <w:b/>
          <w:bCs/>
        </w:rPr>
        <w:t>-</w:t>
      </w:r>
      <w:hyperlink r:id="rId51" w:anchor="d1e6142-1-1" w:tooltip="Article 59 of the AI Act" w:history="1">
        <w:r w:rsidR="00AF26CD" w:rsidRPr="006A5C3A">
          <w:rPr>
            <w:rStyle w:val="Hipervnculo"/>
            <w:b/>
            <w:bCs/>
          </w:rPr>
          <w:t>59</w:t>
        </w:r>
      </w:hyperlink>
      <w:r w:rsidRPr="006A5C3A">
        <w:t xml:space="preserve">. As these rules do not explicitly mention which risk categories that can use sandboxes, it is likely that in theory all risk levels can use it. However, when looking at what takes place in the sandbox an educated guess is that it will primarily be practically relevant for GPAI and high-risk AI. </w:t>
      </w:r>
    </w:p>
    <w:p w14:paraId="7CB4ADD0" w14:textId="38C37BF8" w:rsidR="007A0D36" w:rsidRPr="006A5C3A" w:rsidRDefault="007A0D36" w:rsidP="007A0D36">
      <w:r w:rsidRPr="006A5C3A">
        <w:t>When a company is operating within a sandboxed environment, they are getting concrete guidance from the market surveillance authority on how to apply the law in practice</w:t>
      </w:r>
      <w:r w:rsidR="00412C82" w:rsidRPr="006A5C3A">
        <w:t xml:space="preserve">, </w:t>
      </w:r>
      <w:r w:rsidR="00217EE7" w:rsidRPr="006A5C3A">
        <w:t>while</w:t>
      </w:r>
      <w:r w:rsidRPr="006A5C3A">
        <w:t xml:space="preserve"> the supervisory authority is learning more about the technology.</w:t>
      </w:r>
    </w:p>
    <w:p w14:paraId="3A7CF28F" w14:textId="77777777" w:rsidR="007A0D36" w:rsidRPr="006A5C3A" w:rsidRDefault="007A0D36" w:rsidP="007A0D36">
      <w:r w:rsidRPr="006A5C3A">
        <w:t>The sandboxes are set up at national level by each EU country. However, a country can also decide to set up a joint sandbox with another EU country. In addition, a country can decide to set up sandboxes at local or regional level if it so wishes.</w:t>
      </w:r>
    </w:p>
    <w:p w14:paraId="1BB971AE" w14:textId="6CA4559E" w:rsidR="007A0D36" w:rsidRPr="006A5C3A" w:rsidRDefault="007A0D36" w:rsidP="007A0D36">
      <w:r w:rsidRPr="006A5C3A">
        <w:t xml:space="preserve">The authority in a country that establishes sandboxes is encouraged to seek to involve other actors in the AI ecosystem such as </w:t>
      </w:r>
      <w:r w:rsidR="00003B79" w:rsidRPr="006A5C3A">
        <w:t>organisations protecting fundamental rights</w:t>
      </w:r>
      <w:r w:rsidRPr="006A5C3A">
        <w:t xml:space="preserve"> when it is appropriate</w:t>
      </w:r>
      <w:r w:rsidRPr="006A5C3A">
        <w:rPr>
          <w:rStyle w:val="Refdenotaalpie"/>
        </w:rPr>
        <w:footnoteReference w:id="44"/>
      </w:r>
      <w:r w:rsidR="53D2466B">
        <w:t xml:space="preserve">. </w:t>
      </w:r>
    </w:p>
    <w:p w14:paraId="409B8F8E" w14:textId="5FFE516C" w:rsidR="007A0D36" w:rsidRPr="006A5C3A" w:rsidRDefault="53D2466B" w:rsidP="0BA3E3F4">
      <w:pPr>
        <w:rPr>
          <w:b/>
          <w:bCs/>
        </w:rPr>
      </w:pPr>
      <w:r w:rsidRPr="0BA3E3F4">
        <w:rPr>
          <w:b/>
          <w:bCs/>
        </w:rPr>
        <w:t>Recommendation to EDF members:</w:t>
      </w:r>
    </w:p>
    <w:p w14:paraId="43E77B55" w14:textId="57BDA96D" w:rsidR="007A0D36" w:rsidRPr="006A5C3A" w:rsidRDefault="009B5C96" w:rsidP="007A0D36">
      <w:r w:rsidRPr="006A5C3A">
        <w:t>Here EDF-members can recommend their governments</w:t>
      </w:r>
      <w:r w:rsidR="007A0D36" w:rsidRPr="006A5C3A">
        <w:t xml:space="preserve"> and market surveillance authority to consider the impact of AI systems on persons with disabilities within the sandboxes</w:t>
      </w:r>
      <w:r w:rsidRPr="006A5C3A">
        <w:t>.</w:t>
      </w:r>
    </w:p>
    <w:p w14:paraId="22735228" w14:textId="2CE0B03C" w:rsidR="007A0D36" w:rsidRPr="006A5C3A" w:rsidRDefault="007A0D36" w:rsidP="006B3CC4">
      <w:pPr>
        <w:pStyle w:val="Ttulo2"/>
        <w:numPr>
          <w:ilvl w:val="1"/>
          <w:numId w:val="71"/>
        </w:numPr>
      </w:pPr>
      <w:bookmarkStart w:id="52" w:name="_Toc169267863"/>
      <w:bookmarkStart w:id="53" w:name="_Toc179469815"/>
      <w:r w:rsidRPr="006A5C3A">
        <w:t>Fundamental rights impact assessments</w:t>
      </w:r>
      <w:bookmarkEnd w:id="52"/>
      <w:r w:rsidR="009B5C96" w:rsidRPr="006A5C3A">
        <w:t xml:space="preserve"> (FRIAs)</w:t>
      </w:r>
      <w:bookmarkEnd w:id="53"/>
    </w:p>
    <w:p w14:paraId="03E7CDE8" w14:textId="36F153F4" w:rsidR="009B5C96" w:rsidRPr="006A5C3A" w:rsidRDefault="009B5C96" w:rsidP="007A0D36">
      <w:r w:rsidRPr="006A5C3A">
        <w:t xml:space="preserve">To ensure that </w:t>
      </w:r>
      <w:r w:rsidRPr="006A5C3A">
        <w:rPr>
          <w:b/>
          <w:bCs/>
        </w:rPr>
        <w:t>high-risk AI systems</w:t>
      </w:r>
      <w:r w:rsidRPr="006A5C3A">
        <w:t xml:space="preserve"> do not violate fundamental rights, the AI Act requires developers to conduct a </w:t>
      </w:r>
      <w:r w:rsidRPr="006A5C3A">
        <w:rPr>
          <w:b/>
          <w:bCs/>
        </w:rPr>
        <w:t>Fundamental Rights Impact Assessment (FRIA)</w:t>
      </w:r>
      <w:r w:rsidRPr="006A5C3A">
        <w:t xml:space="preserve"> before deploying such systems. AI systems used in critical infrastructure systems that manage road traffic, water, gas and electricity are exempted. This is outlined in </w:t>
      </w:r>
      <w:hyperlink r:id="rId52" w:anchor="d1e4450-1-1" w:history="1">
        <w:r w:rsidRPr="006A5C3A">
          <w:rPr>
            <w:rStyle w:val="Hipervnculo"/>
            <w:b/>
            <w:bCs/>
          </w:rPr>
          <w:t>Article 27</w:t>
        </w:r>
      </w:hyperlink>
      <w:r w:rsidRPr="006A5C3A">
        <w:t>.</w:t>
      </w:r>
    </w:p>
    <w:p w14:paraId="4E4ACC56" w14:textId="354392DF" w:rsidR="009B5C96" w:rsidRPr="006A5C3A" w:rsidRDefault="0050709C" w:rsidP="007A0D36">
      <w:r w:rsidRPr="006A5C3A">
        <w:t xml:space="preserve">A FRIA helps developers identify and address any potential risks to </w:t>
      </w:r>
      <w:r w:rsidRPr="006A5C3A">
        <w:rPr>
          <w:b/>
          <w:bCs/>
        </w:rPr>
        <w:t>fundamental rights</w:t>
      </w:r>
      <w:r w:rsidRPr="006A5C3A">
        <w:t xml:space="preserve"> that their AI system might pose. Importantly, developers must also consult with representatives of marginalised groups, such as persons with disabilities, to understand how the system could affect them. For example, if a high-risk AI system is being introduced in a public sector setting, the developer should seek feedback from disability organisations to ensure the system is fair and accessible.</w:t>
      </w:r>
      <w:r w:rsidRPr="006A5C3A">
        <w:rPr>
          <w:rStyle w:val="Refdenotaalpie"/>
        </w:rPr>
        <w:footnoteReference w:id="45"/>
      </w:r>
    </w:p>
    <w:p w14:paraId="40C8E92C" w14:textId="50A152FD" w:rsidR="007A0D36" w:rsidRPr="006A5C3A" w:rsidRDefault="00003B79" w:rsidP="007A0D36">
      <w:r w:rsidRPr="006A5C3A">
        <w:t>Organisations protecting fundamental rights</w:t>
      </w:r>
      <w:r w:rsidR="0050709C" w:rsidRPr="006A5C3A">
        <w:t xml:space="preserve"> on EU level are</w:t>
      </w:r>
      <w:r w:rsidR="007A0D36" w:rsidRPr="006A5C3A">
        <w:t xml:space="preserve"> developing their own templates for FRIAs based on the protection of human rights. </w:t>
      </w:r>
      <w:r w:rsidR="0050709C" w:rsidRPr="006A5C3A">
        <w:t xml:space="preserve">EDF-members can play an important role in recommending these to their own governments. </w:t>
      </w:r>
    </w:p>
    <w:p w14:paraId="76A602D1" w14:textId="77777777" w:rsidR="007A0D36" w:rsidRPr="006A5C3A" w:rsidRDefault="007A0D36" w:rsidP="007A0D36">
      <w:pPr>
        <w:rPr>
          <w:b/>
          <w:bCs/>
        </w:rPr>
      </w:pPr>
      <w:r w:rsidRPr="006A5C3A">
        <w:rPr>
          <w:b/>
          <w:bCs/>
        </w:rPr>
        <w:t>Recommendation to EDF members:</w:t>
      </w:r>
    </w:p>
    <w:p w14:paraId="5F6289D5" w14:textId="13C0F837" w:rsidR="007A0D36" w:rsidRPr="006A5C3A" w:rsidRDefault="007A0D36" w:rsidP="006B3CC4">
      <w:pPr>
        <w:pStyle w:val="Prrafodelista"/>
        <w:numPr>
          <w:ilvl w:val="0"/>
          <w:numId w:val="17"/>
        </w:numPr>
        <w:spacing w:line="278" w:lineRule="auto"/>
      </w:pPr>
      <w:r w:rsidRPr="006A5C3A">
        <w:rPr>
          <w:b/>
          <w:bCs/>
        </w:rPr>
        <w:t xml:space="preserve">Advocate for strong FRIAs: </w:t>
      </w:r>
    </w:p>
    <w:p w14:paraId="59C6F0DA" w14:textId="3C002159" w:rsidR="007A0D36" w:rsidRPr="006A5C3A" w:rsidRDefault="59E714A9" w:rsidP="006B3CC4">
      <w:pPr>
        <w:pStyle w:val="Prrafodelista"/>
        <w:numPr>
          <w:ilvl w:val="1"/>
          <w:numId w:val="17"/>
        </w:numPr>
        <w:spacing w:line="278" w:lineRule="auto"/>
      </w:pPr>
      <w:r w:rsidRPr="006A5C3A">
        <w:t xml:space="preserve">In </w:t>
      </w:r>
      <w:r w:rsidR="007A0D36" w:rsidRPr="006A5C3A">
        <w:t xml:space="preserve">2024: In early 2025 the European Commission is going to produce a template that companies can </w:t>
      </w:r>
      <w:r w:rsidR="004D1B2D" w:rsidRPr="006A5C3A">
        <w:t>use to</w:t>
      </w:r>
      <w:r w:rsidR="007A0D36" w:rsidRPr="006A5C3A">
        <w:t xml:space="preserve"> conduct </w:t>
      </w:r>
      <w:r w:rsidR="30291085">
        <w:t>fundamental rights impact assessments</w:t>
      </w:r>
      <w:r w:rsidR="004B4D75" w:rsidRPr="006A5C3A">
        <w:t>.</w:t>
      </w:r>
      <w:r w:rsidR="109B9717" w:rsidRPr="006A5C3A">
        <w:t xml:space="preserve"> </w:t>
      </w:r>
      <w:r w:rsidR="000147CC" w:rsidRPr="006A5C3A">
        <w:t>To</w:t>
      </w:r>
      <w:r w:rsidR="007A0D36" w:rsidRPr="006A5C3A">
        <w:t xml:space="preserve"> make sure that this does not just become a paper exercise </w:t>
      </w:r>
      <w:r w:rsidR="00003B79" w:rsidRPr="006A5C3A">
        <w:t>organisations protecting fundamental rights</w:t>
      </w:r>
      <w:r w:rsidR="007A0D36" w:rsidRPr="006A5C3A">
        <w:t xml:space="preserve"> need to lobby here. </w:t>
      </w:r>
      <w:r w:rsidR="0050709C" w:rsidRPr="006A5C3A">
        <w:t>National EDF members</w:t>
      </w:r>
      <w:r w:rsidR="007A0D36" w:rsidRPr="006A5C3A">
        <w:t xml:space="preserve"> can play an important role by identifying national governments and human rights institutions that can be allies in pushing for strong standards for FRIAs and ask them to pledge their support for the template for FRIAs </w:t>
      </w:r>
      <w:r w:rsidR="00003B79" w:rsidRPr="006A5C3A">
        <w:t xml:space="preserve">drafted by organisations protecting fundamental rights </w:t>
      </w:r>
      <w:r w:rsidR="007A0D36" w:rsidRPr="006A5C3A">
        <w:t>during the EU Commission's consultations of the template for FRIAs under the AI Act.</w:t>
      </w:r>
      <w:r w:rsidR="007A0D36" w:rsidRPr="006A5C3A">
        <w:rPr>
          <w:rStyle w:val="Refdenotaalpie"/>
        </w:rPr>
        <w:footnoteReference w:id="46"/>
      </w:r>
    </w:p>
    <w:p w14:paraId="18A9DD5A" w14:textId="77777777" w:rsidR="00003B79" w:rsidRPr="006A5C3A" w:rsidRDefault="00003B79" w:rsidP="00003B79">
      <w:pPr>
        <w:pStyle w:val="Prrafodelista"/>
        <w:spacing w:line="278" w:lineRule="auto"/>
      </w:pPr>
    </w:p>
    <w:p w14:paraId="2C94BF74" w14:textId="13DAF228" w:rsidR="007A0D36" w:rsidRPr="006A5C3A" w:rsidRDefault="37416220" w:rsidP="006B3CC4">
      <w:pPr>
        <w:pStyle w:val="Prrafodelista"/>
        <w:numPr>
          <w:ilvl w:val="1"/>
          <w:numId w:val="17"/>
        </w:numPr>
        <w:spacing w:line="278" w:lineRule="auto"/>
      </w:pPr>
      <w:r>
        <w:t xml:space="preserve">From </w:t>
      </w:r>
      <w:r w:rsidR="007A0D36" w:rsidRPr="006A5C3A">
        <w:t xml:space="preserve">2026: National disability organisations can engage in a coordinated way with national authorities deploying high-risk AI systems or with private companies obliged to conduct FRIAs (e.g. banks and insurance companies) to embed the template for FRIAs </w:t>
      </w:r>
      <w:r w:rsidR="00003B79" w:rsidRPr="006A5C3A">
        <w:t xml:space="preserve">drafted by organisations protecting fundamental rights </w:t>
      </w:r>
      <w:r w:rsidR="007A0D36" w:rsidRPr="006A5C3A">
        <w:t>and call for the establishment of meaningful stakeholder engagement structures.</w:t>
      </w:r>
      <w:r w:rsidR="00151572">
        <w:rPr>
          <w:rStyle w:val="Refdenotaalpie"/>
          <w:lang w:val="en-US"/>
        </w:rPr>
        <w:footnoteReference w:id="47"/>
      </w:r>
    </w:p>
    <w:p w14:paraId="6181A054" w14:textId="45B4D928" w:rsidR="007A0D36" w:rsidRPr="006A5C3A" w:rsidRDefault="007A0D36" w:rsidP="006B3CC4">
      <w:pPr>
        <w:pStyle w:val="Ttulo2"/>
        <w:numPr>
          <w:ilvl w:val="1"/>
          <w:numId w:val="71"/>
        </w:numPr>
      </w:pPr>
      <w:bookmarkStart w:id="54" w:name="_Toc169267864"/>
      <w:bookmarkStart w:id="55" w:name="_Toc179469816"/>
      <w:r w:rsidRPr="006A5C3A">
        <w:t>Testing in real world conditions</w:t>
      </w:r>
      <w:r w:rsidRPr="006A5C3A">
        <w:rPr>
          <w:rStyle w:val="Refdenotaalpie"/>
        </w:rPr>
        <w:footnoteReference w:id="48"/>
      </w:r>
      <w:bookmarkEnd w:id="54"/>
      <w:bookmarkEnd w:id="55"/>
    </w:p>
    <w:p w14:paraId="44F09287" w14:textId="77777777" w:rsidR="007A0D36" w:rsidRPr="006A5C3A" w:rsidRDefault="007A0D36" w:rsidP="007A0D36">
      <w:r w:rsidRPr="006A5C3A">
        <w:t>High-risk AI systems can be tested in the real world to understand their performance outside of controlled environments. These tests must follow a detailed plan and be authorised by the competent national authority. If the authority doesn't respond within 30 days, the tests are however considered authorised, unless the law of the member state requires explicit authorisation.</w:t>
      </w:r>
    </w:p>
    <w:p w14:paraId="5C3220FB" w14:textId="0FBF8C0B" w:rsidR="007A0D36" w:rsidRPr="006A5C3A" w:rsidRDefault="000147CC" w:rsidP="007A0D36">
      <w:r w:rsidRPr="006A5C3A">
        <w:t>To</w:t>
      </w:r>
      <w:r w:rsidR="007A0D36" w:rsidRPr="006A5C3A">
        <w:t xml:space="preserve"> protect all participants, especially marginalized groups such as people with disabilities, several important rules must be observed. Participants must give informed consent, i.e. they must fully understand the test and agree to participate. If they decide to withdraw their participation, they can do so at any time without negative consequences and their personal data must be deleted. Special measures must be taken to ensure the safety and rights of people with disabilities during the tests.</w:t>
      </w:r>
      <w:r w:rsidR="007A0D36" w:rsidRPr="006A5C3A">
        <w:rPr>
          <w:rStyle w:val="Refdenotaalpie"/>
        </w:rPr>
        <w:footnoteReference w:id="49"/>
      </w:r>
    </w:p>
    <w:p w14:paraId="3E4D3B42" w14:textId="018CDD5E" w:rsidR="007A0D36" w:rsidRDefault="007A0D36" w:rsidP="007A0D36">
      <w:r w:rsidRPr="006A5C3A">
        <w:t xml:space="preserve">Authorities are </w:t>
      </w:r>
      <w:r>
        <w:t>authori</w:t>
      </w:r>
      <w:r w:rsidR="7608EDAC">
        <w:t>s</w:t>
      </w:r>
      <w:r w:rsidRPr="006A5C3A">
        <w:t>ed to inspect and monitor the tests to ensure that all safety and ethical standards are met. Providers are responsible for any harm that occurs during testing and must act immediately if serious problems arise. This ensures that the rights and safety of participants, persons with disabilities, are always prioritised and protected when testing AI systems under real-life conditions.</w:t>
      </w:r>
    </w:p>
    <w:p w14:paraId="093CBDA6" w14:textId="25B0BB37" w:rsidR="005E3E70" w:rsidRPr="005E3E70" w:rsidRDefault="005E3E70" w:rsidP="003105D0">
      <w:r w:rsidRPr="006A5C3A">
        <w:rPr>
          <w:b/>
          <w:bCs/>
        </w:rPr>
        <w:t>Recommendation to EDF members:</w:t>
      </w:r>
      <w:r w:rsidR="79EF8D2D" w:rsidRPr="05987623">
        <w:rPr>
          <w:b/>
          <w:bCs/>
        </w:rPr>
        <w:t xml:space="preserve"> </w:t>
      </w:r>
      <w:r w:rsidR="460A0DB5">
        <w:t xml:space="preserve">Keep in mind that </w:t>
      </w:r>
      <w:r w:rsidR="003105D0">
        <w:t>testing in real-world is something that exists</w:t>
      </w:r>
      <w:r w:rsidR="420FDC53">
        <w:t>.</w:t>
      </w:r>
      <w:r w:rsidR="003105D0">
        <w:t xml:space="preserve"> The rules on such testing are primarily governed at the EU level, with additional guidance expected from the EU Commission. Given that persons with disabilities are specifically mentioned as a group that needs special protection, organisations of persons with disabilities can establish contact points with market surveillance authorities. This way, they can seek your expertise when needed. Ensure that you are compensated for your time and effort.</w:t>
      </w:r>
    </w:p>
    <w:p w14:paraId="33E72BB1" w14:textId="1B0BE775" w:rsidR="007A0D36" w:rsidRPr="006A5C3A" w:rsidRDefault="007A0D36" w:rsidP="006B3CC4">
      <w:pPr>
        <w:pStyle w:val="Ttulo1"/>
        <w:numPr>
          <w:ilvl w:val="2"/>
          <w:numId w:val="12"/>
        </w:numPr>
        <w:ind w:left="851" w:hanging="567"/>
      </w:pPr>
      <w:bookmarkStart w:id="56" w:name="_Toc179469817"/>
      <w:r w:rsidRPr="006A5C3A">
        <w:t>Additional measures: “Encouragements”</w:t>
      </w:r>
      <w:bookmarkEnd w:id="56"/>
    </w:p>
    <w:p w14:paraId="4684018A" w14:textId="1CB81FBC" w:rsidR="00184AB7" w:rsidRDefault="007A0D36" w:rsidP="007A0D36">
      <w:r w:rsidRPr="006A5C3A">
        <w:rPr>
          <w:b/>
          <w:bCs/>
        </w:rPr>
        <w:t>Recital 142</w:t>
      </w:r>
      <w:r w:rsidRPr="006A5C3A">
        <w:t xml:space="preserve"> encourages member states to support and promote research and development in the field of artificial intelligence that has a positive impact on society and the environment. It particularly emphasises projects that improve accessibility for people with disabilities as an important outcome. Initiatives with these objectives should be eligible for public and financial support from the Union.</w:t>
      </w:r>
    </w:p>
    <w:p w14:paraId="5EA628B1" w14:textId="77777777" w:rsidR="00184AB7" w:rsidRDefault="00184AB7">
      <w:r>
        <w:br w:type="page"/>
      </w:r>
    </w:p>
    <w:p w14:paraId="372B70C4" w14:textId="77777777" w:rsidR="3B39891D" w:rsidRDefault="3B39891D" w:rsidP="7573B095">
      <w:pPr>
        <w:rPr>
          <w:b/>
          <w:bCs/>
        </w:rPr>
      </w:pPr>
      <w:r w:rsidRPr="7573B095">
        <w:rPr>
          <w:b/>
          <w:bCs/>
        </w:rPr>
        <w:t>Recommendation to EDF members:</w:t>
      </w:r>
    </w:p>
    <w:p w14:paraId="513BD59C" w14:textId="38ADC44B" w:rsidR="007A0D36" w:rsidRPr="006A5C3A" w:rsidRDefault="007A0D36" w:rsidP="007A0D36">
      <w:r w:rsidRPr="006A5C3A">
        <w:t xml:space="preserve">EDF members </w:t>
      </w:r>
      <w:r w:rsidR="107196E6">
        <w:t>c</w:t>
      </w:r>
      <w:r>
        <w:t>an</w:t>
      </w:r>
      <w:r w:rsidRPr="006A5C3A">
        <w:t xml:space="preserve"> encourage their governments to make such funding available, with a focus on co-creation with persons with disabilities, bias and use of AI as assistive technology. They could also emphasize that while AI can hold many promises for the inclusion of persons with disabilities, many AI initiatives fail. </w:t>
      </w:r>
    </w:p>
    <w:p w14:paraId="7F7EB0A3" w14:textId="00627C7D" w:rsidR="007A0D36" w:rsidRPr="006A5C3A" w:rsidRDefault="007A0D36" w:rsidP="006B3CC4">
      <w:pPr>
        <w:pStyle w:val="Ttulo1"/>
        <w:numPr>
          <w:ilvl w:val="2"/>
          <w:numId w:val="12"/>
        </w:numPr>
        <w:ind w:left="851" w:hanging="567"/>
      </w:pPr>
      <w:bookmarkStart w:id="57" w:name="_Toc179469818"/>
      <w:r w:rsidRPr="006A5C3A">
        <w:t>Governance structure</w:t>
      </w:r>
      <w:bookmarkEnd w:id="57"/>
    </w:p>
    <w:p w14:paraId="3A4B5DCB" w14:textId="77777777" w:rsidR="007A0D36" w:rsidRPr="006A5C3A" w:rsidRDefault="007A0D36" w:rsidP="007A0D36">
      <w:r w:rsidRPr="006A5C3A">
        <w:t>The EU AI Act has a governance structure with actors at EU and national level. The most important actors are:</w:t>
      </w:r>
    </w:p>
    <w:p w14:paraId="785A02E5" w14:textId="690C642F" w:rsidR="007A0D36" w:rsidRPr="006A5C3A" w:rsidRDefault="007A0D36" w:rsidP="006B3CC4">
      <w:pPr>
        <w:pStyle w:val="Prrafodelista"/>
        <w:numPr>
          <w:ilvl w:val="3"/>
          <w:numId w:val="12"/>
        </w:numPr>
        <w:ind w:left="851" w:hanging="567"/>
      </w:pPr>
      <w:hyperlink r:id="rId53" w:history="1">
        <w:r w:rsidRPr="00306788">
          <w:rPr>
            <w:rStyle w:val="Hipervnculo"/>
            <w:b/>
            <w:bCs/>
          </w:rPr>
          <w:t>The AI Office</w:t>
        </w:r>
      </w:hyperlink>
      <w:r w:rsidRPr="006A5C3A">
        <w:t>: a unit in the Commission that coordinates and supports the AI Board and national authorities. It also issues guidelines and delegated acts on the regulation.</w:t>
      </w:r>
      <w:r w:rsidR="0050709C" w:rsidRPr="006A5C3A">
        <w:rPr>
          <w:rStyle w:val="Refdenotaalpie"/>
        </w:rPr>
        <w:footnoteReference w:id="50"/>
      </w:r>
      <w:r w:rsidR="00306788">
        <w:br/>
      </w:r>
    </w:p>
    <w:p w14:paraId="302DF657" w14:textId="5F26A81E" w:rsidR="007A0D36" w:rsidRPr="006A5C3A" w:rsidRDefault="007A0D36" w:rsidP="006B3CC4">
      <w:pPr>
        <w:pStyle w:val="Prrafodelista"/>
        <w:numPr>
          <w:ilvl w:val="3"/>
          <w:numId w:val="12"/>
        </w:numPr>
        <w:ind w:left="851" w:hanging="567"/>
      </w:pPr>
      <w:hyperlink r:id="rId54" w:history="1">
        <w:r w:rsidRPr="00306788">
          <w:rPr>
            <w:rStyle w:val="Hipervnculo"/>
            <w:b/>
            <w:bCs/>
          </w:rPr>
          <w:t>Artificial Intelligence Board</w:t>
        </w:r>
      </w:hyperlink>
      <w:r w:rsidRPr="006A5C3A">
        <w:t>: A body of national market surveillance authorities and the Commission. It advises and supports the Commission on the Regulation, e.g. identifying new high-risk AI systems, harmonising market surveillance, exchanging information and best practises and promoting international cooperation.</w:t>
      </w:r>
      <w:r w:rsidR="0050709C" w:rsidRPr="006A5C3A">
        <w:rPr>
          <w:rStyle w:val="Refdenotaalpie"/>
        </w:rPr>
        <w:footnoteReference w:id="51"/>
      </w:r>
      <w:r w:rsidR="00306788">
        <w:br/>
      </w:r>
    </w:p>
    <w:p w14:paraId="25FBB359" w14:textId="0F9195A6" w:rsidR="00AC4858" w:rsidRPr="006A5C3A" w:rsidRDefault="007A0D36" w:rsidP="006B3CC4">
      <w:pPr>
        <w:pStyle w:val="Prrafodelista"/>
        <w:numPr>
          <w:ilvl w:val="3"/>
          <w:numId w:val="12"/>
        </w:numPr>
        <w:ind w:left="851" w:hanging="567"/>
      </w:pPr>
      <w:r w:rsidRPr="00306788">
        <w:rPr>
          <w:b/>
          <w:bCs/>
        </w:rPr>
        <w:t>Advisory forum</w:t>
      </w:r>
      <w:r w:rsidR="009518E8">
        <w:t>:</w:t>
      </w:r>
      <w:r w:rsidR="00AC4858" w:rsidRPr="006A5C3A">
        <w:t xml:space="preserve"> </w:t>
      </w:r>
      <w:r w:rsidR="00D30A11">
        <w:t xml:space="preserve">A body that </w:t>
      </w:r>
      <w:r w:rsidR="00AC4858" w:rsidRPr="006A5C3A">
        <w:t xml:space="preserve">provides </w:t>
      </w:r>
      <w:r w:rsidR="00AC4858" w:rsidRPr="00306788">
        <w:rPr>
          <w:b/>
          <w:bCs/>
        </w:rPr>
        <w:t>technical expertise</w:t>
      </w:r>
      <w:r w:rsidR="00AC4858" w:rsidRPr="006A5C3A">
        <w:t xml:space="preserve"> to the </w:t>
      </w:r>
      <w:r w:rsidR="00AC4858" w:rsidRPr="00306788">
        <w:rPr>
          <w:b/>
          <w:bCs/>
        </w:rPr>
        <w:t xml:space="preserve">AI Board </w:t>
      </w:r>
      <w:r w:rsidR="00AC4858" w:rsidRPr="006A5C3A">
        <w:t xml:space="preserve">and the </w:t>
      </w:r>
      <w:r w:rsidR="00AC4858" w:rsidRPr="00306788">
        <w:rPr>
          <w:b/>
          <w:bCs/>
        </w:rPr>
        <w:t>European Commission</w:t>
      </w:r>
      <w:r w:rsidR="00AC4858" w:rsidRPr="006A5C3A">
        <w:t>. It consists of a balanced group of stakeholders from industry, civil society, and academia. The forum advises on implementing the AI Act, promotes best practices, and supports international cooperation. It includes permanent members like European Union Agency for Cybersecurity (ENISA) and the Fundamental Rights Agency and meets at least twice a year to issue recommendations and opinions.</w:t>
      </w:r>
      <w:r w:rsidR="00E8010A" w:rsidRPr="006A5C3A">
        <w:rPr>
          <w:rStyle w:val="Refdenotaalpie"/>
        </w:rPr>
        <w:footnoteReference w:id="52"/>
      </w:r>
      <w:r w:rsidR="00306788">
        <w:br/>
      </w:r>
    </w:p>
    <w:p w14:paraId="167B94A4" w14:textId="35621A24" w:rsidR="007A0D36" w:rsidRPr="006A5C3A" w:rsidRDefault="007A0D36" w:rsidP="006B3CC4">
      <w:pPr>
        <w:pStyle w:val="Prrafodelista"/>
        <w:numPr>
          <w:ilvl w:val="3"/>
          <w:numId w:val="12"/>
        </w:numPr>
        <w:ind w:left="851" w:hanging="567"/>
      </w:pPr>
      <w:r w:rsidRPr="00306788">
        <w:rPr>
          <w:b/>
          <w:bCs/>
        </w:rPr>
        <w:t>Scientific panel</w:t>
      </w:r>
      <w:r w:rsidR="009518E8">
        <w:t xml:space="preserve">: </w:t>
      </w:r>
      <w:r w:rsidR="00D30A11">
        <w:t xml:space="preserve">A body that </w:t>
      </w:r>
      <w:r w:rsidR="00AC4858" w:rsidRPr="006A5C3A">
        <w:t xml:space="preserve">consists of independent experts selected for their AI expertise. It supports the </w:t>
      </w:r>
      <w:r w:rsidR="00AC4858" w:rsidRPr="00306788">
        <w:rPr>
          <w:b/>
          <w:bCs/>
        </w:rPr>
        <w:t>AI Office</w:t>
      </w:r>
      <w:r w:rsidR="00AC4858" w:rsidRPr="006A5C3A">
        <w:t xml:space="preserve"> by identifying </w:t>
      </w:r>
      <w:r w:rsidR="00AC4858" w:rsidRPr="00306788">
        <w:rPr>
          <w:b/>
          <w:bCs/>
        </w:rPr>
        <w:t>systemic risks</w:t>
      </w:r>
      <w:r w:rsidR="00AC4858" w:rsidRPr="006A5C3A">
        <w:t xml:space="preserve"> from general-purpose AI, advising on high-risk classifications, and developing evaluation tools. The panel ensures objective advice and assists market surveillance authorities in enforcing AI regulations across the EU.</w:t>
      </w:r>
      <w:r w:rsidR="00E8010A" w:rsidRPr="006A5C3A">
        <w:rPr>
          <w:rStyle w:val="Refdenotaalpie"/>
        </w:rPr>
        <w:footnoteReference w:id="53"/>
      </w:r>
      <w:r w:rsidR="00306788">
        <w:br/>
      </w:r>
    </w:p>
    <w:p w14:paraId="42FCDCB0" w14:textId="79AB22C7" w:rsidR="00306788" w:rsidRDefault="007A0D36" w:rsidP="006B3CC4">
      <w:pPr>
        <w:pStyle w:val="Prrafodelista"/>
        <w:numPr>
          <w:ilvl w:val="3"/>
          <w:numId w:val="12"/>
        </w:numPr>
        <w:ind w:left="851" w:hanging="567"/>
      </w:pPr>
      <w:r w:rsidRPr="00306788">
        <w:rPr>
          <w:b/>
          <w:bCs/>
        </w:rPr>
        <w:t>Market surveillance authority</w:t>
      </w:r>
      <w:r w:rsidRPr="006A5C3A">
        <w:t>: The national authority or authorities that monitor and enforce the regulation. It is authorised to carry out inspections, request information, carry out tests, impose corrective measures and impose sanctions.</w:t>
      </w:r>
      <w:r w:rsidR="00E8010A" w:rsidRPr="006A5C3A">
        <w:rPr>
          <w:rStyle w:val="Refdenotaalpie"/>
        </w:rPr>
        <w:footnoteReference w:id="54"/>
      </w:r>
      <w:r w:rsidR="00306788">
        <w:br/>
      </w:r>
    </w:p>
    <w:p w14:paraId="53B3389D" w14:textId="7ADB1D38" w:rsidR="007A0D36" w:rsidRPr="006A5C3A" w:rsidRDefault="007A0D36" w:rsidP="006B3CC4">
      <w:pPr>
        <w:pStyle w:val="Prrafodelista"/>
        <w:numPr>
          <w:ilvl w:val="3"/>
          <w:numId w:val="12"/>
        </w:numPr>
        <w:ind w:left="851" w:hanging="567"/>
      </w:pPr>
      <w:r w:rsidRPr="00306788">
        <w:rPr>
          <w:b/>
          <w:bCs/>
        </w:rPr>
        <w:t>Authority for the protection of fundamental rights</w:t>
      </w:r>
      <w:r w:rsidRPr="006A5C3A">
        <w:t>: The national authority</w:t>
      </w:r>
      <w:r w:rsidR="000E6DF8" w:rsidRPr="006A5C3A">
        <w:t xml:space="preserve"> or authorities</w:t>
      </w:r>
      <w:r w:rsidRPr="006A5C3A">
        <w:t xml:space="preserve"> responsible for the protection of fundamental rights and non-discrimination, e.g. the Equal Opportunities Officer(s). It cooperates with the market surveillance authority and can access documents from providers of high-risk AI systems. It does not have the power to take corrective action</w:t>
      </w:r>
      <w:r w:rsidR="00E8010A" w:rsidRPr="006A5C3A">
        <w:t>.</w:t>
      </w:r>
      <w:r w:rsidR="00E8010A" w:rsidRPr="006A5C3A">
        <w:rPr>
          <w:rStyle w:val="Refdenotaalpie"/>
        </w:rPr>
        <w:footnoteReference w:id="55"/>
      </w:r>
      <w:r w:rsidRPr="006A5C3A">
        <w:t xml:space="preserve"> This will be a key player for EDF members to build good relations to. </w:t>
      </w:r>
    </w:p>
    <w:p w14:paraId="1D8FBF52" w14:textId="74B255AC" w:rsidR="007A0D36" w:rsidRPr="006A5C3A" w:rsidRDefault="007A0D36" w:rsidP="006B3CC4">
      <w:pPr>
        <w:pStyle w:val="Ttulo2"/>
        <w:numPr>
          <w:ilvl w:val="1"/>
          <w:numId w:val="72"/>
        </w:numPr>
      </w:pPr>
      <w:bookmarkStart w:id="58" w:name="_Toc179469819"/>
      <w:r w:rsidRPr="006A5C3A">
        <w:t>Authorities protecting fundamental rights</w:t>
      </w:r>
      <w:bookmarkEnd w:id="58"/>
    </w:p>
    <w:p w14:paraId="2EAB6FED" w14:textId="6EE036CC" w:rsidR="007A0D36" w:rsidRPr="006A5C3A" w:rsidRDefault="007A0D36" w:rsidP="007A0D36">
      <w:r w:rsidRPr="006A5C3A">
        <w:t xml:space="preserve">Specific authorities in each country have the task under </w:t>
      </w:r>
      <w:hyperlink r:id="rId55" w:anchor="d1e7398-1-1" w:tooltip="Article 77 of the AI Act" w:history="1">
        <w:r w:rsidR="00A00360" w:rsidRPr="006A5C3A">
          <w:rPr>
            <w:rStyle w:val="Hipervnculo"/>
            <w:b/>
            <w:bCs/>
          </w:rPr>
          <w:t>A</w:t>
        </w:r>
        <w:r w:rsidRPr="006A5C3A">
          <w:rPr>
            <w:rStyle w:val="Hipervnculo"/>
            <w:b/>
            <w:bCs/>
          </w:rPr>
          <w:t>rticle 77</w:t>
        </w:r>
      </w:hyperlink>
      <w:r w:rsidRPr="006A5C3A">
        <w:t xml:space="preserve"> of ensuring that AI systems do not violate people's fundamental rights, such as the right to equal and fair treatment and accessibility. This can for example be an equality ombuds or body. These authorities can require information from the organisations who make or use high-risk AI systems. The information should be easy to read and understand so that the authority protecting fundamental rights can verify compliance with their mandate.</w:t>
      </w:r>
      <w:r w:rsidRPr="006A5C3A">
        <w:rPr>
          <w:rStyle w:val="Refdenotaalpie"/>
        </w:rPr>
        <w:footnoteReference w:id="56"/>
      </w:r>
      <w:r w:rsidRPr="006A5C3A">
        <w:t xml:space="preserve"> There should also be a mechanism in place to ensure that providers and deployers of AI systems respond to these requests in a timely manner.</w:t>
      </w:r>
      <w:r w:rsidRPr="006A5C3A">
        <w:rPr>
          <w:rStyle w:val="Refdenotaalpie"/>
        </w:rPr>
        <w:footnoteReference w:id="57"/>
      </w:r>
    </w:p>
    <w:p w14:paraId="01F1A75A" w14:textId="77777777" w:rsidR="007A0D36" w:rsidRPr="006A5C3A" w:rsidRDefault="007A0D36" w:rsidP="007A0D36">
      <w:r w:rsidRPr="006A5C3A">
        <w:t>The market surveillance authority is responsible for checking whether the high-risk AI systems comply with the provisions of the AI Act. If the information the authority receives to protect fundamental rights is not sufficient to determine whether the AI system violates rights, it can ask the market supervisory authority to test the AI system in a more technical way and see how the system behaves.</w:t>
      </w:r>
      <w:r w:rsidRPr="006A5C3A">
        <w:rPr>
          <w:rStyle w:val="Refdenotaalpie"/>
        </w:rPr>
        <w:footnoteReference w:id="58"/>
      </w:r>
      <w:r w:rsidRPr="006A5C3A">
        <w:t xml:space="preserve"> </w:t>
      </w:r>
    </w:p>
    <w:p w14:paraId="0C6EDCBF" w14:textId="5C37E5EB" w:rsidR="00306788" w:rsidRDefault="007A0D36">
      <w:r w:rsidRPr="006A5C3A">
        <w:t xml:space="preserve">Member states must designate their authorities protecting fundamental rights </w:t>
      </w:r>
      <w:r w:rsidRPr="006A5C3A">
        <w:rPr>
          <w:b/>
          <w:bCs/>
        </w:rPr>
        <w:t>by 2 November 2024</w:t>
      </w:r>
      <w:r w:rsidRPr="006A5C3A">
        <w:t xml:space="preserve">, as stated in </w:t>
      </w:r>
      <w:hyperlink r:id="rId56" w:anchor="d1e7398-1-1">
        <w:r w:rsidR="00AF26CD" w:rsidRPr="7D20BCF6">
          <w:rPr>
            <w:rStyle w:val="Hipervnculo"/>
            <w:b/>
            <w:bCs/>
          </w:rPr>
          <w:t>Article 77</w:t>
        </w:r>
      </w:hyperlink>
      <w:r>
        <w:t xml:space="preserve"> of the AI Act.</w:t>
      </w:r>
      <w:r w:rsidR="00306788">
        <w:br w:type="page"/>
      </w:r>
    </w:p>
    <w:p w14:paraId="2EADC96A" w14:textId="12817B96" w:rsidR="007A0D36" w:rsidRPr="006A5C3A" w:rsidRDefault="007A0D36" w:rsidP="007A0D36">
      <w:r w:rsidRPr="006A5C3A">
        <w:t>EDF will update the toolkit with the names of these authorities when they are known.</w:t>
      </w:r>
    </w:p>
    <w:p w14:paraId="68D4CF14" w14:textId="55025233" w:rsidR="7D20BCF6" w:rsidRDefault="0C9BBDAB">
      <w:pPr>
        <w:rPr>
          <w:b/>
        </w:rPr>
      </w:pPr>
      <w:r w:rsidRPr="0A562AD6">
        <w:rPr>
          <w:b/>
          <w:bCs/>
        </w:rPr>
        <w:t>Recommendation to EDF members:</w:t>
      </w:r>
    </w:p>
    <w:p w14:paraId="5C14B74F" w14:textId="726934C0" w:rsidR="007A0D36" w:rsidRPr="006A5C3A" w:rsidRDefault="007A0D36" w:rsidP="007A0D36">
      <w:r w:rsidRPr="006A5C3A">
        <w:t xml:space="preserve">EDF members, need to contact these authorities. There may also be initiatives going on in your country to create coordinated mechanisms for dialog and cooperation between </w:t>
      </w:r>
      <w:r w:rsidR="00003B79" w:rsidRPr="006A5C3A">
        <w:t>organisations protecting fundamental rights</w:t>
      </w:r>
      <w:r w:rsidRPr="006A5C3A">
        <w:t xml:space="preserve"> and these types of authorities.  They are the ones who can act if we face discrimination by an AI system. They can ask the deployer or provider of an AI system to explain how the AI works and whether it follows the AI Act. We have the lived experience of living with a disability and can give them useful input and feedback on how AI affects our rights and needs. We should cooperate with these authorities and report any problems with AI systems to them.</w:t>
      </w:r>
    </w:p>
    <w:p w14:paraId="21C92D57" w14:textId="71C9DC00" w:rsidR="007A0D36" w:rsidRPr="006A5C3A" w:rsidRDefault="00596260" w:rsidP="006B3CC4">
      <w:pPr>
        <w:pStyle w:val="Ttulo1"/>
        <w:numPr>
          <w:ilvl w:val="2"/>
          <w:numId w:val="12"/>
        </w:numPr>
        <w:ind w:left="709" w:hanging="709"/>
      </w:pPr>
      <w:bookmarkStart w:id="59" w:name="_Toc169267841"/>
      <w:bookmarkStart w:id="60" w:name="_Toc179469820"/>
      <w:r>
        <w:t>M</w:t>
      </w:r>
      <w:r w:rsidR="007A0D36" w:rsidRPr="006A5C3A">
        <w:t>onitoring the AI Act in your country</w:t>
      </w:r>
      <w:bookmarkEnd w:id="59"/>
      <w:bookmarkEnd w:id="60"/>
      <w:r w:rsidR="007A0D36" w:rsidRPr="006A5C3A">
        <w:t xml:space="preserve"> </w:t>
      </w:r>
    </w:p>
    <w:p w14:paraId="3DDD1BB4" w14:textId="36F9C481" w:rsidR="007A0D36" w:rsidRPr="006A5C3A" w:rsidRDefault="007A0D36" w:rsidP="006B3CC4">
      <w:pPr>
        <w:pStyle w:val="Ttulo2"/>
        <w:numPr>
          <w:ilvl w:val="1"/>
          <w:numId w:val="76"/>
        </w:numPr>
        <w:ind w:left="851" w:hanging="851"/>
      </w:pPr>
      <w:bookmarkStart w:id="61" w:name="_Toc179469821"/>
      <w:r w:rsidRPr="006A5C3A">
        <w:t>Importance of involvement for persons with disabilities</w:t>
      </w:r>
      <w:bookmarkEnd w:id="61"/>
    </w:p>
    <w:p w14:paraId="667C8B99" w14:textId="6969C342" w:rsidR="007A0D36" w:rsidRPr="006A5C3A" w:rsidRDefault="003141B6" w:rsidP="007A0D36">
      <w:r w:rsidRPr="006A5C3A">
        <w:t xml:space="preserve">The EU AI Act is coming to you, and its implementation is a crucial moment for persons with disabilities in your country. This is the right time for EDF members to get involved in their governments’ preparations to implement the AI Act. </w:t>
      </w:r>
    </w:p>
    <w:p w14:paraId="53046A29" w14:textId="77777777" w:rsidR="007A0D36" w:rsidRPr="006A5C3A" w:rsidRDefault="007A0D36" w:rsidP="007A0D36">
      <w:r w:rsidRPr="006A5C3A">
        <w:t>Here’s why:</w:t>
      </w:r>
    </w:p>
    <w:p w14:paraId="6B699137" w14:textId="6A7964AA" w:rsidR="007A0D36" w:rsidRPr="006A5C3A" w:rsidRDefault="003141B6" w:rsidP="006B3CC4">
      <w:pPr>
        <w:pStyle w:val="Prrafodelista"/>
        <w:numPr>
          <w:ilvl w:val="0"/>
          <w:numId w:val="14"/>
        </w:numPr>
        <w:spacing w:line="278" w:lineRule="auto"/>
        <w:rPr>
          <w:b/>
        </w:rPr>
      </w:pPr>
      <w:r w:rsidRPr="006A5C3A">
        <w:rPr>
          <w:b/>
          <w:bCs/>
        </w:rPr>
        <w:t xml:space="preserve">Prevent </w:t>
      </w:r>
      <w:r w:rsidR="2A5A30E8" w:rsidRPr="5242B061">
        <w:rPr>
          <w:b/>
          <w:bCs/>
        </w:rPr>
        <w:t>d</w:t>
      </w:r>
      <w:r w:rsidRPr="006A5C3A">
        <w:rPr>
          <w:b/>
          <w:bCs/>
        </w:rPr>
        <w:t xml:space="preserve">iscrimination: </w:t>
      </w:r>
      <w:r w:rsidRPr="006A5C3A">
        <w:t xml:space="preserve">AI can </w:t>
      </w:r>
      <w:r w:rsidR="00C82383">
        <w:t>reinforce</w:t>
      </w:r>
      <w:r w:rsidRPr="006A5C3A">
        <w:t xml:space="preserve"> or eliminate biases. We need to ensure that AI systems are fair and inclusive and protect the rights of people with disabilities. Your organisation brings together people who have had the experience of having a disability. You have valuable insights that are needed by the developers of AI systems and the authorities who monitor that AI does not discriminate.</w:t>
      </w:r>
      <w:r w:rsidRPr="006A5C3A">
        <w:rPr>
          <w:b/>
          <w:bCs/>
        </w:rPr>
        <w:t xml:space="preserve"> </w:t>
      </w:r>
    </w:p>
    <w:p w14:paraId="4BF4E184" w14:textId="77777777" w:rsidR="007A0D36" w:rsidRPr="006A5C3A" w:rsidRDefault="007A0D36" w:rsidP="007A0D36">
      <w:pPr>
        <w:pStyle w:val="Prrafodelista"/>
        <w:rPr>
          <w:b/>
        </w:rPr>
      </w:pPr>
    </w:p>
    <w:p w14:paraId="0C7C6C95" w14:textId="4E17B2C3" w:rsidR="007A0D36" w:rsidRPr="006A5C3A" w:rsidRDefault="007A0D36" w:rsidP="006B3CC4">
      <w:pPr>
        <w:pStyle w:val="Prrafodelista"/>
        <w:numPr>
          <w:ilvl w:val="0"/>
          <w:numId w:val="14"/>
        </w:numPr>
        <w:spacing w:line="278" w:lineRule="auto"/>
      </w:pPr>
      <w:r w:rsidRPr="006A5C3A">
        <w:rPr>
          <w:b/>
          <w:bCs/>
        </w:rPr>
        <w:t xml:space="preserve">Advocate for </w:t>
      </w:r>
      <w:r w:rsidR="281F2946" w:rsidRPr="5242B061">
        <w:rPr>
          <w:b/>
          <w:bCs/>
        </w:rPr>
        <w:t>a</w:t>
      </w:r>
      <w:r w:rsidRPr="006A5C3A">
        <w:rPr>
          <w:b/>
          <w:bCs/>
        </w:rPr>
        <w:t>ccessibility:</w:t>
      </w:r>
      <w:r w:rsidRPr="006A5C3A">
        <w:t xml:space="preserve"> The AI Act includes provisions for accessibility. It is important that supervisory authorities have good relations with the disability </w:t>
      </w:r>
      <w:r w:rsidR="004D1B2D" w:rsidRPr="006A5C3A">
        <w:t>movement,</w:t>
      </w:r>
      <w:r w:rsidRPr="006A5C3A">
        <w:t xml:space="preserve"> so they have detailed knowledge of the needs of persons with disabilities when they investigate complaints about AI systems that are not accessible. Together we can ensure that AI is usable by and for everyone.</w:t>
      </w:r>
    </w:p>
    <w:p w14:paraId="1C5E4BA0" w14:textId="77777777" w:rsidR="007A0D36" w:rsidRPr="006A5C3A" w:rsidRDefault="007A0D36" w:rsidP="007A0D36">
      <w:pPr>
        <w:pStyle w:val="Prrafodelista"/>
      </w:pPr>
    </w:p>
    <w:p w14:paraId="6887F524" w14:textId="5445BAB6" w:rsidR="007A0D36" w:rsidRPr="006A5C3A" w:rsidRDefault="007A0D36" w:rsidP="006B3CC4">
      <w:pPr>
        <w:pStyle w:val="Prrafodelista"/>
        <w:numPr>
          <w:ilvl w:val="0"/>
          <w:numId w:val="14"/>
        </w:numPr>
        <w:spacing w:line="278" w:lineRule="auto"/>
      </w:pPr>
      <w:r w:rsidRPr="006A5C3A">
        <w:rPr>
          <w:b/>
          <w:bCs/>
        </w:rPr>
        <w:t xml:space="preserve">Influence </w:t>
      </w:r>
      <w:r w:rsidR="15E38588" w:rsidRPr="5242B061">
        <w:rPr>
          <w:b/>
          <w:bCs/>
        </w:rPr>
        <w:t>n</w:t>
      </w:r>
      <w:r w:rsidRPr="5242B061">
        <w:rPr>
          <w:b/>
          <w:bCs/>
        </w:rPr>
        <w:t xml:space="preserve">ational </w:t>
      </w:r>
      <w:r w:rsidR="7562BF49" w:rsidRPr="5242B061">
        <w:rPr>
          <w:b/>
          <w:bCs/>
        </w:rPr>
        <w:t>p</w:t>
      </w:r>
      <w:r w:rsidRPr="006A5C3A">
        <w:rPr>
          <w:b/>
          <w:bCs/>
        </w:rPr>
        <w:t xml:space="preserve">olicies: </w:t>
      </w:r>
      <w:r w:rsidRPr="006A5C3A">
        <w:t>AI will have an impact on important areas such as education, social security and public administration. Organisations for people with disabilities need to influence these policies to ensure that they meet the needs of people with disabilities as more AI is deployed.</w:t>
      </w:r>
    </w:p>
    <w:p w14:paraId="42D452E0" w14:textId="77777777" w:rsidR="007A0D36" w:rsidRPr="006A5C3A" w:rsidRDefault="007A0D36" w:rsidP="007A0D36">
      <w:pPr>
        <w:pStyle w:val="Prrafodelista"/>
      </w:pPr>
    </w:p>
    <w:p w14:paraId="4496E1B9" w14:textId="4B663E7D" w:rsidR="007A0D36" w:rsidRPr="006A5C3A" w:rsidRDefault="007A0D36" w:rsidP="007A0D36">
      <w:pPr>
        <w:rPr>
          <w:strike/>
        </w:rPr>
      </w:pPr>
      <w:r w:rsidRPr="006A5C3A">
        <w:t xml:space="preserve">In this chapter, we summarise when the various parts of the AI Act come into force and what you and your organisation can do at national level. </w:t>
      </w:r>
    </w:p>
    <w:p w14:paraId="6B5E567D" w14:textId="5C661743" w:rsidR="007A0D36" w:rsidRPr="006A5C3A" w:rsidRDefault="007A0D36" w:rsidP="006B3CC4">
      <w:pPr>
        <w:pStyle w:val="Ttulo2"/>
        <w:numPr>
          <w:ilvl w:val="1"/>
          <w:numId w:val="73"/>
        </w:numPr>
      </w:pPr>
      <w:bookmarkStart w:id="62" w:name="_Toc169267842"/>
      <w:bookmarkStart w:id="63" w:name="_Toc179469822"/>
      <w:r w:rsidRPr="006A5C3A">
        <w:t xml:space="preserve">Detailed </w:t>
      </w:r>
      <w:r w:rsidR="72301719">
        <w:t>t</w:t>
      </w:r>
      <w:r w:rsidRPr="006A5C3A">
        <w:t>imeline of AI Act implementation:</w:t>
      </w:r>
      <w:bookmarkEnd w:id="62"/>
      <w:bookmarkEnd w:id="63"/>
    </w:p>
    <w:p w14:paraId="1D28E2E9" w14:textId="780A64DF"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Publication in Official Journal</w:t>
      </w:r>
      <w:r w:rsidRPr="00875B56">
        <w:rPr>
          <w:rFonts w:ascii="Verdana" w:eastAsia="Verdana" w:hAnsi="Verdana" w:cs="Verdana"/>
        </w:rPr>
        <w:t xml:space="preserve"> (July 2024):</w:t>
      </w:r>
    </w:p>
    <w:p w14:paraId="4495D4E5" w14:textId="496756E8"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 xml:space="preserve">The AI Act is officially </w:t>
      </w:r>
      <w:hyperlink r:id="rId57">
        <w:r w:rsidRPr="00875B56">
          <w:rPr>
            <w:rStyle w:val="Hipervnculo"/>
            <w:rFonts w:eastAsia="Verdana" w:cs="Verdana"/>
          </w:rPr>
          <w:t>published</w:t>
        </w:r>
      </w:hyperlink>
    </w:p>
    <w:p w14:paraId="43151D46" w14:textId="77777777"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Entry into Force</w:t>
      </w:r>
      <w:r w:rsidRPr="00875B56">
        <w:rPr>
          <w:rFonts w:ascii="Verdana" w:eastAsia="Verdana" w:hAnsi="Verdana" w:cs="Verdana"/>
        </w:rPr>
        <w:t xml:space="preserve"> (20 days after publication: August 2024):</w:t>
      </w:r>
    </w:p>
    <w:p w14:paraId="1C10D63B" w14:textId="77777777"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The AI Act enters into force.</w:t>
      </w:r>
    </w:p>
    <w:p w14:paraId="4CF75A11" w14:textId="77777777"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Bans on Prohibited Practices</w:t>
      </w:r>
      <w:r w:rsidRPr="00875B56">
        <w:rPr>
          <w:rFonts w:ascii="Verdana" w:eastAsia="Verdana" w:hAnsi="Verdana" w:cs="Verdana"/>
        </w:rPr>
        <w:t xml:space="preserve"> (6 months after entry into force: February 2025):</w:t>
      </w:r>
    </w:p>
    <w:p w14:paraId="484726B3" w14:textId="77777777"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Specific prohibitions on certain AI practices become applicable.</w:t>
      </w:r>
    </w:p>
    <w:p w14:paraId="6CA489C6" w14:textId="77777777"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Codes of Practice</w:t>
      </w:r>
      <w:r w:rsidRPr="00875B56">
        <w:rPr>
          <w:rFonts w:ascii="Verdana" w:eastAsia="Verdana" w:hAnsi="Verdana" w:cs="Verdana"/>
        </w:rPr>
        <w:t xml:space="preserve"> (9 months after entry into force: May 2025):</w:t>
      </w:r>
    </w:p>
    <w:p w14:paraId="7F466E95" w14:textId="77777777"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Implementation of codes of practice for AI systems begins.</w:t>
      </w:r>
    </w:p>
    <w:p w14:paraId="4C0D3B7F" w14:textId="77777777"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General-Purpose AI Rules and Governance</w:t>
      </w:r>
      <w:r w:rsidRPr="00875B56">
        <w:rPr>
          <w:rFonts w:ascii="Verdana" w:eastAsia="Verdana" w:hAnsi="Verdana" w:cs="Verdana"/>
        </w:rPr>
        <w:t xml:space="preserve"> (12 months after entry into force: August 2025):</w:t>
      </w:r>
    </w:p>
    <w:p w14:paraId="32B04A3C" w14:textId="77777777"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Rules and governance structures for general-purpose AI come into effect.</w:t>
      </w:r>
    </w:p>
    <w:p w14:paraId="301CA422" w14:textId="77777777"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Full Applicability of AI Act</w:t>
      </w:r>
      <w:r w:rsidRPr="00875B56">
        <w:rPr>
          <w:rFonts w:ascii="Verdana" w:eastAsia="Verdana" w:hAnsi="Verdana" w:cs="Verdana"/>
        </w:rPr>
        <w:t xml:space="preserve"> (24 months after entry into force: August 2026):</w:t>
      </w:r>
    </w:p>
    <w:p w14:paraId="55D17901" w14:textId="0FEC0924"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 xml:space="preserve">The entire AI Act becomes fully applicable, except for obligations for </w:t>
      </w:r>
      <w:r w:rsidR="004D1B2D" w:rsidRPr="00875B56">
        <w:rPr>
          <w:rFonts w:eastAsia="Verdana" w:cs="Verdana"/>
        </w:rPr>
        <w:t>high-risk</w:t>
      </w:r>
      <w:r w:rsidRPr="00875B56">
        <w:rPr>
          <w:rFonts w:eastAsia="Verdana" w:cs="Verdana"/>
        </w:rPr>
        <w:t xml:space="preserve"> AI. </w:t>
      </w:r>
    </w:p>
    <w:p w14:paraId="601BEE3B" w14:textId="77777777" w:rsidR="007A0D36" w:rsidRPr="00875B56" w:rsidRDefault="007A0D36" w:rsidP="006B3CC4">
      <w:pPr>
        <w:pStyle w:val="NormalWeb"/>
        <w:numPr>
          <w:ilvl w:val="0"/>
          <w:numId w:val="13"/>
        </w:numPr>
        <w:rPr>
          <w:rFonts w:ascii="Verdana" w:eastAsia="Verdana" w:hAnsi="Verdana" w:cs="Verdana"/>
        </w:rPr>
      </w:pPr>
      <w:r w:rsidRPr="00875B56">
        <w:rPr>
          <w:rStyle w:val="Textoennegrita"/>
          <w:rFonts w:ascii="Verdana" w:eastAsia="Verdana" w:hAnsi="Verdana" w:cs="Verdana"/>
        </w:rPr>
        <w:t>Obligations for High-Risk Systems</w:t>
      </w:r>
      <w:r w:rsidRPr="00875B56">
        <w:rPr>
          <w:rFonts w:ascii="Verdana" w:eastAsia="Verdana" w:hAnsi="Verdana" w:cs="Verdana"/>
        </w:rPr>
        <w:t xml:space="preserve"> (36 months after entry into force: August 2027):</w:t>
      </w:r>
    </w:p>
    <w:p w14:paraId="2A8F4997" w14:textId="77777777" w:rsidR="007A0D36" w:rsidRPr="00875B56" w:rsidRDefault="007A0D36" w:rsidP="006B3CC4">
      <w:pPr>
        <w:numPr>
          <w:ilvl w:val="1"/>
          <w:numId w:val="13"/>
        </w:numPr>
        <w:spacing w:before="100" w:beforeAutospacing="1" w:after="100" w:afterAutospacing="1" w:line="240" w:lineRule="auto"/>
        <w:rPr>
          <w:rFonts w:eastAsia="Verdana" w:cs="Verdana"/>
        </w:rPr>
      </w:pPr>
      <w:r w:rsidRPr="00875B56">
        <w:rPr>
          <w:rFonts w:eastAsia="Verdana" w:cs="Verdana"/>
        </w:rPr>
        <w:t>Specific obligations for high-risk AI systems start applying.</w:t>
      </w:r>
    </w:p>
    <w:p w14:paraId="5606FEDF" w14:textId="77777777" w:rsidR="007A0D36" w:rsidRPr="006A5C3A" w:rsidRDefault="007A0D36" w:rsidP="006B3CC4">
      <w:pPr>
        <w:pStyle w:val="Ttulo2"/>
        <w:numPr>
          <w:ilvl w:val="1"/>
          <w:numId w:val="73"/>
        </w:numPr>
      </w:pPr>
      <w:bookmarkStart w:id="64" w:name="_Toc169267843"/>
      <w:bookmarkStart w:id="65" w:name="_Toc179469823"/>
      <w:r w:rsidRPr="006A5C3A">
        <w:t>What needs to be done?</w:t>
      </w:r>
      <w:bookmarkEnd w:id="64"/>
      <w:r w:rsidRPr="006A5C3A">
        <w:t xml:space="preserve"> (Steps to take for national implementation)</w:t>
      </w:r>
      <w:bookmarkEnd w:id="65"/>
    </w:p>
    <w:p w14:paraId="48E5A6D5" w14:textId="2773ED63" w:rsidR="5B47712E" w:rsidRDefault="007A0D36" w:rsidP="00184AB7">
      <w:pPr>
        <w:spacing w:before="100" w:beforeAutospacing="1" w:after="100" w:afterAutospacing="1" w:line="240" w:lineRule="auto"/>
        <w:rPr>
          <w:rFonts w:eastAsia="Arial" w:cs="Arial"/>
        </w:rPr>
      </w:pPr>
      <w:r w:rsidRPr="006A5C3A">
        <w:rPr>
          <w:rFonts w:eastAsia="Arial" w:cs="Arial"/>
        </w:rPr>
        <w:t>To successfully implement the AI Act at the national level, member states must undertake a comprehensive and coordinated approach that addresses various critical areas. Here’s what is required:</w:t>
      </w:r>
    </w:p>
    <w:p w14:paraId="2BD0438F" w14:textId="50FAA7A7" w:rsidR="001C6A55" w:rsidRPr="00184AB7" w:rsidRDefault="003141B6" w:rsidP="006B3CC4">
      <w:pPr>
        <w:numPr>
          <w:ilvl w:val="0"/>
          <w:numId w:val="15"/>
        </w:numPr>
        <w:spacing w:before="100" w:beforeAutospacing="1" w:after="100" w:afterAutospacing="1" w:line="240" w:lineRule="auto"/>
        <w:rPr>
          <w:rFonts w:eastAsia="Arial" w:cs="Arial"/>
        </w:rPr>
      </w:pPr>
      <w:r w:rsidRPr="006A5C3A">
        <w:rPr>
          <w:rFonts w:eastAsia="Arial" w:cs="Arial"/>
          <w:b/>
          <w:bCs/>
        </w:rPr>
        <w:t xml:space="preserve">Legislative alignment: </w:t>
      </w:r>
      <w:r w:rsidRPr="006A5C3A">
        <w:rPr>
          <w:rFonts w:eastAsia="Arial" w:cs="Arial"/>
        </w:rPr>
        <w:t>Member States need to update their laws to comply with the AI Act, which provides a legal framework for consistency. For example, while the AI Act outlines conditions for using facial recognition by police, it requires specific national legislation to authorize its use. Once in place, the AI Act regulates how and why facial recognition can be used ethically. Alternatively, members can choose to ban it entirely in public areas.</w:t>
      </w:r>
      <w:r w:rsidR="00184AB7">
        <w:rPr>
          <w:rFonts w:eastAsia="Arial" w:cs="Arial"/>
        </w:rPr>
        <w:br/>
      </w:r>
    </w:p>
    <w:p w14:paraId="6F81D7D8" w14:textId="649CC1D3" w:rsidR="007A0D36" w:rsidRPr="006A5C3A" w:rsidRDefault="007A0D36" w:rsidP="006B3CC4">
      <w:pPr>
        <w:numPr>
          <w:ilvl w:val="0"/>
          <w:numId w:val="15"/>
        </w:numPr>
        <w:spacing w:before="100" w:beforeAutospacing="1" w:after="100" w:afterAutospacing="1" w:line="240" w:lineRule="auto"/>
        <w:rPr>
          <w:rFonts w:eastAsia="Arial" w:cs="Arial"/>
        </w:rPr>
      </w:pPr>
      <w:r w:rsidRPr="006A5C3A">
        <w:rPr>
          <w:rFonts w:eastAsia="Arial" w:cs="Arial"/>
          <w:b/>
          <w:bCs/>
        </w:rPr>
        <w:t xml:space="preserve">Regulatory </w:t>
      </w:r>
      <w:r w:rsidR="3216CF50" w:rsidRPr="3445B6C6">
        <w:rPr>
          <w:rFonts w:eastAsia="Arial" w:cs="Arial"/>
          <w:b/>
          <w:bCs/>
        </w:rPr>
        <w:t>b</w:t>
      </w:r>
      <w:r w:rsidRPr="006A5C3A">
        <w:rPr>
          <w:rFonts w:eastAsia="Arial" w:cs="Arial"/>
          <w:b/>
          <w:bCs/>
        </w:rPr>
        <w:t xml:space="preserve">odies and </w:t>
      </w:r>
      <w:r w:rsidR="206826B0" w:rsidRPr="0C6241EB">
        <w:rPr>
          <w:rFonts w:eastAsia="Arial" w:cs="Arial"/>
          <w:b/>
          <w:bCs/>
        </w:rPr>
        <w:t>o</w:t>
      </w:r>
      <w:r w:rsidRPr="006A5C3A">
        <w:rPr>
          <w:rFonts w:eastAsia="Arial" w:cs="Arial"/>
          <w:b/>
          <w:bCs/>
        </w:rPr>
        <w:t>versight:</w:t>
      </w:r>
      <w:r w:rsidRPr="006A5C3A">
        <w:rPr>
          <w:rFonts w:eastAsia="Arial" w:cs="Arial"/>
        </w:rPr>
        <w:t xml:space="preserve"> Member states should establish or designate regulatory authorities responsible for overseeing AI activities by 2 August 2025. These bodies must ensure robust oversight, particularly for high-risk AI systems, to prevent misuse and uphold ethical standards. Supervisory authorities will need to cooperate with equality ombudsmen and data protection authorities to effectively address issues of bias and discrimination. </w:t>
      </w:r>
    </w:p>
    <w:p w14:paraId="63426BF5" w14:textId="3B80C0D7" w:rsidR="007A0D36" w:rsidRPr="006A5C3A" w:rsidRDefault="003141B6" w:rsidP="007A0D36">
      <w:pPr>
        <w:spacing w:before="100" w:beforeAutospacing="1" w:after="100" w:afterAutospacing="1" w:line="240" w:lineRule="auto"/>
        <w:ind w:left="720"/>
        <w:rPr>
          <w:rFonts w:eastAsia="Arial" w:cs="Arial"/>
        </w:rPr>
      </w:pPr>
      <w:r w:rsidRPr="006A5C3A">
        <w:rPr>
          <w:rFonts w:eastAsia="Arial" w:cs="Arial"/>
        </w:rPr>
        <w:t xml:space="preserve">In addition, incorporating the expertise of people who have the lived experience of having a disability is crucial for these authorities to understand and address the </w:t>
      </w:r>
      <w:proofErr w:type="gramStart"/>
      <w:r w:rsidRPr="006A5C3A">
        <w:rPr>
          <w:rFonts w:eastAsia="Arial" w:cs="Arial"/>
        </w:rPr>
        <w:t>particular challenges</w:t>
      </w:r>
      <w:proofErr w:type="gramEnd"/>
      <w:r w:rsidRPr="006A5C3A">
        <w:rPr>
          <w:rFonts w:eastAsia="Arial" w:cs="Arial"/>
        </w:rPr>
        <w:t xml:space="preserve"> faced by members of our community. </w:t>
      </w:r>
    </w:p>
    <w:p w14:paraId="063484D4" w14:textId="3460B28E" w:rsidR="007A0D36" w:rsidRPr="006A5C3A" w:rsidRDefault="007A0D36" w:rsidP="006B3CC4">
      <w:pPr>
        <w:pStyle w:val="Ttulo2"/>
        <w:numPr>
          <w:ilvl w:val="1"/>
          <w:numId w:val="73"/>
        </w:numPr>
      </w:pPr>
      <w:bookmarkStart w:id="66" w:name="_Toc179469824"/>
      <w:r w:rsidRPr="006A5C3A">
        <w:t>Recommendations to EDF members</w:t>
      </w:r>
      <w:bookmarkEnd w:id="66"/>
    </w:p>
    <w:p w14:paraId="27D85EEE" w14:textId="77777777" w:rsidR="007A0D36" w:rsidRPr="006A5C3A" w:rsidRDefault="007A0D36" w:rsidP="007A0D36">
      <w:r w:rsidRPr="006A5C3A">
        <w:t>Here are the key steps that organisations of Persons with disabilities can take to prepare for the implementation of the AI Act in their country:</w:t>
      </w:r>
    </w:p>
    <w:p w14:paraId="32BEA6DB" w14:textId="77777777" w:rsidR="007A0D36" w:rsidRPr="00781E3B" w:rsidRDefault="007A0D36" w:rsidP="006B3CC4">
      <w:pPr>
        <w:pStyle w:val="Prrafodelista"/>
        <w:numPr>
          <w:ilvl w:val="0"/>
          <w:numId w:val="1"/>
        </w:numPr>
        <w:spacing w:line="278" w:lineRule="auto"/>
        <w:rPr>
          <w:b/>
          <w:bCs/>
        </w:rPr>
      </w:pPr>
      <w:r w:rsidRPr="00781E3B">
        <w:rPr>
          <w:b/>
          <w:bCs/>
        </w:rPr>
        <w:t xml:space="preserve">Learn about the AI Act and explain to your members what the AI Act is and what it means for persons with disabilities. </w:t>
      </w:r>
    </w:p>
    <w:p w14:paraId="30E462FA" w14:textId="77777777" w:rsidR="003141B6" w:rsidRPr="00781E3B" w:rsidRDefault="003141B6" w:rsidP="003141B6">
      <w:pPr>
        <w:pStyle w:val="Prrafodelista"/>
        <w:spacing w:line="278" w:lineRule="auto"/>
        <w:rPr>
          <w:b/>
          <w:bCs/>
        </w:rPr>
      </w:pPr>
    </w:p>
    <w:p w14:paraId="70B484A3" w14:textId="77777777" w:rsidR="00FA3480" w:rsidRPr="00781E3B" w:rsidRDefault="007A0D36" w:rsidP="006B3CC4">
      <w:pPr>
        <w:pStyle w:val="Prrafodelista"/>
        <w:numPr>
          <w:ilvl w:val="0"/>
          <w:numId w:val="1"/>
        </w:numPr>
        <w:spacing w:line="278" w:lineRule="auto"/>
        <w:rPr>
          <w:b/>
          <w:bCs/>
        </w:rPr>
      </w:pPr>
      <w:r w:rsidRPr="00781E3B">
        <w:rPr>
          <w:b/>
          <w:bCs/>
        </w:rPr>
        <w:t xml:space="preserve">Stay updated on the implementation work of your government? </w:t>
      </w:r>
    </w:p>
    <w:p w14:paraId="0E0174B9" w14:textId="77777777" w:rsidR="003141B6" w:rsidRPr="006A5C3A" w:rsidRDefault="003141B6" w:rsidP="003141B6">
      <w:pPr>
        <w:pStyle w:val="Prrafodelista"/>
        <w:spacing w:line="278" w:lineRule="auto"/>
      </w:pPr>
    </w:p>
    <w:p w14:paraId="2A762C23" w14:textId="77777777" w:rsidR="00D96840" w:rsidRPr="006A5C3A" w:rsidRDefault="00D96840" w:rsidP="00D43FFF">
      <w:pPr>
        <w:pStyle w:val="Prrafodelista"/>
        <w:spacing w:line="278" w:lineRule="auto"/>
      </w:pPr>
      <w:r w:rsidRPr="006A5C3A">
        <w:t>For example, you can keep an eye on whether your government is planning new legislation to allow government agencies to use AI:</w:t>
      </w:r>
    </w:p>
    <w:p w14:paraId="3BE86292" w14:textId="77777777" w:rsidR="00D96840" w:rsidRPr="006A5C3A" w:rsidRDefault="00D96840" w:rsidP="00D43FFF">
      <w:pPr>
        <w:pStyle w:val="Prrafodelista"/>
        <w:spacing w:line="278" w:lineRule="auto"/>
      </w:pPr>
    </w:p>
    <w:p w14:paraId="310F155D" w14:textId="77777777" w:rsidR="007A0D36" w:rsidRPr="006A5C3A" w:rsidRDefault="007A0D36" w:rsidP="006B3CC4">
      <w:pPr>
        <w:pStyle w:val="Prrafodelista"/>
        <w:numPr>
          <w:ilvl w:val="0"/>
          <w:numId w:val="16"/>
        </w:numPr>
        <w:spacing w:line="278" w:lineRule="auto"/>
      </w:pPr>
      <w:r w:rsidRPr="006A5C3A">
        <w:t>Assessment of applications for government benefits</w:t>
      </w:r>
    </w:p>
    <w:p w14:paraId="2AB34DC7" w14:textId="77777777" w:rsidR="007A0D36" w:rsidRPr="006A5C3A" w:rsidRDefault="007A0D36" w:rsidP="006B3CC4">
      <w:pPr>
        <w:pStyle w:val="Prrafodelista"/>
        <w:numPr>
          <w:ilvl w:val="0"/>
          <w:numId w:val="16"/>
        </w:numPr>
        <w:spacing w:line="278" w:lineRule="auto"/>
      </w:pPr>
      <w:r w:rsidRPr="006A5C3A">
        <w:t>Detection of fraud in social security and benefits</w:t>
      </w:r>
    </w:p>
    <w:p w14:paraId="3BBB9F96" w14:textId="77777777" w:rsidR="007A0D36" w:rsidRPr="006A5C3A" w:rsidRDefault="007A0D36" w:rsidP="006B3CC4">
      <w:pPr>
        <w:pStyle w:val="Prrafodelista"/>
        <w:numPr>
          <w:ilvl w:val="0"/>
          <w:numId w:val="16"/>
        </w:numPr>
        <w:spacing w:line="278" w:lineRule="auto"/>
      </w:pPr>
      <w:r w:rsidRPr="006A5C3A">
        <w:t>Policing and surveillance of public spaces</w:t>
      </w:r>
    </w:p>
    <w:p w14:paraId="27E62498" w14:textId="77777777" w:rsidR="007A0D36" w:rsidRPr="006A5C3A" w:rsidRDefault="007A0D36" w:rsidP="006B3CC4">
      <w:pPr>
        <w:pStyle w:val="Prrafodelista"/>
        <w:numPr>
          <w:ilvl w:val="0"/>
          <w:numId w:val="16"/>
        </w:numPr>
        <w:spacing w:line="278" w:lineRule="auto"/>
      </w:pPr>
      <w:r w:rsidRPr="006A5C3A">
        <w:t>For surveillance in care such as monitoring people with dementia</w:t>
      </w:r>
    </w:p>
    <w:p w14:paraId="4316B2A9" w14:textId="77777777" w:rsidR="007A0D36" w:rsidRPr="006A5C3A" w:rsidRDefault="007A0D36" w:rsidP="006B3CC4">
      <w:pPr>
        <w:pStyle w:val="Prrafodelista"/>
        <w:numPr>
          <w:ilvl w:val="0"/>
          <w:numId w:val="16"/>
        </w:numPr>
        <w:spacing w:line="278" w:lineRule="auto"/>
      </w:pPr>
      <w:r w:rsidRPr="006A5C3A">
        <w:t>Education for grading, admissions or to detect cheating during exams</w:t>
      </w:r>
    </w:p>
    <w:p w14:paraId="58D0D642" w14:textId="6301F32B" w:rsidR="007A0D36" w:rsidRPr="006A5C3A" w:rsidRDefault="007A0D36" w:rsidP="006B3CC4">
      <w:pPr>
        <w:pStyle w:val="Prrafodelista"/>
        <w:numPr>
          <w:ilvl w:val="0"/>
          <w:numId w:val="16"/>
        </w:numPr>
        <w:spacing w:line="278" w:lineRule="auto"/>
      </w:pPr>
      <w:r w:rsidRPr="006A5C3A">
        <w:t xml:space="preserve">Triaging in health care (i.e. introducing a chatbot </w:t>
      </w:r>
      <w:r w:rsidR="002A36EA" w:rsidRPr="006A5C3A">
        <w:t>as</w:t>
      </w:r>
      <w:r w:rsidR="007242AF" w:rsidRPr="006A5C3A">
        <w:t xml:space="preserve"> an option to</w:t>
      </w:r>
      <w:r w:rsidRPr="006A5C3A">
        <w:t xml:space="preserve"> having people call a hotline to discuss with a nurse if they should go to the doctor / emergency)</w:t>
      </w:r>
    </w:p>
    <w:p w14:paraId="5EB88C26" w14:textId="3CA17589" w:rsidR="00306788" w:rsidRDefault="007A0D36" w:rsidP="006B3CC4">
      <w:pPr>
        <w:pStyle w:val="Prrafodelista"/>
        <w:numPr>
          <w:ilvl w:val="0"/>
          <w:numId w:val="16"/>
        </w:numPr>
        <w:spacing w:line="278" w:lineRule="auto"/>
      </w:pPr>
      <w:r w:rsidRPr="006A5C3A">
        <w:t>The public sector and in the judicial system</w:t>
      </w:r>
      <w:r w:rsidR="00781E3B">
        <w:br/>
      </w:r>
    </w:p>
    <w:p w14:paraId="42AB31C7" w14:textId="7A859C74" w:rsidR="007A0D36" w:rsidRDefault="00306788" w:rsidP="00306788">
      <w:r>
        <w:br w:type="page"/>
      </w:r>
    </w:p>
    <w:p w14:paraId="475FB196" w14:textId="70F129FA" w:rsidR="00781E3B" w:rsidRPr="00781E3B" w:rsidRDefault="00781E3B" w:rsidP="006B3CC4">
      <w:pPr>
        <w:pStyle w:val="Prrafodelista"/>
        <w:numPr>
          <w:ilvl w:val="0"/>
          <w:numId w:val="1"/>
        </w:numPr>
        <w:spacing w:line="278" w:lineRule="auto"/>
        <w:rPr>
          <w:b/>
          <w:bCs/>
        </w:rPr>
      </w:pPr>
      <w:r w:rsidRPr="00781E3B">
        <w:rPr>
          <w:b/>
          <w:bCs/>
        </w:rPr>
        <w:t>Raise awareness</w:t>
      </w:r>
      <w:r>
        <w:rPr>
          <w:b/>
          <w:bCs/>
        </w:rPr>
        <w:t>.</w:t>
      </w:r>
    </w:p>
    <w:p w14:paraId="6DC7FE17" w14:textId="4CAFC110" w:rsidR="00781E3B" w:rsidRDefault="007A0D36" w:rsidP="00306788">
      <w:pPr>
        <w:spacing w:line="278" w:lineRule="auto"/>
      </w:pPr>
      <w:r w:rsidRPr="006A5C3A">
        <w:t>You can also raise awareness about the potential benefits and challenges of using AI systems for Persons with disabilities, such as improving accessibility, personalisation, autonomy, participation and dignity, but also creating barriers, discrimination, exclusion, stigmatisation and manipulation. You can find more information about these benefits and challenges in the section below.</w:t>
      </w:r>
    </w:p>
    <w:p w14:paraId="4286ED5D" w14:textId="6EE44B03" w:rsidR="003141B6" w:rsidRPr="00781E3B" w:rsidRDefault="007A0D36" w:rsidP="006B3CC4">
      <w:pPr>
        <w:pStyle w:val="Prrafodelista"/>
        <w:numPr>
          <w:ilvl w:val="0"/>
          <w:numId w:val="1"/>
        </w:numPr>
        <w:rPr>
          <w:b/>
          <w:bCs/>
        </w:rPr>
      </w:pPr>
      <w:r w:rsidRPr="00781E3B">
        <w:rPr>
          <w:b/>
          <w:bCs/>
        </w:rPr>
        <w:t>Connect with digital rights organisations working on AI</w:t>
      </w:r>
      <w:r w:rsidR="00781E3B">
        <w:rPr>
          <w:b/>
          <w:bCs/>
        </w:rPr>
        <w:t>.</w:t>
      </w:r>
    </w:p>
    <w:p w14:paraId="78C23AE2" w14:textId="239B27A7" w:rsidR="007A0D36" w:rsidRPr="006A5C3A" w:rsidRDefault="0045498E" w:rsidP="007A0D36">
      <w:r w:rsidRPr="006A5C3A">
        <w:t>EDRi</w:t>
      </w:r>
      <w:r w:rsidR="007A0D36" w:rsidRPr="006A5C3A">
        <w:t xml:space="preserve"> is an umbrella with member orgs in different countries. </w:t>
      </w:r>
      <w:r w:rsidR="007A0D36">
        <w:t xml:space="preserve">Here you can find a list of EDRi members </w:t>
      </w:r>
      <w:hyperlink r:id="rId58">
        <w:r w:rsidR="007A0D36" w:rsidRPr="7BB59AB2">
          <w:rPr>
            <w:rStyle w:val="Hipervnculo"/>
          </w:rPr>
          <w:t>Organisations Archive - European Digital Rights (EDRi)</w:t>
        </w:r>
      </w:hyperlink>
      <w:r w:rsidR="007A0D36">
        <w:t xml:space="preserve">. </w:t>
      </w:r>
    </w:p>
    <w:p w14:paraId="4E59E1C4" w14:textId="304F0EC8" w:rsidR="007A0D36" w:rsidRDefault="007A0D36" w:rsidP="006B3CC4">
      <w:pPr>
        <w:pStyle w:val="Prrafodelista"/>
        <w:numPr>
          <w:ilvl w:val="0"/>
          <w:numId w:val="1"/>
        </w:numPr>
      </w:pPr>
      <w:r w:rsidRPr="00781E3B">
        <w:rPr>
          <w:b/>
          <w:bCs/>
        </w:rPr>
        <w:t xml:space="preserve">Participate in the public debate and policy making on AI </w:t>
      </w:r>
      <w:r w:rsidRPr="00781E3B">
        <w:t xml:space="preserve">by </w:t>
      </w:r>
      <w:r w:rsidRPr="006A5C3A">
        <w:t>raising awareness and mobilising your members and allies to voice their opinions and demands on AI and its impact on Persons with disabilities, such as through campaigns, petitions, events, media, social media, etc. You can find more information about how to do so in the section below.</w:t>
      </w:r>
    </w:p>
    <w:p w14:paraId="28145D61" w14:textId="77777777" w:rsidR="00781E3B" w:rsidRPr="00781E3B" w:rsidRDefault="00781E3B" w:rsidP="00781E3B">
      <w:pPr>
        <w:pStyle w:val="Prrafodelista"/>
        <w:rPr>
          <w:b/>
          <w:bCs/>
        </w:rPr>
      </w:pPr>
    </w:p>
    <w:p w14:paraId="2E3B68DE" w14:textId="3832E870" w:rsidR="00781E3B" w:rsidRDefault="007A0D36" w:rsidP="006B3CC4">
      <w:pPr>
        <w:pStyle w:val="Prrafodelista"/>
        <w:numPr>
          <w:ilvl w:val="0"/>
          <w:numId w:val="1"/>
        </w:numPr>
      </w:pPr>
      <w:r w:rsidRPr="00781E3B">
        <w:rPr>
          <w:b/>
          <w:bCs/>
        </w:rPr>
        <w:t>Call on your government to follow the recommendation of the Special Rapporteur on the rights of persons with disabilities,</w:t>
      </w:r>
      <w:r w:rsidRPr="006A5C3A">
        <w:t xml:space="preserve"> who urged states to support your organisations in monitoring and advocating for disability-inclusive AI. </w:t>
      </w:r>
    </w:p>
    <w:p w14:paraId="021CA612" w14:textId="77777777" w:rsidR="00781E3B" w:rsidRDefault="00781E3B" w:rsidP="00781E3B">
      <w:pPr>
        <w:pStyle w:val="Prrafodelista"/>
      </w:pPr>
    </w:p>
    <w:p w14:paraId="6F454C96" w14:textId="658A43BC" w:rsidR="00781E3B" w:rsidRDefault="007A0D36" w:rsidP="00306788">
      <w:pPr>
        <w:pStyle w:val="Prrafodelista"/>
        <w:ind w:left="142"/>
      </w:pPr>
      <w:r w:rsidRPr="006A5C3A">
        <w:t>Tell your government that you need resources and training to ensure that AI respects and promotes the rights of persons with disabilities, and that you can challenge any harmful or discriminatory uses of AI. You have a right to participate in the development and governance of AI, and your government should help you do so.</w:t>
      </w:r>
      <w:r w:rsidR="002D0477" w:rsidRPr="006A5C3A">
        <w:rPr>
          <w:rStyle w:val="Refdenotaalpie"/>
        </w:rPr>
        <w:footnoteReference w:id="59"/>
      </w:r>
      <w:r w:rsidRPr="006A5C3A">
        <w:t xml:space="preserve"> </w:t>
      </w:r>
    </w:p>
    <w:p w14:paraId="5F6639E3" w14:textId="77777777" w:rsidR="00781E3B" w:rsidRPr="00781E3B" w:rsidRDefault="00781E3B" w:rsidP="00781E3B">
      <w:pPr>
        <w:pStyle w:val="Prrafodelista"/>
        <w:rPr>
          <w:b/>
          <w:bCs/>
        </w:rPr>
      </w:pPr>
    </w:p>
    <w:p w14:paraId="1DE29EEF" w14:textId="19F8008E" w:rsidR="00781E3B" w:rsidRPr="00781E3B" w:rsidRDefault="007A0D36" w:rsidP="006B3CC4">
      <w:pPr>
        <w:pStyle w:val="Prrafodelista"/>
        <w:numPr>
          <w:ilvl w:val="0"/>
          <w:numId w:val="1"/>
        </w:numPr>
        <w:rPr>
          <w:b/>
          <w:bCs/>
        </w:rPr>
      </w:pPr>
      <w:r w:rsidRPr="00781E3B">
        <w:rPr>
          <w:b/>
          <w:bCs/>
        </w:rPr>
        <w:t xml:space="preserve">Apply for funding from organisations that aim at strengthening the advocacy capabilities of </w:t>
      </w:r>
      <w:r w:rsidR="00003B79" w:rsidRPr="00781E3B">
        <w:rPr>
          <w:b/>
          <w:bCs/>
        </w:rPr>
        <w:t>organisations protecting fundamental rights</w:t>
      </w:r>
      <w:r w:rsidRPr="00781E3B">
        <w:rPr>
          <w:b/>
          <w:bCs/>
        </w:rPr>
        <w:t xml:space="preserve"> when it comes to AI. </w:t>
      </w:r>
    </w:p>
    <w:p w14:paraId="67280E43" w14:textId="77777777" w:rsidR="00781E3B" w:rsidRDefault="00781E3B" w:rsidP="00781E3B">
      <w:pPr>
        <w:pStyle w:val="Prrafodelista"/>
      </w:pPr>
    </w:p>
    <w:p w14:paraId="7FB47132" w14:textId="34759505" w:rsidR="007A0D36" w:rsidRDefault="007A0D36" w:rsidP="00781E3B">
      <w:pPr>
        <w:pStyle w:val="Prrafodelista"/>
      </w:pPr>
      <w:hyperlink r:id="rId59" w:history="1">
        <w:r w:rsidRPr="006A5C3A">
          <w:rPr>
            <w:rStyle w:val="Hipervnculo"/>
          </w:rPr>
          <w:t xml:space="preserve">For </w:t>
        </w:r>
        <w:r w:rsidR="00416E58" w:rsidRPr="006A5C3A">
          <w:rPr>
            <w:rStyle w:val="Hipervnculo"/>
          </w:rPr>
          <w:t>example,</w:t>
        </w:r>
        <w:r w:rsidRPr="006A5C3A">
          <w:rPr>
            <w:rStyle w:val="Hipervnculo"/>
          </w:rPr>
          <w:t xml:space="preserve"> the European AI and Society Fund</w:t>
        </w:r>
      </w:hyperlink>
      <w:r w:rsidRPr="006A5C3A">
        <w:t xml:space="preserve"> </w:t>
      </w:r>
    </w:p>
    <w:p w14:paraId="1884A1BF" w14:textId="77777777" w:rsidR="00781E3B" w:rsidRPr="006A5C3A" w:rsidRDefault="00781E3B" w:rsidP="00781E3B">
      <w:pPr>
        <w:pStyle w:val="Prrafodelista"/>
      </w:pPr>
    </w:p>
    <w:p w14:paraId="373E1A4E" w14:textId="32FEB84D" w:rsidR="00781E3B" w:rsidRPr="00781E3B" w:rsidRDefault="007A0D36" w:rsidP="006B3CC4">
      <w:pPr>
        <w:pStyle w:val="Prrafodelista"/>
        <w:numPr>
          <w:ilvl w:val="0"/>
          <w:numId w:val="1"/>
        </w:numPr>
        <w:rPr>
          <w:b/>
          <w:bCs/>
        </w:rPr>
      </w:pPr>
      <w:r w:rsidRPr="00781E3B">
        <w:rPr>
          <w:b/>
          <w:bCs/>
        </w:rPr>
        <w:t>Identify relevant authorities in your country that protect fundamental rights and market surveillance authorities</w:t>
      </w:r>
      <w:r w:rsidR="00781E3B">
        <w:rPr>
          <w:b/>
          <w:bCs/>
        </w:rPr>
        <w:br/>
      </w:r>
    </w:p>
    <w:p w14:paraId="4407DBCA" w14:textId="77777777" w:rsidR="00781E3B" w:rsidRDefault="0045498E" w:rsidP="006B3CC4">
      <w:pPr>
        <w:pStyle w:val="Prrafodelista"/>
        <w:numPr>
          <w:ilvl w:val="0"/>
          <w:numId w:val="1"/>
        </w:numPr>
        <w:rPr>
          <w:b/>
          <w:bCs/>
        </w:rPr>
      </w:pPr>
      <w:r w:rsidRPr="00781E3B">
        <w:rPr>
          <w:b/>
          <w:bCs/>
        </w:rPr>
        <w:t>Advocate</w:t>
      </w:r>
      <w:r w:rsidR="007A0D36" w:rsidRPr="00781E3B">
        <w:rPr>
          <w:b/>
          <w:bCs/>
        </w:rPr>
        <w:t xml:space="preserve"> for funding on the use of AI that is empowering for persons with disabilities. </w:t>
      </w:r>
    </w:p>
    <w:p w14:paraId="7C87BDCE" w14:textId="77777777" w:rsidR="00781E3B" w:rsidRPr="00781E3B" w:rsidRDefault="00781E3B" w:rsidP="00781E3B">
      <w:pPr>
        <w:pStyle w:val="Prrafodelista"/>
        <w:rPr>
          <w:b/>
          <w:bCs/>
        </w:rPr>
      </w:pPr>
    </w:p>
    <w:p w14:paraId="585EDBE3" w14:textId="1D85F54E" w:rsidR="007A0D36" w:rsidRPr="00306788" w:rsidRDefault="00781E3B" w:rsidP="006B3CC4">
      <w:pPr>
        <w:pStyle w:val="Prrafodelista"/>
        <w:numPr>
          <w:ilvl w:val="0"/>
          <w:numId w:val="1"/>
        </w:numPr>
        <w:ind w:left="851" w:hanging="491"/>
        <w:rPr>
          <w:b/>
          <w:bCs/>
        </w:rPr>
      </w:pPr>
      <w:r w:rsidRPr="00781E3B">
        <w:rPr>
          <w:b/>
          <w:bCs/>
        </w:rPr>
        <w:t>A</w:t>
      </w:r>
      <w:r w:rsidR="007A0D36" w:rsidRPr="00781E3B">
        <w:rPr>
          <w:b/>
          <w:bCs/>
        </w:rPr>
        <w:t>dvocate for funding for organisations of persons with disabilities to work on advocacy on AI.</w:t>
      </w:r>
    </w:p>
    <w:p w14:paraId="30D45F6B" w14:textId="5C1E916B" w:rsidR="000914BE" w:rsidRPr="006A5C3A" w:rsidRDefault="000914BE" w:rsidP="006B3CC4">
      <w:pPr>
        <w:pStyle w:val="Ttulo1"/>
        <w:numPr>
          <w:ilvl w:val="2"/>
          <w:numId w:val="12"/>
        </w:numPr>
        <w:ind w:left="851" w:hanging="851"/>
      </w:pPr>
      <w:bookmarkStart w:id="67" w:name="_Toc179469825"/>
      <w:r w:rsidRPr="006A5C3A">
        <w:t>Assessing shortcomings of the AI Act</w:t>
      </w:r>
      <w:bookmarkEnd w:id="67"/>
    </w:p>
    <w:p w14:paraId="5E5D542D" w14:textId="2883EA21" w:rsidR="000914BE" w:rsidRPr="006A5C3A" w:rsidRDefault="000914BE" w:rsidP="006B3CC4">
      <w:pPr>
        <w:pStyle w:val="Ttulo2"/>
        <w:numPr>
          <w:ilvl w:val="1"/>
          <w:numId w:val="74"/>
        </w:numPr>
      </w:pPr>
      <w:bookmarkStart w:id="68" w:name="_Toc179469826"/>
      <w:r w:rsidRPr="006A5C3A">
        <w:t>The choice to design the law based on risks instead of rights</w:t>
      </w:r>
      <w:bookmarkEnd w:id="68"/>
    </w:p>
    <w:p w14:paraId="3D73270D" w14:textId="77777777" w:rsidR="000914BE" w:rsidRPr="006A5C3A" w:rsidRDefault="000914BE" w:rsidP="00781E3B">
      <w:pPr>
        <w:spacing w:line="360" w:lineRule="auto"/>
      </w:pPr>
      <w:r w:rsidRPr="006A5C3A">
        <w:t>EDFs digital rights allies have criticised the risk-based approach. They argue that a rights-based approach would have been better.</w:t>
      </w:r>
      <w:r w:rsidRPr="006A5C3A">
        <w:rPr>
          <w:rStyle w:val="Refdenotaalpie"/>
        </w:rPr>
        <w:t xml:space="preserve"> </w:t>
      </w:r>
      <w:r w:rsidRPr="006A5C3A">
        <w:rPr>
          <w:rStyle w:val="Refdenotaalpie"/>
        </w:rPr>
        <w:footnoteReference w:id="60"/>
      </w:r>
      <w:r w:rsidRPr="006A5C3A">
        <w:t xml:space="preserve"> </w:t>
      </w:r>
    </w:p>
    <w:p w14:paraId="05ADFC5C" w14:textId="77777777" w:rsidR="000914BE" w:rsidRPr="006A5C3A" w:rsidRDefault="000914BE" w:rsidP="00781E3B">
      <w:pPr>
        <w:spacing w:line="360" w:lineRule="auto"/>
      </w:pPr>
      <w:r w:rsidRPr="006A5C3A">
        <w:t xml:space="preserve">This is because the risk categories in the AI Act are defined categorically by politicians and the way they are defined in the AI Act does not fully protect marginalised groups from real harms. </w:t>
      </w:r>
    </w:p>
    <w:p w14:paraId="7EB718B4" w14:textId="07A8D6AA" w:rsidR="000914BE" w:rsidRPr="006A5C3A" w:rsidRDefault="000914BE" w:rsidP="00781E3B">
      <w:pPr>
        <w:spacing w:line="360" w:lineRule="auto"/>
      </w:pPr>
      <w:r w:rsidRPr="006A5C3A">
        <w:t>People with disabilities can face both intersectional discrimination and cumulative harm, two related but distinct concepts that the AI Act does not fully address.</w:t>
      </w:r>
    </w:p>
    <w:p w14:paraId="513BB5F0" w14:textId="77777777" w:rsidR="000914BE" w:rsidRPr="006A5C3A" w:rsidRDefault="000914BE" w:rsidP="00781E3B">
      <w:pPr>
        <w:spacing w:line="360" w:lineRule="auto"/>
      </w:pPr>
      <w:r w:rsidRPr="006A5C3A">
        <w:rPr>
          <w:b/>
          <w:bCs/>
        </w:rPr>
        <w:t>Cumulative harm</w:t>
      </w:r>
      <w:r w:rsidRPr="006A5C3A">
        <w:t xml:space="preserve"> refers to the cumulative effects of repeated smaller discriminatory acts that together cause a significant negative impact. This concept emphasises how seemingly minor discriminatory acts can add up and cause significant hardship. For example, people with disabilities can face numerous barriers in the labour market, such as inadequate accommodation, biassed hiring and limited career development opportunities, that in combination can lead to persistent unemployment or underemployment.</w:t>
      </w:r>
    </w:p>
    <w:p w14:paraId="7ABF9E76" w14:textId="77777777" w:rsidR="000914BE" w:rsidRPr="006A5C3A" w:rsidRDefault="000914BE" w:rsidP="00781E3B">
      <w:pPr>
        <w:spacing w:line="360" w:lineRule="auto"/>
      </w:pPr>
      <w:r w:rsidRPr="006A5C3A">
        <w:rPr>
          <w:b/>
          <w:bCs/>
        </w:rPr>
        <w:t>Intersectionality</w:t>
      </w:r>
      <w:r w:rsidRPr="006A5C3A">
        <w:t xml:space="preserve"> examines the interplay of different grounds of discrimination that are part of one's identity, such as race or ethnicity, gender, age, disability and sexual orientation, and how they collectively impact experiences of oppression and advantage. It shows that a person’s complex identity leads to different forms of discrimination and privileges that are not recognisable when these factors are considered separately. For example, intersectionality shows us that racialised women with disabilities are often discriminated against on multiple levels in their professional environment because they are overlooked for promotions or receive unequal wages, more so than their white, male or non-disabled colleagues.</w:t>
      </w:r>
    </w:p>
    <w:p w14:paraId="523AEAB1" w14:textId="47D705E5" w:rsidR="000759EE" w:rsidRPr="00781E3B" w:rsidRDefault="000914BE" w:rsidP="00781E3B">
      <w:pPr>
        <w:spacing w:line="360" w:lineRule="auto"/>
        <w:rPr>
          <w:vertAlign w:val="superscript"/>
        </w:rPr>
      </w:pPr>
      <w:r w:rsidRPr="006A5C3A">
        <w:t>These problems highlight the limitations of the current AI Act, which is based on a risk-based approach established by politicians. The risk categories do not fully protect marginalised groups from real harm as these issues are not fully captured by the definition of risk in the Act. However, the AI Act is what we have, and it is our job to make the most of it.</w:t>
      </w:r>
      <w:r w:rsidR="009659E2" w:rsidRPr="006A5C3A">
        <w:rPr>
          <w:rStyle w:val="Refdenotaalpie"/>
        </w:rPr>
        <w:t xml:space="preserve"> </w:t>
      </w:r>
      <w:r w:rsidR="002D0477" w:rsidRPr="006A5C3A">
        <w:rPr>
          <w:rStyle w:val="Refdenotaalpie"/>
        </w:rPr>
        <w:footnoteReference w:id="61"/>
      </w:r>
    </w:p>
    <w:p w14:paraId="4B08BCC0" w14:textId="5FC035E4" w:rsidR="00C41CD1" w:rsidRDefault="0063445B" w:rsidP="006B3CC4">
      <w:pPr>
        <w:pStyle w:val="Ttulo2"/>
        <w:numPr>
          <w:ilvl w:val="1"/>
          <w:numId w:val="74"/>
        </w:numPr>
        <w:spacing w:line="360" w:lineRule="auto"/>
      </w:pPr>
      <w:bookmarkStart w:id="69" w:name="_Toc179469827"/>
      <w:r>
        <w:t>Accessibility in GPAI and low risk AI</w:t>
      </w:r>
      <w:bookmarkEnd w:id="69"/>
    </w:p>
    <w:p w14:paraId="6356ABD7" w14:textId="3A965097" w:rsidR="0063445B" w:rsidRDefault="00D21327" w:rsidP="00306788">
      <w:pPr>
        <w:spacing w:line="276" w:lineRule="auto"/>
      </w:pPr>
      <w:r w:rsidRPr="00D21327">
        <w:t xml:space="preserve">While Article 16(l) of the AI Act fulfils our call for accessibility by stating that high-risk AI systems must comply with accessibility requirements, we still believe it </w:t>
      </w:r>
      <w:r w:rsidR="00FB28F3">
        <w:t>would have</w:t>
      </w:r>
      <w:r w:rsidRPr="00D21327">
        <w:t xml:space="preserve"> crucial to extend these requirements to GPAI (General Purpose AI) and low-risk AI. This is important because what might be considered low or medium risk for the general population can </w:t>
      </w:r>
      <w:proofErr w:type="gramStart"/>
      <w:r w:rsidRPr="00D21327">
        <w:t>actually be</w:t>
      </w:r>
      <w:proofErr w:type="gramEnd"/>
      <w:r w:rsidRPr="00D21327">
        <w:t xml:space="preserve"> high risk for persons with disabilities.</w:t>
      </w:r>
      <w:r w:rsidR="00DC28B6">
        <w:rPr>
          <w:rStyle w:val="Refdenotaalpie"/>
        </w:rPr>
        <w:footnoteReference w:id="62"/>
      </w:r>
      <w:r w:rsidR="00442205">
        <w:t xml:space="preserve"> </w:t>
      </w:r>
      <w:r w:rsidR="00442205">
        <w:rPr>
          <w:rStyle w:val="Refdenotaalpie"/>
        </w:rPr>
        <w:footnoteReference w:id="63"/>
      </w:r>
    </w:p>
    <w:p w14:paraId="108FA389" w14:textId="46FCCFF1" w:rsidR="000759EE" w:rsidRPr="000759EE" w:rsidRDefault="00C41CD1" w:rsidP="00306788">
      <w:pPr>
        <w:spacing w:line="276" w:lineRule="auto"/>
        <w:sectPr w:rsidR="000759EE" w:rsidRPr="000759EE" w:rsidSect="002F4C3C">
          <w:headerReference w:type="first" r:id="rId60"/>
          <w:pgSz w:w="11906" w:h="16838" w:code="9"/>
          <w:pgMar w:top="144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pgNumType w:start="1"/>
          <w:cols w:space="720"/>
          <w:docGrid w:linePitch="360"/>
        </w:sectPr>
      </w:pPr>
      <w:r w:rsidRPr="00C41CD1">
        <w:t xml:space="preserve">This is particularly unfortunate because many AI tools used by persons with disabilities, such as personal assistants, text or speech generators, </w:t>
      </w:r>
      <w:proofErr w:type="gramStart"/>
      <w:r w:rsidR="0091765B">
        <w:t>AI:s</w:t>
      </w:r>
      <w:proofErr w:type="gramEnd"/>
      <w:r w:rsidR="0091765B">
        <w:t xml:space="preserve"> that describe the content of an image</w:t>
      </w:r>
      <w:r w:rsidRPr="00C41CD1">
        <w:t>, voice-controlled devices, and personalised AI systems, fall under GPAI and low-risk categories. Without mandatory accessibility requirements, these tools won't have to be accessible unless they are covered by the Web Accessibility Directive or the European Accessibility Ac</w:t>
      </w:r>
      <w:bookmarkStart w:id="70" w:name="_Toc169267865"/>
      <w:r w:rsidR="00306788">
        <w:t>t.</w:t>
      </w:r>
    </w:p>
    <w:p w14:paraId="39418F66" w14:textId="5E3082FE" w:rsidR="000914BE" w:rsidRPr="006A5C3A" w:rsidRDefault="000914BE" w:rsidP="006B3CC4">
      <w:pPr>
        <w:pStyle w:val="Ttulo1"/>
        <w:numPr>
          <w:ilvl w:val="2"/>
          <w:numId w:val="12"/>
        </w:numPr>
        <w:ind w:left="851" w:hanging="709"/>
      </w:pPr>
      <w:bookmarkStart w:id="71" w:name="_Toc179469828"/>
      <w:r w:rsidRPr="006A5C3A">
        <w:t>Glossary</w:t>
      </w:r>
      <w:bookmarkEnd w:id="70"/>
      <w:bookmarkEnd w:id="71"/>
    </w:p>
    <w:p w14:paraId="5FF22D1D" w14:textId="723AFC88" w:rsidR="003D7EAF" w:rsidRPr="006A5C3A" w:rsidRDefault="003D7EAF" w:rsidP="00A14011">
      <w:r w:rsidRPr="006A5C3A">
        <w:t xml:space="preserve">This glossary includes terms that the EDF thinks will help non-experts understand artificial intelligence. Not all are legally defined in the AI Act, but for those that are, </w:t>
      </w:r>
      <w:r w:rsidR="003141B6" w:rsidRPr="006A5C3A">
        <w:t>we have included</w:t>
      </w:r>
      <w:r w:rsidRPr="006A5C3A">
        <w:t xml:space="preserve"> their legal definitions.</w:t>
      </w:r>
    </w:p>
    <w:p w14:paraId="0CEAA625" w14:textId="77777777" w:rsidR="003D7EAF" w:rsidRPr="006A5C3A" w:rsidRDefault="003D7EAF" w:rsidP="003D7EAF">
      <w:r w:rsidRPr="006A5C3A">
        <w:rPr>
          <w:b/>
          <w:bCs/>
        </w:rPr>
        <w:t>Accessibility</w:t>
      </w:r>
    </w:p>
    <w:p w14:paraId="20F489D9" w14:textId="77777777" w:rsidR="003D7EAF" w:rsidRPr="006A5C3A" w:rsidRDefault="003D7EAF" w:rsidP="006B3CC4">
      <w:pPr>
        <w:numPr>
          <w:ilvl w:val="0"/>
          <w:numId w:val="21"/>
        </w:numPr>
      </w:pPr>
      <w:r w:rsidRPr="006A5C3A">
        <w:rPr>
          <w:b/>
          <w:bCs/>
        </w:rPr>
        <w:t>Meaning:</w:t>
      </w:r>
      <w:r w:rsidRPr="006A5C3A">
        <w:t xml:space="preserve"> Designing AI systems so that they can be used by everyone, including people with disabilities.</w:t>
      </w:r>
    </w:p>
    <w:p w14:paraId="52EEBADE" w14:textId="369D6C00" w:rsidR="003D7EAF" w:rsidRPr="006A5C3A" w:rsidRDefault="003D7EAF" w:rsidP="006B3CC4">
      <w:pPr>
        <w:numPr>
          <w:ilvl w:val="0"/>
          <w:numId w:val="21"/>
        </w:numPr>
      </w:pPr>
      <w:r w:rsidRPr="006A5C3A">
        <w:rPr>
          <w:b/>
          <w:bCs/>
        </w:rPr>
        <w:t>Example:</w:t>
      </w:r>
      <w:r w:rsidRPr="006A5C3A">
        <w:t xml:space="preserve"> AI software that is compatible with screen readers for visually impaired users.</w:t>
      </w:r>
    </w:p>
    <w:p w14:paraId="2B83BBE1" w14:textId="77777777" w:rsidR="003D7EAF" w:rsidRPr="006A5C3A" w:rsidRDefault="003D7EAF" w:rsidP="003D7EAF">
      <w:r w:rsidRPr="006A5C3A">
        <w:rPr>
          <w:b/>
          <w:bCs/>
        </w:rPr>
        <w:t>AI (Artificial Intelligence)</w:t>
      </w:r>
    </w:p>
    <w:p w14:paraId="77CB696C" w14:textId="47F76AC6" w:rsidR="003D7EAF" w:rsidRPr="006A5C3A" w:rsidRDefault="003D7EAF" w:rsidP="006B3CC4">
      <w:pPr>
        <w:numPr>
          <w:ilvl w:val="0"/>
          <w:numId w:val="22"/>
        </w:numPr>
      </w:pPr>
      <w:r w:rsidRPr="006A5C3A">
        <w:rPr>
          <w:b/>
          <w:bCs/>
        </w:rPr>
        <w:t>Meaning:</w:t>
      </w:r>
      <w:r w:rsidRPr="006A5C3A">
        <w:t xml:space="preserve"> Technology that enables machines to mimic human behavio</w:t>
      </w:r>
      <w:r w:rsidR="00781E3B">
        <w:t>u</w:t>
      </w:r>
      <w:r w:rsidRPr="006A5C3A">
        <w:t>r, such as making decisions, recognizing speech, and translating languages.</w:t>
      </w:r>
    </w:p>
    <w:p w14:paraId="59F7F4F0" w14:textId="5808C56C" w:rsidR="003D7EAF" w:rsidRPr="006A5C3A" w:rsidRDefault="003D7EAF" w:rsidP="006B3CC4">
      <w:pPr>
        <w:numPr>
          <w:ilvl w:val="0"/>
          <w:numId w:val="22"/>
        </w:numPr>
      </w:pPr>
      <w:r w:rsidRPr="006A5C3A">
        <w:rPr>
          <w:b/>
          <w:bCs/>
        </w:rPr>
        <w:t>Example:</w:t>
      </w:r>
      <w:r w:rsidRPr="006A5C3A">
        <w:t xml:space="preserve"> Virtual assistants like Siri and Alexa use AI to understand and respond to user commands.</w:t>
      </w:r>
    </w:p>
    <w:p w14:paraId="187C6FB6" w14:textId="77777777" w:rsidR="003D7EAF" w:rsidRPr="006A5C3A" w:rsidRDefault="003D7EAF" w:rsidP="003D7EAF">
      <w:r w:rsidRPr="006A5C3A">
        <w:rPr>
          <w:b/>
          <w:bCs/>
        </w:rPr>
        <w:t>AI Act</w:t>
      </w:r>
    </w:p>
    <w:p w14:paraId="4FA43C22" w14:textId="7745708A" w:rsidR="003D7EAF" w:rsidRPr="006A5C3A" w:rsidRDefault="003D7EAF" w:rsidP="006B3CC4">
      <w:pPr>
        <w:numPr>
          <w:ilvl w:val="0"/>
          <w:numId w:val="23"/>
        </w:numPr>
      </w:pPr>
      <w:r w:rsidRPr="006A5C3A">
        <w:rPr>
          <w:b/>
          <w:bCs/>
        </w:rPr>
        <w:t>Meaning:</w:t>
      </w:r>
      <w:r w:rsidRPr="006A5C3A">
        <w:t xml:space="preserve"> A European Union law that regulates the use of AI systems to protect human rights and ensure public safety.</w:t>
      </w:r>
    </w:p>
    <w:p w14:paraId="6AA3BE7D" w14:textId="77777777" w:rsidR="003D7EAF" w:rsidRPr="006A5C3A" w:rsidRDefault="003D7EAF" w:rsidP="003D7EAF">
      <w:r w:rsidRPr="006A5C3A">
        <w:rPr>
          <w:b/>
          <w:bCs/>
        </w:rPr>
        <w:t>AI Literacy</w:t>
      </w:r>
    </w:p>
    <w:p w14:paraId="3E5A51EA" w14:textId="4405FF2E" w:rsidR="003D7EAF" w:rsidRPr="006A5C3A" w:rsidRDefault="003D7EAF" w:rsidP="006B3CC4">
      <w:pPr>
        <w:numPr>
          <w:ilvl w:val="0"/>
          <w:numId w:val="24"/>
        </w:numPr>
      </w:pPr>
      <w:r w:rsidRPr="006A5C3A">
        <w:rPr>
          <w:b/>
          <w:bCs/>
        </w:rPr>
        <w:t>Meaning:</w:t>
      </w:r>
      <w:r w:rsidRPr="006A5C3A">
        <w:t xml:space="preserve"> Skills, knowledge, and understanding that allow companies that make AI, organisations that use AI, and persons</w:t>
      </w:r>
      <w:r w:rsidR="003141B6" w:rsidRPr="006A5C3A">
        <w:t xml:space="preserve"> affected by AI systems</w:t>
      </w:r>
      <w:r w:rsidRPr="006A5C3A">
        <w:t xml:space="preserve"> to make informed decisions about the use of AI systems, and to be aware of the opportunities, risks, and potential harms AI can cause.</w:t>
      </w:r>
    </w:p>
    <w:p w14:paraId="0877B5EA" w14:textId="77777777" w:rsidR="003D7EAF" w:rsidRPr="006A5C3A" w:rsidRDefault="003D7EAF" w:rsidP="006B3CC4">
      <w:pPr>
        <w:numPr>
          <w:ilvl w:val="0"/>
          <w:numId w:val="24"/>
        </w:numPr>
      </w:pPr>
      <w:r w:rsidRPr="006A5C3A">
        <w:rPr>
          <w:b/>
          <w:bCs/>
        </w:rPr>
        <w:t>Legal Definition (AI Act Article 3.56):</w:t>
      </w:r>
    </w:p>
    <w:p w14:paraId="22ABA92E" w14:textId="4EB15B29" w:rsidR="003D7EAF" w:rsidRPr="006A5C3A" w:rsidRDefault="003D7EAF" w:rsidP="00781E3B">
      <w:pPr>
        <w:pStyle w:val="Cita"/>
      </w:pPr>
      <w:r w:rsidRPr="006A5C3A">
        <w:t>"AI literacy means skills, knowledge and understanding that allow providers, deployers and affected persons, taking into account their respective rights and obligations in the context of this Regulation, to make an informed deployment of AI systems, as well as to gain awareness about the opportunities and risks of AI and possible harm it can cause."</w:t>
      </w:r>
    </w:p>
    <w:p w14:paraId="2E861012" w14:textId="77777777" w:rsidR="003D7EAF" w:rsidRPr="006A5C3A" w:rsidRDefault="003D7EAF" w:rsidP="003D7EAF">
      <w:r w:rsidRPr="006A5C3A">
        <w:rPr>
          <w:b/>
          <w:bCs/>
        </w:rPr>
        <w:t>AI Office</w:t>
      </w:r>
    </w:p>
    <w:p w14:paraId="68234B84" w14:textId="77777777" w:rsidR="003D7EAF" w:rsidRPr="006A5C3A" w:rsidRDefault="003D7EAF" w:rsidP="006B3CC4">
      <w:pPr>
        <w:numPr>
          <w:ilvl w:val="0"/>
          <w:numId w:val="25"/>
        </w:numPr>
      </w:pPr>
      <w:r w:rsidRPr="006A5C3A">
        <w:rPr>
          <w:b/>
          <w:bCs/>
        </w:rPr>
        <w:t>Meaning:</w:t>
      </w:r>
      <w:r w:rsidRPr="006A5C3A">
        <w:t xml:space="preserve"> A unit within the European Commission with expertise in AI that plays a coordinating role.</w:t>
      </w:r>
    </w:p>
    <w:p w14:paraId="2D150403" w14:textId="77777777" w:rsidR="003D7EAF" w:rsidRPr="006A5C3A" w:rsidRDefault="003D7EAF" w:rsidP="006B3CC4">
      <w:pPr>
        <w:numPr>
          <w:ilvl w:val="0"/>
          <w:numId w:val="25"/>
        </w:numPr>
      </w:pPr>
      <w:r w:rsidRPr="006A5C3A">
        <w:rPr>
          <w:b/>
          <w:bCs/>
        </w:rPr>
        <w:t>Legal Definition (AI Act Article 3.47):</w:t>
      </w:r>
    </w:p>
    <w:p w14:paraId="48EA53DF" w14:textId="645792C1" w:rsidR="003D7EAF" w:rsidRPr="006A5C3A" w:rsidRDefault="003D7EAF" w:rsidP="00781E3B">
      <w:pPr>
        <w:pStyle w:val="Cita"/>
      </w:pPr>
      <w:r w:rsidRPr="006A5C3A">
        <w:t>"AI Office means the Commission’s function of contributing to the implementation, monitoring and supervision of AI systems and general-purpose AI models, and AI governance, provided for in Commission Decision of 24 January 2024; references in this Regulation to the AI Office shall be construed as references to the Commission."</w:t>
      </w:r>
    </w:p>
    <w:p w14:paraId="60A076DD" w14:textId="77777777" w:rsidR="003D7EAF" w:rsidRPr="006A5C3A" w:rsidRDefault="003D7EAF" w:rsidP="003D7EAF">
      <w:r w:rsidRPr="006A5C3A">
        <w:rPr>
          <w:b/>
          <w:bCs/>
        </w:rPr>
        <w:t>AI System</w:t>
      </w:r>
    </w:p>
    <w:p w14:paraId="06FCE8DC" w14:textId="77777777" w:rsidR="003D7EAF" w:rsidRPr="006A5C3A" w:rsidRDefault="003D7EAF" w:rsidP="006B3CC4">
      <w:pPr>
        <w:numPr>
          <w:ilvl w:val="0"/>
          <w:numId w:val="26"/>
        </w:numPr>
      </w:pPr>
      <w:r w:rsidRPr="006A5C3A">
        <w:rPr>
          <w:b/>
          <w:bCs/>
        </w:rPr>
        <w:t>Meaning:</w:t>
      </w:r>
      <w:r w:rsidRPr="006A5C3A">
        <w:t xml:space="preserve"> A machine that uses AI to perform tasks like predictions, decisions, or recommendations.</w:t>
      </w:r>
    </w:p>
    <w:p w14:paraId="2F7DFAF7" w14:textId="77777777" w:rsidR="003D7EAF" w:rsidRPr="006A5C3A" w:rsidRDefault="003D7EAF" w:rsidP="006B3CC4">
      <w:pPr>
        <w:numPr>
          <w:ilvl w:val="0"/>
          <w:numId w:val="26"/>
        </w:numPr>
      </w:pPr>
      <w:r w:rsidRPr="006A5C3A">
        <w:rPr>
          <w:b/>
          <w:bCs/>
        </w:rPr>
        <w:t>Example:</w:t>
      </w:r>
      <w:r w:rsidRPr="006A5C3A">
        <w:t xml:space="preserve"> AI used to sort job applications or identify faces in security cameras.</w:t>
      </w:r>
    </w:p>
    <w:p w14:paraId="0F11B4AB" w14:textId="77777777" w:rsidR="003D7EAF" w:rsidRPr="006A5C3A" w:rsidRDefault="003D7EAF" w:rsidP="006B3CC4">
      <w:pPr>
        <w:numPr>
          <w:ilvl w:val="0"/>
          <w:numId w:val="26"/>
        </w:numPr>
      </w:pPr>
      <w:r w:rsidRPr="006A5C3A">
        <w:rPr>
          <w:b/>
          <w:bCs/>
        </w:rPr>
        <w:t>Legal Definition (AI Act Article 3.1):</w:t>
      </w:r>
    </w:p>
    <w:p w14:paraId="5BF85112" w14:textId="00E6E9DC" w:rsidR="003D7EAF" w:rsidRPr="006A5C3A" w:rsidRDefault="003D7EAF" w:rsidP="00781E3B">
      <w:pPr>
        <w:pStyle w:val="Cita"/>
      </w:pPr>
      <w:r w:rsidRPr="006A5C3A">
        <w:t>"AI system</w:t>
      </w:r>
      <w:r w:rsidR="00CC3672">
        <w:t xml:space="preserve"> </w:t>
      </w:r>
      <w:r w:rsidRPr="006A5C3A">
        <w:t>means 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p>
    <w:p w14:paraId="604B073D" w14:textId="77777777" w:rsidR="003D7EAF" w:rsidRPr="006A5C3A" w:rsidRDefault="003D7EAF" w:rsidP="003D7EAF">
      <w:r w:rsidRPr="006A5C3A">
        <w:rPr>
          <w:b/>
          <w:bCs/>
        </w:rPr>
        <w:t>Algorithm</w:t>
      </w:r>
    </w:p>
    <w:p w14:paraId="396197FC" w14:textId="77777777" w:rsidR="003D7EAF" w:rsidRPr="006A5C3A" w:rsidRDefault="003D7EAF" w:rsidP="006B3CC4">
      <w:pPr>
        <w:numPr>
          <w:ilvl w:val="0"/>
          <w:numId w:val="27"/>
        </w:numPr>
      </w:pPr>
      <w:r w:rsidRPr="006A5C3A">
        <w:rPr>
          <w:b/>
          <w:bCs/>
        </w:rPr>
        <w:t>Meaning:</w:t>
      </w:r>
      <w:r w:rsidRPr="006A5C3A">
        <w:t xml:space="preserve"> A set of rules or steps followed by a computer to perform a task.</w:t>
      </w:r>
    </w:p>
    <w:p w14:paraId="4390D802" w14:textId="585685AA" w:rsidR="003D7EAF" w:rsidRPr="006A5C3A" w:rsidRDefault="003D7EAF" w:rsidP="006B3CC4">
      <w:pPr>
        <w:numPr>
          <w:ilvl w:val="0"/>
          <w:numId w:val="27"/>
        </w:numPr>
      </w:pPr>
      <w:r w:rsidRPr="006A5C3A">
        <w:rPr>
          <w:b/>
          <w:bCs/>
        </w:rPr>
        <w:t>Example:</w:t>
      </w:r>
      <w:r w:rsidRPr="006A5C3A">
        <w:t xml:space="preserve"> Algorithms decide which ads you see on social media.</w:t>
      </w:r>
    </w:p>
    <w:p w14:paraId="26BB913B" w14:textId="77777777" w:rsidR="003D7EAF" w:rsidRPr="006A5C3A" w:rsidRDefault="003D7EAF" w:rsidP="003D7EAF">
      <w:r w:rsidRPr="006A5C3A">
        <w:rPr>
          <w:b/>
          <w:bCs/>
        </w:rPr>
        <w:t>Bias (in AI)</w:t>
      </w:r>
    </w:p>
    <w:p w14:paraId="04BF495F" w14:textId="0D4D77BE" w:rsidR="003D7EAF" w:rsidRPr="006A5C3A" w:rsidRDefault="003D7EAF" w:rsidP="006B3CC4">
      <w:pPr>
        <w:numPr>
          <w:ilvl w:val="0"/>
          <w:numId w:val="28"/>
        </w:numPr>
      </w:pPr>
      <w:r w:rsidRPr="006A5C3A">
        <w:rPr>
          <w:b/>
          <w:bCs/>
        </w:rPr>
        <w:t>Meaning:</w:t>
      </w:r>
      <w:r w:rsidRPr="006A5C3A">
        <w:t xml:space="preserve"> When an AI system unfairly </w:t>
      </w:r>
      <w:r w:rsidR="003141B6" w:rsidRPr="006A5C3A">
        <w:t>favours</w:t>
      </w:r>
      <w:r w:rsidRPr="006A5C3A">
        <w:t xml:space="preserve"> or disadvantages certain groups of people due to how it was trained or the data it was given.</w:t>
      </w:r>
    </w:p>
    <w:p w14:paraId="719A25EB" w14:textId="17F22E72" w:rsidR="00F36D93" w:rsidRPr="006A5C3A" w:rsidRDefault="003D7EAF" w:rsidP="006B3CC4">
      <w:pPr>
        <w:numPr>
          <w:ilvl w:val="0"/>
          <w:numId w:val="28"/>
        </w:numPr>
      </w:pPr>
      <w:r w:rsidRPr="006A5C3A">
        <w:rPr>
          <w:b/>
          <w:bCs/>
        </w:rPr>
        <w:t>Example:</w:t>
      </w:r>
      <w:r w:rsidRPr="006A5C3A">
        <w:t xml:space="preserve"> </w:t>
      </w:r>
      <w:r w:rsidR="00F36D93" w:rsidRPr="006A5C3A">
        <w:t xml:space="preserve">AI </w:t>
      </w:r>
      <w:proofErr w:type="gramStart"/>
      <w:r w:rsidR="00F36D93" w:rsidRPr="006A5C3A">
        <w:t>an</w:t>
      </w:r>
      <w:proofErr w:type="gramEnd"/>
      <w:r w:rsidR="00F36D93" w:rsidRPr="006A5C3A">
        <w:t xml:space="preserve"> recruitment tool that frequently rejects applications from people with disabilities. This happens because the training data sets traits of persons without disabilities as the ideal standard for who is a good candidate</w:t>
      </w:r>
      <w:r w:rsidR="003141B6" w:rsidRPr="006A5C3A">
        <w:t xml:space="preserve"> for the job</w:t>
      </w:r>
      <w:r w:rsidR="00F36D93" w:rsidRPr="006A5C3A">
        <w:t>.</w:t>
      </w:r>
    </w:p>
    <w:p w14:paraId="53175A65" w14:textId="77777777" w:rsidR="003D7EAF" w:rsidRPr="006A5C3A" w:rsidRDefault="003D7EAF" w:rsidP="003D7EAF">
      <w:r w:rsidRPr="006A5C3A">
        <w:rPr>
          <w:b/>
          <w:bCs/>
        </w:rPr>
        <w:t>Biometric AI System</w:t>
      </w:r>
    </w:p>
    <w:p w14:paraId="41F3B7E6" w14:textId="56DE2B42" w:rsidR="003D7EAF" w:rsidRPr="006A5C3A" w:rsidRDefault="003D7EAF" w:rsidP="006B3CC4">
      <w:pPr>
        <w:numPr>
          <w:ilvl w:val="0"/>
          <w:numId w:val="29"/>
        </w:numPr>
      </w:pPr>
      <w:r w:rsidRPr="006A5C3A">
        <w:rPr>
          <w:b/>
          <w:bCs/>
        </w:rPr>
        <w:t>Meaning:</w:t>
      </w:r>
      <w:r w:rsidRPr="006A5C3A">
        <w:t xml:space="preserve"> AI that identifies people based on physical or </w:t>
      </w:r>
      <w:r w:rsidR="003141B6" w:rsidRPr="006A5C3A">
        <w:t>behavioural</w:t>
      </w:r>
      <w:r w:rsidRPr="006A5C3A">
        <w:t xml:space="preserve"> characteristics like facial features, fingerprints, or voice.</w:t>
      </w:r>
    </w:p>
    <w:p w14:paraId="5DD8DD54" w14:textId="44D21677" w:rsidR="003141B6" w:rsidRPr="006A5C3A" w:rsidRDefault="003D7EAF" w:rsidP="006B3CC4">
      <w:pPr>
        <w:numPr>
          <w:ilvl w:val="0"/>
          <w:numId w:val="29"/>
        </w:numPr>
      </w:pPr>
      <w:r w:rsidRPr="006A5C3A">
        <w:rPr>
          <w:b/>
          <w:bCs/>
        </w:rPr>
        <w:t>Example:</w:t>
      </w:r>
      <w:r w:rsidRPr="006A5C3A">
        <w:t xml:space="preserve"> </w:t>
      </w:r>
      <w:r w:rsidR="003141B6" w:rsidRPr="006A5C3A">
        <w:t>Using facial recognition to unlock a phone and law enforcement using it to identify suspects or locate missing individuals.</w:t>
      </w:r>
    </w:p>
    <w:p w14:paraId="3DDCB1FD" w14:textId="77777777" w:rsidR="003D7EAF" w:rsidRPr="006A5C3A" w:rsidRDefault="003D7EAF" w:rsidP="006B3CC4">
      <w:pPr>
        <w:numPr>
          <w:ilvl w:val="0"/>
          <w:numId w:val="29"/>
        </w:numPr>
      </w:pPr>
      <w:r w:rsidRPr="006A5C3A">
        <w:rPr>
          <w:b/>
          <w:bCs/>
        </w:rPr>
        <w:t>Legal Definition (AI Act Article 3.34):</w:t>
      </w:r>
    </w:p>
    <w:p w14:paraId="1507ACDB" w14:textId="4792744C" w:rsidR="003D7EAF" w:rsidRPr="006A5C3A" w:rsidRDefault="003D7EAF" w:rsidP="00781E3B">
      <w:pPr>
        <w:pStyle w:val="Cita"/>
      </w:pPr>
      <w:r w:rsidRPr="006A5C3A">
        <w:t xml:space="preserve">"Biometric data means personal data resulting from specific technical processing relating to the physical, physiological or behavioural characteristics of a natural person, such as facial images or </w:t>
      </w:r>
      <w:proofErr w:type="spellStart"/>
      <w:r w:rsidRPr="006A5C3A">
        <w:t>dactyloscopic</w:t>
      </w:r>
      <w:proofErr w:type="spellEnd"/>
      <w:r w:rsidRPr="006A5C3A">
        <w:t xml:space="preserve"> data."</w:t>
      </w:r>
    </w:p>
    <w:p w14:paraId="627F1437" w14:textId="77777777" w:rsidR="003D7EAF" w:rsidRPr="006A5C3A" w:rsidRDefault="003D7EAF" w:rsidP="003D7EAF">
      <w:r w:rsidRPr="006A5C3A">
        <w:rPr>
          <w:b/>
          <w:bCs/>
        </w:rPr>
        <w:t>Deployer</w:t>
      </w:r>
    </w:p>
    <w:p w14:paraId="403766D6" w14:textId="77777777" w:rsidR="003D7EAF" w:rsidRPr="006A5C3A" w:rsidRDefault="003D7EAF" w:rsidP="006B3CC4">
      <w:pPr>
        <w:numPr>
          <w:ilvl w:val="0"/>
          <w:numId w:val="30"/>
        </w:numPr>
      </w:pPr>
      <w:r w:rsidRPr="006A5C3A">
        <w:rPr>
          <w:b/>
          <w:bCs/>
        </w:rPr>
        <w:t>Meaning:</w:t>
      </w:r>
      <w:r w:rsidRPr="006A5C3A">
        <w:t xml:space="preserve"> An organization or person that uses an AI system created by someone else.</w:t>
      </w:r>
    </w:p>
    <w:p w14:paraId="2870E5F4" w14:textId="64755918" w:rsidR="003D7EAF" w:rsidRPr="006A5C3A" w:rsidRDefault="003D7EAF" w:rsidP="006B3CC4">
      <w:pPr>
        <w:numPr>
          <w:ilvl w:val="0"/>
          <w:numId w:val="30"/>
        </w:numPr>
      </w:pPr>
      <w:r w:rsidRPr="006A5C3A">
        <w:rPr>
          <w:b/>
          <w:bCs/>
        </w:rPr>
        <w:t>Example:</w:t>
      </w:r>
      <w:r w:rsidRPr="006A5C3A">
        <w:t xml:space="preserve"> </w:t>
      </w:r>
      <w:r w:rsidR="008B568A" w:rsidRPr="006A5C3A">
        <w:t xml:space="preserve">EDF uses an AI-powered chatbot on </w:t>
      </w:r>
      <w:r w:rsidR="003141B6" w:rsidRPr="006A5C3A">
        <w:t>our</w:t>
      </w:r>
      <w:r w:rsidR="008B568A" w:rsidRPr="006A5C3A">
        <w:t xml:space="preserve"> website to answer general questions about </w:t>
      </w:r>
      <w:r w:rsidR="003141B6" w:rsidRPr="006A5C3A">
        <w:t>our</w:t>
      </w:r>
      <w:r w:rsidR="008B568A" w:rsidRPr="006A5C3A">
        <w:t xml:space="preserve"> policies, work, and how to contact EDF employees. By using this AI system, EDF becomes a deployer of an AI-system.</w:t>
      </w:r>
    </w:p>
    <w:p w14:paraId="0E327CB0" w14:textId="77777777" w:rsidR="003D7EAF" w:rsidRPr="006A5C3A" w:rsidRDefault="003D7EAF" w:rsidP="006B3CC4">
      <w:pPr>
        <w:numPr>
          <w:ilvl w:val="0"/>
          <w:numId w:val="30"/>
        </w:numPr>
      </w:pPr>
      <w:r w:rsidRPr="006A5C3A">
        <w:rPr>
          <w:b/>
          <w:bCs/>
        </w:rPr>
        <w:t>Legal Definition (AI Act Article 3.4):</w:t>
      </w:r>
    </w:p>
    <w:p w14:paraId="35136E63" w14:textId="6AF71ACC" w:rsidR="003D7EAF" w:rsidRPr="00781E3B" w:rsidRDefault="003D7EAF" w:rsidP="00781E3B">
      <w:pPr>
        <w:pStyle w:val="Cita"/>
      </w:pPr>
      <w:r w:rsidRPr="00781E3B">
        <w:t>"Deployer means a natural or legal person, public authority, agency or other body using an AI system under its authority except where the AI system is used in the course of a personal non-professional activity."</w:t>
      </w:r>
    </w:p>
    <w:p w14:paraId="457E99AA" w14:textId="77777777" w:rsidR="003D7EAF" w:rsidRPr="006A5C3A" w:rsidRDefault="003D7EAF" w:rsidP="003D7EAF">
      <w:r w:rsidRPr="006A5C3A">
        <w:rPr>
          <w:b/>
          <w:bCs/>
        </w:rPr>
        <w:t>Delegated Act</w:t>
      </w:r>
    </w:p>
    <w:p w14:paraId="58D0CF54" w14:textId="266150E3" w:rsidR="003D7EAF" w:rsidRPr="006A5C3A" w:rsidRDefault="003D7EAF" w:rsidP="006B3CC4">
      <w:pPr>
        <w:numPr>
          <w:ilvl w:val="0"/>
          <w:numId w:val="31"/>
        </w:numPr>
      </w:pPr>
      <w:r w:rsidRPr="006A5C3A">
        <w:rPr>
          <w:b/>
          <w:bCs/>
        </w:rPr>
        <w:t>Meaning:</w:t>
      </w:r>
      <w:r w:rsidRPr="006A5C3A">
        <w:t xml:space="preserve"> A law passed by the European Commission that provides more detailed rules to implement the AI Act.</w:t>
      </w:r>
    </w:p>
    <w:p w14:paraId="5DAEA7C6" w14:textId="77777777" w:rsidR="003D7EAF" w:rsidRPr="006A5C3A" w:rsidRDefault="003D7EAF" w:rsidP="003D7EAF">
      <w:r w:rsidRPr="006A5C3A">
        <w:rPr>
          <w:b/>
          <w:bCs/>
        </w:rPr>
        <w:t>Fundamental Rights</w:t>
      </w:r>
    </w:p>
    <w:p w14:paraId="05D4500F" w14:textId="38DABA8A" w:rsidR="002E1ED2" w:rsidRPr="006A5C3A" w:rsidRDefault="00CE52A0" w:rsidP="006B3CC4">
      <w:pPr>
        <w:numPr>
          <w:ilvl w:val="0"/>
          <w:numId w:val="32"/>
        </w:numPr>
      </w:pPr>
      <w:r w:rsidRPr="006A5C3A">
        <w:rPr>
          <w:b/>
          <w:bCs/>
        </w:rPr>
        <w:t xml:space="preserve">Meaning: </w:t>
      </w:r>
      <w:r w:rsidRPr="006A5C3A">
        <w:t>Within the European Union's legal framework, fundamental rights refer to human rights safeguarded by the EU's "constitution," specifically the EU Charter of Fundamental Rights. These include various human rights such as equality, accessibility, privacy, and freedom from discrimination, which must be respected whenever EU-laws apply.</w:t>
      </w:r>
    </w:p>
    <w:p w14:paraId="44CD0057" w14:textId="3D0FF7C3" w:rsidR="003D7EAF" w:rsidRPr="006A5C3A" w:rsidRDefault="003D7EAF" w:rsidP="003D7EAF">
      <w:r w:rsidRPr="006A5C3A">
        <w:rPr>
          <w:b/>
          <w:bCs/>
        </w:rPr>
        <w:t>General-Purpose AI</w:t>
      </w:r>
      <w:r w:rsidR="004C29DB">
        <w:rPr>
          <w:b/>
          <w:bCs/>
        </w:rPr>
        <w:t xml:space="preserve"> model</w:t>
      </w:r>
      <w:r w:rsidRPr="006A5C3A">
        <w:rPr>
          <w:b/>
          <w:bCs/>
        </w:rPr>
        <w:t xml:space="preserve"> </w:t>
      </w:r>
    </w:p>
    <w:p w14:paraId="0792EBC4" w14:textId="126D30FD" w:rsidR="003D7EAF" w:rsidRPr="006A5C3A" w:rsidRDefault="003D7EAF" w:rsidP="006B3CC4">
      <w:pPr>
        <w:numPr>
          <w:ilvl w:val="0"/>
          <w:numId w:val="33"/>
        </w:numPr>
      </w:pPr>
      <w:r w:rsidRPr="006A5C3A">
        <w:rPr>
          <w:b/>
          <w:bCs/>
        </w:rPr>
        <w:t>Meaning:</w:t>
      </w:r>
      <w:r w:rsidRPr="006A5C3A">
        <w:t xml:space="preserve"> </w:t>
      </w:r>
      <w:r w:rsidR="002E1ED2" w:rsidRPr="002E1ED2">
        <w:t>An AI model trained on a large amount of data that can perform many different tasks well</w:t>
      </w:r>
      <w:r w:rsidR="002E1ED2">
        <w:t xml:space="preserve">. A model is the underlying technology that can be integrated into different applications. </w:t>
      </w:r>
    </w:p>
    <w:p w14:paraId="56F9BA77" w14:textId="77A78AF7" w:rsidR="002E1ED2" w:rsidRDefault="003D7EAF" w:rsidP="006B3CC4">
      <w:pPr>
        <w:numPr>
          <w:ilvl w:val="0"/>
          <w:numId w:val="33"/>
        </w:numPr>
      </w:pPr>
      <w:r w:rsidRPr="006A5C3A">
        <w:rPr>
          <w:b/>
          <w:bCs/>
        </w:rPr>
        <w:t>Example:</w:t>
      </w:r>
      <w:r w:rsidRPr="006A5C3A">
        <w:t xml:space="preserve"> </w:t>
      </w:r>
      <w:r w:rsidR="002E1ED2" w:rsidRPr="002E1ED2">
        <w:t>GPT-4</w:t>
      </w:r>
      <w:r w:rsidR="002E1ED2">
        <w:t xml:space="preserve"> is an AI model developed by the company </w:t>
      </w:r>
      <w:hyperlink r:id="rId61" w:history="1">
        <w:r w:rsidR="002E1ED2" w:rsidRPr="002E1ED2">
          <w:rPr>
            <w:rStyle w:val="Hipervnculo"/>
          </w:rPr>
          <w:t>OpenAI</w:t>
        </w:r>
      </w:hyperlink>
      <w:r w:rsidR="002E1ED2">
        <w:t xml:space="preserve"> which works as the underlying technology </w:t>
      </w:r>
      <w:r w:rsidR="005F7903">
        <w:t>in other applications</w:t>
      </w:r>
      <w:r w:rsidR="002E1ED2">
        <w:t xml:space="preserve"> </w:t>
      </w:r>
      <w:hyperlink r:id="rId62" w:history="1">
        <w:r w:rsidR="002E1ED2" w:rsidRPr="002E1ED2">
          <w:rPr>
            <w:rStyle w:val="Hipervnculo"/>
          </w:rPr>
          <w:t>Be my AI</w:t>
        </w:r>
      </w:hyperlink>
      <w:r w:rsidR="002E1ED2">
        <w:t xml:space="preserve"> and </w:t>
      </w:r>
      <w:hyperlink r:id="rId63" w:history="1">
        <w:r w:rsidR="002E1ED2" w:rsidRPr="002E1ED2">
          <w:rPr>
            <w:rStyle w:val="Hipervnculo"/>
          </w:rPr>
          <w:t>Microsoft Co-pilot</w:t>
        </w:r>
      </w:hyperlink>
      <w:r w:rsidR="002E1ED2">
        <w:t>.</w:t>
      </w:r>
    </w:p>
    <w:p w14:paraId="76AA353E" w14:textId="77777777" w:rsidR="003D7EAF" w:rsidRPr="006A5C3A" w:rsidRDefault="003D7EAF" w:rsidP="006B3CC4">
      <w:pPr>
        <w:numPr>
          <w:ilvl w:val="0"/>
          <w:numId w:val="33"/>
        </w:numPr>
      </w:pPr>
      <w:r w:rsidRPr="006A5C3A">
        <w:rPr>
          <w:b/>
          <w:bCs/>
        </w:rPr>
        <w:t>Legal Definition (AI Act Article 3.63):</w:t>
      </w:r>
    </w:p>
    <w:p w14:paraId="7CABD507" w14:textId="5A4278B7" w:rsidR="004C29DB" w:rsidRDefault="003D7EAF" w:rsidP="00781E3B">
      <w:pPr>
        <w:pStyle w:val="Cita"/>
      </w:pPr>
      <w:r w:rsidRPr="006A5C3A">
        <w:t>"General-purpose AI model means an AI model, including where such an AI model is trained with a large amount of data using self-supervision at scale, that displays significant generality and is capable of competently performing a wide range of distinct tasks regardless of the way the model is placed on the market and that can be integrated into a variety of downstream systems or applications, except AI models that are used for research, development or prototyping activities before they are placed on the market."</w:t>
      </w:r>
    </w:p>
    <w:p w14:paraId="29D399B3" w14:textId="3ED9FABA" w:rsidR="005F7903" w:rsidRPr="006A5C3A" w:rsidRDefault="005F7903" w:rsidP="005F7903">
      <w:r w:rsidRPr="006A5C3A">
        <w:rPr>
          <w:b/>
          <w:bCs/>
        </w:rPr>
        <w:t>General-Purpose AI</w:t>
      </w:r>
      <w:r>
        <w:rPr>
          <w:b/>
          <w:bCs/>
        </w:rPr>
        <w:t xml:space="preserve"> system</w:t>
      </w:r>
    </w:p>
    <w:p w14:paraId="35BC435E" w14:textId="00F0B647" w:rsidR="005F7903" w:rsidRPr="006A5C3A" w:rsidRDefault="005F7903" w:rsidP="006B3CC4">
      <w:pPr>
        <w:numPr>
          <w:ilvl w:val="0"/>
          <w:numId w:val="33"/>
        </w:numPr>
      </w:pPr>
      <w:r w:rsidRPr="006A5C3A">
        <w:rPr>
          <w:b/>
          <w:bCs/>
        </w:rPr>
        <w:t>Meaning:</w:t>
      </w:r>
      <w:r w:rsidRPr="006A5C3A">
        <w:t xml:space="preserve"> </w:t>
      </w:r>
      <w:r w:rsidRPr="005F7903">
        <w:t>An AI system that uses a general-purpose AI model and can be used for many different purposes, either on its own or as part of other AI systems.</w:t>
      </w:r>
    </w:p>
    <w:p w14:paraId="127130BD" w14:textId="36E943B2" w:rsidR="005F7903" w:rsidRDefault="005F7903" w:rsidP="006B3CC4">
      <w:pPr>
        <w:numPr>
          <w:ilvl w:val="0"/>
          <w:numId w:val="33"/>
        </w:numPr>
      </w:pPr>
      <w:r w:rsidRPr="006A5C3A">
        <w:rPr>
          <w:b/>
          <w:bCs/>
        </w:rPr>
        <w:t>Example:</w:t>
      </w:r>
      <w:r w:rsidRPr="006A5C3A">
        <w:t xml:space="preserve"> </w:t>
      </w:r>
      <w:r>
        <w:t xml:space="preserve">The app </w:t>
      </w:r>
      <w:hyperlink r:id="rId64" w:history="1">
        <w:r w:rsidRPr="002E1ED2">
          <w:rPr>
            <w:rStyle w:val="Hipervnculo"/>
          </w:rPr>
          <w:t>Be my AI</w:t>
        </w:r>
      </w:hyperlink>
      <w:r>
        <w:t xml:space="preserve"> is an AI-system that uses the General-Purpose AI Model called GPT4 to describe images to people with blindness.</w:t>
      </w:r>
    </w:p>
    <w:p w14:paraId="1B676FFF" w14:textId="19CAA820" w:rsidR="005F7903" w:rsidRPr="006A5C3A" w:rsidRDefault="005F7903" w:rsidP="006B3CC4">
      <w:pPr>
        <w:numPr>
          <w:ilvl w:val="0"/>
          <w:numId w:val="33"/>
        </w:numPr>
      </w:pPr>
      <w:r w:rsidRPr="006A5C3A">
        <w:rPr>
          <w:b/>
          <w:bCs/>
        </w:rPr>
        <w:t>Legal Definition (AI Act Article 3.6</w:t>
      </w:r>
      <w:r>
        <w:rPr>
          <w:b/>
          <w:bCs/>
        </w:rPr>
        <w:t>6</w:t>
      </w:r>
      <w:r w:rsidRPr="006A5C3A">
        <w:rPr>
          <w:b/>
          <w:bCs/>
        </w:rPr>
        <w:t>):</w:t>
      </w:r>
    </w:p>
    <w:p w14:paraId="30311EF5" w14:textId="12EC478E" w:rsidR="004C29DB" w:rsidRPr="004C29DB" w:rsidRDefault="005F7903" w:rsidP="00781E3B">
      <w:pPr>
        <w:pStyle w:val="Cita"/>
      </w:pPr>
      <w:r w:rsidRPr="006A5C3A">
        <w:t>"</w:t>
      </w:r>
      <w:r w:rsidRPr="005F7903">
        <w:t xml:space="preserve">General-purpose AI system means an AI system which is based on a general-purpose AI </w:t>
      </w:r>
      <w:proofErr w:type="gramStart"/>
      <w:r w:rsidRPr="005F7903">
        <w:t>model</w:t>
      </w:r>
      <w:proofErr w:type="gramEnd"/>
      <w:r w:rsidRPr="005F7903">
        <w:t xml:space="preserve"> and which has the capability to serve a variety of purposes, both for direct use as well as for integration in other AI systems</w:t>
      </w:r>
      <w:r w:rsidRPr="006A5C3A">
        <w:t>."</w:t>
      </w:r>
    </w:p>
    <w:p w14:paraId="2D36201B" w14:textId="77777777" w:rsidR="003D7EAF" w:rsidRPr="006A5C3A" w:rsidRDefault="003D7EAF" w:rsidP="003D7EAF">
      <w:r w:rsidRPr="006A5C3A">
        <w:rPr>
          <w:b/>
          <w:bCs/>
        </w:rPr>
        <w:t>High-Risk AI</w:t>
      </w:r>
    </w:p>
    <w:p w14:paraId="107A794A" w14:textId="77777777" w:rsidR="003D7EAF" w:rsidRPr="006A5C3A" w:rsidRDefault="003D7EAF" w:rsidP="006B3CC4">
      <w:pPr>
        <w:numPr>
          <w:ilvl w:val="0"/>
          <w:numId w:val="34"/>
        </w:numPr>
      </w:pPr>
      <w:r w:rsidRPr="006A5C3A">
        <w:rPr>
          <w:b/>
          <w:bCs/>
        </w:rPr>
        <w:t>Meaning:</w:t>
      </w:r>
      <w:r w:rsidRPr="006A5C3A">
        <w:t xml:space="preserve"> AI systems that can significantly impact people’s lives, such as those used in hiring, healthcare, or law enforcement.</w:t>
      </w:r>
    </w:p>
    <w:p w14:paraId="4D1307E1" w14:textId="4BB43E3C" w:rsidR="004C29DB" w:rsidRPr="006A5C3A" w:rsidRDefault="003D7EAF" w:rsidP="006B3CC4">
      <w:pPr>
        <w:numPr>
          <w:ilvl w:val="0"/>
          <w:numId w:val="34"/>
        </w:numPr>
      </w:pPr>
      <w:r w:rsidRPr="006A5C3A">
        <w:rPr>
          <w:b/>
          <w:bCs/>
        </w:rPr>
        <w:t>Example:</w:t>
      </w:r>
      <w:r w:rsidRPr="006A5C3A">
        <w:t xml:space="preserve"> AI that decides whether someone gets a loan.</w:t>
      </w:r>
    </w:p>
    <w:p w14:paraId="309DD663" w14:textId="77777777" w:rsidR="003D7EAF" w:rsidRPr="006A5C3A" w:rsidRDefault="003D7EAF" w:rsidP="003D7EAF">
      <w:r w:rsidRPr="006A5C3A">
        <w:rPr>
          <w:b/>
          <w:bCs/>
        </w:rPr>
        <w:t>Low-Risk AI</w:t>
      </w:r>
    </w:p>
    <w:p w14:paraId="6BDA781F" w14:textId="3FFBF8BC" w:rsidR="00F439C2" w:rsidRDefault="003D7EAF" w:rsidP="006B3CC4">
      <w:pPr>
        <w:numPr>
          <w:ilvl w:val="0"/>
          <w:numId w:val="35"/>
        </w:numPr>
      </w:pPr>
      <w:r w:rsidRPr="006A5C3A">
        <w:rPr>
          <w:b/>
          <w:bCs/>
        </w:rPr>
        <w:t>Meaning:</w:t>
      </w:r>
      <w:r w:rsidRPr="006A5C3A">
        <w:t xml:space="preserve"> AI systems with minimal impact on people’s lives, such as those used in video games or spam filtering.</w:t>
      </w:r>
    </w:p>
    <w:p w14:paraId="373F1BF9" w14:textId="139627DB" w:rsidR="003D7EAF" w:rsidRPr="006A5C3A" w:rsidRDefault="003D7EAF" w:rsidP="003D7EAF">
      <w:r w:rsidRPr="006A5C3A">
        <w:rPr>
          <w:b/>
          <w:bCs/>
        </w:rPr>
        <w:t>Machine Learning</w:t>
      </w:r>
    </w:p>
    <w:p w14:paraId="0B20E9B7" w14:textId="77777777" w:rsidR="003D7EAF" w:rsidRPr="006A5C3A" w:rsidRDefault="003D7EAF" w:rsidP="006B3CC4">
      <w:pPr>
        <w:numPr>
          <w:ilvl w:val="0"/>
          <w:numId w:val="36"/>
        </w:numPr>
      </w:pPr>
      <w:r w:rsidRPr="006A5C3A">
        <w:rPr>
          <w:b/>
          <w:bCs/>
        </w:rPr>
        <w:t>Meaning:</w:t>
      </w:r>
      <w:r w:rsidRPr="006A5C3A">
        <w:t xml:space="preserve"> A type of AI where computers learn from data to improve their performance on tasks.</w:t>
      </w:r>
    </w:p>
    <w:p w14:paraId="4D435C4A" w14:textId="2742907B" w:rsidR="00306788" w:rsidRDefault="003D7EAF" w:rsidP="006B3CC4">
      <w:pPr>
        <w:numPr>
          <w:ilvl w:val="0"/>
          <w:numId w:val="36"/>
        </w:numPr>
      </w:pPr>
      <w:r w:rsidRPr="006A5C3A">
        <w:rPr>
          <w:b/>
          <w:bCs/>
        </w:rPr>
        <w:t>Example:</w:t>
      </w:r>
      <w:r w:rsidRPr="006A5C3A">
        <w:t xml:space="preserve"> An AI system learns to recognize faces better over time by being shown more examples.</w:t>
      </w:r>
    </w:p>
    <w:p w14:paraId="124CCC34" w14:textId="7E5D0568" w:rsidR="003D7EAF" w:rsidRPr="006A5C3A" w:rsidRDefault="00306788" w:rsidP="00306788">
      <w:r>
        <w:br w:type="page"/>
      </w:r>
    </w:p>
    <w:p w14:paraId="2C384FE9" w14:textId="77777777" w:rsidR="003D7EAF" w:rsidRPr="006A5C3A" w:rsidRDefault="003D7EAF" w:rsidP="003D7EAF">
      <w:r w:rsidRPr="006A5C3A">
        <w:rPr>
          <w:b/>
          <w:bCs/>
        </w:rPr>
        <w:t>Market Surveillance Authority</w:t>
      </w:r>
    </w:p>
    <w:p w14:paraId="075E6CFF" w14:textId="0E4204A5" w:rsidR="003D7EAF" w:rsidRPr="006A5C3A" w:rsidRDefault="003D7EAF" w:rsidP="006B3CC4">
      <w:pPr>
        <w:numPr>
          <w:ilvl w:val="0"/>
          <w:numId w:val="37"/>
        </w:numPr>
      </w:pPr>
      <w:r w:rsidRPr="006A5C3A">
        <w:rPr>
          <w:b/>
          <w:bCs/>
        </w:rPr>
        <w:t>Meaning:</w:t>
      </w:r>
      <w:r w:rsidRPr="006A5C3A">
        <w:t xml:space="preserve"> A government </w:t>
      </w:r>
      <w:r w:rsidR="00B5150F">
        <w:t>authority</w:t>
      </w:r>
      <w:r w:rsidRPr="006A5C3A">
        <w:t xml:space="preserve"> responsible for ensuring AI systems comply with the law and do not harm users.</w:t>
      </w:r>
    </w:p>
    <w:p w14:paraId="4C8833D3" w14:textId="77777777" w:rsidR="003D7EAF" w:rsidRPr="006A5C3A" w:rsidRDefault="003D7EAF" w:rsidP="006B3CC4">
      <w:pPr>
        <w:numPr>
          <w:ilvl w:val="0"/>
          <w:numId w:val="37"/>
        </w:numPr>
      </w:pPr>
      <w:r w:rsidRPr="006A5C3A">
        <w:rPr>
          <w:b/>
          <w:bCs/>
        </w:rPr>
        <w:t>Legal Definition (AI Act Article 3.26):</w:t>
      </w:r>
    </w:p>
    <w:p w14:paraId="45D694A2" w14:textId="1E04F1CD" w:rsidR="003D7EAF" w:rsidRPr="006A5C3A" w:rsidRDefault="003D7EAF" w:rsidP="00781E3B">
      <w:pPr>
        <w:pStyle w:val="Cita"/>
      </w:pPr>
      <w:r w:rsidRPr="006A5C3A">
        <w:t>"Market surveillance authority means the national authority carrying out the activities and taking the measures pursuant to Regulation (EU) 2019/1020."</w:t>
      </w:r>
    </w:p>
    <w:p w14:paraId="5410F746" w14:textId="77777777" w:rsidR="003D7EAF" w:rsidRPr="006A5C3A" w:rsidRDefault="003D7EAF" w:rsidP="003D7EAF">
      <w:r w:rsidRPr="006A5C3A">
        <w:rPr>
          <w:b/>
          <w:bCs/>
        </w:rPr>
        <w:t>Provider</w:t>
      </w:r>
    </w:p>
    <w:p w14:paraId="29EB0BE7" w14:textId="77777777" w:rsidR="003D7EAF" w:rsidRPr="006A5C3A" w:rsidRDefault="003D7EAF" w:rsidP="006B3CC4">
      <w:pPr>
        <w:numPr>
          <w:ilvl w:val="0"/>
          <w:numId w:val="38"/>
        </w:numPr>
      </w:pPr>
      <w:r w:rsidRPr="006A5C3A">
        <w:rPr>
          <w:b/>
          <w:bCs/>
        </w:rPr>
        <w:t>Meaning:</w:t>
      </w:r>
      <w:r w:rsidRPr="006A5C3A">
        <w:t xml:space="preserve"> A company or individual that creates and offers an AI system for others to use.</w:t>
      </w:r>
    </w:p>
    <w:p w14:paraId="39345DBB" w14:textId="77777777" w:rsidR="003D7EAF" w:rsidRPr="006A5C3A" w:rsidRDefault="003D7EAF" w:rsidP="006B3CC4">
      <w:pPr>
        <w:numPr>
          <w:ilvl w:val="0"/>
          <w:numId w:val="38"/>
        </w:numPr>
      </w:pPr>
      <w:r w:rsidRPr="006A5C3A">
        <w:rPr>
          <w:b/>
          <w:bCs/>
        </w:rPr>
        <w:t>Example:</w:t>
      </w:r>
      <w:r w:rsidRPr="006A5C3A">
        <w:t xml:space="preserve"> OpenAI has made ChatGPT that anyone can use; OpenAI is a provider of an AI system.</w:t>
      </w:r>
    </w:p>
    <w:p w14:paraId="28FCAD58" w14:textId="77777777" w:rsidR="003D7EAF" w:rsidRPr="006A5C3A" w:rsidRDefault="003D7EAF" w:rsidP="006B3CC4">
      <w:pPr>
        <w:numPr>
          <w:ilvl w:val="0"/>
          <w:numId w:val="38"/>
        </w:numPr>
      </w:pPr>
      <w:r w:rsidRPr="006A5C3A">
        <w:rPr>
          <w:b/>
          <w:bCs/>
        </w:rPr>
        <w:t>Legal Definition (AI Act Article 3.3):</w:t>
      </w:r>
    </w:p>
    <w:p w14:paraId="1D5079AB" w14:textId="6F8D2479" w:rsidR="003D7EAF" w:rsidRPr="006A5C3A" w:rsidRDefault="003D7EAF" w:rsidP="00781E3B">
      <w:pPr>
        <w:pStyle w:val="Cita"/>
      </w:pPr>
      <w:r w:rsidRPr="006A5C3A">
        <w:t xml:space="preserve">"Provider means a natural or legal person, public authority, agency or other body that develops an AI system or a general-purpose AI model or that has an AI </w:t>
      </w:r>
      <w:proofErr w:type="gramStart"/>
      <w:r w:rsidRPr="006A5C3A">
        <w:t>system</w:t>
      </w:r>
      <w:proofErr w:type="gramEnd"/>
      <w:r w:rsidRPr="006A5C3A">
        <w:t xml:space="preserve"> or a general-purpose AI model developed and places it on the market or puts the AI system into service under its own name or trademark, whether for payment or free of charge."</w:t>
      </w:r>
    </w:p>
    <w:p w14:paraId="335853D7" w14:textId="77777777" w:rsidR="003D7EAF" w:rsidRPr="006A5C3A" w:rsidRDefault="003D7EAF" w:rsidP="003D7EAF">
      <w:r w:rsidRPr="006A5C3A">
        <w:rPr>
          <w:b/>
          <w:bCs/>
        </w:rPr>
        <w:t>Regulatory Sandbox</w:t>
      </w:r>
    </w:p>
    <w:p w14:paraId="5E951F5B" w14:textId="77777777" w:rsidR="003D7EAF" w:rsidRPr="006A5C3A" w:rsidRDefault="003D7EAF" w:rsidP="006B3CC4">
      <w:pPr>
        <w:numPr>
          <w:ilvl w:val="0"/>
          <w:numId w:val="39"/>
        </w:numPr>
      </w:pPr>
      <w:r w:rsidRPr="006A5C3A">
        <w:rPr>
          <w:b/>
          <w:bCs/>
        </w:rPr>
        <w:t>Meaning:</w:t>
      </w:r>
      <w:r w:rsidRPr="006A5C3A">
        <w:t xml:space="preserve"> A controlled environment where companies can test new AI technologies under supervision to ensure they are safe and ethical.</w:t>
      </w:r>
    </w:p>
    <w:p w14:paraId="19E0C9C1" w14:textId="77777777" w:rsidR="003D7EAF" w:rsidRPr="006A5C3A" w:rsidRDefault="003D7EAF" w:rsidP="006B3CC4">
      <w:pPr>
        <w:numPr>
          <w:ilvl w:val="0"/>
          <w:numId w:val="39"/>
        </w:numPr>
      </w:pPr>
      <w:r w:rsidRPr="006A5C3A">
        <w:rPr>
          <w:b/>
          <w:bCs/>
        </w:rPr>
        <w:t>Legal Definition (AI Act Article 3.55):</w:t>
      </w:r>
    </w:p>
    <w:p w14:paraId="64BEDB04" w14:textId="3846E67D" w:rsidR="003D7EAF" w:rsidRPr="006A5C3A" w:rsidRDefault="003D7EAF" w:rsidP="00781E3B">
      <w:pPr>
        <w:pStyle w:val="Cita"/>
      </w:pPr>
      <w:r w:rsidRPr="006A5C3A">
        <w:t>"AI regulatory sandbox means a controlled framework set up by a competent authority which offers providers or prospective providers of AI systems the possibility to develop, train, validate and test, where appropriate in real-world conditions, an innovative AI system, pursuant to a sandbox plan for a limited time under regulatory supervision."</w:t>
      </w:r>
    </w:p>
    <w:p w14:paraId="08E512B5" w14:textId="77777777" w:rsidR="003D7EAF" w:rsidRPr="006A5C3A" w:rsidRDefault="003D7EAF" w:rsidP="003D7EAF">
      <w:r w:rsidRPr="006A5C3A">
        <w:rPr>
          <w:b/>
          <w:bCs/>
        </w:rPr>
        <w:t>Special Categories of Personal Data</w:t>
      </w:r>
    </w:p>
    <w:p w14:paraId="570B4C98" w14:textId="77777777" w:rsidR="003D7EAF" w:rsidRPr="006A5C3A" w:rsidRDefault="003D7EAF" w:rsidP="006B3CC4">
      <w:pPr>
        <w:numPr>
          <w:ilvl w:val="0"/>
          <w:numId w:val="40"/>
        </w:numPr>
      </w:pPr>
      <w:r w:rsidRPr="006A5C3A">
        <w:rPr>
          <w:b/>
          <w:bCs/>
        </w:rPr>
        <w:t>Meaning:</w:t>
      </w:r>
      <w:r w:rsidRPr="006A5C3A">
        <w:t xml:space="preserve"> Personal data that is highly sensitive and can be misused to discriminate against individuals. This includes information about a person's race, health, political opinions, religious beliefs, sexual orientation, and other intimate details. Protecting this data is crucial to prevent abuse and ensure individuals are not unfairly treated or marginalized.</w:t>
      </w:r>
    </w:p>
    <w:p w14:paraId="67864ED0" w14:textId="77777777" w:rsidR="003D7EAF" w:rsidRPr="006A5C3A" w:rsidRDefault="003D7EAF" w:rsidP="006B3CC4">
      <w:pPr>
        <w:numPr>
          <w:ilvl w:val="0"/>
          <w:numId w:val="40"/>
        </w:numPr>
      </w:pPr>
      <w:r w:rsidRPr="006A5C3A">
        <w:rPr>
          <w:b/>
          <w:bCs/>
        </w:rPr>
        <w:t>Connection to Anti-Discrimination:</w:t>
      </w:r>
      <w:r w:rsidRPr="006A5C3A">
        <w:t xml:space="preserve"> Safeguarding these special categories of personal data is directly linked to anti-discrimination efforts. By restricting access to and processing of such sensitive information, the AI Act aims to prevent biased decisions and actions that could harm individuals or groups, particularly those with disabilities or belonging to minority communities.</w:t>
      </w:r>
    </w:p>
    <w:p w14:paraId="268A7B79" w14:textId="77777777" w:rsidR="003D7EAF" w:rsidRPr="006A5C3A" w:rsidRDefault="003D7EAF" w:rsidP="006B3CC4">
      <w:pPr>
        <w:numPr>
          <w:ilvl w:val="0"/>
          <w:numId w:val="40"/>
        </w:numPr>
      </w:pPr>
      <w:r w:rsidRPr="006A5C3A">
        <w:rPr>
          <w:b/>
          <w:bCs/>
        </w:rPr>
        <w:t>Legal Definition (AI Act Article 3.37):</w:t>
      </w:r>
    </w:p>
    <w:p w14:paraId="508364F3" w14:textId="471D804F" w:rsidR="003D7EAF" w:rsidRPr="006A5C3A" w:rsidRDefault="003D7EAF" w:rsidP="00781E3B">
      <w:pPr>
        <w:pStyle w:val="Cita"/>
      </w:pPr>
      <w:r w:rsidRPr="006A5C3A">
        <w:t>"Special categories of personal data means the categories of personal data referred to in Article 9(1) of Regulation (EU) 2016/679, Article 10 of Directive (EU) 2016/680 and Article 10(1) of Regulation (EU) 2018/1725."</w:t>
      </w:r>
    </w:p>
    <w:p w14:paraId="5BC49365" w14:textId="77777777" w:rsidR="003D7EAF" w:rsidRPr="006A5C3A" w:rsidRDefault="003D7EAF" w:rsidP="003D7EAF">
      <w:r w:rsidRPr="006A5C3A">
        <w:rPr>
          <w:b/>
          <w:bCs/>
        </w:rPr>
        <w:t>Transparency (in AI)</w:t>
      </w:r>
    </w:p>
    <w:p w14:paraId="1F5770B8" w14:textId="77777777" w:rsidR="003D7EAF" w:rsidRPr="006A5C3A" w:rsidRDefault="003D7EAF" w:rsidP="006B3CC4">
      <w:pPr>
        <w:numPr>
          <w:ilvl w:val="0"/>
          <w:numId w:val="41"/>
        </w:numPr>
      </w:pPr>
      <w:r w:rsidRPr="006A5C3A">
        <w:rPr>
          <w:b/>
          <w:bCs/>
        </w:rPr>
        <w:t>Meaning:</w:t>
      </w:r>
      <w:r w:rsidRPr="006A5C3A">
        <w:t xml:space="preserve"> Making AI systems clear and understandable, so people know how and why decisions are made.</w:t>
      </w:r>
    </w:p>
    <w:p w14:paraId="2C86053D" w14:textId="63CB8D8F" w:rsidR="003D7EAF" w:rsidRPr="006A5C3A" w:rsidRDefault="003D7EAF" w:rsidP="006B3CC4">
      <w:pPr>
        <w:numPr>
          <w:ilvl w:val="0"/>
          <w:numId w:val="41"/>
        </w:numPr>
      </w:pPr>
      <w:r w:rsidRPr="006A5C3A">
        <w:rPr>
          <w:b/>
          <w:bCs/>
        </w:rPr>
        <w:t>Example:</w:t>
      </w:r>
      <w:r w:rsidRPr="006A5C3A">
        <w:t xml:space="preserve"> A company explains how its AI decides which candidates to shortlist for a job.</w:t>
      </w:r>
    </w:p>
    <w:p w14:paraId="66339104" w14:textId="77777777" w:rsidR="003D7EAF" w:rsidRPr="006A5C3A" w:rsidRDefault="003D7EAF" w:rsidP="003D7EAF">
      <w:r w:rsidRPr="006A5C3A">
        <w:rPr>
          <w:b/>
          <w:bCs/>
        </w:rPr>
        <w:t>Unacceptable Risk AI</w:t>
      </w:r>
    </w:p>
    <w:p w14:paraId="634F398B" w14:textId="77777777" w:rsidR="003D7EAF" w:rsidRPr="006A5C3A" w:rsidRDefault="003D7EAF" w:rsidP="006B3CC4">
      <w:pPr>
        <w:numPr>
          <w:ilvl w:val="0"/>
          <w:numId w:val="42"/>
        </w:numPr>
      </w:pPr>
      <w:r w:rsidRPr="006A5C3A">
        <w:rPr>
          <w:b/>
          <w:bCs/>
        </w:rPr>
        <w:t>Meaning:</w:t>
      </w:r>
      <w:r w:rsidRPr="006A5C3A">
        <w:t xml:space="preserve"> AI systems that are banned because they pose serious risks to human dignity, democracy, or fundamental rights.</w:t>
      </w:r>
    </w:p>
    <w:p w14:paraId="2A09C4F4" w14:textId="24D686BC" w:rsidR="0091756B" w:rsidRPr="006A5C3A" w:rsidRDefault="003D7EAF" w:rsidP="006B3CC4">
      <w:pPr>
        <w:numPr>
          <w:ilvl w:val="0"/>
          <w:numId w:val="42"/>
        </w:numPr>
        <w:sectPr w:rsidR="0091756B" w:rsidRPr="006A5C3A" w:rsidSect="00B8333E">
          <w:pgSz w:w="11906" w:h="16838" w:code="9"/>
          <w:pgMar w:top="144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20"/>
          <w:titlePg/>
          <w:docGrid w:linePitch="360"/>
        </w:sectPr>
      </w:pPr>
      <w:r w:rsidRPr="006A5C3A">
        <w:rPr>
          <w:b/>
          <w:bCs/>
        </w:rPr>
        <w:t>Example:</w:t>
      </w:r>
      <w:r w:rsidRPr="006A5C3A">
        <w:t xml:space="preserve"> AI systems that manipulate emotions to influence decisions at work.</w:t>
      </w:r>
    </w:p>
    <w:p w14:paraId="6823EE1A" w14:textId="75036314" w:rsidR="00D62D20" w:rsidRPr="006A5C3A" w:rsidRDefault="00D62D20" w:rsidP="006B3CC4">
      <w:pPr>
        <w:pStyle w:val="Ttulo1"/>
        <w:numPr>
          <w:ilvl w:val="2"/>
          <w:numId w:val="12"/>
        </w:numPr>
        <w:ind w:left="567" w:hanging="709"/>
      </w:pPr>
      <w:bookmarkStart w:id="72" w:name="_Toc64897230"/>
      <w:bookmarkStart w:id="73" w:name="_Toc179469829"/>
      <w:r w:rsidRPr="006A5C3A">
        <w:t>Document credits</w:t>
      </w:r>
      <w:bookmarkEnd w:id="72"/>
      <w:bookmarkEnd w:id="73"/>
    </w:p>
    <w:p w14:paraId="0C4A8321" w14:textId="21D2F418" w:rsidR="00D63626" w:rsidRPr="006A5C3A" w:rsidRDefault="00D62D20" w:rsidP="00D62D20">
      <w:pPr>
        <w:widowControl w:val="0"/>
        <w:spacing w:before="480"/>
      </w:pPr>
      <w:r>
        <w:t>This document was prepared by</w:t>
      </w:r>
      <w:r w:rsidR="00505FF8">
        <w:t xml:space="preserve">: </w:t>
      </w:r>
      <w:hyperlink r:id="rId65">
        <w:r w:rsidR="00505FF8" w:rsidRPr="4877D0A1">
          <w:rPr>
            <w:rStyle w:val="Hipervnculo"/>
          </w:rPr>
          <w:t>Kave Noori</w:t>
        </w:r>
        <w:r w:rsidR="00DB675C" w:rsidRPr="4877D0A1">
          <w:rPr>
            <w:rStyle w:val="Hipervnculo"/>
          </w:rPr>
          <w:t>, AI Policy Officer at EDF</w:t>
        </w:r>
      </w:hyperlink>
      <w:r w:rsidR="00DB675C" w:rsidRPr="006A5C3A">
        <w:t xml:space="preserve"> </w:t>
      </w:r>
      <w:r w:rsidR="00051D7F" w:rsidRPr="006A5C3A">
        <w:t>with the support from the colleagues at EDF secretariat including Marine Uldry, Alejandro Moledo</w:t>
      </w:r>
      <w:r w:rsidR="00FA5465">
        <w:t xml:space="preserve">, Andre Felix </w:t>
      </w:r>
      <w:r w:rsidR="00051D7F" w:rsidRPr="006A5C3A">
        <w:t xml:space="preserve">and Natalia Suarez. </w:t>
      </w:r>
    </w:p>
    <w:p w14:paraId="7913DF5C" w14:textId="72A7E40B" w:rsidR="00D62D20" w:rsidRPr="006A5C3A" w:rsidRDefault="00781E3B" w:rsidP="00D62D20">
      <w:pPr>
        <w:widowControl w:val="0"/>
        <w:spacing w:before="480"/>
      </w:pPr>
      <w:r w:rsidRPr="006A5C3A">
        <w:rPr>
          <w:noProof/>
        </w:rPr>
        <w:drawing>
          <wp:anchor distT="0" distB="0" distL="114300" distR="114300" simplePos="0" relativeHeight="251662340" behindDoc="0" locked="0" layoutInCell="1" allowOverlap="1" wp14:anchorId="673AB20D" wp14:editId="569BC70B">
            <wp:simplePos x="0" y="0"/>
            <wp:positionH relativeFrom="column">
              <wp:posOffset>2196699</wp:posOffset>
            </wp:positionH>
            <wp:positionV relativeFrom="paragraph">
              <wp:posOffset>260918</wp:posOffset>
            </wp:positionV>
            <wp:extent cx="998043" cy="1105786"/>
            <wp:effectExtent l="0" t="0" r="5715" b="0"/>
            <wp:wrapNone/>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8043" cy="11057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C292F" w14:textId="5B33F0C0" w:rsidR="00781E3B" w:rsidRDefault="00781E3B" w:rsidP="00781E3B">
      <w:pPr>
        <w:widowControl w:val="0"/>
        <w:spacing w:before="480"/>
        <w:jc w:val="center"/>
      </w:pPr>
    </w:p>
    <w:p w14:paraId="00593EC3" w14:textId="77777777" w:rsidR="00781E3B" w:rsidRDefault="00781E3B" w:rsidP="00781E3B">
      <w:pPr>
        <w:widowControl w:val="0"/>
        <w:spacing w:before="480"/>
        <w:jc w:val="center"/>
      </w:pPr>
    </w:p>
    <w:p w14:paraId="0A6CC12A" w14:textId="7314CF15" w:rsidR="00D62D20" w:rsidRPr="006A5C3A" w:rsidRDefault="00D62D20" w:rsidP="00781E3B">
      <w:pPr>
        <w:widowControl w:val="0"/>
        <w:spacing w:before="480" w:after="0"/>
      </w:pPr>
      <w:r w:rsidRPr="006A5C3A">
        <w:t>The European Disability Forum</w:t>
      </w:r>
      <w:r w:rsidRPr="006A5C3A">
        <w:br/>
        <w:t>Mundo Madou</w:t>
      </w:r>
      <w:r w:rsidRPr="006A5C3A">
        <w:br/>
        <w:t>Avenue des Arts 7-8</w:t>
      </w:r>
      <w:r w:rsidRPr="006A5C3A">
        <w:br/>
        <w:t>1210 Brussels, Belgium.</w:t>
      </w:r>
    </w:p>
    <w:p w14:paraId="093B1BBD" w14:textId="1A891121" w:rsidR="00D62D20" w:rsidRPr="006A5C3A" w:rsidRDefault="00D62D20" w:rsidP="00781E3B">
      <w:pPr>
        <w:widowControl w:val="0"/>
        <w:spacing w:line="240" w:lineRule="auto"/>
      </w:pPr>
      <w:hyperlink r:id="rId67" w:history="1">
        <w:r w:rsidRPr="006A5C3A">
          <w:rPr>
            <w:rStyle w:val="Hipervnculo"/>
          </w:rPr>
          <w:t>www.edf-feph.org</w:t>
        </w:r>
      </w:hyperlink>
    </w:p>
    <w:p w14:paraId="3BA3CCF8" w14:textId="328C3041" w:rsidR="00D62D20" w:rsidRDefault="00781E3B" w:rsidP="00781E3B">
      <w:pPr>
        <w:widowControl w:val="0"/>
        <w:spacing w:line="240" w:lineRule="auto"/>
        <w:rPr>
          <w:rStyle w:val="Hipervnculo"/>
        </w:rPr>
      </w:pPr>
      <w:hyperlink r:id="rId68" w:history="1">
        <w:r w:rsidRPr="003C42F8">
          <w:rPr>
            <w:rStyle w:val="Hipervnculo"/>
          </w:rPr>
          <w:t>info@edf-feph.org</w:t>
        </w:r>
      </w:hyperlink>
    </w:p>
    <w:p w14:paraId="2A1EE981" w14:textId="77777777" w:rsidR="00781E3B" w:rsidRPr="006A5C3A" w:rsidRDefault="00781E3B" w:rsidP="00781E3B">
      <w:pPr>
        <w:widowControl w:val="0"/>
        <w:spacing w:line="240" w:lineRule="auto"/>
      </w:pPr>
    </w:p>
    <w:p w14:paraId="5DF3A645" w14:textId="3CAB212D" w:rsidR="00D62D20" w:rsidRPr="006A5C3A" w:rsidRDefault="00300D43" w:rsidP="00781E3B">
      <w:pPr>
        <w:widowControl w:val="0"/>
        <w:spacing w:before="120"/>
      </w:pPr>
      <w:r w:rsidRPr="00300D43">
        <w:t>EDFs advocacy and capacity building efforts on Artificial Intelligence is only possible, thanks to the generous grants we have received from the European AI &amp; Society Fund</w:t>
      </w:r>
      <w:r w:rsidR="00781E3B">
        <w:t>.</w:t>
      </w:r>
    </w:p>
    <w:p w14:paraId="057EAF9E" w14:textId="7ABCA315" w:rsidR="009277BC" w:rsidRPr="006A5C3A" w:rsidRDefault="00781E3B" w:rsidP="00D62D20">
      <w:r>
        <w:rPr>
          <w:noProof/>
        </w:rPr>
        <w:drawing>
          <wp:anchor distT="0" distB="0" distL="114300" distR="114300" simplePos="0" relativeHeight="251664388" behindDoc="0" locked="0" layoutInCell="1" allowOverlap="1" wp14:anchorId="31C9623A" wp14:editId="7A494222">
            <wp:simplePos x="0" y="0"/>
            <wp:positionH relativeFrom="column">
              <wp:posOffset>1235075</wp:posOffset>
            </wp:positionH>
            <wp:positionV relativeFrom="paragraph">
              <wp:posOffset>271680</wp:posOffset>
            </wp:positionV>
            <wp:extent cx="2919663" cy="803172"/>
            <wp:effectExtent l="0" t="0" r="1905" b="0"/>
            <wp:wrapNone/>
            <wp:docPr id="1527850476" name="Imagen 5" descr="European AI &amp; Societ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2639" name="Imagen 5" descr="European AI &amp; Society Fu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9663" cy="80317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277BC" w:rsidRPr="006A5C3A" w:rsidSect="0031185C">
      <w:pgSz w:w="11906" w:h="16838" w:code="9"/>
      <w:pgMar w:top="144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81CFD" w14:textId="77777777" w:rsidR="00236CD2" w:rsidRPr="001337F8" w:rsidRDefault="00236CD2" w:rsidP="00E47FF5">
      <w:pPr>
        <w:spacing w:after="0" w:line="240" w:lineRule="auto"/>
      </w:pPr>
      <w:r w:rsidRPr="001337F8">
        <w:separator/>
      </w:r>
    </w:p>
  </w:endnote>
  <w:endnote w:type="continuationSeparator" w:id="0">
    <w:p w14:paraId="2B8B8B78" w14:textId="77777777" w:rsidR="00236CD2" w:rsidRPr="001337F8" w:rsidRDefault="00236CD2" w:rsidP="00E47FF5">
      <w:pPr>
        <w:spacing w:after="0" w:line="240" w:lineRule="auto"/>
      </w:pPr>
      <w:r w:rsidRPr="001337F8">
        <w:continuationSeparator/>
      </w:r>
    </w:p>
  </w:endnote>
  <w:endnote w:type="continuationNotice" w:id="1">
    <w:p w14:paraId="709D2058" w14:textId="77777777" w:rsidR="00236CD2" w:rsidRDefault="00236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CB7A6" w14:textId="45459689" w:rsidR="007C7CD3" w:rsidRPr="001337F8" w:rsidRDefault="002F4C3C" w:rsidP="00306788">
    <w:pPr>
      <w:pStyle w:val="Piedepgina"/>
      <w:jc w:val="center"/>
    </w:pPr>
    <w:r w:rsidRPr="001337F8">
      <w:t xml:space="preserve">Page </w:t>
    </w:r>
    <w:r w:rsidRPr="001337F8">
      <w:fldChar w:fldCharType="begin"/>
    </w:r>
    <w:r w:rsidRPr="001337F8">
      <w:instrText xml:space="preserve"> PAGE   \* MERGEFORMAT </w:instrText>
    </w:r>
    <w:r w:rsidRPr="001337F8">
      <w:fldChar w:fldCharType="separate"/>
    </w:r>
    <w:r w:rsidRPr="001337F8">
      <w:rPr>
        <w:noProof/>
      </w:rPr>
      <w:t>1</w:t>
    </w:r>
    <w:r w:rsidRPr="001337F8">
      <w:fldChar w:fldCharType="end"/>
    </w:r>
  </w:p>
  <w:p w14:paraId="0F7E3599" w14:textId="77777777" w:rsidR="00E47FF5" w:rsidRPr="001337F8" w:rsidRDefault="00E47F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061164"/>
      <w:docPartObj>
        <w:docPartGallery w:val="Page Numbers (Bottom of Page)"/>
        <w:docPartUnique/>
      </w:docPartObj>
    </w:sdtPr>
    <w:sdtContent>
      <w:p w14:paraId="4A475780" w14:textId="46A277F2" w:rsidR="005073D1" w:rsidRPr="001337F8" w:rsidRDefault="005073D1" w:rsidP="005073D1">
        <w:pPr>
          <w:pStyle w:val="Piedepgina"/>
          <w:jc w:val="right"/>
        </w:pPr>
        <w:r w:rsidRPr="001337F8">
          <w:t xml:space="preserve">Page | </w:t>
        </w:r>
        <w:r w:rsidRPr="001337F8">
          <w:fldChar w:fldCharType="begin"/>
        </w:r>
        <w:r w:rsidRPr="001337F8">
          <w:instrText xml:space="preserve"> PAGE   \* MERGEFORMAT </w:instrText>
        </w:r>
        <w:r w:rsidRPr="001337F8">
          <w:fldChar w:fldCharType="separate"/>
        </w:r>
        <w:r w:rsidRPr="001337F8">
          <w:t>3</w:t>
        </w:r>
        <w:r w:rsidRPr="001337F8">
          <w:rPr>
            <w:noProof/>
          </w:rPr>
          <w:fldChar w:fldCharType="end"/>
        </w:r>
        <w:r w:rsidRPr="001337F8">
          <w:rPr>
            <w:noProof/>
          </w:rPr>
          <w:t xml:space="preserve"> of </w:t>
        </w:r>
        <w:r w:rsidRPr="001337F8">
          <w:rPr>
            <w:noProof/>
          </w:rPr>
          <w:fldChar w:fldCharType="begin"/>
        </w:r>
        <w:r w:rsidRPr="001337F8">
          <w:rPr>
            <w:noProof/>
          </w:rPr>
          <w:instrText xml:space="preserve"> NUMPAGES   \* MERGEFORMAT </w:instrText>
        </w:r>
        <w:r w:rsidRPr="001337F8">
          <w:rPr>
            <w:noProof/>
          </w:rPr>
          <w:fldChar w:fldCharType="separate"/>
        </w:r>
        <w:r w:rsidRPr="001337F8">
          <w:rPr>
            <w:noProof/>
          </w:rPr>
          <w:t>37</w:t>
        </w:r>
        <w:r w:rsidRPr="001337F8">
          <w:rPr>
            <w:noProof/>
          </w:rPr>
          <w:fldChar w:fldCharType="end"/>
        </w:r>
        <w:r w:rsidRPr="001337F8">
          <w:t xml:space="preserve"> </w:t>
        </w:r>
      </w:p>
    </w:sdtContent>
  </w:sdt>
  <w:p w14:paraId="6BB25F77" w14:textId="77777777" w:rsidR="005073D1" w:rsidRPr="001337F8" w:rsidRDefault="005073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68208" w14:textId="77777777" w:rsidR="00236CD2" w:rsidRPr="001337F8" w:rsidRDefault="00236CD2" w:rsidP="00E47FF5">
      <w:pPr>
        <w:spacing w:after="0" w:line="240" w:lineRule="auto"/>
      </w:pPr>
      <w:r>
        <w:separator/>
      </w:r>
    </w:p>
  </w:footnote>
  <w:footnote w:type="continuationSeparator" w:id="0">
    <w:p w14:paraId="0AF8409E" w14:textId="77777777" w:rsidR="00236CD2" w:rsidRPr="001337F8" w:rsidRDefault="00236CD2" w:rsidP="00E47FF5">
      <w:pPr>
        <w:spacing w:after="0" w:line="240" w:lineRule="auto"/>
      </w:pPr>
      <w:r>
        <w:continuationSeparator/>
      </w:r>
    </w:p>
  </w:footnote>
  <w:footnote w:type="continuationNotice" w:id="1">
    <w:p w14:paraId="00C42F14" w14:textId="77777777" w:rsidR="00236CD2" w:rsidRDefault="00236CD2">
      <w:pPr>
        <w:spacing w:after="0" w:line="240" w:lineRule="auto"/>
      </w:pPr>
    </w:p>
  </w:footnote>
  <w:footnote w:id="2">
    <w:p w14:paraId="0CEE6584" w14:textId="13B3BE8F" w:rsidR="00F20C5C" w:rsidRPr="001337F8" w:rsidRDefault="00F20C5C" w:rsidP="00F20C5C">
      <w:pPr>
        <w:pStyle w:val="Textonotapie"/>
      </w:pPr>
      <w:r w:rsidRPr="00074216">
        <w:rPr>
          <w:rStyle w:val="Refdenotaalpie"/>
        </w:rPr>
        <w:footnoteRef/>
      </w:r>
      <w:r w:rsidRPr="001337F8">
        <w:t xml:space="preserve"> </w:t>
      </w:r>
      <w:r>
        <w:fldChar w:fldCharType="begin"/>
      </w:r>
      <w:r w:rsidR="006927DD">
        <w:instrText xml:space="preserve"> ADDIN ZOTERO_ITEM CSL_CITATION {"citationID":"dATAVHmo","properties":{"formattedCitation":"\\uc0\\u8216{}European Union Decisions | EUR-Lex\\uc0\\u8217{} &lt;https://eur-lex.europa.eu/EN/legal-content/summary/european-union-decisions.html&gt; [accessed 4 October 2024].","plainCitation":"‘European Union Decisions | EUR-Lex’ &lt;https://eur-lex.europa.eu/EN/legal-content/summary/european-union-decisions.html&gt; [accessed 4 October 2024].","dontUpdate":true,"noteIndex":1},"citationItems":[{"id":6101,"uris":["http://zotero.org/groups/2452375/items/HTY6T4Q8"],"itemData":{"id":6101,"type":"webpage","language":"en","note":"Doc ID: ai0036\nDoc Sector: other\nDoc Title: European Union decisions\nDoc Type: other\nUsr_lan: en","title":"European Union decisions | EUR-Lex","URL":"https://eur-lex.europa.eu/EN/legal-content/summary/european-union-decisions.html","accessed":{"date-parts":[["2024",10,4]]}}}],"schema":"https://github.com/citation-style-language/schema/raw/master/csl-citation.json"} </w:instrText>
      </w:r>
      <w:r>
        <w:fldChar w:fldCharType="separate"/>
      </w:r>
      <w:hyperlink r:id="rId1" w:history="1">
        <w:r w:rsidRPr="00F364C3">
          <w:rPr>
            <w:rStyle w:val="Hipervnculo"/>
            <w:rFonts w:cs="Times New Roman"/>
            <w:kern w:val="0"/>
          </w:rPr>
          <w:t>‘European Union Decisions | EUR-Lex’</w:t>
        </w:r>
      </w:hyperlink>
      <w:r w:rsidRPr="003E7E6B">
        <w:rPr>
          <w:rFonts w:cs="Times New Roman"/>
          <w:kern w:val="0"/>
        </w:rPr>
        <w:t xml:space="preserve"> [accessed 4 October 2024].</w:t>
      </w:r>
      <w:r>
        <w:fldChar w:fldCharType="end"/>
      </w:r>
    </w:p>
  </w:footnote>
  <w:footnote w:id="3">
    <w:p w14:paraId="6FC514FD" w14:textId="31AD937E" w:rsidR="007A0D36" w:rsidRPr="001337F8" w:rsidRDefault="007A0D36" w:rsidP="000C650E">
      <w:pPr>
        <w:pStyle w:val="Textonotapie"/>
      </w:pPr>
      <w:r w:rsidRPr="00074216">
        <w:rPr>
          <w:rStyle w:val="Refdenotaalpie"/>
        </w:rPr>
        <w:footnoteRef/>
      </w:r>
      <w:r w:rsidRPr="001337F8">
        <w:t xml:space="preserve"> </w:t>
      </w:r>
      <w:r w:rsidR="00F76B28" w:rsidRPr="001337F8">
        <w:t>Art</w:t>
      </w:r>
      <w:r w:rsidR="00F76B28">
        <w:t>i</w:t>
      </w:r>
      <w:r w:rsidR="00F76B28" w:rsidRPr="001337F8">
        <w:t>cle</w:t>
      </w:r>
      <w:r w:rsidRPr="001337F8">
        <w:t xml:space="preserve"> 49(4)</w:t>
      </w:r>
      <w:r w:rsidR="00093057">
        <w:t xml:space="preserve"> </w:t>
      </w:r>
      <w:r w:rsidR="00093057" w:rsidRPr="00093057">
        <w:t>of the AI Act</w:t>
      </w:r>
    </w:p>
  </w:footnote>
  <w:footnote w:id="4">
    <w:p w14:paraId="65C43269" w14:textId="77777777" w:rsidR="002661CC" w:rsidRPr="002D0477" w:rsidRDefault="002661CC" w:rsidP="002661CC">
      <w:pPr>
        <w:pStyle w:val="Textonotapie"/>
      </w:pPr>
      <w:r w:rsidRPr="00074216">
        <w:rPr>
          <w:rStyle w:val="Refdenotaalpie"/>
        </w:rPr>
        <w:footnoteRef/>
      </w:r>
      <w:r w:rsidRPr="00601BD9">
        <w:t xml:space="preserve"> </w:t>
      </w:r>
      <w:r w:rsidRPr="001337F8">
        <w:fldChar w:fldCharType="begin"/>
      </w:r>
      <w:r>
        <w:instrText xml:space="preserve"> ADDIN ZOTERO_ITEM CSL_CITATION {"citationID":"IK9NbMDG","properties":{"formattedCitation":"Pranav Narayanan Venkit and Shomir Wilson, \\uc0\\u8216{}Identification of Bias Against People with Disabilities in Sentiment Analysis and Toxicity Detection Models\\uc0\\u8217{}, arXiv:2111.13259 [Cs], 2021 &lt;http://arxiv.org/abs/2111.13259&gt; [accessed 15 April 2023].","plainCitation":"Pranav Narayanan Venkit and Shomir Wilson, ‘Identification of Bias Against People with Disabilities in Sentiment Analysis and Toxicity Detection Models’, arXiv:2111.13259 [Cs], 2021 &lt;http://arxiv.org/abs/2111.13259&gt; [accessed 15 April 2023].","dontUpdate":true,"noteIndex":6},"citationItems":[{"id":87,"uris":["http://zotero.org/users/6013106/items/QZR9MY9E"],"itemData":{"id":87,"type":"article-journal","abstract":"Sociodemographic biases are a common problem for natural language processing, affecting the fairness and integrity of its applications. Within sentiment analysis, these biases may undermine sentiment predictions for texts that mention personal attributes that unbiased human readers would consider neutral. Such discrimination can have great consequences in the applications of sentiment analysis both in the public and private sectors. For example, incorrect inferences in applications like online abuse and opinion analysis in social media platforms can lead to unwanted ramifications, such as wrongful censoring, towards certain populations. In this paper, we address the discrimination against people with disabilities, PWD, done by sentiment analysis and toxicity classification models. We provide an examination of sentiment and toxicity analysis models to understand in detail how they discriminate PWD. We present the Bias Identification Test in Sentiments (BITS), a corpus of 1,126 sentences designed to probe sentiment analysis models for biases in disability. We use this corpus to demonstrate statistically significant biases in four widely used sentiment analysis tools (TextBlob, VADER, Google Cloud Natural Language API and DistilBERT) and two toxicity analysis models trained to predict toxic comments on Jigsaw challenges (Toxic comment classification and Unintended Bias in Toxic comments). The results show that all exhibit strong negative biases on sentences that mention disability. We publicly release BITS Corpus for others to identify potential biases against disability in any sentiment analysis tools and also to update the corpus to be used as a test for other sociodemographic variables as well.","container-title":"arXiv:2111.13259 [cs]","note":"arXiv: 2111.13259","source":"arXiv.org","title":"Identification of Bias Against People with Disabilities in Sentiment Analysis and Toxicity Detection Models","URL":"http://arxiv.org/abs/2111.13259","author":[{"family":"Venkit","given":"Pranav Narayanan"},{"family":"Wilson","given":"Shomir"}],"accessed":{"date-parts":[["2023",4,15]]},"issued":{"date-parts":[["2021",11,25]]}}}],"schema":"https://github.com/citation-style-language/schema/raw/master/csl-citation.json"} </w:instrText>
      </w:r>
      <w:r w:rsidRPr="001337F8">
        <w:fldChar w:fldCharType="separate"/>
      </w:r>
      <w:hyperlink r:id="rId2" w:history="1">
        <w:r w:rsidRPr="00001998">
          <w:rPr>
            <w:rStyle w:val="Hipervnculo"/>
            <w:rFonts w:cs="Times New Roman"/>
            <w:kern w:val="0"/>
          </w:rPr>
          <w:t>Pranav Narayanan Venkit and Shomir Wilson, ‘Identification of Bias Against People with Disabilities in Sentiment Analysis and Toxicity Detection Models’</w:t>
        </w:r>
      </w:hyperlink>
      <w:r w:rsidRPr="00001998">
        <w:rPr>
          <w:rFonts w:cs="Times New Roman"/>
          <w:kern w:val="0"/>
        </w:rPr>
        <w:t>, arXiv:2111.13259 [Cs], 2021 [accessed 15 April 2023].</w:t>
      </w:r>
      <w:r w:rsidRPr="001337F8">
        <w:fldChar w:fldCharType="end"/>
      </w:r>
    </w:p>
  </w:footnote>
  <w:footnote w:id="5">
    <w:p w14:paraId="38F7FE6B" w14:textId="3DA78938" w:rsidR="007A0D36" w:rsidRPr="00A846F5" w:rsidRDefault="007A0D36" w:rsidP="000C650E">
      <w:pPr>
        <w:pStyle w:val="Textonotapie"/>
      </w:pPr>
      <w:r w:rsidRPr="00074216">
        <w:rPr>
          <w:rStyle w:val="Refdenotaalpie"/>
        </w:rPr>
        <w:footnoteRef/>
      </w:r>
      <w:r w:rsidRPr="00A846F5">
        <w:t xml:space="preserve"> Recital 56</w:t>
      </w:r>
      <w:r w:rsidR="00093057" w:rsidRPr="00A846F5">
        <w:t xml:space="preserve"> of the AI Act</w:t>
      </w:r>
    </w:p>
  </w:footnote>
  <w:footnote w:id="6">
    <w:p w14:paraId="32F442FB" w14:textId="7DB67E0E" w:rsidR="002D0477" w:rsidRPr="002D0477" w:rsidRDefault="002D0477">
      <w:pPr>
        <w:pStyle w:val="Textonotapie"/>
      </w:pPr>
      <w:r w:rsidRPr="00074216">
        <w:rPr>
          <w:rStyle w:val="Refdenotaalpie"/>
        </w:rPr>
        <w:footnoteRef/>
      </w:r>
      <w:r>
        <w:t xml:space="preserve"> </w:t>
      </w:r>
      <w:r w:rsidRPr="001337F8">
        <w:fldChar w:fldCharType="begin"/>
      </w:r>
      <w:r w:rsidR="00E30AA7">
        <w:instrText xml:space="preserve"> ADDIN ZOTERO_ITEM CSL_CITATION {"citationID":"vvlejVSo","properties":{"formattedCitation":"\\uc0\\u8216{}How Automated Test Proctoring Software Discriminates Against Disabled Students\\uc0\\u8217{}, Center for Democracy and Technology &lt;https://cdt.org/insights/how-automated-test-proctoring-software-discriminates-against-disabled-students/&gt; [accessed 13 November 2022].","plainCitation":"‘How Automated Test Proctoring Software Discriminates Against Disabled Students’, Center for Democracy and Technology &lt;https://cdt.org/insights/how-automated-test-proctoring-software-discriminates-against-disabled-students/&gt; [accessed 13 November 2022].","dontUpdate":true,"noteIndex":8},"citationItems":[{"id":434,"uris":["http://zotero.org/users/6013106/items/6343YIH9"],"itemData":{"id":434,"type":"post-weblog","abstract":"Because of the COVID-19 pandemic, most students can no longer attend classes or take exams on campus. From K-12 classrooms to higher education, virtual learning has become the new norm – and so has virtual proctoring for millions of tests. Virtual proctoring software algorithmically profiles students for suspicious behavior, creating anxiety and fears about surveillance […]","container-title":"Center for Democracy and Technology","language":"en-US","title":"How Automated Test Proctoring Software Discriminates Against Disabled Students","URL":"https://cdt.org/insights/how-automated-test-proctoring-software-discriminates-against-disabled-students/","accessed":{"date-parts":[["2022",11,13]]}}}],"schema":"https://github.com/citation-style-language/schema/raw/master/csl-citation.json"} </w:instrText>
      </w:r>
      <w:r w:rsidRPr="001337F8">
        <w:fldChar w:fldCharType="separate"/>
      </w:r>
      <w:hyperlink r:id="rId3" w:history="1">
        <w:r w:rsidR="00DC5446" w:rsidRPr="00DC5446">
          <w:rPr>
            <w:rStyle w:val="Hipervnculo"/>
            <w:rFonts w:cs="Times New Roman"/>
            <w:kern w:val="0"/>
          </w:rPr>
          <w:t>‘How Automated Test Proctoring Software Discriminates Against Disabled Students’,</w:t>
        </w:r>
      </w:hyperlink>
      <w:r w:rsidR="00DC5446" w:rsidRPr="00DC5446">
        <w:rPr>
          <w:rFonts w:cs="Times New Roman"/>
          <w:kern w:val="0"/>
        </w:rPr>
        <w:t xml:space="preserve"> Center for Democracy and Technology [accessed 13 November 2022].</w:t>
      </w:r>
      <w:r w:rsidRPr="001337F8">
        <w:fldChar w:fldCharType="end"/>
      </w:r>
    </w:p>
  </w:footnote>
  <w:footnote w:id="7">
    <w:p w14:paraId="7DBE2DC4" w14:textId="172B6FB7" w:rsidR="0070000F" w:rsidRDefault="008932C3" w:rsidP="008932C3">
      <w:pPr>
        <w:pStyle w:val="Textonotapie"/>
      </w:pPr>
      <w:bookmarkStart w:id="33" w:name="_Hlk179119932"/>
      <w:r w:rsidRPr="00074216">
        <w:rPr>
          <w:rStyle w:val="Refdenotaalpie"/>
        </w:rPr>
        <w:footnoteRef/>
      </w:r>
      <w:r w:rsidRPr="001337F8">
        <w:t xml:space="preserve"> </w:t>
      </w:r>
      <w:r w:rsidR="0070000F">
        <w:fldChar w:fldCharType="begin"/>
      </w:r>
      <w:r w:rsidR="00E30AA7">
        <w:instrText xml:space="preserve"> ADDIN ZOTERO_ITEM CSL_CITATION {"citationID":"uURtpMW9","properties":{"formattedCitation":"Sam Shead, \\uc0\\u8216{}How a Computer Algorithm Caused a Grading Crisis in British Schools\\uc0\\u8217{}, CNBC, 21 August 2020, section Technology &lt;https://www.cnbc.com/2020/08/21/computer-algorithm-caused-a-grading-crisis-in-british-schools.html&gt; [accessed 5 October 2024].","plainCitation":"Sam Shead, ‘How a Computer Algorithm Caused a Grading Crisis in British Schools’, CNBC, 21 August 2020, section Technology &lt;https://www.cnbc.com/2020/08/21/computer-algorithm-caused-a-grading-crisis-in-british-schools.html&gt; [accessed 5 October 2024].","dontUpdate":true,"noteIndex":9},"citationItems":[{"id":6119,"uris":["http://zotero.org/groups/2452375/items/XXRVMHWI"],"itemData":{"id":6119,"type":"article-newspaper","container-title":"CNBC","section":"Technology","title":"How a Computer Algorithm Caused a Grading Crisis in British Schools","URL":"https://www.cnbc.com/2020/08/21/computer-algorithm-caused-a-grading-crisis-in-british-schools.html","author":[{"family":"Shead","given":"Sam"}],"accessed":{"date-parts":[["2024",10,5]]},"issued":{"date-parts":[["2020",8,21]]}}}],"schema":"https://github.com/citation-style-language/schema/raw/master/csl-citation.json"} </w:instrText>
      </w:r>
      <w:r w:rsidR="0070000F">
        <w:fldChar w:fldCharType="separate"/>
      </w:r>
      <w:hyperlink r:id="rId4" w:history="1">
        <w:r w:rsidR="00B76A62" w:rsidRPr="00B76A62">
          <w:rPr>
            <w:rStyle w:val="Hipervnculo"/>
            <w:rFonts w:cs="Times New Roman"/>
            <w:kern w:val="0"/>
          </w:rPr>
          <w:t>Sam Shead, ‘How a Computer Algorithm Caused a Grading Crisis in British Schools’, CNBC</w:t>
        </w:r>
      </w:hyperlink>
      <w:r w:rsidR="00B76A62" w:rsidRPr="00B76A62">
        <w:rPr>
          <w:rFonts w:cs="Times New Roman"/>
          <w:kern w:val="0"/>
        </w:rPr>
        <w:t>, 21 August 2020, section Technology [accessed 5 October 2024].</w:t>
      </w:r>
      <w:r w:rsidR="0070000F">
        <w:fldChar w:fldCharType="end"/>
      </w:r>
    </w:p>
    <w:bookmarkEnd w:id="33"/>
    <w:p w14:paraId="252E2F54" w14:textId="53F422D6" w:rsidR="008932C3" w:rsidRPr="001337F8" w:rsidRDefault="008932C3" w:rsidP="008932C3">
      <w:pPr>
        <w:pStyle w:val="Textonotapie"/>
      </w:pPr>
    </w:p>
  </w:footnote>
  <w:footnote w:id="8">
    <w:p w14:paraId="7FA64833" w14:textId="10537CAF" w:rsidR="007A0D36" w:rsidRPr="001337F8" w:rsidRDefault="007A0D36" w:rsidP="000C650E">
      <w:pPr>
        <w:pStyle w:val="Textonotapie"/>
      </w:pPr>
      <w:r w:rsidRPr="00074216">
        <w:rPr>
          <w:rStyle w:val="Refdenotaalpie"/>
        </w:rPr>
        <w:footnoteRef/>
      </w:r>
      <w:r w:rsidRPr="001337F8">
        <w:t xml:space="preserve"> </w:t>
      </w:r>
      <w:r w:rsidR="00B157A8">
        <w:rPr>
          <w:rStyle w:val="Hipervnculo"/>
          <w:color w:val="auto"/>
          <w:u w:val="none"/>
        </w:rPr>
        <w:fldChar w:fldCharType="begin"/>
      </w:r>
      <w:r w:rsidR="00E30AA7">
        <w:rPr>
          <w:rStyle w:val="Hipervnculo"/>
          <w:color w:val="auto"/>
          <w:u w:val="none"/>
        </w:rPr>
        <w:instrText xml:space="preserve"> ADDIN ZOTERO_ITEM CSL_CITATION {"citationID":"jW2GtwwX","properties":{"formattedCitation":"Jeanette Settembre, \\uc0\\u8216{}Student Put on Probation for Using Grammarly: \\uc0\\u8220{}AI Violation\\uc0\\u8221{}\\uc0\\u8217{}, New York Post, 21 February 2024, section Technology &lt;https://nypost.com/2024/02/21/tech/student-put-on-probation-for-using-grammarly-ai-violation/&gt; [accessed 5 October 2024].","plainCitation":"Jeanette Settembre, ‘Student Put on Probation for Using Grammarly: “AI Violation”’, New York Post, 21 February 2024, section Technology &lt;https://nypost.com/2024/02/21/tech/student-put-on-probation-for-using-grammarly-ai-violation/&gt; [accessed 5 October 2024].","dontUpdate":true,"noteIndex":10},"citationItems":[{"id":6118,"uris":["http://zotero.org/groups/2452375/items/6SVRPEKB"],"itemData":{"id":6118,"type":"article-newspaper","container-title":"New York Post","section":"Technology","title":"Student Put on Probation for Using Grammarly: 'AI Violation'","URL":"https://nypost.com/2024/02/21/tech/student-put-on-probation-for-using-grammarly-ai-violation/","author":[{"family":"Settembre","given":"Jeanette"}],"accessed":{"date-parts":[["2024",10,5]]},"issued":{"date-parts":[["2024",2,21]]}}}],"schema":"https://github.com/citation-style-language/schema/raw/master/csl-citation.json"} </w:instrText>
      </w:r>
      <w:r w:rsidR="00B157A8">
        <w:rPr>
          <w:rStyle w:val="Hipervnculo"/>
          <w:color w:val="auto"/>
          <w:u w:val="none"/>
        </w:rPr>
        <w:fldChar w:fldCharType="separate"/>
      </w:r>
      <w:hyperlink r:id="rId5" w:history="1">
        <w:r w:rsidR="00B820A9" w:rsidRPr="00B820A9">
          <w:rPr>
            <w:rStyle w:val="Hipervnculo"/>
            <w:rFonts w:cs="Times New Roman"/>
            <w:kern w:val="0"/>
          </w:rPr>
          <w:t>Jeanette Settembre, ‘Student Put on Probation for Using Grammarly: “AI Violation”</w:t>
        </w:r>
      </w:hyperlink>
      <w:r w:rsidR="00B820A9" w:rsidRPr="00B820A9">
        <w:rPr>
          <w:rFonts w:cs="Times New Roman"/>
          <w:kern w:val="0"/>
        </w:rPr>
        <w:t>’, New York Post, 21 February 2024, section Technology [accessed 5 October 2024].</w:t>
      </w:r>
      <w:r w:rsidR="00B157A8">
        <w:rPr>
          <w:rStyle w:val="Hipervnculo"/>
          <w:color w:val="auto"/>
          <w:u w:val="none"/>
        </w:rPr>
        <w:fldChar w:fldCharType="end"/>
      </w:r>
    </w:p>
  </w:footnote>
  <w:footnote w:id="9">
    <w:p w14:paraId="292CDC64" w14:textId="08E6E75B" w:rsidR="007A0D36" w:rsidRPr="001337F8" w:rsidRDefault="007A0D36" w:rsidP="000C650E">
      <w:pPr>
        <w:pStyle w:val="Textonotapie"/>
      </w:pPr>
      <w:r w:rsidRPr="00074216">
        <w:rPr>
          <w:rStyle w:val="Refdenotaalpie"/>
        </w:rPr>
        <w:footnoteRef/>
      </w:r>
      <w:r w:rsidRPr="001337F8">
        <w:t xml:space="preserve"> </w:t>
      </w:r>
      <w:r w:rsidR="00B157A8">
        <w:rPr>
          <w:rStyle w:val="Hipervnculo"/>
          <w:color w:val="auto"/>
          <w:u w:val="none"/>
        </w:rPr>
        <w:fldChar w:fldCharType="begin"/>
      </w:r>
      <w:r w:rsidR="00E30AA7">
        <w:rPr>
          <w:rStyle w:val="Hipervnculo"/>
          <w:color w:val="auto"/>
          <w:u w:val="none"/>
        </w:rPr>
        <w:instrText xml:space="preserve"> ADDIN ZOTERO_ITEM CSL_CITATION {"citationID":"ZK3HTi0a","properties":{"formattedCitation":"William Tang, \\uc0\\u8216{}What\\uc0\\u8217{}s Cheating? AI Bans, Schools May Fail Students Who Use Grammarly\\uc0\\u8217{}, USA TODAY, 17 April 2024 &lt;https://www.usatoday.com/story/opinion/voices/2024/04/17/ai-students-cheating-plagiarism-grammarly/73223779007/&gt; [accessed 6 October 2024].","plainCitation":"William Tang, ‘What’s Cheating? AI Bans, Schools May Fail Students Who Use Grammarly’, USA TODAY, 17 April 2024 &lt;https://www.usatoday.com/story/opinion/voices/2024/04/17/ai-students-cheating-plagiarism-grammarly/73223779007/&gt; [accessed 6 October 2024].","dontUpdate":true,"noteIndex":11},"citationItems":[{"id":6121,"uris":["http://zotero.org/groups/2452375/items/FRE3J64R"],"itemData":{"id":6121,"type":"article-newspaper","container-title":"USA TODAY","note":"She used Grammarly to proofread her paper. Now she's accused of 'unintentionally cheating.'","title":"What's cheating? AI bans, schools may fail students who use Grammarly","URL":"https://www.usatoday.com/story/opinion/voices/2024/04/17/ai-students-cheating-plagiarism-grammarly/73223779007/","author":[{"family":"Tang","given":"William"}],"accessed":{"date-parts":[["2024",10,6]]},"issued":{"date-parts":[["2024",4,17]]}}}],"schema":"https://github.com/citation-style-language/schema/raw/master/csl-citation.json"} </w:instrText>
      </w:r>
      <w:r w:rsidR="00B157A8">
        <w:rPr>
          <w:rStyle w:val="Hipervnculo"/>
          <w:color w:val="auto"/>
          <w:u w:val="none"/>
        </w:rPr>
        <w:fldChar w:fldCharType="separate"/>
      </w:r>
      <w:hyperlink r:id="rId6" w:history="1">
        <w:r w:rsidR="00881532" w:rsidRPr="00881532">
          <w:rPr>
            <w:rStyle w:val="Hipervnculo"/>
            <w:rFonts w:cs="Times New Roman"/>
            <w:kern w:val="0"/>
          </w:rPr>
          <w:t>William Tang, ‘What’s Cheating? AI Bans, Schools May Fail Students Who Use Grammarly’,</w:t>
        </w:r>
      </w:hyperlink>
      <w:r w:rsidR="00881532" w:rsidRPr="00881532">
        <w:rPr>
          <w:rFonts w:cs="Times New Roman"/>
          <w:kern w:val="0"/>
        </w:rPr>
        <w:t xml:space="preserve"> USA TODAY, 17 April 2024 [accessed 6 October 2024].</w:t>
      </w:r>
      <w:r w:rsidR="00B157A8">
        <w:rPr>
          <w:rStyle w:val="Hipervnculo"/>
          <w:color w:val="auto"/>
          <w:u w:val="none"/>
        </w:rPr>
        <w:fldChar w:fldCharType="end"/>
      </w:r>
    </w:p>
  </w:footnote>
  <w:footnote w:id="10">
    <w:p w14:paraId="2A8B7E37" w14:textId="74B84C7D" w:rsidR="001F60AB" w:rsidRPr="001337F8" w:rsidRDefault="001F60AB" w:rsidP="001F60AB">
      <w:pPr>
        <w:pStyle w:val="Textonotapie"/>
      </w:pPr>
      <w:r w:rsidRPr="00074216">
        <w:rPr>
          <w:rStyle w:val="Refdenotaalpie"/>
        </w:rPr>
        <w:footnoteRef/>
      </w:r>
      <w:r w:rsidRPr="001337F8">
        <w:t xml:space="preserve"> </w:t>
      </w:r>
      <w:r w:rsidR="00B157A8">
        <w:fldChar w:fldCharType="begin"/>
      </w:r>
      <w:r w:rsidR="00E30AA7">
        <w:instrText xml:space="preserve"> ADDIN ZOTERO_ITEM CSL_CITATION {"citationID":"itZA47OB","properties":{"formattedCitation":"Grammarly, \\uc0\\u8216{}Rethinking Academic Integrity Policies in the AI Era\\uc0\\u8217{}, Grammarly Blog, 2024 &lt;https://www.grammarly.com/blog/institutions/rethinking-academic-integrity-policies-ai-era/&gt; [accessed 6 October 2024].","plainCitation":"Grammarly, ‘Rethinking Academic Integrity Policies in the AI Era’, Grammarly Blog, 2024 &lt;https://www.grammarly.com/blog/institutions/rethinking-academic-integrity-policies-ai-era/&gt; [accessed 6 October 2024].","dontUpdate":true,"noteIndex":12},"citationItems":[{"id":6123,"uris":["http://zotero.org/groups/2452375/items/9CQKVVCA"],"itemData":{"id":6123,"type":"post-weblog","container-title":"Grammarly Blog","title":"Rethinking Academic Integrity Policies in the AI Era","URL":"https://www.grammarly.com/blog/institutions/rethinking-academic-integrity-policies-ai-era/","author":[{"family":"Grammarly","given":""}],"accessed":{"date-parts":[["2024",10,6]]},"issued":{"date-parts":[["2024",2,26]]}}}],"schema":"https://github.com/citation-style-language/schema/raw/master/csl-citation.json"} </w:instrText>
      </w:r>
      <w:r w:rsidR="00B157A8">
        <w:fldChar w:fldCharType="separate"/>
      </w:r>
      <w:hyperlink r:id="rId7" w:history="1">
        <w:r w:rsidR="007A524C" w:rsidRPr="007A524C">
          <w:rPr>
            <w:rStyle w:val="Hipervnculo"/>
            <w:rFonts w:cs="Times New Roman"/>
            <w:kern w:val="0"/>
          </w:rPr>
          <w:t>Grammarly, ‘Rethinking Academic Integrity Policies in the AI Era’</w:t>
        </w:r>
      </w:hyperlink>
      <w:r w:rsidR="007A524C" w:rsidRPr="007A524C">
        <w:rPr>
          <w:rFonts w:cs="Times New Roman"/>
          <w:kern w:val="0"/>
        </w:rPr>
        <w:t>, Grammarly Blog, 2024 [accessed 6 October 2024].</w:t>
      </w:r>
      <w:r w:rsidR="00B157A8">
        <w:fldChar w:fldCharType="end"/>
      </w:r>
    </w:p>
  </w:footnote>
  <w:footnote w:id="11">
    <w:p w14:paraId="6899C537" w14:textId="4CCD2E1A" w:rsidR="00454986" w:rsidRPr="001337F8" w:rsidRDefault="00454986" w:rsidP="00454986">
      <w:pPr>
        <w:pStyle w:val="Textonotapie"/>
      </w:pPr>
      <w:r w:rsidRPr="00074216">
        <w:rPr>
          <w:rStyle w:val="Refdenotaalpie"/>
        </w:rPr>
        <w:footnoteRef/>
      </w:r>
      <w:r w:rsidRPr="001337F8">
        <w:t xml:space="preserve"> </w:t>
      </w:r>
      <w:r>
        <w:rPr>
          <w:rStyle w:val="Hipervnculo"/>
        </w:rPr>
        <w:fldChar w:fldCharType="begin"/>
      </w:r>
      <w:r w:rsidR="00C27761">
        <w:rPr>
          <w:rStyle w:val="Hipervnculo"/>
        </w:rPr>
        <w:instrText xml:space="preserve"> ADDIN ZOTERO_ITEM CSL_CITATION {"citationID":"y4BVFK0R","properties":{"formattedCitation":"Fengchun Miao and Holmes Wayne, Guidance for Generative AI in Education and Research (UNESCO, 2023), doi:10.54675/EWZM9535.","plainCitation":"Fengchun Miao and Holmes Wayne, Guidance for Generative AI in Education and Research (UNESCO, 2023), doi:10.54675/EWZM9535.","noteIndex":13},"citationItems":[{"id":6130,"uris":["http://zotero.org/groups/2452375/items/LMX4S7LI"],"itemData":{"id":6130,"type":"book","ISBN":"978-92-3-100612-8","language":"en","note":"DOI: 10.54675/EWZM9535","publisher":"UNESCO","source":"DOI.org (Crossref)","title":"Guidance for generative AI in education and research","URL":"https://unesdoc.unesco.org/ark:/48223/pf0000386693?locale=en","author":[{"literal":"Fengchun Miao"},{"family":"Wayne","given":"Holmes"}],"accessed":{"date-parts":[["2024",10,6]]},"issued":{"date-parts":[["2023"]]}}}],"schema":"https://github.com/citation-style-language/schema/raw/master/csl-citation.json"} </w:instrText>
      </w:r>
      <w:r>
        <w:rPr>
          <w:rStyle w:val="Hipervnculo"/>
        </w:rPr>
        <w:fldChar w:fldCharType="separate"/>
      </w:r>
      <w:hyperlink r:id="rId8" w:history="1">
        <w:r w:rsidR="00C27761" w:rsidRPr="002914A6">
          <w:rPr>
            <w:rStyle w:val="Hipervnculo"/>
          </w:rPr>
          <w:t>Fengchun Miao and Holmes Wayne, Guidance for Generative AI in Education and Research (UNESCO, 2023)</w:t>
        </w:r>
      </w:hyperlink>
      <w:r w:rsidR="00C27761" w:rsidRPr="00C27761">
        <w:t>, doi:10.54675/EWZM9535.</w:t>
      </w:r>
      <w:r>
        <w:rPr>
          <w:rStyle w:val="Hipervnculo"/>
        </w:rPr>
        <w:fldChar w:fldCharType="end"/>
      </w:r>
    </w:p>
  </w:footnote>
  <w:footnote w:id="12">
    <w:p w14:paraId="39BDB20E" w14:textId="328DC303" w:rsidR="00454986" w:rsidRPr="00216233" w:rsidRDefault="00454986" w:rsidP="00454986">
      <w:pPr>
        <w:pStyle w:val="Textonotapie"/>
      </w:pPr>
      <w:r w:rsidRPr="00074216">
        <w:rPr>
          <w:rStyle w:val="Refdenotaalpie"/>
        </w:rPr>
        <w:footnoteRef/>
      </w:r>
      <w:r>
        <w:t xml:space="preserve"> </w:t>
      </w:r>
      <w:r>
        <w:rPr>
          <w:rStyle w:val="Hipervnculo"/>
        </w:rPr>
        <w:fldChar w:fldCharType="begin"/>
      </w:r>
      <w:r w:rsidR="00E30AA7">
        <w:rPr>
          <w:rStyle w:val="Hipervnculo"/>
        </w:rPr>
        <w:instrText xml:space="preserve"> ADDIN ZOTERO_ITEM CSL_CITATION {"citationID":"iVmSwPSy","properties":{"formattedCitation":"Educating All Learners Alliance and New America, Prioritizing Students with Disabilities in AI Policy, 2023 &lt;https://educatingalllearners.org/resources/prioritizing-students-with-disabilities-in-ai-policy-policy-brief/&gt; [accessed 6 October 2024].","plainCitation":"Educating All Learners Alliance and New America, Prioritizing Students with Disabilities in AI Policy, 2023 &lt;https://educatingalllearners.org/resources/prioritizing-students-with-disabilities-in-ai-policy-policy-brief/&gt; [accessed 6 October 2024].","dontUpdate":true,"noteIndex":14},"citationItems":[{"id":6132,"uris":["http://zotero.org/groups/2452375/items/TYPJ8ZPQ"],"itemData":{"id":6132,"type":"report","title":"Prioritizing Students with Disabilities in AI Policy","URL":"https://educatingalllearners.org/resources/prioritizing-students-with-disabilities-in-ai-policy-policy-brief/","author":[{"family":"Educating All Learners Alliance","given":""},{"family":"New America","given":""}],"accessed":{"date-parts":[["2024",10,6]]},"issued":{"date-parts":[["2023"]]}}}],"schema":"https://github.com/citation-style-language/schema/raw/master/csl-citation.json"} </w:instrText>
      </w:r>
      <w:r>
        <w:rPr>
          <w:rStyle w:val="Hipervnculo"/>
        </w:rPr>
        <w:fldChar w:fldCharType="separate"/>
      </w:r>
      <w:hyperlink r:id="rId9" w:history="1">
        <w:r w:rsidR="001858FB" w:rsidRPr="001858FB">
          <w:rPr>
            <w:rStyle w:val="Hipervnculo"/>
          </w:rPr>
          <w:t>Educating All Learners Alliance and New America, Prioritizing Students with Disabilities in AI Policy</w:t>
        </w:r>
      </w:hyperlink>
      <w:r w:rsidR="001858FB" w:rsidRPr="001858FB">
        <w:t>, 2023 [accessed 6 October 2024].</w:t>
      </w:r>
      <w:r>
        <w:rPr>
          <w:rStyle w:val="Hipervnculo"/>
        </w:rPr>
        <w:fldChar w:fldCharType="end"/>
      </w:r>
    </w:p>
  </w:footnote>
  <w:footnote w:id="13">
    <w:p w14:paraId="2B28CDD9" w14:textId="76B2D25B" w:rsidR="007A0D36" w:rsidRPr="001337F8" w:rsidRDefault="007A0D36" w:rsidP="000C650E">
      <w:pPr>
        <w:pStyle w:val="Textonotapie"/>
      </w:pPr>
      <w:r w:rsidRPr="00074216">
        <w:rPr>
          <w:rStyle w:val="Refdenotaalpie"/>
        </w:rPr>
        <w:footnoteRef/>
      </w:r>
      <w:r w:rsidRPr="001337F8">
        <w:t xml:space="preserve"> Recital 57</w:t>
      </w:r>
      <w:r w:rsidR="00093057">
        <w:t xml:space="preserve"> </w:t>
      </w:r>
      <w:r w:rsidR="00093057" w:rsidRPr="00093057">
        <w:t>of the AI Act</w:t>
      </w:r>
    </w:p>
  </w:footnote>
  <w:footnote w:id="14">
    <w:p w14:paraId="3258BDB7" w14:textId="6CB5F1EF" w:rsidR="002D0477" w:rsidRPr="002D0477" w:rsidRDefault="002D0477">
      <w:pPr>
        <w:pStyle w:val="Textonotapie"/>
      </w:pPr>
      <w:r w:rsidRPr="00074216">
        <w:rPr>
          <w:rStyle w:val="Refdenotaalpie"/>
        </w:rPr>
        <w:footnoteRef/>
      </w:r>
      <w:r>
        <w:t xml:space="preserve"> </w:t>
      </w:r>
      <w:r w:rsidRPr="001337F8">
        <w:fldChar w:fldCharType="begin"/>
      </w:r>
      <w:r w:rsidR="00764DBD">
        <w:instrText xml:space="preserve"> ADDIN ZOTERO_ITEM CSL_CITATION {"citationID":"1VArHRW7","properties":{"formattedCitation":"Lydia X. Z. Brown and others, Ableism And Disability Discrimination In New Surveillance Technologies (Center for Democracy &amp; Technology) &lt;https://cdt.org/wp-content/uploads/2022/05/2022-05-23-CDT-Ableism-and-Disability-Discrimination-in-New-Surveillance-Technologies-report-final-redu.pdf&gt; [accessed 13 November 2022].","plainCitation":"Lydia X. Z. Brown and others, Ableism And Disability Discrimination In New Surveillance Technologies (Center for Democracy &amp; Technology) &lt;https://cdt.org/wp-content/uploads/2022/05/2022-05-23-CDT-Ableism-and-Disability-Discrimination-in-New-Surveillance-Technologies-report-final-redu.pdf&gt; [accessed 13 November 2022].","dontUpdate":true,"noteIndex":16},"citationItems":[{"id":2489,"uris":["http://zotero.org/users/6013106/items/PBNBQVWA","http://zotero.org/users/6013106/items/V8M2JPIG"],"itemData":{"id":2489,"type":"report","abstract":"In May 2022, The Center for Democracy &amp; Technology released this a publication focusing on persons with disabilities, addressing the challenges and opportunities faced by this population. The study emphasized the importance of inclusivity and accessibility in various aspects of life, such as education, employment, and social participation. Additionally, the document highlighted the role of technology in enhancing the quality of life for individuals with disabilities. The publication also underscored the need for tailored policies and interventions to ensure equal opportunities and rights for persons with disabilities. Furthermore, the study called for increased awareness and understanding of disability-related issues among the general population. Overall, the publication aimed to contribute to the ongoing discourse on promoting the well-being and social inclusion of persons with disabilities.","note":"mlzsync1:0067{\"extrafields\":{\"institution\":\"Center for Democracy &amp; Technology\"}}","publisher":"Center for Democracy &amp; Technology","title":"Ableism And Disability Discrimination In New Surveillance Technologies","URL":"https://cdt.org/wp-content/uploads/2022/05/2022-05-23-CDT-Ableism-and-Disability-Discrimination-in-New-Surveillance-Technologies-report-final-redu.pdf","author":[{"literal":"Lydia X. Z. Brown"},{"literal":"Ridhi Shetty"},{"literal":"Matthew U. Scherer"},{"literal":"Andrew Crawford"}],"accessed":{"date-parts":[["2022",11,13]]}}}],"schema":"https://github.com/citation-style-language/schema/raw/master/csl-citation.json"} </w:instrText>
      </w:r>
      <w:r w:rsidRPr="001337F8">
        <w:fldChar w:fldCharType="separate"/>
      </w:r>
      <w:hyperlink r:id="rId10" w:history="1">
        <w:r w:rsidR="00B02C4D" w:rsidRPr="00B02C4D">
          <w:rPr>
            <w:rStyle w:val="Hipervnculo"/>
          </w:rPr>
          <w:t>Lydia X. Z. Brown and others, Ableism And Disability Discrimination In New Surveillance Technologies</w:t>
        </w:r>
      </w:hyperlink>
      <w:r w:rsidR="00B02C4D" w:rsidRPr="00B02C4D">
        <w:t xml:space="preserve"> (Center for Democracy &amp; Technology) [accessed 13 November 2022].</w:t>
      </w:r>
      <w:r w:rsidRPr="001337F8">
        <w:fldChar w:fldCharType="end"/>
      </w:r>
    </w:p>
  </w:footnote>
  <w:footnote w:id="15">
    <w:p w14:paraId="3972FF72" w14:textId="76064A5F" w:rsidR="002D0477" w:rsidRPr="002D0477" w:rsidRDefault="002D0477">
      <w:pPr>
        <w:pStyle w:val="Textonotapie"/>
      </w:pPr>
      <w:r w:rsidRPr="00074216">
        <w:rPr>
          <w:rStyle w:val="Refdenotaalpie"/>
        </w:rPr>
        <w:footnoteRef/>
      </w:r>
      <w:r>
        <w:t xml:space="preserve"> </w:t>
      </w:r>
      <w:r>
        <w:fldChar w:fldCharType="begin"/>
      </w:r>
      <w:r w:rsidR="00764DBD">
        <w:instrText xml:space="preserve"> ADDIN ZOTERO_ITEM CSL_CITATION {"citationID":"gSKGOEmM","properties":{"formattedCitation":"Mara Mills and Meredith Whittaker, Disability, Bias, and AI, AI Now Institute Report, 2019, pp. 15\\uc0\\u8211{}17 &lt;https://ainowinstitute.org/publication/disabilitybiasai-2019&gt; search for \\uc0\\u8216{}HireVue\\uc0\\u8217{}.","plainCitation":"Mara Mills and Meredith Whittaker, Disability, Bias, and AI, AI Now Institute Report, 2019, pp. 15–17 &lt;https://ainowinstitute.org/publication/disabilitybiasai-2019&gt; search for ‘HireVue’.","dontUpdate":true,"noteIndex":17},"citationItems":[{"id":28,"uris":["http://zotero.org/users/6013106/items/B5EAJ24T"],"itemData":{"id":28,"type":"book","collection-title":"AI Now Institute Report","language":"English (US)","title":"Disability, Bias, and AI","URL":"https://ainowinstitute.org/publication/disabilitybiasai-2019","author":[{"family":"Mills","given":"Mara"},{"family":"Whittaker","given":"Meredith"}],"issued":{"date-parts":[["2019"]]}},"locator":"15-17","label":"page","suffix":"search for \"HireVue\""}],"schema":"https://github.com/citation-style-language/schema/raw/master/csl-citation.json"} </w:instrText>
      </w:r>
      <w:r>
        <w:fldChar w:fldCharType="separate"/>
      </w:r>
      <w:hyperlink r:id="rId11" w:history="1">
        <w:r w:rsidR="00195590" w:rsidRPr="00195590">
          <w:rPr>
            <w:rStyle w:val="Hipervnculo"/>
            <w:rFonts w:cs="Times New Roman"/>
            <w:kern w:val="0"/>
          </w:rPr>
          <w:t>Mara Mills and Meredith Whittaker, Disability, Bias, and AI, AI Now Institute Report, 2019</w:t>
        </w:r>
      </w:hyperlink>
      <w:r w:rsidR="00195590" w:rsidRPr="00195590">
        <w:rPr>
          <w:rFonts w:cs="Times New Roman"/>
          <w:kern w:val="0"/>
        </w:rPr>
        <w:t>, pp. 15–17 search for ‘HireVue’.</w:t>
      </w:r>
      <w:r>
        <w:fldChar w:fldCharType="end"/>
      </w:r>
    </w:p>
  </w:footnote>
  <w:footnote w:id="16">
    <w:p w14:paraId="2A76847D" w14:textId="217E4DBC" w:rsidR="007A0D36" w:rsidRPr="00A846F5" w:rsidRDefault="007A0D36" w:rsidP="000C650E">
      <w:pPr>
        <w:pStyle w:val="Textonotapie"/>
        <w:rPr>
          <w:lang w:val="en-US"/>
        </w:rPr>
      </w:pPr>
      <w:r w:rsidRPr="00074216">
        <w:rPr>
          <w:rStyle w:val="Refdenotaalpie"/>
        </w:rPr>
        <w:footnoteRef/>
      </w:r>
      <w:r w:rsidRPr="00A846F5">
        <w:rPr>
          <w:lang w:val="en-US"/>
        </w:rPr>
        <w:t xml:space="preserve"> Recital 58</w:t>
      </w:r>
      <w:r w:rsidR="00093057" w:rsidRPr="00A846F5">
        <w:rPr>
          <w:lang w:val="en-US"/>
        </w:rPr>
        <w:t xml:space="preserve"> of the AI Act</w:t>
      </w:r>
    </w:p>
  </w:footnote>
  <w:footnote w:id="17">
    <w:p w14:paraId="1FC57193" w14:textId="1CA107BD" w:rsidR="007A0D36" w:rsidRPr="00D01E1E" w:rsidRDefault="007A0D36" w:rsidP="000C650E">
      <w:pPr>
        <w:pStyle w:val="Textonotapie"/>
        <w:rPr>
          <w:lang w:val="en-US"/>
        </w:rPr>
      </w:pPr>
      <w:r w:rsidRPr="00074216">
        <w:rPr>
          <w:rStyle w:val="Refdenotaalpie"/>
        </w:rPr>
        <w:footnoteRef/>
      </w:r>
      <w:r w:rsidRPr="00D01E1E">
        <w:rPr>
          <w:lang w:val="en-US"/>
        </w:rPr>
        <w:t xml:space="preserve"> </w:t>
      </w:r>
      <w:r w:rsidR="00F1138E">
        <w:rPr>
          <w:rStyle w:val="Hipervnculo"/>
          <w:lang w:val="sv-SE"/>
        </w:rPr>
        <w:fldChar w:fldCharType="begin"/>
      </w:r>
      <w:r w:rsidR="00764DBD">
        <w:rPr>
          <w:rStyle w:val="Hipervnculo"/>
          <w:lang w:val="en-US"/>
        </w:rPr>
        <w:instrText xml:space="preserve"> ADDIN ZOTERO_ITEM CSL_CITATION {"citationID":"XPLvUGp0","properties":{"formattedCitation":"Marika Jonsson and others, \\uc0\\u8216{}Tillg\\uc0\\u228{}nglighet och anv\\uc0\\u228{}ndbarhet i 1177direkt\\uc0\\u8217{}, 2023 &lt;https://www.codeac.se/artiklar/rapport-tillganglighet-och-anvandbarhet-i-1177direkt&gt; (Source only available in Swedish)].","plainCitation":"Marika Jonsson and others, ‘Tillgänglighet och användbarhet i 1177direkt’, 2023 &lt;https://www.codeac.se/artiklar/rapport-tillganglighet-och-anvandbarhet-i-1177direkt&gt; (Source only available in Swedish)].","dontUpdate":true,"noteIndex":19},"citationItems":[{"id":6134,"uris":["http://zotero.org/groups/2452375/items/XGG9V87Y"],"itemData":{"id":6134,"type":"article-journal","language":"sv","source":"Zotero","title":"Tillgänglighet och användbarhet i 1177direkt","URL":"https://www.codeac.se/artiklar/rapport-tillganglighet-och-anvandbarhet-i-1177direkt","author":[{"family":"Jonsson","given":"Marika"},{"family":"Gustavsson","given":"Catharina"},{"family":"Gulliksen","given":"Jan"},{"family":"Pettersson","given":"Linda"},{"family":"Johansson","given":"Stefan"}],"issued":{"date-parts":[["2023",10,16]]}},"suffix":" (Source only available in Swedish))"}],"schema":"https://github.com/citation-style-language/schema/raw/master/csl-citation.json"} </w:instrText>
      </w:r>
      <w:r w:rsidR="00F1138E">
        <w:rPr>
          <w:rStyle w:val="Hipervnculo"/>
          <w:lang w:val="sv-SE"/>
        </w:rPr>
        <w:fldChar w:fldCharType="separate"/>
      </w:r>
      <w:hyperlink r:id="rId12" w:history="1">
        <w:r w:rsidR="007B2131" w:rsidRPr="007B2131">
          <w:rPr>
            <w:rStyle w:val="Hipervnculo"/>
            <w:rFonts w:cs="Times New Roman"/>
            <w:kern w:val="0"/>
          </w:rPr>
          <w:t>Marika Jonsson and others, ‘Tillgänglighet och användbarhet i 1177direkt’</w:t>
        </w:r>
      </w:hyperlink>
      <w:r w:rsidR="007B2131" w:rsidRPr="007B2131">
        <w:rPr>
          <w:rFonts w:cs="Times New Roman"/>
          <w:kern w:val="0"/>
        </w:rPr>
        <w:t>, 2023  (Source only available in Swedish).</w:t>
      </w:r>
      <w:r w:rsidR="00F1138E">
        <w:rPr>
          <w:rStyle w:val="Hipervnculo"/>
          <w:lang w:val="sv-SE"/>
        </w:rPr>
        <w:fldChar w:fldCharType="end"/>
      </w:r>
    </w:p>
  </w:footnote>
  <w:footnote w:id="18">
    <w:p w14:paraId="1DA98B4F" w14:textId="77777777" w:rsidR="00C21561" w:rsidRPr="00653E12" w:rsidRDefault="00C21561" w:rsidP="00C21561">
      <w:pPr>
        <w:pStyle w:val="Textonotapie"/>
      </w:pPr>
      <w:r>
        <w:rPr>
          <w:rStyle w:val="Refdenotaalpie"/>
        </w:rPr>
        <w:footnoteRef/>
      </w:r>
      <w:r>
        <w:t xml:space="preserve"> </w:t>
      </w:r>
      <w:r>
        <w:fldChar w:fldCharType="begin"/>
      </w:r>
      <w:r>
        <w:instrText xml:space="preserve"> ADDIN ZOTERO_ITEM CSL_CITATION {"citationID":"yxhlV7Cq","properties":{"formattedCitation":"Rick Burgess, \\uc0\\u8216{}The Panopticon of the Welfare System\\uc0\\u8217{}, in State of Surveillance in 2023, ed. by Big Brother Watch (Greater Manchester Coalition of Disabled People, 2023), p. 16 &lt;https://bigbrotherwatch.org.uk/wp-content/uploads/2023/12/State-of-Surveillance-Report-23.pdf#page=16&gt; [accessed 6 October 2024].","plainCitation":"Rick Burgess, ‘The Panopticon of the Welfare System’, in State of Surveillance in 2023, ed. by Big Brother Watch (Greater Manchester Coalition of Disabled People, 2023), p. 16 &lt;https://bigbrotherwatch.org.uk/wp-content/uploads/2023/12/State-of-Surveillance-Report-23.pdf#page=16&gt; [accessed 6 October 2024].","dontUpdate":true,"noteIndex":3},"citationItems":[{"id":6161,"uris":["http://zotero.org/users/6013106/items/AXBB9AI8"],"itemData":{"id":6161,"type":"chapter","container-title":"State of Surveillance in 2023","event-place":"Published by Big Brother Watch","page":"16","publisher":"Greater Manchester Coalition of Disabled People","publisher-place":"Published by Big Brother Watch","title":"The Panopticon of the Welfare System","URL":"https://bigbrotherwatch.org.uk/wp-content/uploads/2023/12/State-of-Surveillance-Report-23.pdf#page=16","author":[{"family":"Burgess","given":"Rick"}],"editor":[{"family":"Big Brother Watch","given":""}],"accessed":{"date-parts":[["2024",10,6]]},"issued":{"date-parts":[["2023",12]]}}}],"schema":"https://github.com/citation-style-language/schema/raw/master/csl-citation.json"} </w:instrText>
      </w:r>
      <w:r>
        <w:fldChar w:fldCharType="separate"/>
      </w:r>
      <w:hyperlink r:id="rId13" w:anchor="page=16" w:history="1">
        <w:r w:rsidRPr="00D71B6F">
          <w:rPr>
            <w:rStyle w:val="Hipervnculo"/>
            <w:rFonts w:cs="Times New Roman"/>
            <w:kern w:val="0"/>
          </w:rPr>
          <w:t>Rick Burgess, ‘The Panopticon of the Welfare System’, in State of Surveillance in 2023</w:t>
        </w:r>
      </w:hyperlink>
      <w:r w:rsidRPr="00653E12">
        <w:rPr>
          <w:rFonts w:cs="Times New Roman"/>
          <w:kern w:val="0"/>
        </w:rPr>
        <w:t>, ed. by Big Brother Watch (Greater Manchester Coalition of Disabled People, 2023), p. 16 [accessed 6 October 2024].</w:t>
      </w:r>
      <w:r>
        <w:fldChar w:fldCharType="end"/>
      </w:r>
    </w:p>
  </w:footnote>
  <w:footnote w:id="19">
    <w:p w14:paraId="348DC060" w14:textId="77777777" w:rsidR="00754776" w:rsidRPr="00A92AF3" w:rsidRDefault="00754776" w:rsidP="00754776">
      <w:pPr>
        <w:pStyle w:val="Textonotapie"/>
      </w:pPr>
      <w:r>
        <w:rPr>
          <w:rStyle w:val="Refdenotaalpie"/>
        </w:rPr>
        <w:footnoteRef/>
      </w:r>
      <w:r>
        <w:t xml:space="preserve"> </w:t>
      </w:r>
      <w:r>
        <w:fldChar w:fldCharType="begin"/>
      </w:r>
      <w:r>
        <w:instrText xml:space="preserve"> ADDIN ZOTERO_ITEM CSL_CITATION {"citationID":"Kih8SLVs","properties":{"formattedCitation":"John Pring, \\uc0\\u8216{}Police Force Admits Passing Footage of Disabled Protesters to DWP\\uc0\\u8217{}, Disability News Service, 20 December 2018 &lt;https://www.disabilitynewsservice.com/police-force-admits-passing-footage-of-disabled-protesters-to-dwp/&gt; [accessed 3 April 2023]; John Pring, \\uc0\\u8216{}Tory Conference Police Force Admits Sharing Information on Protesters with DWP\\uc0\\u8217{}, Disability News Service, 14 February 2019 &lt;https://www.disabilitynewsservice.com/tory-conference-police-force-admits-sharing-information-on-protesters-with-dwp/&gt; [accessed 3 April 2023]; \\uc0\\u8216{}Shedding Light on the DWP Part 1 - We Read the UK Welfare Agency\\uc0\\u8217{}s 995-Page Guide on Conducting Surveillance and Here Are the Scariest Bits\\uc0\\u8217{}, Privacy International &lt;http://privacyinternational.org/long-read/4395/shedding-light-dwp-part-1-we-read-uk-welfare-agencys-995-page-guide-conducting&gt; [accessed 3 April 2023]; \\uc0\\u8216{}Shedding Light on the DWP Part 2 - A Long Day\\uc0\\u8217{}s Journey Towards Transparency | Privacy International\\uc0\\u8217{} &lt;http://privacyinternational.org/long-read/4397/shedding-light-dwp-part-2-long-days-journey-towards-transparency&gt; [accessed 6 October 2024]; \\uc0\\u8216{}UN Committee on the Rights of Persons with Disabilities Calls on the UK to Act on AI Human Rights Risks\\uc0\\u8217{}, Privacy International &lt;http://privacyinternational.org/advocacy/5321/un-committee-rights-persons-disabilities-calls-uk-act-ai-human-rights-risks&gt; [accessed 6 October 2024].","plainCitation":"John Pring, ‘Police Force Admits Passing Footage of Disabled Protesters to DWP’, Disability News Service, 20 December 2018 &lt;https://www.disabilitynewsservice.com/police-force-admits-passing-footage-of-disabled-protesters-to-dwp/&gt; [accessed 3 April 2023]; John Pring, ‘Tory Conference Police Force Admits Sharing Information on Protesters with DWP’, Disability News Service, 14 February 2019 &lt;https://www.disabilitynewsservice.com/tory-conference-police-force-admits-sharing-information-on-protesters-with-dwp/&gt; [accessed 3 April 2023]; ‘Shedding Light on the DWP Part 1 - We Read the UK Welfare Agency’s 995-Page Guide on Conducting Surveillance and Here Are the Scariest Bits’, Privacy International &lt;http://privacyinternational.org/long-read/4395/shedding-light-dwp-part-1-we-read-uk-welfare-agencys-995-page-guide-conducting&gt; [accessed 3 April 2023]; ‘Shedding Light on the DWP Part 2 - A Long Day’s Journey Towards Transparency | Privacy International’ &lt;http://privacyinternational.org/long-read/4397/shedding-light-dwp-part-2-long-days-journey-towards-transparency&gt; [accessed 6 October 2024]; ‘UN Committee on the Rights of Persons with Disabilities Calls on the UK to Act on AI Human Rights Risks’, Privacy International &lt;http://privacyinternational.org/advocacy/5321/un-committee-rights-persons-disabilities-calls-uk-act-ai-human-rights-risks&gt; [accessed 6 October 2024].","dontUpdate":true,"noteIndex":4},"citationItems":[{"id":96,"uris":["http://zotero.org/users/6013106/items/6KB7M7ZJ"],"itemData":{"id":96,"type":"article-magazine","abstract":"The Lancashire police force has admitted passing video footage and other information about disabled anti-fracking protesters to the Department for Work and Pensions (DWP).","container-title":"Disability News Service","language":"en-GB","title":"Police force admits passing footage of disabled protesters to DWP","URL":"https://www.disabilitynewsservice.com/police-force-admits-passing-footage-of-disabled-protesters-to-dwp/","author":[{"family":"Pring","given":"John"}],"accessed":{"date-parts":[["2023",4,3]]},"issued":{"date-parts":[["2018",12,20]]}}},{"id":97,"uris":["http://zotero.org/users/6013106/items/7J27NUCD"],"itemData":{"id":97,"type":"article-magazine","abstract":"Greater Manchester Police (GMP) has admitted to sharing information about protesters with the Department for Work and Pensions (DWP), despite the DWP having previously denied that any such arrangements existed. The admission follows a similar one by Lancashire police. Both forces have been accused of targeting disabled protesters involved in anti-fracking protests. Lancashire police shared information and video footage of disabled anti-fracking protesters with DWP in an apparent attempt to remove their disability benefits. The DWP has refused to say which police forces have passed it information about claimants of disability benefits who have taken part in anti-fracking and anti-austerity protests.","container-title":"Disability News Service","language":"en-GB","title":"Tory conference police force admits sharing information on protesters with DWP","URL":"https://www.disabilitynewsservice.com/tory-conference-police-force-admits-sharing-information-on-protesters-with-dwp/","author":[{"family":"Pring","given":"John"}],"accessed":{"date-parts":[["2023",4,3]]},"issued":{"date-parts":[["2019",2,14]]}}},{"id":2282,"uris":["http://zotero.org/users/6013106/items/UNRGL7D3"],"itemData":{"id":2282,"type":"webpage","abstract":"In May 2019, the UK Department for Work and Pensions (DWP) – the department in charge of welfare – published their two-part staff guide on conducting fraud investigations.","container-title":"Privacy International","language":"en-GB","title":"Shedding light on the DWP Part 1 - We read the UK welfare agency’s 995-page guide on conducting surveillance and here are the scariest bits","URL":"http://privacyinternational.org/long-read/4395/shedding-light-dwp-part-1-we-read-uk-welfare-agencys-995-page-guide-conducting","accessed":{"date-parts":[["2023",4,3]]}}},{"id":6164,"uris":["http://zotero.org/users/6013106/items/Z5PLLGMJ"],"itemData":{"id":6164,"type":"webpage","abstract":"Back in 2019, we read through a 1000-page manual released by the UK Department for Work and Pensions (DWP) describing how they conduct investigations into alleged benefits fraud.","language":"en","title":"Shedding light on the DWP Part 2 - A Long Day's Journey Towards Transparency | Privacy International","URL":"http://privacyinternational.org/long-read/4397/shedding-light-dwp-part-2-long-days-journey-towards-transparency","accessed":{"date-parts":[["2024",10,6]]}}},{"id":6166,"uris":["http://zotero.org/users/6013106/items/HRZJU4HR"],"itemData":{"id":6166,"type":"webpage","abstract":"The United Nations (UN) Committee on the Convention of the Rights of Persons with Disabilities (CRPD Committee) has published a damning \"Report on follow-up to th","container-title":"Privacy International","language":"en","title":"UN Committee on the Rights of Persons with Disabilities calls on the UK to act on AI human rights risks","URL":"http://privacyinternational.org/advocacy/5321/un-committee-rights-persons-disabilities-calls-uk-act-ai-human-rights-risks","accessed":{"date-parts":[["2024",10,6]]}}}],"schema":"https://github.com/citation-style-language/schema/raw/master/csl-citation.json"} </w:instrText>
      </w:r>
      <w:r>
        <w:fldChar w:fldCharType="separate"/>
      </w:r>
      <w:hyperlink r:id="rId14" w:history="1">
        <w:r w:rsidRPr="00BB3AC4">
          <w:rPr>
            <w:rStyle w:val="Hipervnculo"/>
            <w:rFonts w:cs="Times New Roman"/>
            <w:kern w:val="0"/>
          </w:rPr>
          <w:t>John Pring, ‘Police Force Admits Passing Footage of Disabled Protesters to DWP’</w:t>
        </w:r>
      </w:hyperlink>
      <w:r w:rsidRPr="00206940">
        <w:rPr>
          <w:rFonts w:cs="Times New Roman"/>
          <w:kern w:val="0"/>
        </w:rPr>
        <w:t xml:space="preserve">, Disability News Service, 20 December 2018 [accessed 3 April 2023]; </w:t>
      </w:r>
      <w:hyperlink r:id="rId15" w:history="1">
        <w:r w:rsidRPr="00BB3AC4">
          <w:rPr>
            <w:rStyle w:val="Hipervnculo"/>
            <w:rFonts w:cs="Times New Roman"/>
            <w:kern w:val="0"/>
          </w:rPr>
          <w:t>John Pring, ‘Tory Conference Police Force Admits Sharing Information on Protesters with DWP’</w:t>
        </w:r>
      </w:hyperlink>
      <w:r w:rsidRPr="00206940">
        <w:rPr>
          <w:rFonts w:cs="Times New Roman"/>
          <w:kern w:val="0"/>
        </w:rPr>
        <w:t xml:space="preserve">, Disability News Service, 14 February 2019 [accessed 3 April 2023]; </w:t>
      </w:r>
      <w:hyperlink r:id="rId16" w:history="1">
        <w:r w:rsidRPr="00047F1B">
          <w:rPr>
            <w:rStyle w:val="Hipervnculo"/>
            <w:rFonts w:cs="Times New Roman"/>
            <w:kern w:val="0"/>
          </w:rPr>
          <w:t>‘Shedding Light on the DWP Part 1 - We Read the UK Welfare Agency’s 995-Page Guide on Conducting Surveillance and Here Are the Scariest Bits’</w:t>
        </w:r>
      </w:hyperlink>
      <w:r w:rsidRPr="00206940">
        <w:rPr>
          <w:rFonts w:cs="Times New Roman"/>
          <w:kern w:val="0"/>
        </w:rPr>
        <w:t xml:space="preserve">, Privacy International [accessed 3 April 2023]; </w:t>
      </w:r>
      <w:hyperlink r:id="rId17" w:history="1">
        <w:r w:rsidRPr="00047F1B">
          <w:rPr>
            <w:rStyle w:val="Hipervnculo"/>
            <w:rFonts w:cs="Times New Roman"/>
            <w:kern w:val="0"/>
          </w:rPr>
          <w:t>‘Shedding Light on the DWP Part 2 - A Long Day’s Journey Towards Transparency | Privacy International’</w:t>
        </w:r>
      </w:hyperlink>
      <w:r w:rsidRPr="00206940">
        <w:rPr>
          <w:rFonts w:cs="Times New Roman"/>
          <w:kern w:val="0"/>
        </w:rPr>
        <w:t xml:space="preserve"> [accessed 6 October 2024]; </w:t>
      </w:r>
      <w:hyperlink r:id="rId18" w:history="1">
        <w:r w:rsidRPr="00047F1B">
          <w:rPr>
            <w:rStyle w:val="Hipervnculo"/>
            <w:rFonts w:cs="Times New Roman"/>
            <w:kern w:val="0"/>
          </w:rPr>
          <w:t>‘UN Committee on the Rights of Persons with Disabilities Calls on the UK to Act on AI Human Rights Risks’</w:t>
        </w:r>
      </w:hyperlink>
      <w:r w:rsidRPr="00206940">
        <w:rPr>
          <w:rFonts w:cs="Times New Roman"/>
          <w:kern w:val="0"/>
        </w:rPr>
        <w:t>, Privacy International [accessed 6 October 2024].</w:t>
      </w:r>
      <w:r>
        <w:fldChar w:fldCharType="end"/>
      </w:r>
    </w:p>
  </w:footnote>
  <w:footnote w:id="20">
    <w:p w14:paraId="7E97480A" w14:textId="41B5F4BF" w:rsidR="002D0477" w:rsidRPr="002D0477" w:rsidRDefault="002D0477">
      <w:pPr>
        <w:pStyle w:val="Textonotapie"/>
      </w:pPr>
      <w:r w:rsidRPr="00074216">
        <w:rPr>
          <w:rStyle w:val="Refdenotaalpie"/>
        </w:rPr>
        <w:footnoteRef/>
      </w:r>
      <w:r w:rsidRPr="00A846F5">
        <w:rPr>
          <w:lang w:val="en-US"/>
        </w:rPr>
        <w:t xml:space="preserve"> </w:t>
      </w:r>
      <w:r w:rsidRPr="001337F8">
        <w:fldChar w:fldCharType="begin"/>
      </w:r>
      <w:r w:rsidR="00764DBD">
        <w:rPr>
          <w:lang w:val="en-US"/>
        </w:rPr>
        <w:instrText xml:space="preserve"> ADDIN ZOTERO_ITEM CSL_CITATION {"citationID":"EwvMOLN8","properties":{"formattedCitation":"Reuben Binns and Reuben Kirkham, \\uc0\\u8216{}How Could Equality and Data Protection Law Shape AI Fairness for People with Disabilities?\\uc0\\u8217{}, arXiv:2107.05704 [Cs], 2021, p. 14 &lt;https://arxiv.org/abs/2107.05704&gt; [accessed 6 October 2024].","plainCitation":"Reuben Binns and Reuben Kirkham, ‘How Could Equality and Data Protection Law Shape AI Fairness for People with Disabilities?’, arXiv:2107.05704 [Cs], 2021, p. 14 &lt;https://arxiv.org/abs/2107.05704&gt; [accessed 6 October 2024].","dontUpdate":true,"noteIndex":20},"citationItems":[{"id":2485,"uris":["http://zotero.org/users/6013106/items/M9JXU4SX"],"itemData":{"id":2485,"type":"article-journal","abstract":"This article examines the concept of 'AI fairness' for people with disabilities from the perspective of data protection and equality law. This examination demonstrates that there is a need for a distinctive approach to AI fairness that is fundamentally different to that used for other protected characteristics, due to the different ways in which discrimination and data protection law applies in respect of Disability. We articulate this new agenda for AI fairness for people with disabilities, explaining how combining data protection and equality law creates new opportunities for disabled people's organisations and assistive technology researchers alike to shape the use of AI, as well as to challenge potential harmful uses.","container-title":"arXiv:2107.05704 [cs]","note":"arXiv: 2107.05704","source":"arXiv.org","title":"How Could Equality and Data Protection Law Shape AI Fairness for People with Disabilities?","URL":"https://arxiv.org/abs/2107.05704","author":[{"family":"Binns","given":"Reuben"},{"family":"Kirkham","given":"Reuben"}],"accessed":{"date-parts":[["2024",10,6]]},"issued":{"date-parts":[["2021",7,12]]}},"locator":"14","label":"page"}],"schema":"https://github.com/citation-style-language/schema/raw/master/csl-citation.json"} </w:instrText>
      </w:r>
      <w:r w:rsidRPr="001337F8">
        <w:fldChar w:fldCharType="separate"/>
      </w:r>
      <w:hyperlink r:id="rId19" w:history="1">
        <w:r w:rsidR="0096089E">
          <w:rPr>
            <w:rStyle w:val="Hipervnculo"/>
            <w:rFonts w:cs="Times New Roman"/>
            <w:kern w:val="0"/>
          </w:rPr>
          <w:t>Reuben Binns and Reuben Kirkham, ‘How Could Equality and Data Protection Law Shape AI Fairness for People with Disabilities?’</w:t>
        </w:r>
      </w:hyperlink>
      <w:r w:rsidR="00C018F0" w:rsidRPr="00C018F0">
        <w:rPr>
          <w:rFonts w:cs="Times New Roman"/>
          <w:kern w:val="0"/>
        </w:rPr>
        <w:t>, arXiv:2107.05704 [Cs], 2021, p. 14  [accessed 6 October 2024].</w:t>
      </w:r>
      <w:r w:rsidRPr="001337F8">
        <w:fldChar w:fldCharType="end"/>
      </w:r>
    </w:p>
  </w:footnote>
  <w:footnote w:id="21">
    <w:p w14:paraId="12261A26" w14:textId="4E5A1AD8" w:rsidR="002D0477" w:rsidRPr="002D0477" w:rsidRDefault="002D0477">
      <w:pPr>
        <w:pStyle w:val="Textonotapie"/>
      </w:pPr>
      <w:r w:rsidRPr="00074216">
        <w:rPr>
          <w:rStyle w:val="Refdenotaalpie"/>
        </w:rPr>
        <w:footnoteRef/>
      </w:r>
      <w:r w:rsidRPr="00A846F5">
        <w:rPr>
          <w:lang w:val="en-US"/>
        </w:rPr>
        <w:t xml:space="preserve"> </w:t>
      </w:r>
      <w:r w:rsidRPr="001337F8">
        <w:fldChar w:fldCharType="begin"/>
      </w:r>
      <w:r w:rsidR="00764DBD">
        <w:rPr>
          <w:lang w:val="en-US"/>
        </w:rPr>
        <w:instrText xml:space="preserve"> ADDIN ZOTERO_ITEM CSL_CITATION {"citationID":"nPTE4Aqv","properties":{"formattedCitation":"\\uc0\\u8216{}Here\\uc0\\u8217{}s How an AI Tool May Flag Parents with Disabilities\\uc0\\u8217{}, AP NEWS, 2023 &lt;https://apnews.com/article/child-protective-services-algorithms-artificial-intelligence-disability-02469a9ad3ed3e9a31ddae68838bc76e&gt; [accessed 15 April 2023].","plainCitation":"‘Here’s How an AI Tool May Flag Parents with Disabilities’, AP NEWS, 2023 &lt;https://apnews.com/article/child-protective-services-algorithms-artificial-intelligence-disability-02469a9ad3ed3e9a31ddae68838bc76e&gt; [accessed 15 April 2023].","dontUpdate":true,"noteIndex":21},"citationItems":[{"id":83,"uris":["http://zotero.org/users/6013106/items/ZALX7WHX"],"itemData":{"id":83,"type":"webpage","abstract":"PITTSBURGH (AP) — For the two weeks that the Hackneys’ baby girl lay in a Pittsburgh hospital bed weak from dehydration, her parents rarely left her side, sometimes sleeping on the fold-out sofa in the room.","container-title":"AP NEWS","language":"en","note":"AP News","title":"Here's how an AI tool may flag parents with disabilities","URL":"https://apnews.com/article/child-protective-services-algorithms-artificial-intelligence-disability-02469a9ad3ed3e9a31ddae68838bc76e","accessed":{"date-parts":[["2023",4,15]]},"issued":{"date-parts":[["2023",3,15]]}}}],"schema":"https://github.com/citation-style-language/schema/raw/master/csl-citation.json"} </w:instrText>
      </w:r>
      <w:r w:rsidRPr="001337F8">
        <w:fldChar w:fldCharType="separate"/>
      </w:r>
      <w:hyperlink r:id="rId20" w:history="1">
        <w:r w:rsidR="00A83D81" w:rsidRPr="00A83D81">
          <w:rPr>
            <w:rStyle w:val="Hipervnculo"/>
            <w:rFonts w:cs="Times New Roman"/>
            <w:kern w:val="0"/>
          </w:rPr>
          <w:t>‘Here’s How an AI Tool May Flag Parents with Disabilities’</w:t>
        </w:r>
      </w:hyperlink>
      <w:r w:rsidR="00A83D81" w:rsidRPr="00A83D81">
        <w:rPr>
          <w:rFonts w:cs="Times New Roman"/>
          <w:kern w:val="0"/>
        </w:rPr>
        <w:t>, AP NEWS, 2023  [accessed 15 April 2023].</w:t>
      </w:r>
      <w:r w:rsidRPr="001337F8">
        <w:fldChar w:fldCharType="end"/>
      </w:r>
    </w:p>
  </w:footnote>
  <w:footnote w:id="22">
    <w:p w14:paraId="55CFE9DA" w14:textId="743854CD" w:rsidR="007A0D36" w:rsidRPr="001337F8" w:rsidRDefault="007A0D36" w:rsidP="000C650E">
      <w:pPr>
        <w:pStyle w:val="Textonotapie"/>
      </w:pPr>
      <w:r w:rsidRPr="00074216">
        <w:rPr>
          <w:rStyle w:val="Refdenotaalpie"/>
        </w:rPr>
        <w:footnoteRef/>
      </w:r>
      <w:r w:rsidRPr="001337F8">
        <w:t xml:space="preserve"> Recital 59</w:t>
      </w:r>
      <w:r w:rsidR="00093057">
        <w:t xml:space="preserve"> </w:t>
      </w:r>
      <w:r w:rsidR="00093057" w:rsidRPr="00093057">
        <w:t>of the AI Act</w:t>
      </w:r>
    </w:p>
  </w:footnote>
  <w:footnote w:id="23">
    <w:p w14:paraId="244B2338" w14:textId="10D51021" w:rsidR="007A0D36" w:rsidRPr="001337F8" w:rsidRDefault="007A0D36" w:rsidP="000C650E">
      <w:pPr>
        <w:pStyle w:val="Textonotapie"/>
      </w:pPr>
      <w:r w:rsidRPr="00074216">
        <w:rPr>
          <w:rStyle w:val="Refdenotaalpie"/>
        </w:rPr>
        <w:footnoteRef/>
      </w:r>
      <w:r w:rsidRPr="001337F8">
        <w:t xml:space="preserve"> </w:t>
      </w:r>
      <w:r w:rsidR="00B157A8">
        <w:rPr>
          <w:rStyle w:val="Hipervnculo"/>
          <w:color w:val="auto"/>
          <w:u w:val="none"/>
        </w:rPr>
        <w:fldChar w:fldCharType="begin"/>
      </w:r>
      <w:r w:rsidR="00530797">
        <w:rPr>
          <w:rStyle w:val="Hipervnculo"/>
          <w:color w:val="auto"/>
          <w:u w:val="none"/>
        </w:rPr>
        <w:instrText xml:space="preserve"> ADDIN ZOTERO_ITEM CSL_CITATION {"citationID":"QHA4fiK5","properties":{"formattedCitation":"Matt Wood, \\uc0\\u8216{}AI Algorithm Predicts Future Crimes One Week in Advance With 90% Accuracy\\uc0\\u8217{}, SciTech Daily, 2022 &lt;https://scitechdaily.com/ai-algorithm-predicts-future-crimes-one-week-in-advance-with-90-accuracy/&gt; [accessed 6 October 2024].","plainCitation":"Matt Wood, ‘AI Algorithm Predicts Future Crimes One Week in Advance With 90% Accuracy’, SciTech Daily, 2022 &lt;https://scitechdaily.com/ai-algorithm-predicts-future-crimes-one-week-in-advance-with-90-accuracy/&gt; [accessed 6 October 2024].","dontUpdate":true,"noteIndex":23},"citationItems":[{"id":6135,"uris":["http://zotero.org/groups/2452375/items/7NA3SR2J"],"itemData":{"id":6135,"type":"webpage","container-title":"SciTech Daily","title":"AI Algorithm Predicts Future Crimes One Week in Advance With 90% Accuracy","URL":"https://scitechdaily.com/ai-algorithm-predicts-future-crimes-one-week-in-advance-with-90-accuracy/","author":[{"family":"Wood","given":"Matt"}],"accessed":{"date-parts":[["2024",10,6]]},"issued":{"date-parts":[["2022",7,2]]}}}],"schema":"https://github.com/citation-style-language/schema/raw/master/csl-citation.json"} </w:instrText>
      </w:r>
      <w:r w:rsidR="00B157A8">
        <w:rPr>
          <w:rStyle w:val="Hipervnculo"/>
          <w:color w:val="auto"/>
          <w:u w:val="none"/>
        </w:rPr>
        <w:fldChar w:fldCharType="separate"/>
      </w:r>
      <w:hyperlink r:id="rId21" w:history="1">
        <w:r w:rsidR="00764DBD" w:rsidRPr="00764DBD">
          <w:rPr>
            <w:rStyle w:val="Hipervnculo"/>
            <w:rFonts w:cs="Times New Roman"/>
            <w:kern w:val="0"/>
          </w:rPr>
          <w:t>Matt Wood, ‘AI Algorithm Predicts Future Crimes One Week in Advance With 90% Accuracy’</w:t>
        </w:r>
      </w:hyperlink>
      <w:r w:rsidR="00764DBD" w:rsidRPr="00764DBD">
        <w:rPr>
          <w:rFonts w:cs="Times New Roman"/>
          <w:kern w:val="0"/>
        </w:rPr>
        <w:t>, SciTech Daily, 2022 [accessed 6 October 2024].</w:t>
      </w:r>
      <w:r w:rsidR="00B157A8">
        <w:rPr>
          <w:rStyle w:val="Hipervnculo"/>
          <w:color w:val="auto"/>
          <w:u w:val="none"/>
        </w:rPr>
        <w:fldChar w:fldCharType="end"/>
      </w:r>
    </w:p>
  </w:footnote>
  <w:footnote w:id="24">
    <w:p w14:paraId="7192D8B5" w14:textId="7F3C5B7B" w:rsidR="007A0D36" w:rsidRPr="001337F8" w:rsidRDefault="007A0D36" w:rsidP="000C650E">
      <w:pPr>
        <w:pStyle w:val="Textonotapie"/>
      </w:pPr>
      <w:r w:rsidRPr="00074216">
        <w:rPr>
          <w:rStyle w:val="Refdenotaalpie"/>
        </w:rPr>
        <w:footnoteRef/>
      </w:r>
      <w:r w:rsidRPr="001337F8">
        <w:t xml:space="preserve"> </w:t>
      </w:r>
      <w:r w:rsidR="00B157A8">
        <w:rPr>
          <w:rStyle w:val="Hipervnculo"/>
          <w:color w:val="auto"/>
          <w:u w:val="none"/>
        </w:rPr>
        <w:fldChar w:fldCharType="begin"/>
      </w:r>
      <w:r w:rsidR="00DE05F9">
        <w:rPr>
          <w:rStyle w:val="Hipervnculo"/>
          <w:color w:val="auto"/>
          <w:u w:val="none"/>
        </w:rPr>
        <w:instrText xml:space="preserve"> ADDIN ZOTERO_ITEM CSL_CITATION {"citationID":"d63JbWWR","properties":{"formattedCitation":"Matt Wood, \\uc0\\u8216{}Algorithm Predicts Crime a Week in Advance, but Reveals Bias in Police Response\\uc0\\u8217{}, The University of Chicago, 2022 &lt;https://biologicalsciences.uchicago.edu/news/algorithm-predicts-crime-police-bias&gt; [accessed 6 October 2024].","plainCitation":"Matt Wood, ‘Algorithm Predicts Crime a Week in Advance, but Reveals Bias in Police Response’, The University of Chicago, 2022 &lt;https://biologicalsciences.uchicago.edu/news/algorithm-predicts-crime-police-bias&gt; [accessed 6 October 2024].","dontUpdate":true,"noteIndex":24},"citationItems":[{"id":6136,"uris":["http://zotero.org/groups/2452375/items/PKGLG4V5"],"itemData":{"id":6136,"type":"webpage","container-title":"The University of Chicago","title":"Algorithm predicts crime a week in advance, but reveals bias in police response","URL":"https://biologicalsciences.uchicago.edu/news/algorithm-predicts-crime-police-bias","author":[{"family":"Wood","given":"Matt"}],"accessed":{"date-parts":[["2024",10,6]]},"issued":{"date-parts":[["2022",6,30]]}}}],"schema":"https://github.com/citation-style-language/schema/raw/master/csl-citation.json"} </w:instrText>
      </w:r>
      <w:r w:rsidR="00B157A8">
        <w:rPr>
          <w:rStyle w:val="Hipervnculo"/>
          <w:color w:val="auto"/>
          <w:u w:val="none"/>
        </w:rPr>
        <w:fldChar w:fldCharType="separate"/>
      </w:r>
      <w:hyperlink r:id="rId22" w:history="1">
        <w:r w:rsidR="00530797" w:rsidRPr="00530797">
          <w:rPr>
            <w:rStyle w:val="Hipervnculo"/>
            <w:rFonts w:cs="Times New Roman"/>
            <w:kern w:val="0"/>
          </w:rPr>
          <w:t>Matt Wood, ‘Algorithm Predicts Crime a Week in Advance, but Reveals Bias in Police Response’</w:t>
        </w:r>
      </w:hyperlink>
      <w:r w:rsidR="00530797" w:rsidRPr="00530797">
        <w:rPr>
          <w:rFonts w:cs="Times New Roman"/>
          <w:kern w:val="0"/>
        </w:rPr>
        <w:t>, The University of Chicago, 2022 [accessed 6 October 2024].</w:t>
      </w:r>
      <w:r w:rsidR="00B157A8">
        <w:rPr>
          <w:rStyle w:val="Hipervnculo"/>
          <w:color w:val="auto"/>
          <w:u w:val="none"/>
        </w:rPr>
        <w:fldChar w:fldCharType="end"/>
      </w:r>
    </w:p>
  </w:footnote>
  <w:footnote w:id="25">
    <w:p w14:paraId="29908EE4" w14:textId="5ECECAE6"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0A1601">
        <w:rPr>
          <w:rStyle w:val="Hipervnculo"/>
          <w:color w:val="auto"/>
          <w:u w:val="none"/>
        </w:rPr>
        <w:instrText xml:space="preserve"> ADDIN ZOTERO_ITEM CSL_CITATION {"citationID":"GjK4gjPD","properties":{"formattedCitation":"Naiara Bellio, \\uc0\\u8216{}Spanish Police Plan to Extend Use of Its Lie-Detector While Efficacy Is Unclear\\uc0\\u8217{}, AlgorithmWatch, 2020 &lt;https://algorithmwatch.org/en/spain-police-veripol/&gt; [accessed 6 October 2024].","plainCitation":"Naiara Bellio, ‘Spanish Police Plan to Extend Use of Its Lie-Detector While Efficacy Is Unclear’, AlgorithmWatch, 2020 &lt;https://algorithmwatch.org/en/spain-police-veripol/&gt; [accessed 6 October 2024].","dontUpdate":true,"noteIndex":25},"citationItems":[{"id":6142,"uris":["http://zotero.org/groups/2452375/items/GMIB4JJI"],"itemData":{"id":6142,"type":"webpage","container-title":"AlgorithmWatch","title":"Spanish police plan to extend use of its lie-detector while efficacy is unclear","URL":"https://algorithmwatch.org/en/spain-police-veripol/","author":[{"family":"Bellio","given":"Naiara"}],"accessed":{"date-parts":[["2024",10,6]]},"issued":{"date-parts":[["2020",10,27]]}}}],"schema":"https://github.com/citation-style-language/schema/raw/master/csl-citation.json"} </w:instrText>
      </w:r>
      <w:r w:rsidR="00B235F6">
        <w:rPr>
          <w:rStyle w:val="Hipervnculo"/>
          <w:color w:val="auto"/>
          <w:u w:val="none"/>
        </w:rPr>
        <w:fldChar w:fldCharType="separate"/>
      </w:r>
      <w:hyperlink r:id="rId23" w:history="1">
        <w:r w:rsidR="00DE05F9" w:rsidRPr="00DE05F9">
          <w:rPr>
            <w:rStyle w:val="Hipervnculo"/>
            <w:rFonts w:cs="Times New Roman"/>
            <w:kern w:val="0"/>
          </w:rPr>
          <w:t>Naiara Bellio, ‘Spanish Police Plan to Extend Use of Its Lie-Detector While Efficacy Is Unclear’</w:t>
        </w:r>
      </w:hyperlink>
      <w:r w:rsidR="00DE05F9" w:rsidRPr="00DE05F9">
        <w:rPr>
          <w:rFonts w:cs="Times New Roman"/>
          <w:kern w:val="0"/>
        </w:rPr>
        <w:t>, AlgorithmWatch, 2020 [accessed 6 October 2024].</w:t>
      </w:r>
      <w:r w:rsidR="00B235F6">
        <w:rPr>
          <w:rStyle w:val="Hipervnculo"/>
          <w:color w:val="auto"/>
          <w:u w:val="none"/>
        </w:rPr>
        <w:fldChar w:fldCharType="end"/>
      </w:r>
    </w:p>
  </w:footnote>
  <w:footnote w:id="26">
    <w:p w14:paraId="29C6937A" w14:textId="6C61DCD3" w:rsidR="007A0D36" w:rsidRPr="001337F8" w:rsidRDefault="007A0D36" w:rsidP="000C650E">
      <w:pPr>
        <w:pStyle w:val="Textonotapie"/>
      </w:pPr>
      <w:r w:rsidRPr="00074216">
        <w:rPr>
          <w:rStyle w:val="Refdenotaalpie"/>
        </w:rPr>
        <w:footnoteRef/>
      </w:r>
      <w:r w:rsidRPr="001337F8">
        <w:t xml:space="preserve"> </w:t>
      </w:r>
      <w:r w:rsidR="00B235F6">
        <w:t xml:space="preserve"> </w:t>
      </w:r>
      <w:r w:rsidR="00B235F6">
        <w:fldChar w:fldCharType="begin"/>
      </w:r>
      <w:r w:rsidR="000A1601">
        <w:instrText xml:space="preserve"> ADDIN ZOTERO_ITEM CSL_CITATION {"citationID":"uJiUh6U5","properties":{"formattedCitation":"PolyGR, \\uc0\\u8216{}Digital Polygraph Use in Police Departments: Enhancing Law Enforcement Interrogations Using AI\\uc0\\u8217{}, PolyGR, 2023 &lt;https://polygr.ai/digital-polygraph-use-in-police-departments-enhancing-law-enforcement-interrogations-using-ai/&gt; [accessed 6 October 2024].","plainCitation":"PolyGR, ‘Digital Polygraph Use in Police Departments: Enhancing Law Enforcement Interrogations Using AI’, PolyGR, 2023 &lt;https://polygr.ai/digital-polygraph-use-in-police-departments-enhancing-law-enforcement-interrogations-using-ai/&gt; [accessed 6 October 2024].","dontUpdate":true,"noteIndex":26},"citationItems":[{"id":6143,"uris":["http://zotero.org/groups/2452375/items/3REG89U2"],"itemData":{"id":6143,"type":"webpage","container-title":"PolyGR","title":"Digital Polygraph Use in Police Departments: Enhancing Law Enforcement Interrogations using AI","URL":"https://polygr.ai/digital-polygraph-use-in-police-departments-enhancing-law-enforcement-interrogations-using-ai/","author":[{"family":"PolyGR","given":""}],"accessed":{"date-parts":[["2024",10,6]]},"issued":{"date-parts":[["2023"]]}}}],"schema":"https://github.com/citation-style-language/schema/raw/master/csl-citation.json"} </w:instrText>
      </w:r>
      <w:r w:rsidR="00B235F6">
        <w:fldChar w:fldCharType="separate"/>
      </w:r>
      <w:hyperlink r:id="rId24" w:history="1">
        <w:r w:rsidR="001862B9" w:rsidRPr="001862B9">
          <w:rPr>
            <w:rStyle w:val="Hipervnculo"/>
            <w:rFonts w:cs="Times New Roman"/>
            <w:kern w:val="0"/>
          </w:rPr>
          <w:t>PolyGR, ‘Digital Polygraph Use in Police Departments: Enhancing Law Enforcement Interrogations Using AI’</w:t>
        </w:r>
      </w:hyperlink>
      <w:r w:rsidR="001862B9" w:rsidRPr="001862B9">
        <w:rPr>
          <w:rFonts w:cs="Times New Roman"/>
          <w:kern w:val="0"/>
        </w:rPr>
        <w:t>, PolyGR, 2023 [accessed 6 October 2024].</w:t>
      </w:r>
      <w:r w:rsidR="00B235F6">
        <w:fldChar w:fldCharType="end"/>
      </w:r>
    </w:p>
  </w:footnote>
  <w:footnote w:id="27">
    <w:p w14:paraId="42147035" w14:textId="30BDC3BC"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8321B1">
        <w:rPr>
          <w:rStyle w:val="Hipervnculo"/>
          <w:color w:val="auto"/>
          <w:u w:val="none"/>
        </w:rPr>
        <w:instrText xml:space="preserve"> ADDIN ZOTERO_ITEM CSL_CITATION {"citationID":"rQnKtIjZ","properties":{"formattedCitation":"Keith Brannon, \\uc0\\u8216{}AI Sentencing Cut Jail Time for Low-Risk Offenders, but Study Finds Racial Bias Persisted\\uc0\\u8217{}, Tulane University News, 2023 &lt;https://news.tulane.edu/pr/ai-sentencing-cut-jail-time-low-risk-offenders-study-finds-racial-bias-persisted&gt; [accessed 6 October 2024].","plainCitation":"Keith Brannon, ‘AI Sentencing Cut Jail Time for Low-Risk Offenders, but Study Finds Racial Bias Persisted’, Tulane University News, 2023 &lt;https://news.tulane.edu/pr/ai-sentencing-cut-jail-time-low-risk-offenders-study-finds-racial-bias-persisted&gt; [accessed 6 October 2024].","dontUpdate":true,"noteIndex":27},"citationItems":[{"id":6144,"uris":["http://zotero.org/groups/2452375/items/TNDCF9TK"],"itemData":{"id":6144,"type":"webpage","container-title":"Tulane University News","title":"AI sentencing cut jail time for low-risk offenders, but study finds racial bias persisted","URL":"https://news.tulane.edu/pr/ai-sentencing-cut-jail-time-low-risk-offenders-study-finds-racial-bias-persisted","author":[{"family":"Brannon","given":"Keith"}],"accessed":{"date-parts":[["2024",10,6]]},"issued":{"date-parts":[["2023",8,23]]}}}],"schema":"https://github.com/citation-style-language/schema/raw/master/csl-citation.json"} </w:instrText>
      </w:r>
      <w:r w:rsidR="00B235F6">
        <w:rPr>
          <w:rStyle w:val="Hipervnculo"/>
          <w:color w:val="auto"/>
          <w:u w:val="none"/>
        </w:rPr>
        <w:fldChar w:fldCharType="separate"/>
      </w:r>
      <w:hyperlink r:id="rId25" w:history="1">
        <w:r w:rsidR="000A1601" w:rsidRPr="000A1601">
          <w:rPr>
            <w:rStyle w:val="Hipervnculo"/>
            <w:rFonts w:cs="Times New Roman"/>
            <w:kern w:val="0"/>
          </w:rPr>
          <w:t>Keith Brannon, ‘AI Sentencing Cut Jail Time for Low-Risk Offenders, but Study Finds Racial Bias Persisted’</w:t>
        </w:r>
      </w:hyperlink>
      <w:r w:rsidR="000A1601" w:rsidRPr="000A1601">
        <w:rPr>
          <w:rFonts w:cs="Times New Roman"/>
          <w:kern w:val="0"/>
        </w:rPr>
        <w:t>, Tulane University News, 2023 [accessed 6 October 2024].</w:t>
      </w:r>
      <w:r w:rsidR="00B235F6">
        <w:rPr>
          <w:rStyle w:val="Hipervnculo"/>
          <w:color w:val="auto"/>
          <w:u w:val="none"/>
        </w:rPr>
        <w:fldChar w:fldCharType="end"/>
      </w:r>
    </w:p>
  </w:footnote>
  <w:footnote w:id="28">
    <w:p w14:paraId="7E98BBC1" w14:textId="1B41CAFF" w:rsidR="00151572" w:rsidRPr="00151572" w:rsidRDefault="00151572">
      <w:pPr>
        <w:pStyle w:val="Textonotapie"/>
      </w:pPr>
      <w:r>
        <w:rPr>
          <w:rStyle w:val="Refdenotaalpie"/>
        </w:rPr>
        <w:footnoteRef/>
      </w:r>
      <w:r>
        <w:t xml:space="preserve"> </w:t>
      </w:r>
      <w:r>
        <w:rPr>
          <w:rStyle w:val="Hipervnculo"/>
          <w:color w:val="auto"/>
          <w:u w:val="none"/>
        </w:rPr>
        <w:fldChar w:fldCharType="begin"/>
      </w:r>
      <w:r>
        <w:rPr>
          <w:rStyle w:val="Hipervnculo"/>
          <w:color w:val="auto"/>
          <w:u w:val="none"/>
        </w:rPr>
        <w:instrText xml:space="preserve"> ADDIN ZOTERO_ITEM CSL_CITATION {"citationID":"STutl67o","properties":{"formattedCitation":"Tzu-Wei Hung and Chun-Ping Yen, \\uc0\\u8216{}Predictive Policing and Algorithmic Fairness\\uc0\\u8217{}, Synthese, 201.6 (2023), p. 206, doi:10.1007/s11229-023-04189-0.","plainCitation":"Tzu-Wei Hung and Chun-Ping Yen, ‘Predictive Policing and Algorithmic Fairness’, Synthese, 201.6 (2023), p. 206, doi:10.1007/s11229-023-04189-0.","noteIndex":28},"citationItems":[{"id":6137,"uris":["http://zotero.org/groups/2452375/items/RY2M492Q"],"itemData":{"id":6137,"type":"article-journal","abstract":"This paper examines racial discrimination and algorithmic bias in predictive policing algorithms (PPAs), an emerging technology designed to predict threats and suggest solutions in law enforcement. We first describe what discrimination is in a case study of Chicago’s PPA. We then explain their causes with Broadbent’s contrastive model of causation and causal diagrams. Based on the cognitive science literature, we also explain why fairness is not an objective truth discoverable in laboratories but has context-sensitive social meanings that need to be negotiated through democratic processes. With the above analysis, we next predict why some recommendations given in the bias reduction literature are not as effective as expected. Unlike the cliché highlighting equal participation for all stakeholders in predictive policing, we emphasize power structures to avoid hermeneutical lacunae. Finally, we aim to control PPA discrimination by proposing a governance solution—a framework of a social safety net.","container-title":"Synthese","DOI":"10.1007/s11229-023-04189-0","ISSN":"1573-0964","issue":"6","journalAbbreviation":"Synthese","page":"206","title":"Predictive policing and algorithmic fairness","URL":"https://doi.org/10.1007/s11229-023-04189-0","volume":"201","author":[{"family":"Hung","given":"Tzu-Wei"},{"family":"Yen","given":"Chun-Ping"}],"issued":{"date-parts":[["2023",6,5]]}}}],"schema":"https://github.com/citation-style-language/schema/raw/master/csl-citation.json"} </w:instrText>
      </w:r>
      <w:r>
        <w:rPr>
          <w:rStyle w:val="Hipervnculo"/>
          <w:color w:val="auto"/>
          <w:u w:val="none"/>
        </w:rPr>
        <w:fldChar w:fldCharType="separate"/>
      </w:r>
      <w:hyperlink r:id="rId26" w:history="1">
        <w:r w:rsidRPr="00F87F73">
          <w:rPr>
            <w:rStyle w:val="Hipervnculo"/>
            <w:rFonts w:cs="Times New Roman"/>
            <w:kern w:val="0"/>
          </w:rPr>
          <w:t>Tzu-Wei Hung and Chun-Ping Yen, ‘Predictive Policing and Algorithmic Fairness’</w:t>
        </w:r>
      </w:hyperlink>
      <w:r w:rsidRPr="00151572">
        <w:rPr>
          <w:rFonts w:cs="Times New Roman"/>
          <w:kern w:val="0"/>
        </w:rPr>
        <w:t>, Synthese, 201.6 (2023), p. 206, doi:10.1007/s11229-023-04189-0.</w:t>
      </w:r>
      <w:r>
        <w:rPr>
          <w:rStyle w:val="Hipervnculo"/>
          <w:color w:val="auto"/>
          <w:u w:val="none"/>
        </w:rPr>
        <w:fldChar w:fldCharType="end"/>
      </w:r>
    </w:p>
  </w:footnote>
  <w:footnote w:id="29">
    <w:p w14:paraId="1236C57A" w14:textId="1E37777E" w:rsidR="007A0D36" w:rsidRPr="001337F8" w:rsidRDefault="007A0D36" w:rsidP="000C650E">
      <w:pPr>
        <w:pStyle w:val="Textonotapie"/>
      </w:pPr>
      <w:r w:rsidRPr="00074216">
        <w:rPr>
          <w:rStyle w:val="Refdenotaalpie"/>
        </w:rPr>
        <w:footnoteRef/>
      </w:r>
      <w:r w:rsidRPr="001337F8">
        <w:t xml:space="preserve"> Recital 44</w:t>
      </w:r>
      <w:r w:rsidR="00093057">
        <w:t xml:space="preserve"> </w:t>
      </w:r>
      <w:r w:rsidR="00093057" w:rsidRPr="00093057">
        <w:t>of the AI Act</w:t>
      </w:r>
    </w:p>
  </w:footnote>
  <w:footnote w:id="30">
    <w:p w14:paraId="5A429DE1" w14:textId="064A9FF8"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8321B1">
        <w:rPr>
          <w:rStyle w:val="Hipervnculo"/>
          <w:color w:val="auto"/>
          <w:u w:val="none"/>
        </w:rPr>
        <w:instrText xml:space="preserve"> ADDIN ZOTERO_ITEM CSL_CITATION {"citationID":"oY6np5I5","properties":{"formattedCitation":"ETICAS Foundation, Invisible No More: The Impact of Facial Recognition on People with Disabilities, August 2023 &lt;https://eticas.ai/invisible-no-more-the-impact-of-facial-recognition-on-people-with-disabilities-2/&gt; [accessed 6 October 2024].","plainCitation":"ETICAS Foundation, Invisible No More: The Impact of Facial Recognition on People with Disabilities, August 2023 &lt;https://eticas.ai/invisible-no-more-the-impact-of-facial-recognition-on-people-with-disabilities-2/&gt; [accessed 6 October 2024].","dontUpdate":true,"noteIndex":30},"citationItems":[{"id":6141,"uris":["http://zotero.org/groups/2452375/items/YVX9E86Y"],"itemData":{"id":6141,"type":"report","title":"Invisible No More: The Impact of Facial Recognition on People with Disabilities","URL":"https://eticas.ai/invisible-no-more-the-impact-of-facial-recognition-on-people-with-disabilities-2/","author":[{"family":"ETICAS Foundation","given":""}],"accessed":{"date-parts":[["2024",10,6]]},"issued":{"date-parts":[["2023",8]]}}}],"schema":"https://github.com/citation-style-language/schema/raw/master/csl-citation.json"} </w:instrText>
      </w:r>
      <w:r w:rsidR="00B235F6">
        <w:rPr>
          <w:rStyle w:val="Hipervnculo"/>
          <w:color w:val="auto"/>
          <w:u w:val="none"/>
        </w:rPr>
        <w:fldChar w:fldCharType="separate"/>
      </w:r>
      <w:hyperlink r:id="rId27" w:history="1">
        <w:r w:rsidR="00C74BB9" w:rsidRPr="00C74BB9">
          <w:rPr>
            <w:rStyle w:val="Hipervnculo"/>
          </w:rPr>
          <w:t>ETICAS Foundation, Invisible No More: The Impact of Facial Recognition on People with Disabilities</w:t>
        </w:r>
      </w:hyperlink>
      <w:r w:rsidR="00C74BB9" w:rsidRPr="00C74BB9">
        <w:t>, August 2023 [accessed 6 October 2024].</w:t>
      </w:r>
      <w:r w:rsidR="00B235F6">
        <w:rPr>
          <w:rStyle w:val="Hipervnculo"/>
          <w:color w:val="auto"/>
          <w:u w:val="none"/>
        </w:rPr>
        <w:fldChar w:fldCharType="end"/>
      </w:r>
    </w:p>
  </w:footnote>
  <w:footnote w:id="31">
    <w:p w14:paraId="48AFA24B" w14:textId="09C60F31" w:rsidR="007A0D36" w:rsidRPr="001337F8" w:rsidRDefault="007A0D36" w:rsidP="000C650E">
      <w:pPr>
        <w:pStyle w:val="Textonotapie"/>
      </w:pPr>
      <w:r w:rsidRPr="00074216">
        <w:rPr>
          <w:rStyle w:val="Refdenotaalpie"/>
        </w:rPr>
        <w:footnoteRef/>
      </w:r>
      <w:r w:rsidRPr="001337F8">
        <w:t xml:space="preserve"> Recital 60</w:t>
      </w:r>
      <w:r w:rsidR="00093057">
        <w:t xml:space="preserve"> </w:t>
      </w:r>
      <w:r w:rsidR="00093057" w:rsidRPr="00093057">
        <w:t>of the AI Act</w:t>
      </w:r>
    </w:p>
  </w:footnote>
  <w:footnote w:id="32">
    <w:p w14:paraId="14F2041F" w14:textId="16FF3E22" w:rsidR="007A0D36" w:rsidRPr="001337F8" w:rsidRDefault="007A0D36" w:rsidP="000C650E">
      <w:pPr>
        <w:pStyle w:val="Textonotapie"/>
        <w:rPr>
          <w:rStyle w:val="Hipervnculo"/>
        </w:rPr>
      </w:pPr>
      <w:r w:rsidRPr="00074216">
        <w:rPr>
          <w:rStyle w:val="Refdenotaalpie"/>
        </w:rPr>
        <w:footnoteRef/>
      </w:r>
      <w:r w:rsidRPr="001337F8">
        <w:t xml:space="preserve"> </w:t>
      </w:r>
      <w:r w:rsidR="00B235F6">
        <w:rPr>
          <w:rStyle w:val="Hipervnculo"/>
        </w:rPr>
        <w:fldChar w:fldCharType="begin"/>
      </w:r>
      <w:r w:rsidR="008321B1">
        <w:rPr>
          <w:rStyle w:val="Hipervnculo"/>
        </w:rPr>
        <w:instrText xml:space="preserve"> ADDIN ZOTERO_ITEM CSL_CITATION {"citationID":"dw5h8hmN","properties":{"formattedCitation":"Biometric Update, \\uc0\\u8216{}Travelers to EU May Be Subjected to AI Lie Detector\\uc0\\u8217{}, 17 June 2024 &lt;https://www.biometricupdate.com/202406/travelers-to-eu-may-be-subjected-to-ai-lie-detector&gt; [accessed 6 October 2024].","plainCitation":"Biometric Update, ‘Travelers to EU May Be Subjected to AI Lie Detector’, 17 June 2024 &lt;https://www.biometricupdate.com/202406/travelers-to-eu-may-be-subjected-to-ai-lie-detector&gt; [accessed 6 October 2024].","dontUpdate":true,"noteIndex":32},"citationItems":[{"id":6150,"uris":["http://zotero.org/groups/2452375/items/QU9YI79T"],"itemData":{"id":6150,"type":"article-newspaper","title":"Travelers to EU may be subjected to AI lie detector","URL":"https://www.biometricupdate.com/202406/travelers-to-eu-may-be-subjected-to-ai-lie-detector","author":[{"family":"Biometric Update","given":""}],"accessed":{"date-parts":[["2024",10,6]]},"issued":{"date-parts":[["2024",6,17]]}}}],"schema":"https://github.com/citation-style-language/schema/raw/master/csl-citation.json"} </w:instrText>
      </w:r>
      <w:r w:rsidR="00B235F6">
        <w:rPr>
          <w:rStyle w:val="Hipervnculo"/>
        </w:rPr>
        <w:fldChar w:fldCharType="separate"/>
      </w:r>
      <w:hyperlink r:id="rId28" w:history="1">
        <w:r w:rsidR="00227346" w:rsidRPr="00227346">
          <w:rPr>
            <w:rStyle w:val="Hipervnculo"/>
            <w:rFonts w:cs="Times New Roman"/>
            <w:kern w:val="0"/>
          </w:rPr>
          <w:t>Biometric Update, ‘Travelers to EU May Be Subjected to AI Lie Detector’</w:t>
        </w:r>
      </w:hyperlink>
      <w:r w:rsidR="00227346" w:rsidRPr="00227346">
        <w:rPr>
          <w:rFonts w:cs="Times New Roman"/>
          <w:kern w:val="0"/>
        </w:rPr>
        <w:t>, 17 June 2024 [accessed 6 October 2024].</w:t>
      </w:r>
      <w:r w:rsidR="00B235F6">
        <w:rPr>
          <w:rStyle w:val="Hipervnculo"/>
        </w:rPr>
        <w:fldChar w:fldCharType="end"/>
      </w:r>
    </w:p>
  </w:footnote>
  <w:footnote w:id="33">
    <w:p w14:paraId="3F49DC2C" w14:textId="7E4CC4AC" w:rsidR="00AF6697" w:rsidRPr="00875B56" w:rsidRDefault="00AF6697" w:rsidP="00AF6697">
      <w:pPr>
        <w:pStyle w:val="Textonotapie"/>
      </w:pPr>
      <w:r>
        <w:rPr>
          <w:rStyle w:val="Refdenotaalpie"/>
        </w:rPr>
        <w:footnoteRef/>
      </w:r>
      <w:r w:rsidRPr="00AF6697">
        <w:t xml:space="preserve"> </w:t>
      </w:r>
      <w:r>
        <w:fldChar w:fldCharType="begin"/>
      </w:r>
      <w:r w:rsidRPr="00AF6697">
        <w:instrText xml:space="preserve"> ADDIN ZOTERO_ITEM CSL_CITATION {"citationID":"P0qsqG3t","properties":{"formattedCitation":"Lisa Feldman Barrett and others, \\uc0\\u8216{}Emotional Expressions Reconsidered: Challenges to Inferring Emotion From Human Facial Movements\\uc0\\u8217{}, Psychological Science in the Public Interest, 20.1 (2019), pp. 1\\uc0\\u8211{}68, doi:10.1177/1529100619832930.","plainCitation":"Lisa Feldman Barrett and others, ‘Emotional Expressions Reconsidered: Challenges to Inferring Emotion From Human Facial Movements’, Psychological Science in the Public Interest, 20.1 (2019), pp. 1–68, doi:10.1177/1529100619832930.","noteIndex":33},"citationItems":[{"id":6198,"uris":["http://zotero.org/users/6013106/items/WMY9KBHD"],"itemData":{"id":6198,"type":"article-journal","abstract":"It is commonly assumed that a person’s emotional state can be readily inferred from his or her facial movements, typically called emotional expressions or facial expressions. This assumption influences legal judgments, policy decisions, national security protocols, and educational practices; guides the diagnosis and treatment of psychiatric illness, as well as the development of commercial applications; and pervades everyday social interactions as well as research in other scientific fields such as artificial intelligence, neuroscience, and computer vision. In this article, we survey examples of this widespread assumption, which we refer to as the common view, and we then examine the scientific evidence that tests this view, focusing on the six most popular emotion categories used by consumers of emotion research: anger, disgust, fear, happiness, sadness, and surprise. The available scientific evidence suggests that people do sometimes smile when happy, frown when sad, scowl when angry, and so on, as proposed by the common view, more than what would be expected by chance. Yet how people communicate anger, disgust, fear, happiness, sadness, and surprise varies substantially across cultures, situations, and even across people within a single situation. Furthermore, similar configurations of facial movements variably express instances of more than one emotion category. In fact, a given configuration of facial movements, such as a scowl, often communicates something other than an emotional state. Scientists agree that facial movements convey a range of information and are important for social communication, emotional or otherwise. But our review suggests an urgent need for research that examines how people actually move their faces to express emotions and other social information in the variety of contexts that make up everyday life, as well as careful study of the mechanisms by which people perceive instances of emotion in one another. We make specific research recommendations that will yield a more valid picture of how people move their faces to express emotions and how they infer emotional meaning from facial movements in situations of everyday life. This research is crucial to provide consumers of emotion research with the translational information they require.","container-title":"Psychological Science in the Public Interest","DOI":"10.1177/1529100619832930","ISSN":"1529-1006, 1539-6053","issue":"1","journalAbbreviation":"Psychol Sci Public Interest","language":"en","page":"1-68","source":"DOI.org (Crossref)","title":"Emotional Expressions Reconsidered: Challenges to Inferring Emotion From Human Facial Movements","title-short":"Emotional Expressions Reconsidered","URL":"https://europepmc.org/articles/pmc6640856?pdf=render","volume":"20","author":[{"family":"Barrett","given":"Lisa Feldman"},{"family":"Adolphs","given":"Ralph"},{"family":"Marsella","given":"Stacy"},{"family":"Martinez","given":"Aleix M."},{"family":"Pollak","given":"Seth D."}],"accessed":{"date-parts":[["2024",10,8]]},"issued":{"date-parts":[["2019",7]]}}}],"schema":"https://github.com/citation-style-language/schema/raw/master/csl-citation.json"} </w:instrText>
      </w:r>
      <w:r>
        <w:fldChar w:fldCharType="separate"/>
      </w:r>
      <w:hyperlink r:id="rId29" w:history="1">
        <w:r w:rsidRPr="0069684A">
          <w:rPr>
            <w:rStyle w:val="Hipervnculo"/>
            <w:rFonts w:cs="Times New Roman"/>
            <w:kern w:val="0"/>
          </w:rPr>
          <w:t>Lisa Feldman Barrett and others, ‘Emotional Expressions Reconsidered: Challenges to Inferring Emotion From Human Facial Movements’</w:t>
        </w:r>
      </w:hyperlink>
      <w:r w:rsidRPr="00AF6697">
        <w:rPr>
          <w:rFonts w:cs="Times New Roman"/>
          <w:kern w:val="0"/>
        </w:rPr>
        <w:t>, Psychological Science in the Public Interest, 20.1 (2019), pp. 1–68, doi:10.1177/1529100619832930.</w:t>
      </w:r>
      <w:r>
        <w:fldChar w:fldCharType="end"/>
      </w:r>
    </w:p>
  </w:footnote>
  <w:footnote w:id="34">
    <w:p w14:paraId="22CCF22E" w14:textId="68A824B5" w:rsidR="00AF6697" w:rsidRPr="007F6DF5" w:rsidRDefault="00AF6697" w:rsidP="00AF6697">
      <w:pPr>
        <w:pStyle w:val="Textonotapie"/>
      </w:pPr>
      <w:r>
        <w:rPr>
          <w:rStyle w:val="Refdenotaalpie"/>
        </w:rPr>
        <w:footnoteRef/>
      </w:r>
      <w:r>
        <w:t xml:space="preserve"> </w:t>
      </w:r>
      <w:r>
        <w:fldChar w:fldCharType="begin"/>
      </w:r>
      <w:r>
        <w:instrText xml:space="preserve"> ADDIN ZOTERO_ITEM CSL_CITATION {"citationID":"qMsL0wot","properties":{"formattedCitation":"Gerard Quinn, A/HRC/49/52: Artificial Intelligence and the Rights of Persons with Disabilities - Report of the Special Rapporteur on the Rights of Persons with Disabilities, 28 December 2021, paras 34, 54, 65\\uc0\\u8211{}66, 76(c) &lt;https://www.ohchr.org/en/documents/thematic-reports/ahrc4952-artificial-intelligence-and-rights-persons-disabilities-report&gt; [accessed 7 October 2024].","plainCitation":"Gerard Quinn, A/HRC/49/52: Artificial Intelligence and the Rights of Persons with Disabilities - Report of the Special Rapporteur on the Rights of Persons with Disabilities, 28 December 2021, paras 34, 54, 65–66, 76(c) &lt;https://www.ohchr.org/en/documents/thematic-reports/ahrc4952-artificial-intelligence-and-rights-persons-disabilities-report&gt; [accessed 7 October 2024].","noteIndex":34},"citationItems":[{"id":2495,"uris":["http://zotero.org/users/6013106/items/72N5C3HM"],"itemData":{"id":2495,"type":"report","abstract":"The present report is submitted to the Human Rights Council pursuant to Council resolution 44/10 by the Special Rapporteur on the rights of persons with disabilities, Gerard Quinn.","genre":"Thematic","language":"en","note":"mlzsync1:0151{\"extrafields\":{\"bookTitle\":\"OHCHR\",\"committee\":\"Human Rights Council\",\"institution\":\"United Nations\",\"jurisdiction\":\"006un.intUnited Nations|UN.INT\"}}United Nations","number":"A/HRC/49/52","title":"A/HRC/49/52: Artificial intelligence and the rights of persons with disabilities - Report of the Special Rapporteur on the rights of persons with disabilities","title-short":"OHCHR | A/HRC/49/52","URL":"https://www.ohchr.org/en/documents/thematic-reports/ahrc4952-artificial-intelligence-and-rights-persons-disabilities-report","author":[{"family":"Quinn","given":"Gerard"}],"accessed":{"date-parts":[["2024",10,7]]},"issued":{"date-parts":[["2021",12,28]]}},"locator":"34, 54, 65-66, 76(c)","label":"paragraph"}],"schema":"https://github.com/citation-style-language/schema/raw/master/csl-citation.json"} </w:instrText>
      </w:r>
      <w:r>
        <w:fldChar w:fldCharType="separate"/>
      </w:r>
      <w:hyperlink r:id="rId30" w:history="1">
        <w:r w:rsidRPr="006D2954">
          <w:rPr>
            <w:rStyle w:val="Hipervnculo"/>
            <w:rFonts w:cs="Times New Roman"/>
            <w:kern w:val="0"/>
          </w:rPr>
          <w:t>Gerard Quinn, A/HRC/49/52: Artificial Intelligence and the Rights of Persons with Disabilities - Report of the Special Rapporteur on the Rights of Persons with Disabilities</w:t>
        </w:r>
      </w:hyperlink>
      <w:r w:rsidRPr="007F6DF5">
        <w:rPr>
          <w:rFonts w:cs="Times New Roman"/>
          <w:kern w:val="0"/>
        </w:rPr>
        <w:t>, 28 December 2021, paras 34, 54, 65–66, 76(c)</w:t>
      </w:r>
      <w:r w:rsidR="00283279" w:rsidRPr="007F6DF5">
        <w:rPr>
          <w:rFonts w:cs="Times New Roman"/>
          <w:kern w:val="0"/>
        </w:rPr>
        <w:t xml:space="preserve"> [</w:t>
      </w:r>
      <w:r w:rsidRPr="007F6DF5">
        <w:rPr>
          <w:rFonts w:cs="Times New Roman"/>
          <w:kern w:val="0"/>
        </w:rPr>
        <w:t>accessed 7 October 2024].</w:t>
      </w:r>
      <w:r>
        <w:fldChar w:fldCharType="end"/>
      </w:r>
    </w:p>
  </w:footnote>
  <w:footnote w:id="35">
    <w:p w14:paraId="7160CACD" w14:textId="00FE5C36" w:rsidR="00AF6697" w:rsidRPr="00875B56" w:rsidRDefault="00AF6697" w:rsidP="00AF6697">
      <w:pPr>
        <w:pStyle w:val="Textonotapie"/>
      </w:pPr>
      <w:r>
        <w:rPr>
          <w:rStyle w:val="Refdenotaalpie"/>
        </w:rPr>
        <w:footnoteRef/>
      </w:r>
      <w:r>
        <w:t xml:space="preserve"> </w:t>
      </w:r>
      <w:r>
        <w:fldChar w:fldCharType="begin"/>
      </w:r>
      <w:r>
        <w:instrText xml:space="preserve"> ADDIN ZOTERO_ITEM CSL_CITATION {"citationID":"z86WIHZR","properties":{"formattedCitation":"Irene Rogan Shaffer, \\uc0\\u8216{}Exploring the Performance of Facial Expression Recognition Technologies on Deaf Adults and Their Children\\uc0\\u8217{}, in Proceedings of the 20th International ACM SIGACCESS Conference on Computers and Accessibility (presented at the ASSETS \\uc0\\u8217{}18: The 20th International ACM SIGACCESS Conference on Computers and Accessibility, ACM, 2018), pp. 474\\uc0\\u8211{}76, doi:10.1145/3234695.3240986.","plainCitation":"Irene Rogan Shaffer, ‘Exploring the Performance of Facial Expression Recognition Technologies on Deaf Adults and Their Children’, in Proceedings of the 20th International ACM SIGACCESS Conference on Computers and Accessibility (presented at the ASSETS ’18: The 20th International ACM SIGACCESS Conference on Computers and Accessibility, ACM, 2018), pp. 474–76, doi:10.1145/3234695.3240986.","noteIndex":35},"citationItems":[{"id":2578,"uris":["http://zotero.org/users/6013106/items/INIU5754"],"itemData":{"id":2578,"type":"paper-conference","abstract":"Facial and head movements have important linguistic roles in American Sign Language (ASL) and other sign languages. Without being properly trained, both human observers and existing emotion recognition tools will misinterpret ASL linguistic facial expressions. In this study, we capture over 2,000 photographs of 15 participants: five hearing, five Deaf, and five Children of Deaf Adults (CODAs). We then analyze the performance of six commercial facial expression recognition services on these photographs. Key observations include poor face detection rates for Deaf participants, more accurate emotion recognition for Deaf and CODA participants, and frequent misinterpretation of ASL linguistic markers as negative emotions. This suggests a need to include data from ASL users in the training sets for these technologies.","container-title":"Proceedings of the 20th International ACM SIGACCESS Conference on Computers and Accessibility","DOI":"10.1145/3234695.3240986","event-place":"Galway Ireland","event-title":"ASSETS '18: The 20th International ACM SIGACCESS Conference on Computers and Accessibility","ISBN":"978-1-4503-5650-3","language":"en","page":"474-476","publisher":"ACM","publisher-place":"Galway Ireland","source":"Crossref","title":"Exploring the Performance of Facial Expression Recognition Technologies on Deaf Adults and Their Children","URL":"https://dl.acm.org/doi/10.1145/3234695.3240986","author":[{"family":"Shaffer","given":"Irene Rogan"}],"accessed":{"date-parts":[["2023",4,3]]},"issued":{"date-parts":[["2018",10,8]]}}}],"schema":"https://github.com/citation-style-language/schema/raw/master/csl-citation.json"} </w:instrText>
      </w:r>
      <w:r>
        <w:fldChar w:fldCharType="separate"/>
      </w:r>
      <w:hyperlink r:id="rId31" w:history="1">
        <w:r w:rsidRPr="00E54058">
          <w:rPr>
            <w:rStyle w:val="Hipervnculo"/>
            <w:rFonts w:cs="Times New Roman"/>
            <w:kern w:val="0"/>
          </w:rPr>
          <w:t>Irene Rogan Shaffer, ‘Exploring the Performance of Facial Expression Recognition Technologies on Deaf Adults and Their Children’</w:t>
        </w:r>
      </w:hyperlink>
      <w:r w:rsidRPr="003860A8">
        <w:rPr>
          <w:rFonts w:cs="Times New Roman"/>
          <w:kern w:val="0"/>
        </w:rPr>
        <w:t>, in Proceedings of the 20th International ACM SIGACCESS Conference on Computers and Accessibility (presented at the ASSETS ’18: The 20th International ACM SIGACCESS Conference on Computers and Accessibility, ACM, 2018), pp. 474–76, doi:10.1145/3234695.3240986.</w:t>
      </w:r>
      <w:r>
        <w:fldChar w:fldCharType="end"/>
      </w:r>
    </w:p>
  </w:footnote>
  <w:footnote w:id="36">
    <w:p w14:paraId="2394C9D1" w14:textId="30DD3B1A" w:rsidR="007A0D36" w:rsidRPr="001337F8" w:rsidRDefault="007A0D36" w:rsidP="000C650E">
      <w:pPr>
        <w:pStyle w:val="Textonotapie"/>
      </w:pPr>
      <w:r w:rsidRPr="00074216">
        <w:rPr>
          <w:rStyle w:val="Refdenotaalpie"/>
        </w:rPr>
        <w:footnoteRef/>
      </w:r>
      <w:r w:rsidRPr="001337F8">
        <w:t xml:space="preserve"> Recital 61</w:t>
      </w:r>
      <w:r w:rsidR="00093057">
        <w:t xml:space="preserve"> </w:t>
      </w:r>
      <w:r w:rsidR="00093057" w:rsidRPr="00093057">
        <w:t>of the AI Act</w:t>
      </w:r>
    </w:p>
  </w:footnote>
  <w:footnote w:id="37">
    <w:p w14:paraId="1E0F2561" w14:textId="61F7AF00"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6966BD">
        <w:rPr>
          <w:rStyle w:val="Hipervnculo"/>
          <w:color w:val="auto"/>
          <w:u w:val="none"/>
        </w:rPr>
        <w:instrText xml:space="preserve"> ADDIN ZOTERO_ITEM CSL_CITATION {"citationID":"xrxpOtIu","properties":{"formattedCitation":"\\uc0\\u8216{}When AI Gets It Wrong: Addressing AI Hallucinations and Bias\\uc0\\u8217{}, Sloan School of Management, Massachusetts Institute of Technology, 2023 &lt;https://mitsloanedtech.mit.edu/ai/basics/addressing-ai-hallucinations-and-bias/&gt; [accessed 6 October 2024].","plainCitation":"‘When AI Gets It Wrong: Addressing AI Hallucinations and Bias’, Sloan School of Management, Massachusetts Institute of Technology, 2023 &lt;https://mitsloanedtech.mit.edu/ai/basics/addressing-ai-hallucinations-and-bias/&gt; [accessed 6 October 2024].","dontUpdate":true,"noteIndex":35},"citationItems":[{"id":6151,"uris":["http://zotero.org/groups/2452375/items/GXHJ4A2T"],"itemData":{"id":6151,"type":"webpage","container-title":"Sloan School of Management, Massachusetts Institute of Technology","title":"When AI Gets It Wrong: Addressing AI Hallucinations and Bias","URL":"https://mitsloanedtech.mit.edu/ai/basics/addressing-ai-hallucinations-and-bias/","accessed":{"date-parts":[["2024",10,6]]},"issued":{"date-parts":[["2023",6,10]]}}}],"schema":"https://github.com/citation-style-language/schema/raw/master/csl-citation.json"} </w:instrText>
      </w:r>
      <w:r w:rsidR="00B235F6">
        <w:rPr>
          <w:rStyle w:val="Hipervnculo"/>
          <w:color w:val="auto"/>
          <w:u w:val="none"/>
        </w:rPr>
        <w:fldChar w:fldCharType="separate"/>
      </w:r>
      <w:r w:rsidR="007B7F50" w:rsidRPr="007B7F50">
        <w:rPr>
          <w:rFonts w:cs="Times New Roman"/>
          <w:kern w:val="0"/>
        </w:rPr>
        <w:t>‘</w:t>
      </w:r>
      <w:hyperlink r:id="rId32" w:history="1">
        <w:r w:rsidR="007B7F50" w:rsidRPr="007B7F50">
          <w:rPr>
            <w:rStyle w:val="Hipervnculo"/>
            <w:rFonts w:cs="Times New Roman"/>
            <w:kern w:val="0"/>
          </w:rPr>
          <w:t>When AI Gets It Wrong: Addressing AI Hallucinations and Bias’, Sloan School of Management</w:t>
        </w:r>
      </w:hyperlink>
      <w:r w:rsidR="007B7F50" w:rsidRPr="007B7F50">
        <w:rPr>
          <w:rFonts w:cs="Times New Roman"/>
          <w:kern w:val="0"/>
        </w:rPr>
        <w:t>, Massachusetts Institute of Technology, 2023 [accessed 6 October 2024].</w:t>
      </w:r>
      <w:r w:rsidR="00B235F6">
        <w:rPr>
          <w:rStyle w:val="Hipervnculo"/>
          <w:color w:val="auto"/>
          <w:u w:val="none"/>
        </w:rPr>
        <w:fldChar w:fldCharType="end"/>
      </w:r>
    </w:p>
  </w:footnote>
  <w:footnote w:id="38">
    <w:p w14:paraId="4619B488" w14:textId="07F2E2BD"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6966BD">
        <w:rPr>
          <w:rStyle w:val="Hipervnculo"/>
          <w:color w:val="auto"/>
          <w:u w:val="none"/>
        </w:rPr>
        <w:instrText xml:space="preserve"> ADDIN ZOTERO_ITEM CSL_CITATION {"citationID":"HxcpPbjy","properties":{"formattedCitation":"Imane El Atillah, \\uc0\\u8216{}Man Ends His Life after an AI Chatbot \\uc0\\u8220{}encouraged\\uc0\\u8221{} Him to Sacrifice Himself to Stop Climate Change\\uc0\\u8217{}, 31 March 2023 &lt;https://www.euronews.com/next/2023/03/31/man-ends-his-life-after-an-ai-chatbot-encouraged-him-to-sacrifice-himself-to-stop-climate-&gt; [accessed 6 October 2024].","plainCitation":"Imane El Atillah, ‘Man Ends His Life after an AI Chatbot “encouraged” Him to Sacrifice Himself to Stop Climate Change’, 31 March 2023 &lt;https://www.euronews.com/next/2023/03/31/man-ends-his-life-after-an-ai-chatbot-encouraged-him-to-sacrifice-himself-to-stop-climate-&gt; [accessed 6 October 2024].","dontUpdate":true,"noteIndex":36},"citationItems":[{"id":6152,"uris":["http://zotero.org/groups/2452375/items/B7GYIX98"],"itemData":{"id":6152,"type":"article-newspaper","title":"Man ends his life after an AI chatbot 'encouraged' him to sacrifice himself to stop climate change","URL":"https://www.euronews.com/next/2023/03/31/man-ends-his-life-after-an-ai-chatbot-encouraged-him-to-sacrifice-himself-to-stop-climate-","author":[{"family":"El Atillah","given":"Imane"}],"accessed":{"date-parts":[["2024",10,6]]},"issued":{"date-parts":[["2023",3,31]]}}}],"schema":"https://github.com/citation-style-language/schema/raw/master/csl-citation.json"} </w:instrText>
      </w:r>
      <w:r w:rsidR="00B235F6">
        <w:rPr>
          <w:rStyle w:val="Hipervnculo"/>
          <w:color w:val="auto"/>
          <w:u w:val="none"/>
        </w:rPr>
        <w:fldChar w:fldCharType="separate"/>
      </w:r>
      <w:hyperlink r:id="rId33" w:history="1">
        <w:r w:rsidR="006E7411" w:rsidRPr="006E7411">
          <w:rPr>
            <w:rStyle w:val="Hipervnculo"/>
            <w:rFonts w:cs="Times New Roman"/>
            <w:kern w:val="0"/>
          </w:rPr>
          <w:t>Imane El Atillah, ‘Man Ends His Life after an AI Chatbot “encouraged” Him to Sacrifice Himself to Stop Climate Change’</w:t>
        </w:r>
      </w:hyperlink>
      <w:r w:rsidR="006E7411" w:rsidRPr="006E7411">
        <w:rPr>
          <w:rFonts w:cs="Times New Roman"/>
          <w:kern w:val="0"/>
        </w:rPr>
        <w:t>, 31 March 2023 [accessed 6 October 2024].</w:t>
      </w:r>
      <w:r w:rsidR="00B235F6">
        <w:rPr>
          <w:rStyle w:val="Hipervnculo"/>
          <w:color w:val="auto"/>
          <w:u w:val="none"/>
        </w:rPr>
        <w:fldChar w:fldCharType="end"/>
      </w:r>
    </w:p>
  </w:footnote>
  <w:footnote w:id="39">
    <w:p w14:paraId="632FAB62" w14:textId="437DB53D"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6966BD">
        <w:rPr>
          <w:rStyle w:val="Hipervnculo"/>
          <w:color w:val="auto"/>
          <w:u w:val="none"/>
        </w:rPr>
        <w:instrText xml:space="preserve"> ADDIN ZOTERO_ITEM CSL_CITATION {"citationID":"m1d5Hc7l","properties":{"formattedCitation":"Euronews, \\uc0\\u8216{}Man \\uc0\\u8220{}encouraged\\uc0\\u8221{} by AI Chatbot \\uc0\\u8220{}Girlfriend\\uc0\\u8221{} to Kill Queen Elizabeth II Receives Jail Sentence\\uc0\\u8217{}, 6 October 2023 &lt;https://www.euronews.com/next/2023/10/06/man-encouraged-by-an-ai-chatbot-to-assassinate-queen-elizabeth-ii-receives-9-year-prison-s&gt; [accessed 6 October 2024].","plainCitation":"Euronews, ‘Man “encouraged” by AI Chatbot “Girlfriend” to Kill Queen Elizabeth II Receives Jail Sentence’, 6 October 2023 &lt;https://www.euronews.com/next/2023/10/06/man-encouraged-by-an-ai-chatbot-to-assassinate-queen-elizabeth-ii-receives-9-year-prison-s&gt; [accessed 6 October 2024].","dontUpdate":true,"noteIndex":37},"citationItems":[{"id":6153,"uris":["http://zotero.org/groups/2452375/items/BCTL9CNT"],"itemData":{"id":6153,"type":"article-newspaper","title":"Man 'encouraged' by AI chatbot 'girlfriend' to kill Queen Elizabeth II receives jail sentence","URL":"https://www.euronews.com/next/2023/10/06/man-encouraged-by-an-ai-chatbot-to-assassinate-queen-elizabeth-ii-receives-9-year-prison-s","author":[{"family":"Euronews","given":""}],"accessed":{"date-parts":[["2024",10,6]]},"issued":{"date-parts":[["2023",10,6]]}}}],"schema":"https://github.com/citation-style-language/schema/raw/master/csl-citation.json"} </w:instrText>
      </w:r>
      <w:r w:rsidR="00B235F6">
        <w:rPr>
          <w:rStyle w:val="Hipervnculo"/>
          <w:color w:val="auto"/>
          <w:u w:val="none"/>
        </w:rPr>
        <w:fldChar w:fldCharType="separate"/>
      </w:r>
      <w:hyperlink r:id="rId34" w:history="1">
        <w:r w:rsidR="00FC1DF4" w:rsidRPr="00FC1DF4">
          <w:rPr>
            <w:rStyle w:val="Hipervnculo"/>
            <w:rFonts w:cs="Times New Roman"/>
            <w:kern w:val="0"/>
          </w:rPr>
          <w:t>Euronews, ‘Man “encouraged” by AI Chatbot “Girlfriend” to Kill Queen Elizabeth II Receives Jail Sentence’</w:t>
        </w:r>
      </w:hyperlink>
      <w:r w:rsidR="00FC1DF4" w:rsidRPr="00FC1DF4">
        <w:rPr>
          <w:rFonts w:cs="Times New Roman"/>
          <w:kern w:val="0"/>
        </w:rPr>
        <w:t>, 6 October 2023 [accessed 6 October 2024].</w:t>
      </w:r>
      <w:r w:rsidR="00B235F6">
        <w:rPr>
          <w:rStyle w:val="Hipervnculo"/>
          <w:color w:val="auto"/>
          <w:u w:val="none"/>
        </w:rPr>
        <w:fldChar w:fldCharType="end"/>
      </w:r>
    </w:p>
  </w:footnote>
  <w:footnote w:id="40">
    <w:p w14:paraId="36CEB09C" w14:textId="135BC61B"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6966BD">
        <w:rPr>
          <w:rStyle w:val="Hipervnculo"/>
          <w:color w:val="auto"/>
          <w:u w:val="none"/>
        </w:rPr>
        <w:instrText xml:space="preserve"> ADDIN ZOTERO_ITEM CSL_CITATION {"citationID":"96SniLEa","properties":{"formattedCitation":"EFE, \\uc0\\u8216{}Japanese Man Arrested for Creating Computer Virus Using Generative AI\\uc0\\u8217{}, 28 May 2024 &lt;https://efe.com/en/other-news/2024-05-28/japanese-man-arrested-for-creating-computer-virus-using-generative-ai/&gt; [accessed 6 October 2024].","plainCitation":"EFE, ‘Japanese Man Arrested for Creating Computer Virus Using Generative AI’, 28 May 2024 &lt;https://efe.com/en/other-news/2024-05-28/japanese-man-arrested-for-creating-computer-virus-using-generative-ai/&gt; [accessed 6 October 2024].","dontUpdate":true,"noteIndex":38},"citationItems":[{"id":6154,"uris":["http://zotero.org/groups/2452375/items/656QNAEQ"],"itemData":{"id":6154,"type":"article-newspaper","title":"Japanese man arrested for creating computer virus using generative AI","URL":"https://efe.com/en/other-news/2024-05-28/japanese-man-arrested-for-creating-computer-virus-using-generative-ai/","author":[{"family":"EFE","given":""}],"accessed":{"date-parts":[["2024",10,6]]},"issued":{"date-parts":[["2024",5,28]]}}}],"schema":"https://github.com/citation-style-language/schema/raw/master/csl-citation.json"} </w:instrText>
      </w:r>
      <w:r w:rsidR="00B235F6">
        <w:rPr>
          <w:rStyle w:val="Hipervnculo"/>
          <w:color w:val="auto"/>
          <w:u w:val="none"/>
        </w:rPr>
        <w:fldChar w:fldCharType="separate"/>
      </w:r>
      <w:hyperlink r:id="rId35" w:history="1">
        <w:r w:rsidR="001857B5" w:rsidRPr="001857B5">
          <w:rPr>
            <w:rStyle w:val="Hipervnculo"/>
            <w:rFonts w:cs="Times New Roman"/>
            <w:kern w:val="0"/>
          </w:rPr>
          <w:t>EFE, ‘Japanese Man Arrested for Creating Computer Virus Using Generative AI’, 28 May 2024</w:t>
        </w:r>
      </w:hyperlink>
      <w:r w:rsidR="001857B5" w:rsidRPr="001857B5">
        <w:rPr>
          <w:rFonts w:cs="Times New Roman"/>
          <w:kern w:val="0"/>
        </w:rPr>
        <w:t xml:space="preserve"> [accessed 6 October 2024].</w:t>
      </w:r>
      <w:r w:rsidR="00B235F6">
        <w:rPr>
          <w:rStyle w:val="Hipervnculo"/>
          <w:color w:val="auto"/>
          <w:u w:val="none"/>
        </w:rPr>
        <w:fldChar w:fldCharType="end"/>
      </w:r>
    </w:p>
  </w:footnote>
  <w:footnote w:id="41">
    <w:p w14:paraId="325A1AA1" w14:textId="66FE5EAE" w:rsidR="007A0D36" w:rsidRPr="001337F8" w:rsidRDefault="007A0D36" w:rsidP="000C650E">
      <w:pPr>
        <w:pStyle w:val="Textonotapie"/>
      </w:pPr>
      <w:r w:rsidRPr="00074216">
        <w:rPr>
          <w:rStyle w:val="Refdenotaalpie"/>
        </w:rPr>
        <w:footnoteRef/>
      </w:r>
      <w:r w:rsidRPr="001337F8">
        <w:t xml:space="preserve"> </w:t>
      </w:r>
      <w:r w:rsidR="00B235F6">
        <w:rPr>
          <w:rStyle w:val="Hipervnculo"/>
          <w:color w:val="auto"/>
          <w:u w:val="none"/>
        </w:rPr>
        <w:fldChar w:fldCharType="begin"/>
      </w:r>
      <w:r w:rsidR="006966BD">
        <w:rPr>
          <w:rStyle w:val="Hipervnculo"/>
          <w:color w:val="auto"/>
          <w:u w:val="none"/>
        </w:rPr>
        <w:instrText xml:space="preserve"> ADDIN ZOTERO_ITEM CSL_CITATION {"citationID":"MMT2xlNj","properties":{"formattedCitation":"CNBC, \\uc0\\u8216{}Scammers Can Use AI Tools to Clone the Voices of You and Your Family\\uc0\\u8212{}How to Protect Yourself\\uc0\\u8217{}, CNBC, 2024 &lt;https://www.cnbc.com/2024/01/24/how-to-protect-yourself-against-ai-voice-cloning-scams.html&gt; [accessed 6 October 2024].","plainCitation":"CNBC, ‘Scammers Can Use AI Tools to Clone the Voices of You and Your Family—How to Protect Yourself’, CNBC, 2024 &lt;https://www.cnbc.com/2024/01/24/how-to-protect-yourself-against-ai-voice-cloning-scams.html&gt; [accessed 6 October 2024].","dontUpdate":true,"noteIndex":39},"citationItems":[{"id":6155,"uris":["http://zotero.org/groups/2452375/items/HXZ3ZV4Z"],"itemData":{"id":6155,"type":"webpage","container-title":"CNBC","language":"en","title":"Scammers can use AI tools to clone the voices of you and your family—how to protect yourself","URL":"https://www.cnbc.com/2024/01/24/how-to-protect-yourself-against-ai-voice-cloning-scams.html","author":[{"family":"CNBC","given":""}],"accessed":{"date-parts":[["2024",10,6]]},"issued":{"date-parts":[["2024",1,24]]}}}],"schema":"https://github.com/citation-style-language/schema/raw/master/csl-citation.json"} </w:instrText>
      </w:r>
      <w:r w:rsidR="00B235F6">
        <w:rPr>
          <w:rStyle w:val="Hipervnculo"/>
          <w:color w:val="auto"/>
          <w:u w:val="none"/>
        </w:rPr>
        <w:fldChar w:fldCharType="separate"/>
      </w:r>
      <w:hyperlink r:id="rId36" w:history="1">
        <w:r w:rsidR="009D0C38" w:rsidRPr="009D0C38">
          <w:rPr>
            <w:rStyle w:val="Hipervnculo"/>
            <w:rFonts w:cs="Times New Roman"/>
            <w:kern w:val="0"/>
          </w:rPr>
          <w:t>CNBC, ‘Scammers Can Use AI Tools to Clone the Voices of You and Your Family—How to Protect Yourself’, CNBC, 2024</w:t>
        </w:r>
      </w:hyperlink>
      <w:r w:rsidR="009D0C38" w:rsidRPr="009D0C38">
        <w:rPr>
          <w:rFonts w:cs="Times New Roman"/>
          <w:kern w:val="0"/>
        </w:rPr>
        <w:t xml:space="preserve"> [accessed 6 October 2024].</w:t>
      </w:r>
      <w:r w:rsidR="00B235F6">
        <w:rPr>
          <w:rStyle w:val="Hipervnculo"/>
          <w:color w:val="auto"/>
          <w:u w:val="none"/>
        </w:rPr>
        <w:fldChar w:fldCharType="end"/>
      </w:r>
    </w:p>
  </w:footnote>
  <w:footnote w:id="42">
    <w:p w14:paraId="09AD22D2" w14:textId="45B8ACA7" w:rsidR="00151572" w:rsidRPr="00151572" w:rsidRDefault="00151572">
      <w:pPr>
        <w:pStyle w:val="Textonotapie"/>
      </w:pPr>
      <w:r>
        <w:rPr>
          <w:rStyle w:val="Refdenotaalpie"/>
        </w:rPr>
        <w:footnoteRef/>
      </w:r>
      <w:r>
        <w:t xml:space="preserve"> </w:t>
      </w:r>
      <w:r w:rsidRPr="001337F8">
        <w:fldChar w:fldCharType="begin"/>
      </w:r>
      <w:r w:rsidR="006966BD">
        <w:instrText xml:space="preserve"> ADDIN ZOTERO_ITEM CSL_CITATION {"citationID":"66VDHL2j","properties":{"formattedCitation":"Vinitha Gadiraju and others, \\uc0\\u8216{}\\uc0\\u8220{}I Wouldn\\uc0\\u8217{}t Say Offensive but...\\uc0\\u8221{}: Disability-Centered Perspectives on Large Language Models\\uc0\\u8217{}, in 2023 ACM Conference on Fairness, Accountability, and Transparency (presented at the FAccT \\uc0\\u8217{}23: the 2023 ACM Conference on Fairness, Accountability, and Transparency, ACM, 2023), pp. 205\\uc0\\u8211{}16, doi:10.1145/3593013.3593989.","plainCitation":"Vinitha Gadiraju and others, ‘“I Wouldn’t Say Offensive but...”: Disability-Centered Perspectives on Large Language Models’, in 2023 ACM Conference on Fairness, Accountability, and Transparency (presented at the FAccT ’23: the 2023 ACM Conference on Fairness, Accountability, and Transparency, ACM, 2023), pp. 205–16, doi:10.1145/3593013.3593989.","noteIndex":40},"citationItems":[{"id":5807,"uris":["http://zotero.org/users/6013106/items/VG5H24HE"],"itemData":{"id":5807,"type":"paper-conference","container-title":"2023 ACM Conference on Fairness, Accountability, and Transparency","DOI":"10.1145/3593013.3593989","event-place":"Chicago IL USA","event-title":"FAccT '23: the 2023 ACM Conference on Fairness, Accountability, and Transparency","ISBN":"9798400701924","language":"en","page":"205-216","publisher":"ACM","publisher-place":"Chicago IL USA","source":"DOI.org (Crossref)","title":"\"I wouldn’t say offensive but...\": Disability-Centered Perspectives on Large Language Models","title-short":"I wouldn’t say offensive but...","URL":"https://dl.acm.org/doi/10.1145/3593013.3593989","author":[{"family":"Gadiraju","given":"Vinitha"},{"family":"Kane","given":"Shaun"},{"family":"Dev","given":"Sunipa"},{"family":"Taylor","given":"Alex"},{"family":"Wang","given":"Ding"},{"family":"Denton","given":"Emily"},{"family":"Brewer","given":"Robin"}],"accessed":{"date-parts":[["2024",7,25]]},"issued":{"date-parts":[["2023",6,12]]}}}],"schema":"https://github.com/citation-style-language/schema/raw/master/csl-citation.json"} </w:instrText>
      </w:r>
      <w:r w:rsidRPr="001337F8">
        <w:fldChar w:fldCharType="separate"/>
      </w:r>
      <w:hyperlink r:id="rId37" w:history="1">
        <w:r w:rsidRPr="006966BD">
          <w:rPr>
            <w:rStyle w:val="Hipervnculo"/>
            <w:rFonts w:cs="Times New Roman"/>
            <w:kern w:val="0"/>
          </w:rPr>
          <w:t>Vinitha Gadiraju and others, ‘“I Wouldn’t Say Offensive but...”: Disability-Centered Perspectives on Large Language Models’</w:t>
        </w:r>
      </w:hyperlink>
      <w:r w:rsidRPr="00151572">
        <w:rPr>
          <w:rFonts w:cs="Times New Roman"/>
          <w:kern w:val="0"/>
        </w:rPr>
        <w:t>, in 2023 ACM Conference on Fairness, Accountability, and Transparency (presented at the FAccT ’23: the 2023 ACM Conference on Fairness, Accountability, and Transparency, ACM, 2023), pp. 205–16, doi:10.1145/3593013.3593989.</w:t>
      </w:r>
      <w:r w:rsidRPr="001337F8">
        <w:fldChar w:fldCharType="end"/>
      </w:r>
    </w:p>
  </w:footnote>
  <w:footnote w:id="43">
    <w:p w14:paraId="646FF3E8" w14:textId="59C42AC6" w:rsidR="007A0D36" w:rsidRPr="00093057" w:rsidRDefault="007A0D36" w:rsidP="000C650E">
      <w:pPr>
        <w:pStyle w:val="Textonotapie"/>
        <w:rPr>
          <w:lang w:val="en-US"/>
        </w:rPr>
      </w:pPr>
      <w:r w:rsidRPr="00074216">
        <w:rPr>
          <w:rStyle w:val="Refdenotaalpie"/>
        </w:rPr>
        <w:footnoteRef/>
      </w:r>
      <w:r w:rsidRPr="00093057">
        <w:rPr>
          <w:lang w:val="en-US"/>
        </w:rPr>
        <w:t xml:space="preserve"> Recital 110</w:t>
      </w:r>
      <w:r w:rsidR="00093057" w:rsidRPr="00093057">
        <w:rPr>
          <w:lang w:val="en-US"/>
        </w:rPr>
        <w:t xml:space="preserve"> </w:t>
      </w:r>
      <w:r w:rsidR="00093057" w:rsidRPr="00093057">
        <w:t>of the AI Act</w:t>
      </w:r>
    </w:p>
  </w:footnote>
  <w:footnote w:id="44">
    <w:p w14:paraId="35ECFD2C" w14:textId="5A7C7BDE" w:rsidR="007A0D36" w:rsidRPr="00093057" w:rsidRDefault="007A0D36" w:rsidP="000C650E">
      <w:pPr>
        <w:pStyle w:val="Textonotapie"/>
        <w:rPr>
          <w:lang w:val="en-US"/>
        </w:rPr>
      </w:pPr>
      <w:r w:rsidRPr="00074216">
        <w:rPr>
          <w:rStyle w:val="Refdenotaalpie"/>
        </w:rPr>
        <w:footnoteRef/>
      </w:r>
      <w:r w:rsidRPr="00093057">
        <w:rPr>
          <w:lang w:val="en-US"/>
        </w:rPr>
        <w:t xml:space="preserve"> Recital 139</w:t>
      </w:r>
      <w:r w:rsidR="00093057" w:rsidRPr="00093057">
        <w:rPr>
          <w:lang w:val="en-US"/>
        </w:rPr>
        <w:t xml:space="preserve"> </w:t>
      </w:r>
      <w:r w:rsidR="00093057" w:rsidRPr="00093057">
        <w:t>of the AI Act</w:t>
      </w:r>
    </w:p>
  </w:footnote>
  <w:footnote w:id="45">
    <w:p w14:paraId="69AD8945" w14:textId="77777777" w:rsidR="0050709C" w:rsidRPr="00093057" w:rsidRDefault="0050709C" w:rsidP="0050709C">
      <w:pPr>
        <w:pStyle w:val="Textonotapie"/>
        <w:rPr>
          <w:lang w:val="en-US"/>
        </w:rPr>
      </w:pPr>
      <w:r w:rsidRPr="00074216">
        <w:rPr>
          <w:rStyle w:val="Refdenotaalpie"/>
        </w:rPr>
        <w:footnoteRef/>
      </w:r>
      <w:r w:rsidRPr="00093057">
        <w:rPr>
          <w:lang w:val="en-US"/>
        </w:rPr>
        <w:t xml:space="preserve"> Recital 96 </w:t>
      </w:r>
      <w:r w:rsidRPr="00093057">
        <w:t>of the AI Act</w:t>
      </w:r>
    </w:p>
  </w:footnote>
  <w:footnote w:id="46">
    <w:p w14:paraId="65681C1D" w14:textId="325A8ABC" w:rsidR="007A0D36" w:rsidRPr="00B235F6" w:rsidRDefault="007A0D36" w:rsidP="000C650E">
      <w:pPr>
        <w:pStyle w:val="Textonotapie"/>
        <w:rPr>
          <w:lang w:val="en-US"/>
        </w:rPr>
      </w:pPr>
      <w:r w:rsidRPr="00074216">
        <w:rPr>
          <w:rStyle w:val="Refdenotaalpie"/>
        </w:rPr>
        <w:footnoteRef/>
      </w:r>
      <w:r w:rsidRPr="00B235F6">
        <w:rPr>
          <w:lang w:val="en-US"/>
        </w:rPr>
        <w:t xml:space="preserve"> </w:t>
      </w:r>
      <w:r w:rsidR="00B235F6">
        <w:rPr>
          <w:rStyle w:val="Hipervnculo"/>
          <w:color w:val="auto"/>
          <w:u w:val="none"/>
          <w:lang w:val="fr-BE"/>
        </w:rPr>
        <w:fldChar w:fldCharType="begin"/>
      </w:r>
      <w:r w:rsidR="00875B56">
        <w:rPr>
          <w:rStyle w:val="Hipervnculo"/>
          <w:color w:val="auto"/>
          <w:u w:val="none"/>
          <w:lang w:val="en-US"/>
        </w:rPr>
        <w:instrText xml:space="preserve"> ADDIN ZOTERO_ITEM CSL_CITATION {"citationID":"KbhaJUcw","properties":{"formattedCitation":"Karolina Iwa\\uc0\\u324{}ska and others, Towards an AI Act That Serves People and Society: Enforcement Strategies for Rights-Respecting AI Regulation (European Center for Not-for-Profit Law (ECNL), August 2024), p. 31 &lt;https://ecnl.org/sites/default/files/2024-09/AIFUND_ECNL_AI_ACT_Enforcement_2024.pdf&gt; [accessed 6 October 2024].","plainCitation":"Karolina Iwańska and others, Towards an AI Act That Serves People and Society: Enforcement Strategies for Rights-Respecting AI Regulation (European Center for Not-for-Profit Law (ECNL), August 2024), p. 31 &lt;https://ecnl.org/sites/default/files/2024-09/AIFUND_ECNL_AI_ACT_Enforcement_2024.pdf&gt; [accessed 6 October 2024].","dontUpdate":true,"noteIndex":46},"citationItems":[{"id":6157,"uris":["http://zotero.org/groups/2452375/items/DVBFD2ZB"],"itemData":{"id":6157,"type":"report","publisher":"European Center for Not-for-Profit Law (ECNL)","title":"Towards an AI Act that serves people and society: Enforcement Strategies for Rights-Respecting AI Regulation","URL":"https://ecnl.org/sites/default/files/2024-09/AIFUND_ECNL_AI_ACT_Enforcement_2024.pdf","author":[{"family":"Iwańska","given":"Karolina"},{"family":"Skoric","given":"Vanja"},{"family":"Fanucci","given":"Francesca"},{"family":"Keskindemir","given":"Berna"},{"family":"Kokkula","given":"Sushruta"},{"family":"Miller","given":"Catherine"}],"accessed":{"date-parts":[["2024",10,6]]},"issued":{"date-parts":[["2024",8]]}},"locator":"31","label":"page"}],"schema":"https://github.com/citation-style-language/schema/raw/master/csl-citation.json"} </w:instrText>
      </w:r>
      <w:r w:rsidR="00B235F6">
        <w:rPr>
          <w:rStyle w:val="Hipervnculo"/>
          <w:color w:val="auto"/>
          <w:u w:val="none"/>
          <w:lang w:val="fr-BE"/>
        </w:rPr>
        <w:fldChar w:fldCharType="separate"/>
      </w:r>
      <w:hyperlink r:id="rId38" w:history="1">
        <w:r w:rsidR="00E70579" w:rsidRPr="00E70579">
          <w:rPr>
            <w:rStyle w:val="Hipervnculo"/>
            <w:rFonts w:cs="Times New Roman"/>
            <w:kern w:val="0"/>
          </w:rPr>
          <w:t>Karolina Iwańska and others, Towards an AI Act That Serves People and Society: Enforcement Strategies for Rights-Respecting AI Regulation (European Center for Not-for-Profit Law (ECNL)</w:t>
        </w:r>
      </w:hyperlink>
      <w:r w:rsidR="00E70579" w:rsidRPr="00E70579">
        <w:rPr>
          <w:rFonts w:cs="Times New Roman"/>
          <w:kern w:val="0"/>
        </w:rPr>
        <w:t>, August 2024), p. 31 [accessed 6 October 2024].</w:t>
      </w:r>
      <w:r w:rsidR="00B235F6">
        <w:rPr>
          <w:rStyle w:val="Hipervnculo"/>
          <w:color w:val="auto"/>
          <w:u w:val="none"/>
          <w:lang w:val="fr-BE"/>
        </w:rPr>
        <w:fldChar w:fldCharType="end"/>
      </w:r>
    </w:p>
  </w:footnote>
  <w:footnote w:id="47">
    <w:p w14:paraId="274AACF2" w14:textId="336113F5" w:rsidR="00151572" w:rsidRPr="00151572" w:rsidRDefault="00151572">
      <w:pPr>
        <w:pStyle w:val="Textonotapie"/>
      </w:pPr>
      <w:r>
        <w:rPr>
          <w:rStyle w:val="Refdenotaalpie"/>
        </w:rPr>
        <w:footnoteRef/>
      </w:r>
      <w:r>
        <w:t xml:space="preserve"> </w:t>
      </w:r>
      <w:r>
        <w:rPr>
          <w:lang w:val="en-US"/>
        </w:rPr>
        <w:fldChar w:fldCharType="begin"/>
      </w:r>
      <w:r w:rsidR="00875B56">
        <w:rPr>
          <w:lang w:val="en-US"/>
        </w:rPr>
        <w:instrText xml:space="preserve"> ADDIN ZOTERO_ITEM CSL_CITATION {"citationID":"kH5sdbmn","properties":{"formattedCitation":"Iwa\\uc0\\u324{}ska and others.","plainCitation":"Iwańska and others.","noteIndex":47},"citationItems":[{"id":6157,"uris":["http://zotero.org/groups/2452375/items/DVBFD2ZB"],"itemData":{"id":6157,"type":"report","publisher":"European Center for Not-for-Profit Law (ECNL)","title":"Towards an AI Act that serves people and society: Enforcement Strategies for Rights-Respecting AI Regulation","URL":"https://ecnl.org/sites/default/files/2024-09/AIFUND_ECNL_AI_ACT_Enforcement_2024.pdf","author":[{"family":"Iwańska","given":"Karolina"},{"family":"Skoric","given":"Vanja"},{"family":"Fanucci","given":"Francesca"},{"family":"Keskindemir","given":"Berna"},{"family":"Kokkula","given":"Sushruta"},{"family":"Miller","given":"Catherine"}],"accessed":{"date-parts":[["2024",10,6]]},"issued":{"date-parts":[["2024",8]]}}}],"schema":"https://github.com/citation-style-language/schema/raw/master/csl-citation.json"} </w:instrText>
      </w:r>
      <w:r>
        <w:rPr>
          <w:lang w:val="en-US"/>
        </w:rPr>
        <w:fldChar w:fldCharType="separate"/>
      </w:r>
      <w:hyperlink r:id="rId39" w:history="1">
        <w:r w:rsidRPr="00EC62C8">
          <w:rPr>
            <w:rStyle w:val="Hipervnculo"/>
            <w:rFonts w:cs="Times New Roman"/>
            <w:kern w:val="0"/>
            <w:sz w:val="24"/>
          </w:rPr>
          <w:t>Iwańska and others</w:t>
        </w:r>
      </w:hyperlink>
      <w:r w:rsidRPr="00151572">
        <w:rPr>
          <w:rFonts w:cs="Times New Roman"/>
          <w:kern w:val="0"/>
          <w:sz w:val="24"/>
        </w:rPr>
        <w:t>.</w:t>
      </w:r>
      <w:r>
        <w:rPr>
          <w:lang w:val="en-US"/>
        </w:rPr>
        <w:fldChar w:fldCharType="end"/>
      </w:r>
    </w:p>
  </w:footnote>
  <w:footnote w:id="48">
    <w:p w14:paraId="61F8E374" w14:textId="506813B5" w:rsidR="007A0D36" w:rsidRPr="00F1138E" w:rsidRDefault="007A0D36" w:rsidP="000C650E">
      <w:pPr>
        <w:pStyle w:val="Textonotapie"/>
        <w:rPr>
          <w:lang w:val="en-US"/>
        </w:rPr>
      </w:pPr>
      <w:r w:rsidRPr="00074216">
        <w:rPr>
          <w:rStyle w:val="Refdenotaalpie"/>
        </w:rPr>
        <w:footnoteRef/>
      </w:r>
      <w:r w:rsidRPr="00F1138E">
        <w:rPr>
          <w:lang w:val="en-US"/>
        </w:rPr>
        <w:t xml:space="preserve"> Article 60 </w:t>
      </w:r>
      <w:r w:rsidR="00093057" w:rsidRPr="00093057">
        <w:t>of the AI Act</w:t>
      </w:r>
    </w:p>
  </w:footnote>
  <w:footnote w:id="49">
    <w:p w14:paraId="243ABBAC" w14:textId="26A2A8B8" w:rsidR="007A0D36" w:rsidRPr="00093057" w:rsidRDefault="007A0D36" w:rsidP="000C650E">
      <w:pPr>
        <w:pStyle w:val="Textonotapie"/>
        <w:rPr>
          <w:lang w:val="en-US"/>
        </w:rPr>
      </w:pPr>
      <w:r w:rsidRPr="00074216">
        <w:rPr>
          <w:rStyle w:val="Refdenotaalpie"/>
        </w:rPr>
        <w:footnoteRef/>
      </w:r>
      <w:r w:rsidRPr="00093057">
        <w:rPr>
          <w:lang w:val="en-US"/>
        </w:rPr>
        <w:t xml:space="preserve"> Article 60(4)(g)</w:t>
      </w:r>
      <w:r w:rsidR="00093057">
        <w:rPr>
          <w:lang w:val="en-US"/>
        </w:rPr>
        <w:t xml:space="preserve"> </w:t>
      </w:r>
      <w:r w:rsidR="00093057" w:rsidRPr="00093057">
        <w:t>of the AI Act</w:t>
      </w:r>
    </w:p>
  </w:footnote>
  <w:footnote w:id="50">
    <w:p w14:paraId="0F5BF4A7" w14:textId="751F85DF" w:rsidR="0050709C" w:rsidRPr="0050709C" w:rsidRDefault="0050709C">
      <w:pPr>
        <w:pStyle w:val="Textonotapie"/>
      </w:pPr>
      <w:r>
        <w:rPr>
          <w:rStyle w:val="Refdenotaalpie"/>
        </w:rPr>
        <w:footnoteRef/>
      </w:r>
      <w:r>
        <w:t xml:space="preserve"> </w:t>
      </w:r>
      <w:r w:rsidRPr="00F1138E">
        <w:rPr>
          <w:lang w:val="en-US"/>
        </w:rPr>
        <w:t xml:space="preserve">Article </w:t>
      </w:r>
      <w:r>
        <w:rPr>
          <w:lang w:val="en-US"/>
        </w:rPr>
        <w:t>64</w:t>
      </w:r>
      <w:r w:rsidRPr="00F1138E">
        <w:rPr>
          <w:lang w:val="en-US"/>
        </w:rPr>
        <w:t xml:space="preserve"> </w:t>
      </w:r>
      <w:r w:rsidRPr="00093057">
        <w:t>of the AI Act</w:t>
      </w:r>
    </w:p>
  </w:footnote>
  <w:footnote w:id="51">
    <w:p w14:paraId="0C91411A" w14:textId="736C516D" w:rsidR="0050709C" w:rsidRPr="0050709C" w:rsidRDefault="0050709C">
      <w:pPr>
        <w:pStyle w:val="Textonotapie"/>
      </w:pPr>
      <w:r>
        <w:rPr>
          <w:rStyle w:val="Refdenotaalpie"/>
        </w:rPr>
        <w:footnoteRef/>
      </w:r>
      <w:r>
        <w:t xml:space="preserve"> </w:t>
      </w:r>
      <w:r w:rsidRPr="00F1138E">
        <w:rPr>
          <w:lang w:val="en-US"/>
        </w:rPr>
        <w:t xml:space="preserve">Article </w:t>
      </w:r>
      <w:r>
        <w:rPr>
          <w:lang w:val="en-US"/>
        </w:rPr>
        <w:t>65</w:t>
      </w:r>
      <w:r w:rsidR="00AC4858">
        <w:rPr>
          <w:lang w:val="en-US"/>
        </w:rPr>
        <w:t>-66</w:t>
      </w:r>
      <w:r w:rsidRPr="00F1138E">
        <w:rPr>
          <w:lang w:val="en-US"/>
        </w:rPr>
        <w:t xml:space="preserve"> </w:t>
      </w:r>
      <w:r w:rsidRPr="00093057">
        <w:t>of the AI Act</w:t>
      </w:r>
    </w:p>
  </w:footnote>
  <w:footnote w:id="52">
    <w:p w14:paraId="28D23AE8" w14:textId="6C98356D" w:rsidR="00E8010A" w:rsidRPr="00E8010A" w:rsidRDefault="00E8010A">
      <w:pPr>
        <w:pStyle w:val="Textonotapie"/>
      </w:pPr>
      <w:r>
        <w:rPr>
          <w:rStyle w:val="Refdenotaalpie"/>
        </w:rPr>
        <w:footnoteRef/>
      </w:r>
      <w:r>
        <w:t xml:space="preserve"> </w:t>
      </w:r>
      <w:r w:rsidRPr="00F1138E">
        <w:rPr>
          <w:lang w:val="en-US"/>
        </w:rPr>
        <w:t xml:space="preserve">Article </w:t>
      </w:r>
      <w:r>
        <w:rPr>
          <w:lang w:val="en-US"/>
        </w:rPr>
        <w:t>67</w:t>
      </w:r>
      <w:r w:rsidRPr="00F1138E">
        <w:rPr>
          <w:lang w:val="en-US"/>
        </w:rPr>
        <w:t xml:space="preserve"> </w:t>
      </w:r>
      <w:r w:rsidRPr="00093057">
        <w:t>of the AI Act</w:t>
      </w:r>
    </w:p>
  </w:footnote>
  <w:footnote w:id="53">
    <w:p w14:paraId="7AE0A190" w14:textId="1CDB9C80" w:rsidR="00E8010A" w:rsidRPr="00E8010A" w:rsidRDefault="00E8010A">
      <w:pPr>
        <w:pStyle w:val="Textonotapie"/>
      </w:pPr>
      <w:r>
        <w:rPr>
          <w:rStyle w:val="Refdenotaalpie"/>
        </w:rPr>
        <w:footnoteRef/>
      </w:r>
      <w:r>
        <w:t xml:space="preserve"> </w:t>
      </w:r>
      <w:r w:rsidRPr="00F1138E">
        <w:rPr>
          <w:lang w:val="en-US"/>
        </w:rPr>
        <w:t>Article</w:t>
      </w:r>
      <w:r>
        <w:rPr>
          <w:lang w:val="en-US"/>
        </w:rPr>
        <w:t>s</w:t>
      </w:r>
      <w:r w:rsidRPr="00F1138E">
        <w:rPr>
          <w:lang w:val="en-US"/>
        </w:rPr>
        <w:t xml:space="preserve"> </w:t>
      </w:r>
      <w:r>
        <w:rPr>
          <w:lang w:val="en-US"/>
        </w:rPr>
        <w:t>68-69</w:t>
      </w:r>
      <w:r w:rsidRPr="00F1138E">
        <w:rPr>
          <w:lang w:val="en-US"/>
        </w:rPr>
        <w:t xml:space="preserve"> </w:t>
      </w:r>
      <w:r w:rsidRPr="00093057">
        <w:t>of the AI Act</w:t>
      </w:r>
    </w:p>
  </w:footnote>
  <w:footnote w:id="54">
    <w:p w14:paraId="71C2C620" w14:textId="7B669BCC" w:rsidR="00E8010A" w:rsidRPr="00E8010A" w:rsidRDefault="00E8010A">
      <w:pPr>
        <w:pStyle w:val="Textonotapie"/>
      </w:pPr>
      <w:r>
        <w:rPr>
          <w:rStyle w:val="Refdenotaalpie"/>
        </w:rPr>
        <w:footnoteRef/>
      </w:r>
      <w:r>
        <w:t xml:space="preserve"> </w:t>
      </w:r>
      <w:r w:rsidRPr="00F1138E">
        <w:rPr>
          <w:lang w:val="en-US"/>
        </w:rPr>
        <w:t xml:space="preserve">Article </w:t>
      </w:r>
      <w:r>
        <w:rPr>
          <w:lang w:val="en-US"/>
        </w:rPr>
        <w:t>70</w:t>
      </w:r>
      <w:r w:rsidRPr="00F1138E">
        <w:rPr>
          <w:lang w:val="en-US"/>
        </w:rPr>
        <w:t xml:space="preserve"> </w:t>
      </w:r>
      <w:r w:rsidRPr="00093057">
        <w:t>of the AI Act</w:t>
      </w:r>
    </w:p>
  </w:footnote>
  <w:footnote w:id="55">
    <w:p w14:paraId="307C5256" w14:textId="438D22C2" w:rsidR="00E8010A" w:rsidRPr="00E8010A" w:rsidRDefault="00E8010A">
      <w:pPr>
        <w:pStyle w:val="Textonotapie"/>
      </w:pPr>
      <w:r>
        <w:rPr>
          <w:rStyle w:val="Refdenotaalpie"/>
        </w:rPr>
        <w:footnoteRef/>
      </w:r>
      <w:r>
        <w:t xml:space="preserve"> </w:t>
      </w:r>
      <w:r w:rsidRPr="00F1138E">
        <w:rPr>
          <w:lang w:val="en-US"/>
        </w:rPr>
        <w:t xml:space="preserve">Article </w:t>
      </w:r>
      <w:r>
        <w:rPr>
          <w:lang w:val="en-US"/>
        </w:rPr>
        <w:t>77</w:t>
      </w:r>
      <w:r w:rsidRPr="00F1138E">
        <w:rPr>
          <w:lang w:val="en-US"/>
        </w:rPr>
        <w:t xml:space="preserve"> </w:t>
      </w:r>
      <w:r w:rsidRPr="00093057">
        <w:t>of the AI Act</w:t>
      </w:r>
    </w:p>
  </w:footnote>
  <w:footnote w:id="56">
    <w:p w14:paraId="7C3E89DA" w14:textId="2080477F" w:rsidR="007A0D36" w:rsidRPr="00093057" w:rsidRDefault="007A0D36" w:rsidP="000C650E">
      <w:pPr>
        <w:pStyle w:val="Textonotapie"/>
        <w:rPr>
          <w:lang w:val="en-US"/>
        </w:rPr>
      </w:pPr>
      <w:r w:rsidRPr="00074216">
        <w:rPr>
          <w:rStyle w:val="Refdenotaalpie"/>
        </w:rPr>
        <w:footnoteRef/>
      </w:r>
      <w:r w:rsidRPr="00093057">
        <w:rPr>
          <w:lang w:val="en-US"/>
        </w:rPr>
        <w:t xml:space="preserve"> Article 77(1)</w:t>
      </w:r>
      <w:r w:rsidR="00093057" w:rsidRPr="00093057">
        <w:rPr>
          <w:lang w:val="en-US"/>
        </w:rPr>
        <w:t xml:space="preserve"> </w:t>
      </w:r>
      <w:r w:rsidR="00093057" w:rsidRPr="00093057">
        <w:t>of the AI Act</w:t>
      </w:r>
    </w:p>
  </w:footnote>
  <w:footnote w:id="57">
    <w:p w14:paraId="063B5E45" w14:textId="3495F365" w:rsidR="007A0D36" w:rsidRPr="00093057" w:rsidRDefault="007A0D36" w:rsidP="000C650E">
      <w:pPr>
        <w:pStyle w:val="Textonotapie"/>
        <w:rPr>
          <w:lang w:val="en-US"/>
        </w:rPr>
      </w:pPr>
      <w:r w:rsidRPr="00074216">
        <w:rPr>
          <w:rStyle w:val="Refdenotaalpie"/>
        </w:rPr>
        <w:footnoteRef/>
      </w:r>
      <w:r w:rsidRPr="00093057">
        <w:rPr>
          <w:lang w:val="en-US"/>
        </w:rPr>
        <w:t xml:space="preserve"> Recital 157</w:t>
      </w:r>
      <w:r w:rsidR="00093057" w:rsidRPr="00093057">
        <w:rPr>
          <w:lang w:val="en-US"/>
        </w:rPr>
        <w:t xml:space="preserve"> </w:t>
      </w:r>
      <w:r w:rsidR="00093057" w:rsidRPr="00093057">
        <w:t>of the AI Act</w:t>
      </w:r>
    </w:p>
  </w:footnote>
  <w:footnote w:id="58">
    <w:p w14:paraId="2E9C2A1A" w14:textId="6DAD84C2" w:rsidR="007A0D36" w:rsidRPr="00093057" w:rsidRDefault="007A0D36" w:rsidP="000C650E">
      <w:pPr>
        <w:pStyle w:val="Textonotapie"/>
        <w:rPr>
          <w:lang w:val="en-US"/>
        </w:rPr>
      </w:pPr>
      <w:r w:rsidRPr="00074216">
        <w:rPr>
          <w:rStyle w:val="Refdenotaalpie"/>
        </w:rPr>
        <w:footnoteRef/>
      </w:r>
      <w:r w:rsidRPr="00093057">
        <w:rPr>
          <w:lang w:val="en-US"/>
        </w:rPr>
        <w:t xml:space="preserve"> Article 77(3)</w:t>
      </w:r>
      <w:r w:rsidR="00093057" w:rsidRPr="00093057">
        <w:rPr>
          <w:lang w:val="en-US"/>
        </w:rPr>
        <w:t xml:space="preserve"> </w:t>
      </w:r>
      <w:r w:rsidR="00093057" w:rsidRPr="00093057">
        <w:t>of the AI Act</w:t>
      </w:r>
    </w:p>
  </w:footnote>
  <w:footnote w:id="59">
    <w:p w14:paraId="5B27BFCF" w14:textId="6B4B0A1B" w:rsidR="002D0477" w:rsidRPr="002D0477" w:rsidRDefault="002D0477">
      <w:pPr>
        <w:pStyle w:val="Textonotapie"/>
      </w:pPr>
      <w:r w:rsidRPr="00074216">
        <w:rPr>
          <w:rStyle w:val="Refdenotaalpie"/>
        </w:rPr>
        <w:footnoteRef/>
      </w:r>
      <w:r>
        <w:t xml:space="preserve"> </w:t>
      </w:r>
      <w:r w:rsidRPr="001337F8">
        <w:fldChar w:fldCharType="begin"/>
      </w:r>
      <w:r w:rsidR="00875B56">
        <w:instrText xml:space="preserve"> ADDIN ZOTERO_ITEM CSL_CITATION {"citationID":"W4U7wMn4","properties":{"formattedCitation":"Gerard Quinn, A/HRC/49/52: Artificial Intelligence and the Rights of Persons with Disabilities - Report of the Special Rapporteur on the Rights of Persons with Disabilities, 28 December 2021, para. 76(g) &lt;https://www.ohchr.org/en/documents/thematic-reports/ahrc4952-artificial-intelligence-and-rights-persons-disabilities-report&gt; [accessed 7 October 2024].","plainCitation":"Gerard Quinn, A/HRC/49/52: Artificial Intelligence and the Rights of Persons with Disabilities - Report of the Special Rapporteur on the Rights of Persons with Disabilities, 28 December 2021, para. 76(g) &lt;https://www.ohchr.org/en/documents/thematic-reports/ahrc4952-artificial-intelligence-and-rights-persons-disabilities-report&gt; [accessed 7 October 2024].","dontUpdate":true,"noteIndex":58},"citationItems":[{"id":2495,"uris":["http://zotero.org/users/6013106/items/72N5C3HM"],"itemData":{"id":2495,"type":"report","abstract":"The present report is submitted to the Human Rights Council pursuant to Council resolution 44/10 by the Special Rapporteur on the rights of persons with disabilities, Gerard Quinn.","genre":"Thematic","language":"en","note":"mlzsync1:0151{\"extrafields\":{\"bookTitle\":\"OHCHR\",\"committee\":\"Human Rights Council\",\"institution\":\"United Nations\",\"jurisdiction\":\"006un.intUnited Nations|UN.INT\"}}United Nations","number":"A/HRC/49/52","title":"A/HRC/49/52: Artificial intelligence and the rights of persons with disabilities - Report of the Special Rapporteur on the rights of persons with disabilities","title-short":"OHCHR | A/HRC/49/52","URL":"https://www.ohchr.org/en/documents/thematic-reports/ahrc4952-artificial-intelligence-and-rights-persons-disabilities-report","author":[{"family":"Quinn","given":"Gerard"}],"accessed":{"date-parts":[["2024",10,7]]},"issued":{"date-parts":[["2021",12,28]]}},"locator":"76(g)","label":"paragraph"}],"schema":"https://github.com/citation-style-language/schema/raw/master/csl-citation.json"} </w:instrText>
      </w:r>
      <w:r w:rsidRPr="001337F8">
        <w:fldChar w:fldCharType="separate"/>
      </w:r>
      <w:hyperlink r:id="rId40" w:history="1">
        <w:r w:rsidR="00F7434E" w:rsidRPr="00F7434E">
          <w:rPr>
            <w:rStyle w:val="Hipervnculo"/>
          </w:rPr>
          <w:t>Gerard Quinn, A/HRC/49/52: Artificial Intelligence and the Rights of Persons with Disabilities - Report of the Special Rapporteur on the Rights of Persons with Disabilities</w:t>
        </w:r>
      </w:hyperlink>
      <w:r w:rsidR="00F7434E" w:rsidRPr="00F7434E">
        <w:t>, 28 December 2021, para. 76(g) [accessed 7 October 2024].</w:t>
      </w:r>
      <w:r w:rsidRPr="001337F8">
        <w:fldChar w:fldCharType="end"/>
      </w:r>
    </w:p>
  </w:footnote>
  <w:footnote w:id="60">
    <w:p w14:paraId="2326FEAB" w14:textId="7C13312A" w:rsidR="000914BE" w:rsidRPr="003069E3" w:rsidRDefault="000914BE" w:rsidP="000C650E">
      <w:pPr>
        <w:pStyle w:val="Textonotapie"/>
      </w:pPr>
      <w:r w:rsidRPr="00074216">
        <w:rPr>
          <w:rStyle w:val="Refdenotaalpie"/>
        </w:rPr>
        <w:footnoteRef/>
      </w:r>
      <w:r w:rsidRPr="001337F8">
        <w:t xml:space="preserve"> </w:t>
      </w:r>
      <w:r w:rsidR="00F1138E">
        <w:rPr>
          <w:rStyle w:val="Hipervnculo"/>
        </w:rPr>
        <w:fldChar w:fldCharType="begin"/>
      </w:r>
      <w:r w:rsidR="006966BD">
        <w:rPr>
          <w:rStyle w:val="Hipervnculo"/>
        </w:rPr>
        <w:instrText xml:space="preserve"> ADDIN ZOTERO_ITEM CSL_CITATION {"citationID":"olyJeVHM","properties":{"formattedCitation":"\\uc0\\u8216{}The EU Should Regulate AI on the Basis of Rights, Not Risks\\uc0\\u8217{}, Access Now, 2021 &lt;https://www.accessnow.org/eu-regulation-ai-risk-based-approach/&gt; [accessed 6 October 2024].","plainCitation":"‘The EU Should Regulate AI on the Basis of Rights, Not Risks’, Access Now, 2021 &lt;https://www.accessnow.org/eu-regulation-ai-risk-based-approach/&gt; [accessed 6 October 2024].","dontUpdate":true,"noteIndex":58},"citationItems":[{"id":6158,"uris":["http://zotero.org/groups/2452375/items/WWSDGISL"],"itemData":{"id":6158,"type":"post-weblog","abstract":"Access Now discusses why the European Commission should move from a risk-based approach to a rights-based law when regulating AI.","container-title":"Access Now","language":"en","title":"The EU should regulate AI on the basis of rights, not risks","URL":"https://www.accessnow.org/eu-regulation-ai-risk-based-approach/","accessed":{"date-parts":[["2024",10,6]]},"issued":{"date-parts":[["2021",2,17]]}}}],"schema":"https://github.com/citation-style-language/schema/raw/master/csl-citation.json"} </w:instrText>
      </w:r>
      <w:r w:rsidR="00F1138E">
        <w:rPr>
          <w:rStyle w:val="Hipervnculo"/>
        </w:rPr>
        <w:fldChar w:fldCharType="separate"/>
      </w:r>
      <w:hyperlink r:id="rId41" w:history="1">
        <w:r w:rsidR="003045AA" w:rsidRPr="003045AA">
          <w:rPr>
            <w:rStyle w:val="Hipervnculo"/>
            <w:rFonts w:cs="Times New Roman"/>
            <w:kern w:val="0"/>
          </w:rPr>
          <w:t>‘The EU Should Regulate AI on the Basis of Rights, Not Risks’</w:t>
        </w:r>
      </w:hyperlink>
      <w:r w:rsidR="003045AA" w:rsidRPr="003045AA">
        <w:rPr>
          <w:rFonts w:cs="Times New Roman"/>
          <w:kern w:val="0"/>
        </w:rPr>
        <w:t>, Access Now, 2021  [accessed 6 October 2024].</w:t>
      </w:r>
      <w:r w:rsidR="00F1138E">
        <w:rPr>
          <w:rStyle w:val="Hipervnculo"/>
        </w:rPr>
        <w:fldChar w:fldCharType="end"/>
      </w:r>
    </w:p>
  </w:footnote>
  <w:footnote w:id="61">
    <w:p w14:paraId="7EA18D30" w14:textId="09CFF668" w:rsidR="002D0477" w:rsidRPr="002D0477" w:rsidRDefault="002D0477">
      <w:pPr>
        <w:pStyle w:val="Textonotapie"/>
      </w:pPr>
      <w:r w:rsidRPr="00074216">
        <w:rPr>
          <w:rStyle w:val="Refdenotaalpie"/>
        </w:rPr>
        <w:footnoteRef/>
      </w:r>
      <w:r>
        <w:t xml:space="preserve"> </w:t>
      </w:r>
      <w:r>
        <w:fldChar w:fldCharType="begin"/>
      </w:r>
      <w:r w:rsidR="006966BD">
        <w:instrText xml:space="preserve"> ADDIN ZOTERO_ITEM CSL_CITATION {"citationID":"f469i37v","properties":{"formattedCitation":"Access Now and others, \\uc0\\u8216{}Ensure Fundamental Rights Protections in the Council Position on the AI Act\\uc0\\u8217{}, 2023 &lt;https://edri.org/wp-content/uploads/2022/10/CZ-Minister-Digitalisation-letter-AI-act.pdf&gt;.","plainCitation":"Access Now and others, ‘Ensure Fundamental Rights Protections in the Council Position on the AI Act’, 2023 &lt;https://edri.org/wp-content/uploads/2022/10/CZ-Minister-Digitalisation-letter-AI-act.pdf&gt;.","dontUpdate":true,"noteIndex":59},"citationItems":[{"id":98,"uris":["http://zotero.org/users/6013106/items/2NGUCI5Q"],"itemData":{"id":98,"type":"article-journal","language":"en","source":"Zotero","title":"Ensure fundamental rights protections in the Council position on the AI Act","URL":"https://edri.org/wp-content/uploads/2022/10/CZ-Minister-Digitalisation-letter-AI-act.pdf","author":[{"literal":"Access Now"},{"literal":"AlgorithmWatch"},{"literal":"Amnesty Tech"},{"literal":"Bits of Freedom"},{"literal":"European Digital Rights (EDRi)"},{"literal":"European Disability Forum"}],"issued":{"date-parts":[["2023",10,17]]}}}],"schema":"https://github.com/citation-style-language/schema/raw/master/csl-citation.json"} </w:instrText>
      </w:r>
      <w:r>
        <w:fldChar w:fldCharType="separate"/>
      </w:r>
      <w:hyperlink r:id="rId42" w:history="1">
        <w:r w:rsidR="00FE6B17" w:rsidRPr="00FE6B17">
          <w:rPr>
            <w:rStyle w:val="Hipervnculo"/>
            <w:rFonts w:cs="Times New Roman"/>
            <w:kern w:val="0"/>
          </w:rPr>
          <w:t>Access Now and others, ‘Ensure Fundamental Rights Protections in the Council Position on the AI Act’</w:t>
        </w:r>
      </w:hyperlink>
      <w:r w:rsidR="00FE6B17" w:rsidRPr="00FE6B17">
        <w:rPr>
          <w:rFonts w:cs="Times New Roman"/>
          <w:kern w:val="0"/>
        </w:rPr>
        <w:t>, 2023.</w:t>
      </w:r>
      <w:r>
        <w:fldChar w:fldCharType="end"/>
      </w:r>
    </w:p>
  </w:footnote>
  <w:footnote w:id="62">
    <w:p w14:paraId="0FF0A65B" w14:textId="711B57C4" w:rsidR="00DC28B6" w:rsidRPr="00DC28B6" w:rsidRDefault="00DC28B6">
      <w:pPr>
        <w:pStyle w:val="Textonotapie"/>
      </w:pPr>
      <w:r>
        <w:rPr>
          <w:rStyle w:val="Refdenotaalpie"/>
        </w:rPr>
        <w:footnoteRef/>
      </w:r>
      <w:r>
        <w:t xml:space="preserve"> </w:t>
      </w:r>
      <w:r>
        <w:fldChar w:fldCharType="begin"/>
      </w:r>
      <w:r w:rsidR="006966BD">
        <w:instrText xml:space="preserve"> ADDIN ZOTERO_ITEM CSL_CITATION {"citationID":"Vu1IBekM","properties":{"formattedCitation":"European Disability Forum, Disability Perspective on Regulating Artificial Intelligence, 8 November 2021, pp. 6\\uc0\\u8211{}8 &lt;https://www.edf-feph.org/content/uploads/2021/11/EDF-Position-Paper-on-EU-Artificial-Intelligence-AI-Regulation-1.pdf&gt; See the section called \\uc0\\u8216{}Trustworthy AI\\uc0\\u8217{}.","plainCitation":"European Disability Forum, Disability Perspective on Regulating Artificial Intelligence, 8 November 2021, pp. 6–8 &lt;https://www.edf-feph.org/content/uploads/2021/11/EDF-Position-Paper-on-EU-Artificial-Intelligence-AI-Regulation-1.pdf&gt; See the section called ‘Trustworthy AI’.","dontUpdate":true,"noteIndex":60},"citationItems":[{"id":79,"uris":["http://zotero.org/users/6013106/items/38PMW8PK"],"itemData":{"id":79,"type":"report","abstract":"The European Disability Forum (EDF) supports the proposed EU AI Regulation but calls for improvements to protect the rights of persons with disabilities and prevent AI discrimination. The EDF emphasizes the need for accessibility, privacy safeguards, and human rights impact assessments for high-risk AI systems. They also advocate for the involvement of disability organizations in AI policy development and implementation. The regulation should prohibit remote biometric identification, biometric categorization, and emotion recognition. The EDF urges the EU to adopt a rights-based approach to disability and ensure equal access to emerging technologies.","title":"Disability Perspective on Regulating Artificial Intelligence","title-short":"EDF position paper on the AI Act","URL":"https://www.edf-feph.org/content/uploads/2021/11/EDF-Position-Paper-on-EU-Artificial-Intelligence-AI-Regulation-1.pdf","author":[{"literal":"European Disability Forum"}],"issued":{"date-parts":[["2021",11,8]]}},"locator":"6-8","label":"page","suffix":"See the section called \"Trustworthy AI\""}],"schema":"https://github.com/citation-style-language/schema/raw/master/csl-citation.json"} </w:instrText>
      </w:r>
      <w:r>
        <w:fldChar w:fldCharType="separate"/>
      </w:r>
      <w:hyperlink r:id="rId43" w:history="1">
        <w:r w:rsidR="00F03AF7" w:rsidRPr="00C6230C">
          <w:rPr>
            <w:rStyle w:val="Hipervnculo"/>
            <w:rFonts w:cs="Times New Roman"/>
            <w:kern w:val="0"/>
          </w:rPr>
          <w:t>European Disability Forum, Disability Perspective on Regulating Artificial Intelligence, 8 November 2021</w:t>
        </w:r>
      </w:hyperlink>
      <w:r w:rsidR="00F03AF7" w:rsidRPr="00F03AF7">
        <w:rPr>
          <w:rFonts w:cs="Times New Roman"/>
          <w:kern w:val="0"/>
        </w:rPr>
        <w:t>, pp. 6–8 See the section called ‘Trustworthy AI’.</w:t>
      </w:r>
      <w:r>
        <w:fldChar w:fldCharType="end"/>
      </w:r>
    </w:p>
  </w:footnote>
  <w:footnote w:id="63">
    <w:p w14:paraId="339E8035" w14:textId="443D1B0C" w:rsidR="00442205" w:rsidRPr="00442205" w:rsidRDefault="00442205">
      <w:pPr>
        <w:pStyle w:val="Textonotapie"/>
      </w:pPr>
      <w:r>
        <w:rPr>
          <w:rStyle w:val="Refdenotaalpie"/>
        </w:rPr>
        <w:footnoteRef/>
      </w:r>
      <w:r>
        <w:t xml:space="preserve"> </w:t>
      </w:r>
      <w:r>
        <w:fldChar w:fldCharType="begin"/>
      </w:r>
      <w:r w:rsidR="006966BD">
        <w:instrText xml:space="preserve"> ADDIN ZOTERO_ITEM CSL_CITATION {"citationID":"aMe7zkkz","properties":{"formattedCitation":"European Disability Forum (EDF) and others, \\uc0\\u8216{}EU\\uc0\\u8217{}s AI Act Fails to Set Gold Standard for Human Rights\\uc0\\u8217{}, European Disability Forum, 2024 &lt;https://www.edf-feph.org/publications/eus-ai-act-fails-to-set-gold-standard-for-human-rights/&gt; [accessed 8 October 2024].","plainCitation":"European Disability Forum (EDF) and others, ‘EU’s AI Act Fails to Set Gold Standard for Human Rights’, European Disability Forum, 2024 &lt;https://www.edf-feph.org/publications/eus-ai-act-fails-to-set-gold-standard-for-human-rights/&gt; [accessed 8 October 2024].","dontUpdate":true,"noteIndex":61},"citationItems":[{"id":6191,"uris":["http://zotero.org/users/6013106/items/T2LT6KU4"],"itemData":{"id":6191,"type":"post-weblog","container-title":"European Disability Forum","language":"en","note":"With the work, support and collaboration of all the organisations in our coalition.","title":"EU’s AI Act fails to set gold standard for human rights","URL":"https://www.edf-feph.org/publications/eus-ai-act-fails-to-set-gold-standard-for-human-rights/","author":[{"family":"European Disability Forum (EDF)","given":""},{"family":"European Digital Rights (EDRi)","given":""},{"family":"Amnesty International","given":""},{"family":"European Center for Not-for-profit Law (ECNL)","given":""},{"family":"AlgorithmWatch","given":""},{"family":"Lafede.cat / Algorights","given":""},{"family":"Access Now","given":""},{"family":"Bits of Freedom","given":""},{"family":"ARTICLE 19","given":""}],"accessed":{"date-parts":[["2024",10,8]]},"issued":{"date-parts":[["2024",4,3]]}}}],"schema":"https://github.com/citation-style-language/schema/raw/master/csl-citation.json"} </w:instrText>
      </w:r>
      <w:r>
        <w:fldChar w:fldCharType="separate"/>
      </w:r>
      <w:hyperlink r:id="rId44" w:history="1">
        <w:r w:rsidR="007E431E" w:rsidRPr="00C6230C">
          <w:rPr>
            <w:rStyle w:val="Hipervnculo"/>
            <w:rFonts w:cs="Times New Roman"/>
            <w:kern w:val="0"/>
          </w:rPr>
          <w:t>European Disability Forum (EDF) and others, ‘EU’s AI Act Fails to Set Gold Standard for Human Rights’</w:t>
        </w:r>
      </w:hyperlink>
      <w:r w:rsidR="007E431E" w:rsidRPr="007E431E">
        <w:rPr>
          <w:rFonts w:cs="Times New Roman"/>
          <w:kern w:val="0"/>
        </w:rPr>
        <w:t>, European Disability Forum, 2024 [accessed 8 October 2024].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40E17E8" w14:paraId="7C151D7E" w14:textId="77777777" w:rsidTr="240E17E8">
      <w:trPr>
        <w:trHeight w:val="300"/>
      </w:trPr>
      <w:tc>
        <w:tcPr>
          <w:tcW w:w="3005" w:type="dxa"/>
        </w:tcPr>
        <w:p w14:paraId="6D8BAAC6" w14:textId="6102AEE1" w:rsidR="240E17E8" w:rsidRDefault="240E17E8" w:rsidP="240E17E8">
          <w:pPr>
            <w:pStyle w:val="Encabezado"/>
            <w:ind w:left="-115"/>
          </w:pPr>
        </w:p>
      </w:tc>
      <w:tc>
        <w:tcPr>
          <w:tcW w:w="3005" w:type="dxa"/>
        </w:tcPr>
        <w:p w14:paraId="7B649A6A" w14:textId="3C7D395F" w:rsidR="240E17E8" w:rsidRDefault="240E17E8" w:rsidP="240E17E8">
          <w:pPr>
            <w:pStyle w:val="Encabezado"/>
            <w:jc w:val="center"/>
          </w:pPr>
        </w:p>
      </w:tc>
      <w:tc>
        <w:tcPr>
          <w:tcW w:w="3005" w:type="dxa"/>
        </w:tcPr>
        <w:p w14:paraId="785CC564" w14:textId="7ECB45E1" w:rsidR="240E17E8" w:rsidRDefault="240E17E8" w:rsidP="240E17E8">
          <w:pPr>
            <w:pStyle w:val="Encabezado"/>
            <w:ind w:right="-115"/>
            <w:jc w:val="right"/>
          </w:pPr>
        </w:p>
      </w:tc>
    </w:tr>
  </w:tbl>
  <w:p w14:paraId="3578421D" w14:textId="4BD61076" w:rsidR="00813679" w:rsidRDefault="008136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5C2A" w14:textId="77777777" w:rsidR="00E04D5C" w:rsidRPr="001337F8" w:rsidRDefault="00E04D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976"/>
    <w:multiLevelType w:val="hybridMultilevel"/>
    <w:tmpl w:val="E93E88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180515"/>
    <w:multiLevelType w:val="multilevel"/>
    <w:tmpl w:val="40905E18"/>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45ED4"/>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23F12"/>
    <w:multiLevelType w:val="multilevel"/>
    <w:tmpl w:val="8AFE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04D11"/>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81B4B"/>
    <w:multiLevelType w:val="multilevel"/>
    <w:tmpl w:val="65841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B643D"/>
    <w:multiLevelType w:val="hybridMultilevel"/>
    <w:tmpl w:val="3DA656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CF4283"/>
    <w:multiLevelType w:val="multilevel"/>
    <w:tmpl w:val="CF544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75D91"/>
    <w:multiLevelType w:val="multilevel"/>
    <w:tmpl w:val="7D1635A8"/>
    <w:styleLink w:val="Listaactual6"/>
    <w:lvl w:ilvl="0">
      <w:start w:val="2"/>
      <w:numFmt w:val="decimal"/>
      <w:lvlText w:val="%1"/>
      <w:lvlJc w:val="left"/>
      <w:pPr>
        <w:ind w:left="432" w:hanging="432"/>
      </w:pPr>
      <w:rPr>
        <w:rFonts w:hint="default"/>
      </w:rPr>
    </w:lvl>
    <w:lvl w:ilvl="1">
      <w:start w:val="1"/>
      <w:numFmt w:val="none"/>
      <w:lvlText w:val="1.2"/>
      <w:lvlJc w:val="left"/>
      <w:pPr>
        <w:ind w:left="576" w:hanging="576"/>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CA967DD"/>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B3564"/>
    <w:multiLevelType w:val="hybridMultilevel"/>
    <w:tmpl w:val="19D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45A26"/>
    <w:multiLevelType w:val="multilevel"/>
    <w:tmpl w:val="1842E630"/>
    <w:styleLink w:val="Listaactual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E435A1B"/>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7D527B"/>
    <w:multiLevelType w:val="multilevel"/>
    <w:tmpl w:val="E7D6C2F0"/>
    <w:lvl w:ilvl="0">
      <w:start w:val="2"/>
      <w:numFmt w:val="decimal"/>
      <w:pStyle w:val="Ttulo1"/>
      <w:lvlText w:val="%1"/>
      <w:lvlJc w:val="left"/>
      <w:pPr>
        <w:ind w:left="432" w:hanging="432"/>
      </w:pPr>
      <w:rPr>
        <w:rFonts w:hint="default"/>
      </w:rPr>
    </w:lvl>
    <w:lvl w:ilvl="1">
      <w:start w:val="1"/>
      <w:numFmt w:val="none"/>
      <w:pStyle w:val="Ttulo2"/>
      <w:lvlText w:val="1.1"/>
      <w:lvlJc w:val="left"/>
      <w:pPr>
        <w:ind w:left="576" w:hanging="576"/>
      </w:pPr>
      <w:rPr>
        <w:rFonts w:hint="default"/>
      </w:rPr>
    </w:lvl>
    <w:lvl w:ilvl="2">
      <w:start w:val="1"/>
      <w:numFmt w:val="decimal"/>
      <w:pStyle w:val="Ttulo3"/>
      <w:lvlText w:val="%1.%2.%3"/>
      <w:lvlJc w:val="left"/>
      <w:pPr>
        <w:ind w:left="4972"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144B2478"/>
    <w:multiLevelType w:val="multilevel"/>
    <w:tmpl w:val="FFFFFFFF"/>
    <w:styleLink w:val="Listaactual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4BC1928"/>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75085"/>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923CBF"/>
    <w:multiLevelType w:val="multilevel"/>
    <w:tmpl w:val="425ACED6"/>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6277E32"/>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200AD"/>
    <w:multiLevelType w:val="multilevel"/>
    <w:tmpl w:val="4AF27D0E"/>
    <w:lvl w:ilvl="0">
      <w:start w:val="8"/>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6EE76FF"/>
    <w:multiLevelType w:val="hybridMultilevel"/>
    <w:tmpl w:val="12C222B0"/>
    <w:lvl w:ilvl="0" w:tplc="040A000F">
      <w:start w:val="1"/>
      <w:numFmt w:val="decimal"/>
      <w:lvlText w:val="%1."/>
      <w:lvlJc w:val="left"/>
      <w:pPr>
        <w:ind w:left="720" w:hanging="360"/>
      </w:pPr>
      <w:rPr>
        <w:rFonts w:hint="default"/>
      </w:rPr>
    </w:lvl>
    <w:lvl w:ilvl="1" w:tplc="F5F6A0BA">
      <w:start w:val="1"/>
      <w:numFmt w:val="lowerLetter"/>
      <w:lvlText w:val="%2."/>
      <w:lvlJc w:val="left"/>
      <w:pPr>
        <w:ind w:left="1440" w:hanging="360"/>
      </w:pPr>
    </w:lvl>
    <w:lvl w:ilvl="2" w:tplc="901647DE">
      <w:start w:val="1"/>
      <w:numFmt w:val="lowerRoman"/>
      <w:lvlText w:val="%3."/>
      <w:lvlJc w:val="right"/>
      <w:pPr>
        <w:ind w:left="2160" w:hanging="180"/>
      </w:pPr>
    </w:lvl>
    <w:lvl w:ilvl="3" w:tplc="A726D948">
      <w:start w:val="1"/>
      <w:numFmt w:val="decimal"/>
      <w:lvlText w:val="%4."/>
      <w:lvlJc w:val="left"/>
      <w:pPr>
        <w:ind w:left="2880" w:hanging="360"/>
      </w:pPr>
    </w:lvl>
    <w:lvl w:ilvl="4" w:tplc="2582557A">
      <w:start w:val="1"/>
      <w:numFmt w:val="lowerLetter"/>
      <w:lvlText w:val="%5."/>
      <w:lvlJc w:val="left"/>
      <w:pPr>
        <w:ind w:left="3600" w:hanging="360"/>
      </w:pPr>
    </w:lvl>
    <w:lvl w:ilvl="5" w:tplc="9BEA0254">
      <w:start w:val="1"/>
      <w:numFmt w:val="lowerRoman"/>
      <w:lvlText w:val="%6."/>
      <w:lvlJc w:val="right"/>
      <w:pPr>
        <w:ind w:left="4320" w:hanging="180"/>
      </w:pPr>
    </w:lvl>
    <w:lvl w:ilvl="6" w:tplc="BA247756">
      <w:start w:val="1"/>
      <w:numFmt w:val="decimal"/>
      <w:lvlText w:val="%7."/>
      <w:lvlJc w:val="left"/>
      <w:pPr>
        <w:ind w:left="5040" w:hanging="360"/>
      </w:pPr>
    </w:lvl>
    <w:lvl w:ilvl="7" w:tplc="84B6CA20">
      <w:start w:val="1"/>
      <w:numFmt w:val="lowerLetter"/>
      <w:lvlText w:val="%8."/>
      <w:lvlJc w:val="left"/>
      <w:pPr>
        <w:ind w:left="5760" w:hanging="360"/>
      </w:pPr>
    </w:lvl>
    <w:lvl w:ilvl="8" w:tplc="C008A824">
      <w:start w:val="1"/>
      <w:numFmt w:val="lowerRoman"/>
      <w:lvlText w:val="%9."/>
      <w:lvlJc w:val="right"/>
      <w:pPr>
        <w:ind w:left="6480" w:hanging="180"/>
      </w:pPr>
    </w:lvl>
  </w:abstractNum>
  <w:abstractNum w:abstractNumId="21" w15:restartNumberingAfterBreak="0">
    <w:nsid w:val="180E0DBA"/>
    <w:multiLevelType w:val="multilevel"/>
    <w:tmpl w:val="A89C0CC0"/>
    <w:lvl w:ilvl="0">
      <w:start w:val="9"/>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8287113"/>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603B1D"/>
    <w:multiLevelType w:val="hybridMultilevel"/>
    <w:tmpl w:val="ABA2EC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2293329"/>
    <w:multiLevelType w:val="multilevel"/>
    <w:tmpl w:val="0B1A2B62"/>
    <w:styleLink w:val="Listaactual9"/>
    <w:lvl w:ilvl="0">
      <w:start w:val="1"/>
      <w:numFmt w:val="decimal"/>
      <w:lvlText w:val="%1."/>
      <w:lvlJc w:val="left"/>
      <w:pPr>
        <w:ind w:left="785"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8A31BA"/>
    <w:multiLevelType w:val="multilevel"/>
    <w:tmpl w:val="DED42C80"/>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35240EB"/>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83BCC"/>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0652CF"/>
    <w:multiLevelType w:val="multilevel"/>
    <w:tmpl w:val="206AE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855ED9"/>
    <w:multiLevelType w:val="multilevel"/>
    <w:tmpl w:val="59F0A47A"/>
    <w:styleLink w:val="Listaactual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8840A00"/>
    <w:multiLevelType w:val="multilevel"/>
    <w:tmpl w:val="A79CA6B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8C4A8D0"/>
    <w:multiLevelType w:val="hybridMultilevel"/>
    <w:tmpl w:val="B302D7EE"/>
    <w:lvl w:ilvl="0" w:tplc="3CEEDBE8">
      <w:start w:val="1"/>
      <w:numFmt w:val="decimal"/>
      <w:lvlText w:val="%1."/>
      <w:lvlJc w:val="left"/>
      <w:pPr>
        <w:ind w:left="720" w:hanging="360"/>
      </w:pPr>
      <w:rPr>
        <w:b/>
        <w:bCs/>
      </w:rPr>
    </w:lvl>
    <w:lvl w:ilvl="1" w:tplc="34E6ACBE">
      <w:start w:val="1"/>
      <w:numFmt w:val="lowerLetter"/>
      <w:lvlText w:val="%2."/>
      <w:lvlJc w:val="left"/>
      <w:pPr>
        <w:ind w:left="1440" w:hanging="360"/>
      </w:pPr>
    </w:lvl>
    <w:lvl w:ilvl="2" w:tplc="908A7BA2">
      <w:start w:val="1"/>
      <w:numFmt w:val="lowerRoman"/>
      <w:lvlText w:val="%3."/>
      <w:lvlJc w:val="right"/>
      <w:pPr>
        <w:ind w:left="2160" w:hanging="180"/>
      </w:pPr>
    </w:lvl>
    <w:lvl w:ilvl="3" w:tplc="5ADC3174">
      <w:start w:val="1"/>
      <w:numFmt w:val="decimal"/>
      <w:lvlText w:val="%4."/>
      <w:lvlJc w:val="left"/>
      <w:pPr>
        <w:ind w:left="2880" w:hanging="360"/>
      </w:pPr>
    </w:lvl>
    <w:lvl w:ilvl="4" w:tplc="8452BFCC">
      <w:start w:val="1"/>
      <w:numFmt w:val="lowerLetter"/>
      <w:lvlText w:val="%5."/>
      <w:lvlJc w:val="left"/>
      <w:pPr>
        <w:ind w:left="3600" w:hanging="360"/>
      </w:pPr>
    </w:lvl>
    <w:lvl w:ilvl="5" w:tplc="831E84C0">
      <w:start w:val="1"/>
      <w:numFmt w:val="lowerRoman"/>
      <w:lvlText w:val="%6."/>
      <w:lvlJc w:val="right"/>
      <w:pPr>
        <w:ind w:left="4320" w:hanging="180"/>
      </w:pPr>
    </w:lvl>
    <w:lvl w:ilvl="6" w:tplc="5E14B1EA">
      <w:start w:val="1"/>
      <w:numFmt w:val="decimal"/>
      <w:lvlText w:val="%7."/>
      <w:lvlJc w:val="left"/>
      <w:pPr>
        <w:ind w:left="5040" w:hanging="360"/>
      </w:pPr>
    </w:lvl>
    <w:lvl w:ilvl="7" w:tplc="FB848054">
      <w:start w:val="1"/>
      <w:numFmt w:val="lowerLetter"/>
      <w:lvlText w:val="%8."/>
      <w:lvlJc w:val="left"/>
      <w:pPr>
        <w:ind w:left="5760" w:hanging="360"/>
      </w:pPr>
    </w:lvl>
    <w:lvl w:ilvl="8" w:tplc="96B048D2">
      <w:start w:val="1"/>
      <w:numFmt w:val="lowerRoman"/>
      <w:lvlText w:val="%9."/>
      <w:lvlJc w:val="right"/>
      <w:pPr>
        <w:ind w:left="6480" w:hanging="180"/>
      </w:pPr>
    </w:lvl>
  </w:abstractNum>
  <w:abstractNum w:abstractNumId="32" w15:restartNumberingAfterBreak="0">
    <w:nsid w:val="28FC7FF7"/>
    <w:multiLevelType w:val="multilevel"/>
    <w:tmpl w:val="2194B58C"/>
    <w:styleLink w:val="Listaactual5"/>
    <w:lvl w:ilvl="0">
      <w:start w:val="2"/>
      <w:numFmt w:val="decimal"/>
      <w:lvlText w:val="%1"/>
      <w:lvlJc w:val="left"/>
      <w:pPr>
        <w:ind w:left="432" w:hanging="432"/>
      </w:pPr>
      <w:rPr>
        <w:rFonts w:hint="default"/>
      </w:rPr>
    </w:lvl>
    <w:lvl w:ilvl="1">
      <w:start w:val="1"/>
      <w:numFmt w:val="none"/>
      <w:lvlText w:val="1.1"/>
      <w:lvlJc w:val="left"/>
      <w:pPr>
        <w:ind w:left="576" w:hanging="576"/>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9142787"/>
    <w:multiLevelType w:val="hybridMultilevel"/>
    <w:tmpl w:val="570A8EB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2A280077"/>
    <w:multiLevelType w:val="hybridMultilevel"/>
    <w:tmpl w:val="CAB88DDA"/>
    <w:lvl w:ilvl="0" w:tplc="FDB4AA8E">
      <w:start w:val="1"/>
      <w:numFmt w:val="none"/>
      <w:lvlText w:val="3."/>
      <w:lvlJc w:val="left"/>
      <w:pPr>
        <w:ind w:left="360" w:hanging="360"/>
      </w:pPr>
      <w:rPr>
        <w:rFonts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2C3D5C97"/>
    <w:multiLevelType w:val="multilevel"/>
    <w:tmpl w:val="20000025"/>
    <w:styleLink w:val="Listaactual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49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DAC51D6"/>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F7179B"/>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3A3287"/>
    <w:multiLevelType w:val="multilevel"/>
    <w:tmpl w:val="3C980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607895"/>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4667AF"/>
    <w:multiLevelType w:val="hybridMultilevel"/>
    <w:tmpl w:val="F76EC5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3C12E1A"/>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C82874"/>
    <w:multiLevelType w:val="multilevel"/>
    <w:tmpl w:val="20000025"/>
    <w:styleLink w:val="Listaactu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49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351F197D"/>
    <w:multiLevelType w:val="hybridMultilevel"/>
    <w:tmpl w:val="63845EDA"/>
    <w:lvl w:ilvl="0" w:tplc="13DA167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39A40149"/>
    <w:multiLevelType w:val="multilevel"/>
    <w:tmpl w:val="EFC27EBC"/>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9E9615B"/>
    <w:multiLevelType w:val="hybridMultilevel"/>
    <w:tmpl w:val="FFFFFFFF"/>
    <w:lvl w:ilvl="0" w:tplc="6BC02B8A">
      <w:start w:val="1"/>
      <w:numFmt w:val="bullet"/>
      <w:lvlText w:val=""/>
      <w:lvlJc w:val="left"/>
      <w:pPr>
        <w:ind w:left="720" w:hanging="360"/>
      </w:pPr>
      <w:rPr>
        <w:rFonts w:ascii="Symbol" w:hAnsi="Symbol" w:hint="default"/>
      </w:rPr>
    </w:lvl>
    <w:lvl w:ilvl="1" w:tplc="A456E9D4">
      <w:start w:val="1"/>
      <w:numFmt w:val="bullet"/>
      <w:lvlText w:val="o"/>
      <w:lvlJc w:val="left"/>
      <w:pPr>
        <w:ind w:left="1440" w:hanging="360"/>
      </w:pPr>
      <w:rPr>
        <w:rFonts w:ascii="Courier New" w:hAnsi="Courier New" w:hint="default"/>
      </w:rPr>
    </w:lvl>
    <w:lvl w:ilvl="2" w:tplc="2CE48660">
      <w:start w:val="1"/>
      <w:numFmt w:val="bullet"/>
      <w:lvlText w:val=""/>
      <w:lvlJc w:val="left"/>
      <w:pPr>
        <w:ind w:left="2160" w:hanging="360"/>
      </w:pPr>
      <w:rPr>
        <w:rFonts w:ascii="Wingdings" w:hAnsi="Wingdings" w:hint="default"/>
      </w:rPr>
    </w:lvl>
    <w:lvl w:ilvl="3" w:tplc="AE383AB6">
      <w:start w:val="1"/>
      <w:numFmt w:val="bullet"/>
      <w:lvlText w:val=""/>
      <w:lvlJc w:val="left"/>
      <w:pPr>
        <w:ind w:left="2880" w:hanging="360"/>
      </w:pPr>
      <w:rPr>
        <w:rFonts w:ascii="Symbol" w:hAnsi="Symbol" w:hint="default"/>
      </w:rPr>
    </w:lvl>
    <w:lvl w:ilvl="4" w:tplc="A6B4E30A">
      <w:start w:val="1"/>
      <w:numFmt w:val="bullet"/>
      <w:lvlText w:val="o"/>
      <w:lvlJc w:val="left"/>
      <w:pPr>
        <w:ind w:left="3600" w:hanging="360"/>
      </w:pPr>
      <w:rPr>
        <w:rFonts w:ascii="Courier New" w:hAnsi="Courier New" w:hint="default"/>
      </w:rPr>
    </w:lvl>
    <w:lvl w:ilvl="5" w:tplc="7466CA8E">
      <w:start w:val="1"/>
      <w:numFmt w:val="bullet"/>
      <w:lvlText w:val=""/>
      <w:lvlJc w:val="left"/>
      <w:pPr>
        <w:ind w:left="4320" w:hanging="360"/>
      </w:pPr>
      <w:rPr>
        <w:rFonts w:ascii="Wingdings" w:hAnsi="Wingdings" w:hint="default"/>
      </w:rPr>
    </w:lvl>
    <w:lvl w:ilvl="6" w:tplc="1CD69D7C">
      <w:start w:val="1"/>
      <w:numFmt w:val="bullet"/>
      <w:lvlText w:val=""/>
      <w:lvlJc w:val="left"/>
      <w:pPr>
        <w:ind w:left="5040" w:hanging="360"/>
      </w:pPr>
      <w:rPr>
        <w:rFonts w:ascii="Symbol" w:hAnsi="Symbol" w:hint="default"/>
      </w:rPr>
    </w:lvl>
    <w:lvl w:ilvl="7" w:tplc="424A86AA">
      <w:start w:val="1"/>
      <w:numFmt w:val="bullet"/>
      <w:lvlText w:val="o"/>
      <w:lvlJc w:val="left"/>
      <w:pPr>
        <w:ind w:left="5760" w:hanging="360"/>
      </w:pPr>
      <w:rPr>
        <w:rFonts w:ascii="Courier New" w:hAnsi="Courier New" w:hint="default"/>
      </w:rPr>
    </w:lvl>
    <w:lvl w:ilvl="8" w:tplc="A886B9FC">
      <w:start w:val="1"/>
      <w:numFmt w:val="bullet"/>
      <w:lvlText w:val=""/>
      <w:lvlJc w:val="left"/>
      <w:pPr>
        <w:ind w:left="6480" w:hanging="360"/>
      </w:pPr>
      <w:rPr>
        <w:rFonts w:ascii="Wingdings" w:hAnsi="Wingdings" w:hint="default"/>
      </w:rPr>
    </w:lvl>
  </w:abstractNum>
  <w:abstractNum w:abstractNumId="46" w15:restartNumberingAfterBreak="0">
    <w:nsid w:val="3C0D7469"/>
    <w:multiLevelType w:val="multilevel"/>
    <w:tmpl w:val="67FE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E55DE6"/>
    <w:multiLevelType w:val="multilevel"/>
    <w:tmpl w:val="29F0599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40123C9"/>
    <w:multiLevelType w:val="multilevel"/>
    <w:tmpl w:val="41D29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4B2AD3"/>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1F55A6"/>
    <w:multiLevelType w:val="hybridMultilevel"/>
    <w:tmpl w:val="92A414C2"/>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47566DCA"/>
    <w:multiLevelType w:val="hybridMultilevel"/>
    <w:tmpl w:val="76842C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4944036A"/>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AB0FE4"/>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C30812"/>
    <w:multiLevelType w:val="multilevel"/>
    <w:tmpl w:val="9E56F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244A81"/>
    <w:multiLevelType w:val="hybridMultilevel"/>
    <w:tmpl w:val="123A82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04063C7"/>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C141B6"/>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0170AF"/>
    <w:multiLevelType w:val="multilevel"/>
    <w:tmpl w:val="C646F74E"/>
    <w:styleLink w:val="Listaactual4"/>
    <w:lvl w:ilvl="0">
      <w:start w:val="2"/>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D235CE6"/>
    <w:multiLevelType w:val="hybridMultilevel"/>
    <w:tmpl w:val="7DCC8D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5D775DF1"/>
    <w:multiLevelType w:val="multilevel"/>
    <w:tmpl w:val="59F0A47A"/>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DD80163"/>
    <w:multiLevelType w:val="multilevel"/>
    <w:tmpl w:val="C1627EC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numFmt w:val="bullet"/>
      <w:lvlText w:val="-"/>
      <w:lvlJc w:val="left"/>
      <w:pPr>
        <w:ind w:left="2880" w:hanging="360"/>
      </w:pPr>
      <w:rPr>
        <w:rFonts w:ascii="Verdana" w:eastAsiaTheme="minorHAnsi" w:hAnsi="Verdana"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60209B"/>
    <w:multiLevelType w:val="multilevel"/>
    <w:tmpl w:val="07EC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310DF6"/>
    <w:multiLevelType w:val="hybridMultilevel"/>
    <w:tmpl w:val="9EB87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684D23A2"/>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E66AE1"/>
    <w:multiLevelType w:val="hybridMultilevel"/>
    <w:tmpl w:val="248433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6A237F5B"/>
    <w:multiLevelType w:val="multilevel"/>
    <w:tmpl w:val="11CC0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1"/>
      <w:numFmt w:val="decimal"/>
      <w:lvlText w:val="%3."/>
      <w:lvlJc w:val="left"/>
      <w:pPr>
        <w:ind w:left="2180" w:hanging="38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5E65DD"/>
    <w:multiLevelType w:val="hybridMultilevel"/>
    <w:tmpl w:val="3B4C4D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6E201A06"/>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1C3118"/>
    <w:multiLevelType w:val="multilevel"/>
    <w:tmpl w:val="3D8E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3074FC"/>
    <w:multiLevelType w:val="multilevel"/>
    <w:tmpl w:val="9064D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F74B0B"/>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E93785"/>
    <w:multiLevelType w:val="hybridMultilevel"/>
    <w:tmpl w:val="5638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A6707BB"/>
    <w:multiLevelType w:val="multilevel"/>
    <w:tmpl w:val="872E9B00"/>
    <w:lvl w:ilvl="0">
      <w:start w:val="9"/>
      <w:numFmt w:val="decimal"/>
      <w:lvlText w:val="%1"/>
      <w:lvlJc w:val="left"/>
      <w:pPr>
        <w:ind w:left="380" w:hanging="3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74" w15:restartNumberingAfterBreak="0">
    <w:nsid w:val="7F3E480E"/>
    <w:multiLevelType w:val="multilevel"/>
    <w:tmpl w:val="2652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B359CD"/>
    <w:multiLevelType w:val="multilevel"/>
    <w:tmpl w:val="523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997963">
    <w:abstractNumId w:val="31"/>
  </w:num>
  <w:num w:numId="2" w16cid:durableId="1487551839">
    <w:abstractNumId w:val="23"/>
  </w:num>
  <w:num w:numId="3" w16cid:durableId="1029263130">
    <w:abstractNumId w:val="63"/>
  </w:num>
  <w:num w:numId="4" w16cid:durableId="1063722758">
    <w:abstractNumId w:val="59"/>
  </w:num>
  <w:num w:numId="5" w16cid:durableId="795174912">
    <w:abstractNumId w:val="5"/>
  </w:num>
  <w:num w:numId="6" w16cid:durableId="555161760">
    <w:abstractNumId w:val="3"/>
  </w:num>
  <w:num w:numId="7" w16cid:durableId="1639872486">
    <w:abstractNumId w:val="66"/>
  </w:num>
  <w:num w:numId="8" w16cid:durableId="1053233795">
    <w:abstractNumId w:val="28"/>
  </w:num>
  <w:num w:numId="9" w16cid:durableId="1768237230">
    <w:abstractNumId w:val="62"/>
  </w:num>
  <w:num w:numId="10" w16cid:durableId="836193549">
    <w:abstractNumId w:val="54"/>
  </w:num>
  <w:num w:numId="11" w16cid:durableId="1162430773">
    <w:abstractNumId w:val="38"/>
  </w:num>
  <w:num w:numId="12" w16cid:durableId="1466191053">
    <w:abstractNumId w:val="61"/>
  </w:num>
  <w:num w:numId="13" w16cid:durableId="563687713">
    <w:abstractNumId w:val="48"/>
  </w:num>
  <w:num w:numId="14" w16cid:durableId="1173255141">
    <w:abstractNumId w:val="67"/>
  </w:num>
  <w:num w:numId="15" w16cid:durableId="751704263">
    <w:abstractNumId w:val="46"/>
  </w:num>
  <w:num w:numId="16" w16cid:durableId="1114012487">
    <w:abstractNumId w:val="6"/>
  </w:num>
  <w:num w:numId="17" w16cid:durableId="416942966">
    <w:abstractNumId w:val="65"/>
  </w:num>
  <w:num w:numId="18" w16cid:durableId="2077390332">
    <w:abstractNumId w:val="33"/>
  </w:num>
  <w:num w:numId="19" w16cid:durableId="1280146723">
    <w:abstractNumId w:val="0"/>
  </w:num>
  <w:num w:numId="20" w16cid:durableId="2016762053">
    <w:abstractNumId w:val="55"/>
  </w:num>
  <w:num w:numId="21" w16cid:durableId="366031069">
    <w:abstractNumId w:val="49"/>
  </w:num>
  <w:num w:numId="22" w16cid:durableId="656610851">
    <w:abstractNumId w:val="56"/>
  </w:num>
  <w:num w:numId="23" w16cid:durableId="963923775">
    <w:abstractNumId w:val="71"/>
  </w:num>
  <w:num w:numId="24" w16cid:durableId="637537996">
    <w:abstractNumId w:val="64"/>
  </w:num>
  <w:num w:numId="25" w16cid:durableId="1141924578">
    <w:abstractNumId w:val="16"/>
  </w:num>
  <w:num w:numId="26" w16cid:durableId="1211695647">
    <w:abstractNumId w:val="4"/>
  </w:num>
  <w:num w:numId="27" w16cid:durableId="1421440411">
    <w:abstractNumId w:val="41"/>
  </w:num>
  <w:num w:numId="28" w16cid:durableId="1159154489">
    <w:abstractNumId w:val="9"/>
  </w:num>
  <w:num w:numId="29" w16cid:durableId="1548641271">
    <w:abstractNumId w:val="15"/>
  </w:num>
  <w:num w:numId="30" w16cid:durableId="1196767947">
    <w:abstractNumId w:val="75"/>
  </w:num>
  <w:num w:numId="31" w16cid:durableId="473446484">
    <w:abstractNumId w:val="57"/>
  </w:num>
  <w:num w:numId="32" w16cid:durableId="1523474782">
    <w:abstractNumId w:val="37"/>
  </w:num>
  <w:num w:numId="33" w16cid:durableId="607585557">
    <w:abstractNumId w:val="18"/>
  </w:num>
  <w:num w:numId="34" w16cid:durableId="351954298">
    <w:abstractNumId w:val="12"/>
  </w:num>
  <w:num w:numId="35" w16cid:durableId="1206213896">
    <w:abstractNumId w:val="53"/>
  </w:num>
  <w:num w:numId="36" w16cid:durableId="418872427">
    <w:abstractNumId w:val="52"/>
  </w:num>
  <w:num w:numId="37" w16cid:durableId="93597233">
    <w:abstractNumId w:val="68"/>
  </w:num>
  <w:num w:numId="38" w16cid:durableId="1000039049">
    <w:abstractNumId w:val="27"/>
  </w:num>
  <w:num w:numId="39" w16cid:durableId="711267167">
    <w:abstractNumId w:val="26"/>
  </w:num>
  <w:num w:numId="40" w16cid:durableId="1156259785">
    <w:abstractNumId w:val="2"/>
  </w:num>
  <w:num w:numId="41" w16cid:durableId="1361736725">
    <w:abstractNumId w:val="36"/>
  </w:num>
  <w:num w:numId="42" w16cid:durableId="1161460852">
    <w:abstractNumId w:val="22"/>
  </w:num>
  <w:num w:numId="43" w16cid:durableId="320937466">
    <w:abstractNumId w:val="51"/>
  </w:num>
  <w:num w:numId="44" w16cid:durableId="193152729">
    <w:abstractNumId w:val="40"/>
  </w:num>
  <w:num w:numId="45" w16cid:durableId="1081104295">
    <w:abstractNumId w:val="39"/>
  </w:num>
  <w:num w:numId="46" w16cid:durableId="1651015134">
    <w:abstractNumId w:val="7"/>
  </w:num>
  <w:num w:numId="47" w16cid:durableId="121000244">
    <w:abstractNumId w:val="74"/>
  </w:num>
  <w:num w:numId="48" w16cid:durableId="1349722096">
    <w:abstractNumId w:val="70"/>
  </w:num>
  <w:num w:numId="49" w16cid:durableId="177233579">
    <w:abstractNumId w:val="69"/>
  </w:num>
  <w:num w:numId="50" w16cid:durableId="735472624">
    <w:abstractNumId w:val="34"/>
  </w:num>
  <w:num w:numId="51" w16cid:durableId="1215242565">
    <w:abstractNumId w:val="45"/>
  </w:num>
  <w:num w:numId="52" w16cid:durableId="1485052879">
    <w:abstractNumId w:val="72"/>
  </w:num>
  <w:num w:numId="53" w16cid:durableId="2035114347">
    <w:abstractNumId w:val="10"/>
  </w:num>
  <w:num w:numId="54" w16cid:durableId="368378949">
    <w:abstractNumId w:val="20"/>
  </w:num>
  <w:num w:numId="55" w16cid:durableId="1577662946">
    <w:abstractNumId w:val="50"/>
  </w:num>
  <w:num w:numId="56" w16cid:durableId="1224829086">
    <w:abstractNumId w:val="13"/>
  </w:num>
  <w:num w:numId="57" w16cid:durableId="853156998">
    <w:abstractNumId w:val="42"/>
  </w:num>
  <w:num w:numId="58" w16cid:durableId="1623457823">
    <w:abstractNumId w:val="35"/>
  </w:num>
  <w:num w:numId="59" w16cid:durableId="1301349871">
    <w:abstractNumId w:val="25"/>
  </w:num>
  <w:num w:numId="60" w16cid:durableId="840319941">
    <w:abstractNumId w:val="11"/>
  </w:num>
  <w:num w:numId="61" w16cid:durableId="728842948">
    <w:abstractNumId w:val="58"/>
  </w:num>
  <w:num w:numId="62" w16cid:durableId="2053187897">
    <w:abstractNumId w:val="32"/>
  </w:num>
  <w:num w:numId="63" w16cid:durableId="1070037615">
    <w:abstractNumId w:val="8"/>
  </w:num>
  <w:num w:numId="64" w16cid:durableId="581793593">
    <w:abstractNumId w:val="1"/>
  </w:num>
  <w:num w:numId="65" w16cid:durableId="969290505">
    <w:abstractNumId w:val="30"/>
  </w:num>
  <w:num w:numId="66" w16cid:durableId="617101235">
    <w:abstractNumId w:val="60"/>
  </w:num>
  <w:num w:numId="67" w16cid:durableId="1370691439">
    <w:abstractNumId w:val="14"/>
  </w:num>
  <w:num w:numId="68" w16cid:durableId="1737700528">
    <w:abstractNumId w:val="29"/>
  </w:num>
  <w:num w:numId="69" w16cid:durableId="1425803331">
    <w:abstractNumId w:val="47"/>
  </w:num>
  <w:num w:numId="70" w16cid:durableId="1719083164">
    <w:abstractNumId w:val="24"/>
  </w:num>
  <w:num w:numId="71" w16cid:durableId="1276249070">
    <w:abstractNumId w:val="44"/>
  </w:num>
  <w:num w:numId="72" w16cid:durableId="1937011723">
    <w:abstractNumId w:val="19"/>
  </w:num>
  <w:num w:numId="73" w16cid:durableId="1371491298">
    <w:abstractNumId w:val="21"/>
  </w:num>
  <w:num w:numId="74" w16cid:durableId="1237591980">
    <w:abstractNumId w:val="17"/>
  </w:num>
  <w:num w:numId="75" w16cid:durableId="1791586608">
    <w:abstractNumId w:val="43"/>
  </w:num>
  <w:num w:numId="76" w16cid:durableId="1944652181">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D0"/>
    <w:rsid w:val="00000F76"/>
    <w:rsid w:val="00001998"/>
    <w:rsid w:val="00001BB9"/>
    <w:rsid w:val="00003704"/>
    <w:rsid w:val="00003B79"/>
    <w:rsid w:val="00006A0A"/>
    <w:rsid w:val="0000741E"/>
    <w:rsid w:val="00007F53"/>
    <w:rsid w:val="00010C97"/>
    <w:rsid w:val="00011046"/>
    <w:rsid w:val="00012192"/>
    <w:rsid w:val="000126F5"/>
    <w:rsid w:val="0001300F"/>
    <w:rsid w:val="000147CC"/>
    <w:rsid w:val="00014931"/>
    <w:rsid w:val="000149B0"/>
    <w:rsid w:val="00016D81"/>
    <w:rsid w:val="000202BB"/>
    <w:rsid w:val="00021475"/>
    <w:rsid w:val="00021C13"/>
    <w:rsid w:val="00025A20"/>
    <w:rsid w:val="0002636C"/>
    <w:rsid w:val="00026FAF"/>
    <w:rsid w:val="0003012C"/>
    <w:rsid w:val="0003078C"/>
    <w:rsid w:val="00032D7E"/>
    <w:rsid w:val="0003481A"/>
    <w:rsid w:val="00034B15"/>
    <w:rsid w:val="00035D28"/>
    <w:rsid w:val="00035E3F"/>
    <w:rsid w:val="00036DB8"/>
    <w:rsid w:val="000372D0"/>
    <w:rsid w:val="00040570"/>
    <w:rsid w:val="000426C0"/>
    <w:rsid w:val="000440B1"/>
    <w:rsid w:val="00046014"/>
    <w:rsid w:val="00047F1B"/>
    <w:rsid w:val="00051D7F"/>
    <w:rsid w:val="0005465B"/>
    <w:rsid w:val="00054D5A"/>
    <w:rsid w:val="00055849"/>
    <w:rsid w:val="00055FC9"/>
    <w:rsid w:val="000563A4"/>
    <w:rsid w:val="00057071"/>
    <w:rsid w:val="00057A31"/>
    <w:rsid w:val="00061C20"/>
    <w:rsid w:val="0006374D"/>
    <w:rsid w:val="00063D46"/>
    <w:rsid w:val="000646D7"/>
    <w:rsid w:val="000664E9"/>
    <w:rsid w:val="000674D3"/>
    <w:rsid w:val="00067560"/>
    <w:rsid w:val="00067BC4"/>
    <w:rsid w:val="0007234A"/>
    <w:rsid w:val="00072A49"/>
    <w:rsid w:val="00073E0A"/>
    <w:rsid w:val="00074216"/>
    <w:rsid w:val="000759EE"/>
    <w:rsid w:val="00077BED"/>
    <w:rsid w:val="0008160C"/>
    <w:rsid w:val="00081B97"/>
    <w:rsid w:val="000846CC"/>
    <w:rsid w:val="000848EB"/>
    <w:rsid w:val="0008516E"/>
    <w:rsid w:val="000914BE"/>
    <w:rsid w:val="000928F7"/>
    <w:rsid w:val="00093057"/>
    <w:rsid w:val="00096B83"/>
    <w:rsid w:val="00097649"/>
    <w:rsid w:val="000A0A91"/>
    <w:rsid w:val="000A1601"/>
    <w:rsid w:val="000A1DF1"/>
    <w:rsid w:val="000A49BA"/>
    <w:rsid w:val="000B5EC6"/>
    <w:rsid w:val="000B61E5"/>
    <w:rsid w:val="000B62D1"/>
    <w:rsid w:val="000B6F6F"/>
    <w:rsid w:val="000B6FBB"/>
    <w:rsid w:val="000B75ED"/>
    <w:rsid w:val="000C0E92"/>
    <w:rsid w:val="000C3930"/>
    <w:rsid w:val="000C521D"/>
    <w:rsid w:val="000C650E"/>
    <w:rsid w:val="000C6AE8"/>
    <w:rsid w:val="000D1003"/>
    <w:rsid w:val="000D11D5"/>
    <w:rsid w:val="000D1461"/>
    <w:rsid w:val="000D21E4"/>
    <w:rsid w:val="000D37E5"/>
    <w:rsid w:val="000D5E12"/>
    <w:rsid w:val="000D6043"/>
    <w:rsid w:val="000D7764"/>
    <w:rsid w:val="000D7F76"/>
    <w:rsid w:val="000E26BC"/>
    <w:rsid w:val="000E30E6"/>
    <w:rsid w:val="000E445F"/>
    <w:rsid w:val="000E5FB1"/>
    <w:rsid w:val="000E61CA"/>
    <w:rsid w:val="000E6891"/>
    <w:rsid w:val="000E6DF8"/>
    <w:rsid w:val="000E7733"/>
    <w:rsid w:val="000F18DB"/>
    <w:rsid w:val="000F1BA5"/>
    <w:rsid w:val="000F2430"/>
    <w:rsid w:val="000F2E5A"/>
    <w:rsid w:val="000F38AA"/>
    <w:rsid w:val="000F49E9"/>
    <w:rsid w:val="000F4E11"/>
    <w:rsid w:val="000F62CA"/>
    <w:rsid w:val="000F7162"/>
    <w:rsid w:val="000F726A"/>
    <w:rsid w:val="000F77AC"/>
    <w:rsid w:val="00102792"/>
    <w:rsid w:val="00103D21"/>
    <w:rsid w:val="001053F2"/>
    <w:rsid w:val="00106CD2"/>
    <w:rsid w:val="00111648"/>
    <w:rsid w:val="001146B2"/>
    <w:rsid w:val="00115203"/>
    <w:rsid w:val="00116F99"/>
    <w:rsid w:val="00120002"/>
    <w:rsid w:val="001218F3"/>
    <w:rsid w:val="001247C1"/>
    <w:rsid w:val="00126C9F"/>
    <w:rsid w:val="00126FC6"/>
    <w:rsid w:val="0013317E"/>
    <w:rsid w:val="001331BD"/>
    <w:rsid w:val="001337F8"/>
    <w:rsid w:val="001423E8"/>
    <w:rsid w:val="00145F54"/>
    <w:rsid w:val="001460DE"/>
    <w:rsid w:val="00147ADB"/>
    <w:rsid w:val="00151572"/>
    <w:rsid w:val="0015187D"/>
    <w:rsid w:val="001613E1"/>
    <w:rsid w:val="001630BB"/>
    <w:rsid w:val="0016484A"/>
    <w:rsid w:val="00164B3A"/>
    <w:rsid w:val="0016751D"/>
    <w:rsid w:val="00175E1A"/>
    <w:rsid w:val="0017694D"/>
    <w:rsid w:val="001777B5"/>
    <w:rsid w:val="00177D5D"/>
    <w:rsid w:val="0018007C"/>
    <w:rsid w:val="0018243F"/>
    <w:rsid w:val="001831D8"/>
    <w:rsid w:val="00184806"/>
    <w:rsid w:val="00184AB7"/>
    <w:rsid w:val="001857B5"/>
    <w:rsid w:val="001858FB"/>
    <w:rsid w:val="00185DCB"/>
    <w:rsid w:val="001862B9"/>
    <w:rsid w:val="00187068"/>
    <w:rsid w:val="00187E62"/>
    <w:rsid w:val="00191B91"/>
    <w:rsid w:val="00192117"/>
    <w:rsid w:val="001925B4"/>
    <w:rsid w:val="00194E5B"/>
    <w:rsid w:val="00195590"/>
    <w:rsid w:val="001A094A"/>
    <w:rsid w:val="001A0D6C"/>
    <w:rsid w:val="001A1447"/>
    <w:rsid w:val="001A4858"/>
    <w:rsid w:val="001B1265"/>
    <w:rsid w:val="001B4CC4"/>
    <w:rsid w:val="001C07C5"/>
    <w:rsid w:val="001C17C6"/>
    <w:rsid w:val="001C3C52"/>
    <w:rsid w:val="001C635C"/>
    <w:rsid w:val="001C67C3"/>
    <w:rsid w:val="001C6A55"/>
    <w:rsid w:val="001C6E0A"/>
    <w:rsid w:val="001C6F90"/>
    <w:rsid w:val="001D0F5F"/>
    <w:rsid w:val="001D3359"/>
    <w:rsid w:val="001D3DEE"/>
    <w:rsid w:val="001D4638"/>
    <w:rsid w:val="001D4BC9"/>
    <w:rsid w:val="001D58A8"/>
    <w:rsid w:val="001D75EB"/>
    <w:rsid w:val="001D7EBF"/>
    <w:rsid w:val="001E0F08"/>
    <w:rsid w:val="001E2BA3"/>
    <w:rsid w:val="001E2D30"/>
    <w:rsid w:val="001E2E57"/>
    <w:rsid w:val="001E596C"/>
    <w:rsid w:val="001F17F1"/>
    <w:rsid w:val="001F18F5"/>
    <w:rsid w:val="001F2405"/>
    <w:rsid w:val="001F335C"/>
    <w:rsid w:val="001F4FE6"/>
    <w:rsid w:val="001F60AB"/>
    <w:rsid w:val="00201945"/>
    <w:rsid w:val="00204740"/>
    <w:rsid w:val="00204980"/>
    <w:rsid w:val="00204F20"/>
    <w:rsid w:val="00205A5C"/>
    <w:rsid w:val="00206940"/>
    <w:rsid w:val="00206E69"/>
    <w:rsid w:val="00207650"/>
    <w:rsid w:val="00210396"/>
    <w:rsid w:val="00210ADC"/>
    <w:rsid w:val="002128A7"/>
    <w:rsid w:val="00215A87"/>
    <w:rsid w:val="00216233"/>
    <w:rsid w:val="00216362"/>
    <w:rsid w:val="00217EE7"/>
    <w:rsid w:val="0022100D"/>
    <w:rsid w:val="002216FA"/>
    <w:rsid w:val="002216FB"/>
    <w:rsid w:val="00222607"/>
    <w:rsid w:val="00222CCF"/>
    <w:rsid w:val="00223FD1"/>
    <w:rsid w:val="00224DAD"/>
    <w:rsid w:val="00224FB2"/>
    <w:rsid w:val="00226D5D"/>
    <w:rsid w:val="00227346"/>
    <w:rsid w:val="00230A30"/>
    <w:rsid w:val="00234F16"/>
    <w:rsid w:val="00236CD2"/>
    <w:rsid w:val="00240FBC"/>
    <w:rsid w:val="002415B2"/>
    <w:rsid w:val="00246083"/>
    <w:rsid w:val="0024666A"/>
    <w:rsid w:val="002478AA"/>
    <w:rsid w:val="002478DB"/>
    <w:rsid w:val="00247A74"/>
    <w:rsid w:val="002542BD"/>
    <w:rsid w:val="002548CF"/>
    <w:rsid w:val="00254C38"/>
    <w:rsid w:val="00255730"/>
    <w:rsid w:val="00257B4C"/>
    <w:rsid w:val="002661CC"/>
    <w:rsid w:val="0026706D"/>
    <w:rsid w:val="00273081"/>
    <w:rsid w:val="0027327D"/>
    <w:rsid w:val="00274604"/>
    <w:rsid w:val="002748A2"/>
    <w:rsid w:val="00275C98"/>
    <w:rsid w:val="00276089"/>
    <w:rsid w:val="002768A4"/>
    <w:rsid w:val="00277C28"/>
    <w:rsid w:val="00277C82"/>
    <w:rsid w:val="00281038"/>
    <w:rsid w:val="00282B80"/>
    <w:rsid w:val="00282E34"/>
    <w:rsid w:val="00283132"/>
    <w:rsid w:val="00283279"/>
    <w:rsid w:val="00285757"/>
    <w:rsid w:val="002914A6"/>
    <w:rsid w:val="0029328E"/>
    <w:rsid w:val="002938E2"/>
    <w:rsid w:val="00296631"/>
    <w:rsid w:val="00296DD8"/>
    <w:rsid w:val="002A10FE"/>
    <w:rsid w:val="002A36EA"/>
    <w:rsid w:val="002A5AA6"/>
    <w:rsid w:val="002B1836"/>
    <w:rsid w:val="002B1BC4"/>
    <w:rsid w:val="002B28A0"/>
    <w:rsid w:val="002B3937"/>
    <w:rsid w:val="002B4271"/>
    <w:rsid w:val="002B6A2C"/>
    <w:rsid w:val="002C152B"/>
    <w:rsid w:val="002C1902"/>
    <w:rsid w:val="002C2D3F"/>
    <w:rsid w:val="002C47BB"/>
    <w:rsid w:val="002C4888"/>
    <w:rsid w:val="002D0477"/>
    <w:rsid w:val="002D05A5"/>
    <w:rsid w:val="002D088A"/>
    <w:rsid w:val="002D140F"/>
    <w:rsid w:val="002D25C2"/>
    <w:rsid w:val="002D2CCB"/>
    <w:rsid w:val="002D5A82"/>
    <w:rsid w:val="002E1ED2"/>
    <w:rsid w:val="002E2AE8"/>
    <w:rsid w:val="002E3724"/>
    <w:rsid w:val="002E5515"/>
    <w:rsid w:val="002E6478"/>
    <w:rsid w:val="002F014B"/>
    <w:rsid w:val="002F1D3B"/>
    <w:rsid w:val="002F37A6"/>
    <w:rsid w:val="002F3F3A"/>
    <w:rsid w:val="002F4AD4"/>
    <w:rsid w:val="002F4C3C"/>
    <w:rsid w:val="002F545B"/>
    <w:rsid w:val="002F78F8"/>
    <w:rsid w:val="002F791F"/>
    <w:rsid w:val="00300D43"/>
    <w:rsid w:val="0030139C"/>
    <w:rsid w:val="003014C5"/>
    <w:rsid w:val="003020B4"/>
    <w:rsid w:val="0030331A"/>
    <w:rsid w:val="003045AA"/>
    <w:rsid w:val="00305DA6"/>
    <w:rsid w:val="00306788"/>
    <w:rsid w:val="003069E3"/>
    <w:rsid w:val="003105D0"/>
    <w:rsid w:val="0031185C"/>
    <w:rsid w:val="0031251A"/>
    <w:rsid w:val="00312D95"/>
    <w:rsid w:val="00314095"/>
    <w:rsid w:val="003141B6"/>
    <w:rsid w:val="003141F4"/>
    <w:rsid w:val="00315229"/>
    <w:rsid w:val="00317126"/>
    <w:rsid w:val="003174BF"/>
    <w:rsid w:val="00322753"/>
    <w:rsid w:val="00324545"/>
    <w:rsid w:val="003247AE"/>
    <w:rsid w:val="003264BF"/>
    <w:rsid w:val="00326E2E"/>
    <w:rsid w:val="00331818"/>
    <w:rsid w:val="00333DE1"/>
    <w:rsid w:val="003342E2"/>
    <w:rsid w:val="00337112"/>
    <w:rsid w:val="003376FC"/>
    <w:rsid w:val="0033793B"/>
    <w:rsid w:val="003379E1"/>
    <w:rsid w:val="00337ED1"/>
    <w:rsid w:val="00341063"/>
    <w:rsid w:val="003442E8"/>
    <w:rsid w:val="00344448"/>
    <w:rsid w:val="003450E7"/>
    <w:rsid w:val="00346320"/>
    <w:rsid w:val="0035091A"/>
    <w:rsid w:val="00351B7E"/>
    <w:rsid w:val="00355289"/>
    <w:rsid w:val="00361677"/>
    <w:rsid w:val="00361749"/>
    <w:rsid w:val="00361A0D"/>
    <w:rsid w:val="003635AB"/>
    <w:rsid w:val="00363ABC"/>
    <w:rsid w:val="00363E91"/>
    <w:rsid w:val="003669A8"/>
    <w:rsid w:val="00367293"/>
    <w:rsid w:val="003674F2"/>
    <w:rsid w:val="003677E7"/>
    <w:rsid w:val="00374233"/>
    <w:rsid w:val="0037498C"/>
    <w:rsid w:val="003753F5"/>
    <w:rsid w:val="003759CC"/>
    <w:rsid w:val="00376ABE"/>
    <w:rsid w:val="00381A2F"/>
    <w:rsid w:val="00381C6E"/>
    <w:rsid w:val="00381D13"/>
    <w:rsid w:val="003834B6"/>
    <w:rsid w:val="00383BE2"/>
    <w:rsid w:val="003860A8"/>
    <w:rsid w:val="003910EC"/>
    <w:rsid w:val="003916A4"/>
    <w:rsid w:val="00391A02"/>
    <w:rsid w:val="00392FAA"/>
    <w:rsid w:val="003942B0"/>
    <w:rsid w:val="003961E6"/>
    <w:rsid w:val="00396863"/>
    <w:rsid w:val="00396B42"/>
    <w:rsid w:val="003A2274"/>
    <w:rsid w:val="003B1460"/>
    <w:rsid w:val="003B20C3"/>
    <w:rsid w:val="003B28C6"/>
    <w:rsid w:val="003B59A4"/>
    <w:rsid w:val="003B7CF9"/>
    <w:rsid w:val="003C08E4"/>
    <w:rsid w:val="003C0942"/>
    <w:rsid w:val="003C15D2"/>
    <w:rsid w:val="003C303E"/>
    <w:rsid w:val="003C4061"/>
    <w:rsid w:val="003C4BDB"/>
    <w:rsid w:val="003C549E"/>
    <w:rsid w:val="003C78D1"/>
    <w:rsid w:val="003D0994"/>
    <w:rsid w:val="003D1787"/>
    <w:rsid w:val="003D1BF3"/>
    <w:rsid w:val="003D29C1"/>
    <w:rsid w:val="003D2D14"/>
    <w:rsid w:val="003D7EAF"/>
    <w:rsid w:val="003E125A"/>
    <w:rsid w:val="003E2DA3"/>
    <w:rsid w:val="003E369C"/>
    <w:rsid w:val="003E4691"/>
    <w:rsid w:val="003E561F"/>
    <w:rsid w:val="003E5A63"/>
    <w:rsid w:val="003E7E6B"/>
    <w:rsid w:val="003F1DBF"/>
    <w:rsid w:val="003F3290"/>
    <w:rsid w:val="003F473B"/>
    <w:rsid w:val="003F47AF"/>
    <w:rsid w:val="003F594F"/>
    <w:rsid w:val="003F7C92"/>
    <w:rsid w:val="00400CC2"/>
    <w:rsid w:val="0040256C"/>
    <w:rsid w:val="00403360"/>
    <w:rsid w:val="004036BF"/>
    <w:rsid w:val="00405691"/>
    <w:rsid w:val="00406490"/>
    <w:rsid w:val="00406DBE"/>
    <w:rsid w:val="00412C82"/>
    <w:rsid w:val="0041310A"/>
    <w:rsid w:val="004136FE"/>
    <w:rsid w:val="0041445B"/>
    <w:rsid w:val="00414684"/>
    <w:rsid w:val="00415245"/>
    <w:rsid w:val="00416E58"/>
    <w:rsid w:val="00421F7B"/>
    <w:rsid w:val="004222A8"/>
    <w:rsid w:val="00422A98"/>
    <w:rsid w:val="00423A77"/>
    <w:rsid w:val="00423C8B"/>
    <w:rsid w:val="004255C7"/>
    <w:rsid w:val="0042644B"/>
    <w:rsid w:val="00426622"/>
    <w:rsid w:val="004278DD"/>
    <w:rsid w:val="00427D38"/>
    <w:rsid w:val="00430CE6"/>
    <w:rsid w:val="004318B6"/>
    <w:rsid w:val="00431AB7"/>
    <w:rsid w:val="00433AA9"/>
    <w:rsid w:val="00437E67"/>
    <w:rsid w:val="00440F46"/>
    <w:rsid w:val="00441128"/>
    <w:rsid w:val="004420EC"/>
    <w:rsid w:val="004421A7"/>
    <w:rsid w:val="00442205"/>
    <w:rsid w:val="0044272D"/>
    <w:rsid w:val="00443C69"/>
    <w:rsid w:val="00445800"/>
    <w:rsid w:val="004464DB"/>
    <w:rsid w:val="004465F6"/>
    <w:rsid w:val="004468FE"/>
    <w:rsid w:val="004476CD"/>
    <w:rsid w:val="0045107D"/>
    <w:rsid w:val="004515E8"/>
    <w:rsid w:val="00451D6C"/>
    <w:rsid w:val="00453ED9"/>
    <w:rsid w:val="004547F1"/>
    <w:rsid w:val="00454986"/>
    <w:rsid w:val="0045498E"/>
    <w:rsid w:val="00455907"/>
    <w:rsid w:val="00455C7E"/>
    <w:rsid w:val="00457550"/>
    <w:rsid w:val="00457800"/>
    <w:rsid w:val="00461582"/>
    <w:rsid w:val="004625FF"/>
    <w:rsid w:val="00462A56"/>
    <w:rsid w:val="00467887"/>
    <w:rsid w:val="00470499"/>
    <w:rsid w:val="004714D5"/>
    <w:rsid w:val="00472653"/>
    <w:rsid w:val="00472F4A"/>
    <w:rsid w:val="00474413"/>
    <w:rsid w:val="0047799C"/>
    <w:rsid w:val="00480AE5"/>
    <w:rsid w:val="00480E27"/>
    <w:rsid w:val="00482AF2"/>
    <w:rsid w:val="0048309B"/>
    <w:rsid w:val="00484DDB"/>
    <w:rsid w:val="00486E44"/>
    <w:rsid w:val="004958E3"/>
    <w:rsid w:val="00495DF8"/>
    <w:rsid w:val="004960F9"/>
    <w:rsid w:val="00497FFA"/>
    <w:rsid w:val="004A4188"/>
    <w:rsid w:val="004A50DA"/>
    <w:rsid w:val="004A680D"/>
    <w:rsid w:val="004B09C4"/>
    <w:rsid w:val="004B0A09"/>
    <w:rsid w:val="004B0F13"/>
    <w:rsid w:val="004B17F9"/>
    <w:rsid w:val="004B1892"/>
    <w:rsid w:val="004B26DD"/>
    <w:rsid w:val="004B2770"/>
    <w:rsid w:val="004B4D75"/>
    <w:rsid w:val="004B7C61"/>
    <w:rsid w:val="004C24C7"/>
    <w:rsid w:val="004C29DB"/>
    <w:rsid w:val="004C3928"/>
    <w:rsid w:val="004C3E62"/>
    <w:rsid w:val="004C472D"/>
    <w:rsid w:val="004C523B"/>
    <w:rsid w:val="004C5E96"/>
    <w:rsid w:val="004C7640"/>
    <w:rsid w:val="004C7897"/>
    <w:rsid w:val="004D021E"/>
    <w:rsid w:val="004D131E"/>
    <w:rsid w:val="004D1B2D"/>
    <w:rsid w:val="004D2CB8"/>
    <w:rsid w:val="004D62C8"/>
    <w:rsid w:val="004D68F6"/>
    <w:rsid w:val="004D746E"/>
    <w:rsid w:val="004D7AEF"/>
    <w:rsid w:val="004E134E"/>
    <w:rsid w:val="004E2771"/>
    <w:rsid w:val="004E2E45"/>
    <w:rsid w:val="004E39FA"/>
    <w:rsid w:val="004E5982"/>
    <w:rsid w:val="004E5D86"/>
    <w:rsid w:val="004E6288"/>
    <w:rsid w:val="004E7EF5"/>
    <w:rsid w:val="004F20DF"/>
    <w:rsid w:val="004F2543"/>
    <w:rsid w:val="004F37B5"/>
    <w:rsid w:val="004F58BD"/>
    <w:rsid w:val="00500C73"/>
    <w:rsid w:val="00501783"/>
    <w:rsid w:val="00501979"/>
    <w:rsid w:val="00504A03"/>
    <w:rsid w:val="00505D0A"/>
    <w:rsid w:val="00505FF8"/>
    <w:rsid w:val="005064F6"/>
    <w:rsid w:val="0050709C"/>
    <w:rsid w:val="005073D1"/>
    <w:rsid w:val="00507CBB"/>
    <w:rsid w:val="00510A1D"/>
    <w:rsid w:val="00511A02"/>
    <w:rsid w:val="00511A0A"/>
    <w:rsid w:val="00512836"/>
    <w:rsid w:val="00514D70"/>
    <w:rsid w:val="00515BFF"/>
    <w:rsid w:val="0051681C"/>
    <w:rsid w:val="00516FA5"/>
    <w:rsid w:val="00517CFB"/>
    <w:rsid w:val="00520E3D"/>
    <w:rsid w:val="00521FA2"/>
    <w:rsid w:val="00521FD2"/>
    <w:rsid w:val="0052202F"/>
    <w:rsid w:val="00522A80"/>
    <w:rsid w:val="00522BCB"/>
    <w:rsid w:val="00522D51"/>
    <w:rsid w:val="00524B3B"/>
    <w:rsid w:val="00530797"/>
    <w:rsid w:val="00530D07"/>
    <w:rsid w:val="00531DD2"/>
    <w:rsid w:val="005337A5"/>
    <w:rsid w:val="00534219"/>
    <w:rsid w:val="005360C6"/>
    <w:rsid w:val="00540365"/>
    <w:rsid w:val="00541EBA"/>
    <w:rsid w:val="005426B6"/>
    <w:rsid w:val="005434AB"/>
    <w:rsid w:val="0054597C"/>
    <w:rsid w:val="005478F8"/>
    <w:rsid w:val="005502FE"/>
    <w:rsid w:val="00550C20"/>
    <w:rsid w:val="0055152C"/>
    <w:rsid w:val="00551A1F"/>
    <w:rsid w:val="00552A67"/>
    <w:rsid w:val="0055453B"/>
    <w:rsid w:val="00556483"/>
    <w:rsid w:val="005567D1"/>
    <w:rsid w:val="005607D8"/>
    <w:rsid w:val="0056232D"/>
    <w:rsid w:val="005646C5"/>
    <w:rsid w:val="00564AA0"/>
    <w:rsid w:val="00564D69"/>
    <w:rsid w:val="005673A7"/>
    <w:rsid w:val="00567809"/>
    <w:rsid w:val="00570846"/>
    <w:rsid w:val="005708CB"/>
    <w:rsid w:val="00570AED"/>
    <w:rsid w:val="005724F8"/>
    <w:rsid w:val="00573E19"/>
    <w:rsid w:val="00574815"/>
    <w:rsid w:val="00580B06"/>
    <w:rsid w:val="005817AD"/>
    <w:rsid w:val="00582093"/>
    <w:rsid w:val="0058219F"/>
    <w:rsid w:val="00583704"/>
    <w:rsid w:val="0058464D"/>
    <w:rsid w:val="005874C7"/>
    <w:rsid w:val="0058758A"/>
    <w:rsid w:val="0059449B"/>
    <w:rsid w:val="00596260"/>
    <w:rsid w:val="00596447"/>
    <w:rsid w:val="00596877"/>
    <w:rsid w:val="005977B4"/>
    <w:rsid w:val="005A02A2"/>
    <w:rsid w:val="005A1A2E"/>
    <w:rsid w:val="005A6C2B"/>
    <w:rsid w:val="005A7E77"/>
    <w:rsid w:val="005B01F0"/>
    <w:rsid w:val="005B0397"/>
    <w:rsid w:val="005B198B"/>
    <w:rsid w:val="005B1D70"/>
    <w:rsid w:val="005B45D7"/>
    <w:rsid w:val="005C05DB"/>
    <w:rsid w:val="005C0C0B"/>
    <w:rsid w:val="005C14FA"/>
    <w:rsid w:val="005C1EB8"/>
    <w:rsid w:val="005C333D"/>
    <w:rsid w:val="005C5FF8"/>
    <w:rsid w:val="005D3642"/>
    <w:rsid w:val="005D414D"/>
    <w:rsid w:val="005D4272"/>
    <w:rsid w:val="005D58B9"/>
    <w:rsid w:val="005D617B"/>
    <w:rsid w:val="005D710B"/>
    <w:rsid w:val="005E2485"/>
    <w:rsid w:val="005E2E13"/>
    <w:rsid w:val="005E3E70"/>
    <w:rsid w:val="005E75DC"/>
    <w:rsid w:val="005E78DC"/>
    <w:rsid w:val="005F384B"/>
    <w:rsid w:val="005F648E"/>
    <w:rsid w:val="005F7903"/>
    <w:rsid w:val="005F7D67"/>
    <w:rsid w:val="00600D46"/>
    <w:rsid w:val="00601BD9"/>
    <w:rsid w:val="0060359F"/>
    <w:rsid w:val="00604C8F"/>
    <w:rsid w:val="00606390"/>
    <w:rsid w:val="00612A40"/>
    <w:rsid w:val="00613664"/>
    <w:rsid w:val="00614578"/>
    <w:rsid w:val="00615961"/>
    <w:rsid w:val="0062178E"/>
    <w:rsid w:val="0062415F"/>
    <w:rsid w:val="00625913"/>
    <w:rsid w:val="00625CBD"/>
    <w:rsid w:val="00625F01"/>
    <w:rsid w:val="00627A05"/>
    <w:rsid w:val="00631E1A"/>
    <w:rsid w:val="0063268E"/>
    <w:rsid w:val="0063326F"/>
    <w:rsid w:val="0063445B"/>
    <w:rsid w:val="00635041"/>
    <w:rsid w:val="00635894"/>
    <w:rsid w:val="006363E0"/>
    <w:rsid w:val="00636830"/>
    <w:rsid w:val="00637F4D"/>
    <w:rsid w:val="00640729"/>
    <w:rsid w:val="00640B1E"/>
    <w:rsid w:val="006469A0"/>
    <w:rsid w:val="00646D49"/>
    <w:rsid w:val="00650737"/>
    <w:rsid w:val="00650A1A"/>
    <w:rsid w:val="00651B32"/>
    <w:rsid w:val="00653E12"/>
    <w:rsid w:val="00654547"/>
    <w:rsid w:val="00655A0C"/>
    <w:rsid w:val="00656633"/>
    <w:rsid w:val="006570DC"/>
    <w:rsid w:val="006602FD"/>
    <w:rsid w:val="0066285E"/>
    <w:rsid w:val="00662A71"/>
    <w:rsid w:val="00663FAA"/>
    <w:rsid w:val="00665498"/>
    <w:rsid w:val="00667B50"/>
    <w:rsid w:val="00670DA2"/>
    <w:rsid w:val="00670F4A"/>
    <w:rsid w:val="00672534"/>
    <w:rsid w:val="00675F5C"/>
    <w:rsid w:val="006773D5"/>
    <w:rsid w:val="00680079"/>
    <w:rsid w:val="006819EA"/>
    <w:rsid w:val="00681FF3"/>
    <w:rsid w:val="00683522"/>
    <w:rsid w:val="0068794C"/>
    <w:rsid w:val="00687CB7"/>
    <w:rsid w:val="00690430"/>
    <w:rsid w:val="006927DD"/>
    <w:rsid w:val="006928CD"/>
    <w:rsid w:val="006966BD"/>
    <w:rsid w:val="0069684A"/>
    <w:rsid w:val="00697B33"/>
    <w:rsid w:val="006A1432"/>
    <w:rsid w:val="006A38C6"/>
    <w:rsid w:val="006A5C3A"/>
    <w:rsid w:val="006A5CD4"/>
    <w:rsid w:val="006A5ED7"/>
    <w:rsid w:val="006A627B"/>
    <w:rsid w:val="006A6BD9"/>
    <w:rsid w:val="006B1326"/>
    <w:rsid w:val="006B3CC4"/>
    <w:rsid w:val="006B3E8B"/>
    <w:rsid w:val="006B6A90"/>
    <w:rsid w:val="006B75E2"/>
    <w:rsid w:val="006C05A4"/>
    <w:rsid w:val="006C1A26"/>
    <w:rsid w:val="006C27B0"/>
    <w:rsid w:val="006C48AE"/>
    <w:rsid w:val="006C5252"/>
    <w:rsid w:val="006D08F9"/>
    <w:rsid w:val="006D0A31"/>
    <w:rsid w:val="006D0B23"/>
    <w:rsid w:val="006D131C"/>
    <w:rsid w:val="006D2954"/>
    <w:rsid w:val="006D6A20"/>
    <w:rsid w:val="006D6D04"/>
    <w:rsid w:val="006D7DA5"/>
    <w:rsid w:val="006E017D"/>
    <w:rsid w:val="006E0475"/>
    <w:rsid w:val="006E1800"/>
    <w:rsid w:val="006E1F19"/>
    <w:rsid w:val="006E2099"/>
    <w:rsid w:val="006E3BE4"/>
    <w:rsid w:val="006E499B"/>
    <w:rsid w:val="006E52BB"/>
    <w:rsid w:val="006E7411"/>
    <w:rsid w:val="006F4129"/>
    <w:rsid w:val="006F56CC"/>
    <w:rsid w:val="006F6578"/>
    <w:rsid w:val="006F7294"/>
    <w:rsid w:val="0070000F"/>
    <w:rsid w:val="007004D4"/>
    <w:rsid w:val="00700747"/>
    <w:rsid w:val="0070230F"/>
    <w:rsid w:val="00702706"/>
    <w:rsid w:val="0070319C"/>
    <w:rsid w:val="0070464C"/>
    <w:rsid w:val="007068AE"/>
    <w:rsid w:val="00706C26"/>
    <w:rsid w:val="00710453"/>
    <w:rsid w:val="0071125B"/>
    <w:rsid w:val="00711D97"/>
    <w:rsid w:val="00713353"/>
    <w:rsid w:val="007166D4"/>
    <w:rsid w:val="00720362"/>
    <w:rsid w:val="00722537"/>
    <w:rsid w:val="00723528"/>
    <w:rsid w:val="00723992"/>
    <w:rsid w:val="007242AF"/>
    <w:rsid w:val="00724565"/>
    <w:rsid w:val="00724B95"/>
    <w:rsid w:val="00726B8A"/>
    <w:rsid w:val="00730157"/>
    <w:rsid w:val="00730D36"/>
    <w:rsid w:val="00731779"/>
    <w:rsid w:val="00731EB5"/>
    <w:rsid w:val="00733513"/>
    <w:rsid w:val="00734CD5"/>
    <w:rsid w:val="007357BA"/>
    <w:rsid w:val="00737791"/>
    <w:rsid w:val="00740102"/>
    <w:rsid w:val="00740A40"/>
    <w:rsid w:val="00746A81"/>
    <w:rsid w:val="00754425"/>
    <w:rsid w:val="00754776"/>
    <w:rsid w:val="007569F5"/>
    <w:rsid w:val="00756BB6"/>
    <w:rsid w:val="007578DF"/>
    <w:rsid w:val="007604CC"/>
    <w:rsid w:val="00760D4F"/>
    <w:rsid w:val="00762250"/>
    <w:rsid w:val="0076288A"/>
    <w:rsid w:val="007629A5"/>
    <w:rsid w:val="00764DBD"/>
    <w:rsid w:val="007655E0"/>
    <w:rsid w:val="0076625A"/>
    <w:rsid w:val="007669FB"/>
    <w:rsid w:val="00766BE8"/>
    <w:rsid w:val="0076731A"/>
    <w:rsid w:val="00773243"/>
    <w:rsid w:val="00781E3B"/>
    <w:rsid w:val="007824C3"/>
    <w:rsid w:val="007830AE"/>
    <w:rsid w:val="00783503"/>
    <w:rsid w:val="007845A9"/>
    <w:rsid w:val="0078587F"/>
    <w:rsid w:val="00787266"/>
    <w:rsid w:val="007873ED"/>
    <w:rsid w:val="007902AE"/>
    <w:rsid w:val="00791904"/>
    <w:rsid w:val="00791CE7"/>
    <w:rsid w:val="00793163"/>
    <w:rsid w:val="0079376A"/>
    <w:rsid w:val="007942BC"/>
    <w:rsid w:val="00795A62"/>
    <w:rsid w:val="007A012D"/>
    <w:rsid w:val="007A0873"/>
    <w:rsid w:val="007A0D36"/>
    <w:rsid w:val="007A1E61"/>
    <w:rsid w:val="007A293F"/>
    <w:rsid w:val="007A524C"/>
    <w:rsid w:val="007A5DF8"/>
    <w:rsid w:val="007A7400"/>
    <w:rsid w:val="007A7DAE"/>
    <w:rsid w:val="007B2131"/>
    <w:rsid w:val="007B2579"/>
    <w:rsid w:val="007B44E8"/>
    <w:rsid w:val="007B5C25"/>
    <w:rsid w:val="007B5E94"/>
    <w:rsid w:val="007B6248"/>
    <w:rsid w:val="007B6BDB"/>
    <w:rsid w:val="007B7F50"/>
    <w:rsid w:val="007C010D"/>
    <w:rsid w:val="007C11EC"/>
    <w:rsid w:val="007C1F3C"/>
    <w:rsid w:val="007C305F"/>
    <w:rsid w:val="007C3A12"/>
    <w:rsid w:val="007C3CFC"/>
    <w:rsid w:val="007C5280"/>
    <w:rsid w:val="007C7CD3"/>
    <w:rsid w:val="007D1020"/>
    <w:rsid w:val="007D41A1"/>
    <w:rsid w:val="007D6D36"/>
    <w:rsid w:val="007E0159"/>
    <w:rsid w:val="007E092C"/>
    <w:rsid w:val="007E431E"/>
    <w:rsid w:val="007E4B95"/>
    <w:rsid w:val="007E5D5E"/>
    <w:rsid w:val="007E7F06"/>
    <w:rsid w:val="007F0D43"/>
    <w:rsid w:val="007F0FFE"/>
    <w:rsid w:val="007F1F28"/>
    <w:rsid w:val="007F59D6"/>
    <w:rsid w:val="007F6DF5"/>
    <w:rsid w:val="007F7B64"/>
    <w:rsid w:val="00800150"/>
    <w:rsid w:val="00801CDB"/>
    <w:rsid w:val="008054A7"/>
    <w:rsid w:val="008065A5"/>
    <w:rsid w:val="008103C3"/>
    <w:rsid w:val="008123E2"/>
    <w:rsid w:val="00813679"/>
    <w:rsid w:val="008146E5"/>
    <w:rsid w:val="00815468"/>
    <w:rsid w:val="00822A5C"/>
    <w:rsid w:val="0082359F"/>
    <w:rsid w:val="008255FE"/>
    <w:rsid w:val="008268C7"/>
    <w:rsid w:val="00827FF4"/>
    <w:rsid w:val="008321B1"/>
    <w:rsid w:val="00832C1E"/>
    <w:rsid w:val="00832E7A"/>
    <w:rsid w:val="008334F7"/>
    <w:rsid w:val="00834D74"/>
    <w:rsid w:val="00834FA1"/>
    <w:rsid w:val="00840247"/>
    <w:rsid w:val="0084040F"/>
    <w:rsid w:val="00841122"/>
    <w:rsid w:val="00842006"/>
    <w:rsid w:val="008436C0"/>
    <w:rsid w:val="00845865"/>
    <w:rsid w:val="00846F15"/>
    <w:rsid w:val="00851308"/>
    <w:rsid w:val="00851F8F"/>
    <w:rsid w:val="008520C3"/>
    <w:rsid w:val="0085405E"/>
    <w:rsid w:val="00856C66"/>
    <w:rsid w:val="00856F77"/>
    <w:rsid w:val="008638EB"/>
    <w:rsid w:val="00864167"/>
    <w:rsid w:val="008648BC"/>
    <w:rsid w:val="00865609"/>
    <w:rsid w:val="00865A11"/>
    <w:rsid w:val="00865B66"/>
    <w:rsid w:val="00871555"/>
    <w:rsid w:val="00872DAC"/>
    <w:rsid w:val="00872E01"/>
    <w:rsid w:val="00872E16"/>
    <w:rsid w:val="00875B56"/>
    <w:rsid w:val="00875C59"/>
    <w:rsid w:val="00877A27"/>
    <w:rsid w:val="00881532"/>
    <w:rsid w:val="008840DD"/>
    <w:rsid w:val="00887569"/>
    <w:rsid w:val="008914A3"/>
    <w:rsid w:val="008932C3"/>
    <w:rsid w:val="00893FEE"/>
    <w:rsid w:val="00894D46"/>
    <w:rsid w:val="008955AD"/>
    <w:rsid w:val="008A1D8E"/>
    <w:rsid w:val="008A2FCA"/>
    <w:rsid w:val="008A3FD0"/>
    <w:rsid w:val="008A5251"/>
    <w:rsid w:val="008A6201"/>
    <w:rsid w:val="008B10A6"/>
    <w:rsid w:val="008B2A0A"/>
    <w:rsid w:val="008B568A"/>
    <w:rsid w:val="008B6175"/>
    <w:rsid w:val="008B64B1"/>
    <w:rsid w:val="008C4476"/>
    <w:rsid w:val="008C57AA"/>
    <w:rsid w:val="008C7A85"/>
    <w:rsid w:val="008D0CDF"/>
    <w:rsid w:val="008D2A06"/>
    <w:rsid w:val="008D412D"/>
    <w:rsid w:val="008E15A1"/>
    <w:rsid w:val="008E567E"/>
    <w:rsid w:val="008E60A5"/>
    <w:rsid w:val="008E630D"/>
    <w:rsid w:val="008E7172"/>
    <w:rsid w:val="008F20DF"/>
    <w:rsid w:val="008F329D"/>
    <w:rsid w:val="008F383F"/>
    <w:rsid w:val="008F4196"/>
    <w:rsid w:val="008F4401"/>
    <w:rsid w:val="008F69EB"/>
    <w:rsid w:val="00900F72"/>
    <w:rsid w:val="009016D8"/>
    <w:rsid w:val="009114D7"/>
    <w:rsid w:val="009116E8"/>
    <w:rsid w:val="0091491F"/>
    <w:rsid w:val="00916248"/>
    <w:rsid w:val="0091756B"/>
    <w:rsid w:val="0091765B"/>
    <w:rsid w:val="00921BAF"/>
    <w:rsid w:val="00925901"/>
    <w:rsid w:val="009277BC"/>
    <w:rsid w:val="0093090E"/>
    <w:rsid w:val="00932201"/>
    <w:rsid w:val="00934AB6"/>
    <w:rsid w:val="00935CDA"/>
    <w:rsid w:val="00944740"/>
    <w:rsid w:val="0094503C"/>
    <w:rsid w:val="00945ABD"/>
    <w:rsid w:val="009506DA"/>
    <w:rsid w:val="009518E8"/>
    <w:rsid w:val="00953D17"/>
    <w:rsid w:val="009546FF"/>
    <w:rsid w:val="00954B9F"/>
    <w:rsid w:val="009559D8"/>
    <w:rsid w:val="009605B5"/>
    <w:rsid w:val="0096089E"/>
    <w:rsid w:val="0096095C"/>
    <w:rsid w:val="00961D86"/>
    <w:rsid w:val="00963871"/>
    <w:rsid w:val="00964EC2"/>
    <w:rsid w:val="009659E2"/>
    <w:rsid w:val="0096767E"/>
    <w:rsid w:val="009679B3"/>
    <w:rsid w:val="0097130D"/>
    <w:rsid w:val="0097346F"/>
    <w:rsid w:val="0098015F"/>
    <w:rsid w:val="00980DC3"/>
    <w:rsid w:val="00982979"/>
    <w:rsid w:val="0098396E"/>
    <w:rsid w:val="00983AD9"/>
    <w:rsid w:val="00987148"/>
    <w:rsid w:val="00987287"/>
    <w:rsid w:val="00987354"/>
    <w:rsid w:val="009912DC"/>
    <w:rsid w:val="00991ED3"/>
    <w:rsid w:val="00993054"/>
    <w:rsid w:val="009946CF"/>
    <w:rsid w:val="00994DB5"/>
    <w:rsid w:val="00995D44"/>
    <w:rsid w:val="0099703E"/>
    <w:rsid w:val="00997AC9"/>
    <w:rsid w:val="0099E768"/>
    <w:rsid w:val="009A2850"/>
    <w:rsid w:val="009A2A06"/>
    <w:rsid w:val="009A40EF"/>
    <w:rsid w:val="009B1613"/>
    <w:rsid w:val="009B17FF"/>
    <w:rsid w:val="009B4741"/>
    <w:rsid w:val="009B4C26"/>
    <w:rsid w:val="009B4F9C"/>
    <w:rsid w:val="009B587E"/>
    <w:rsid w:val="009B5C96"/>
    <w:rsid w:val="009C1AB1"/>
    <w:rsid w:val="009C2A95"/>
    <w:rsid w:val="009C3394"/>
    <w:rsid w:val="009D0C38"/>
    <w:rsid w:val="009D45D3"/>
    <w:rsid w:val="009D466A"/>
    <w:rsid w:val="009D5D96"/>
    <w:rsid w:val="009D62B0"/>
    <w:rsid w:val="009D7587"/>
    <w:rsid w:val="009D7E6E"/>
    <w:rsid w:val="009E4F70"/>
    <w:rsid w:val="009E7734"/>
    <w:rsid w:val="009E7B57"/>
    <w:rsid w:val="009F18D7"/>
    <w:rsid w:val="009F1AB4"/>
    <w:rsid w:val="009F2EC6"/>
    <w:rsid w:val="009F3E12"/>
    <w:rsid w:val="009F5608"/>
    <w:rsid w:val="00A00360"/>
    <w:rsid w:val="00A019ED"/>
    <w:rsid w:val="00A0228B"/>
    <w:rsid w:val="00A02C0F"/>
    <w:rsid w:val="00A0572D"/>
    <w:rsid w:val="00A07E54"/>
    <w:rsid w:val="00A10989"/>
    <w:rsid w:val="00A14011"/>
    <w:rsid w:val="00A14E8F"/>
    <w:rsid w:val="00A16C96"/>
    <w:rsid w:val="00A207E0"/>
    <w:rsid w:val="00A21607"/>
    <w:rsid w:val="00A22637"/>
    <w:rsid w:val="00A2481B"/>
    <w:rsid w:val="00A259CC"/>
    <w:rsid w:val="00A25EAF"/>
    <w:rsid w:val="00A320DC"/>
    <w:rsid w:val="00A32968"/>
    <w:rsid w:val="00A34FE8"/>
    <w:rsid w:val="00A37EA2"/>
    <w:rsid w:val="00A43BBA"/>
    <w:rsid w:val="00A43BBC"/>
    <w:rsid w:val="00A4448D"/>
    <w:rsid w:val="00A45E59"/>
    <w:rsid w:val="00A4675C"/>
    <w:rsid w:val="00A46821"/>
    <w:rsid w:val="00A46FA2"/>
    <w:rsid w:val="00A505EB"/>
    <w:rsid w:val="00A52350"/>
    <w:rsid w:val="00A53562"/>
    <w:rsid w:val="00A54645"/>
    <w:rsid w:val="00A54824"/>
    <w:rsid w:val="00A554BD"/>
    <w:rsid w:val="00A56205"/>
    <w:rsid w:val="00A56454"/>
    <w:rsid w:val="00A57F98"/>
    <w:rsid w:val="00A640F7"/>
    <w:rsid w:val="00A653BC"/>
    <w:rsid w:val="00A67124"/>
    <w:rsid w:val="00A7070C"/>
    <w:rsid w:val="00A70F59"/>
    <w:rsid w:val="00A72688"/>
    <w:rsid w:val="00A72CDD"/>
    <w:rsid w:val="00A74228"/>
    <w:rsid w:val="00A76FAC"/>
    <w:rsid w:val="00A77968"/>
    <w:rsid w:val="00A8167F"/>
    <w:rsid w:val="00A83D81"/>
    <w:rsid w:val="00A846F5"/>
    <w:rsid w:val="00A870F1"/>
    <w:rsid w:val="00A90A30"/>
    <w:rsid w:val="00A92AF3"/>
    <w:rsid w:val="00A941D7"/>
    <w:rsid w:val="00A9576D"/>
    <w:rsid w:val="00A95A7B"/>
    <w:rsid w:val="00A96FFC"/>
    <w:rsid w:val="00A97535"/>
    <w:rsid w:val="00AA030A"/>
    <w:rsid w:val="00AA127C"/>
    <w:rsid w:val="00AA1715"/>
    <w:rsid w:val="00AA1CD5"/>
    <w:rsid w:val="00AA20F9"/>
    <w:rsid w:val="00AA4DE8"/>
    <w:rsid w:val="00AA62AB"/>
    <w:rsid w:val="00AA6D43"/>
    <w:rsid w:val="00AB1D37"/>
    <w:rsid w:val="00AB2421"/>
    <w:rsid w:val="00AB264D"/>
    <w:rsid w:val="00AB36AC"/>
    <w:rsid w:val="00AB6DA7"/>
    <w:rsid w:val="00AB72C1"/>
    <w:rsid w:val="00AC025C"/>
    <w:rsid w:val="00AC0427"/>
    <w:rsid w:val="00AC1F10"/>
    <w:rsid w:val="00AC21F6"/>
    <w:rsid w:val="00AC25D8"/>
    <w:rsid w:val="00AC4858"/>
    <w:rsid w:val="00AC4D09"/>
    <w:rsid w:val="00AC6B10"/>
    <w:rsid w:val="00AD0EF0"/>
    <w:rsid w:val="00AD1A85"/>
    <w:rsid w:val="00AD2998"/>
    <w:rsid w:val="00AD2E5B"/>
    <w:rsid w:val="00AD3FE2"/>
    <w:rsid w:val="00AD4A06"/>
    <w:rsid w:val="00AD4E37"/>
    <w:rsid w:val="00AD55B8"/>
    <w:rsid w:val="00AD79ED"/>
    <w:rsid w:val="00AE1AEB"/>
    <w:rsid w:val="00AE2365"/>
    <w:rsid w:val="00AE635C"/>
    <w:rsid w:val="00AE77B4"/>
    <w:rsid w:val="00AF01A0"/>
    <w:rsid w:val="00AF26CD"/>
    <w:rsid w:val="00AF2915"/>
    <w:rsid w:val="00AF2C5E"/>
    <w:rsid w:val="00AF47C4"/>
    <w:rsid w:val="00AF6697"/>
    <w:rsid w:val="00AF6D98"/>
    <w:rsid w:val="00B0259C"/>
    <w:rsid w:val="00B02C4D"/>
    <w:rsid w:val="00B031C3"/>
    <w:rsid w:val="00B051B3"/>
    <w:rsid w:val="00B05399"/>
    <w:rsid w:val="00B05DBF"/>
    <w:rsid w:val="00B06101"/>
    <w:rsid w:val="00B06137"/>
    <w:rsid w:val="00B12239"/>
    <w:rsid w:val="00B130F5"/>
    <w:rsid w:val="00B157A8"/>
    <w:rsid w:val="00B1613A"/>
    <w:rsid w:val="00B16EA9"/>
    <w:rsid w:val="00B217FB"/>
    <w:rsid w:val="00B231CF"/>
    <w:rsid w:val="00B235A6"/>
    <w:rsid w:val="00B235F6"/>
    <w:rsid w:val="00B2521F"/>
    <w:rsid w:val="00B2585B"/>
    <w:rsid w:val="00B259F2"/>
    <w:rsid w:val="00B260E4"/>
    <w:rsid w:val="00B26890"/>
    <w:rsid w:val="00B30927"/>
    <w:rsid w:val="00B314C5"/>
    <w:rsid w:val="00B32C21"/>
    <w:rsid w:val="00B33C45"/>
    <w:rsid w:val="00B34C7F"/>
    <w:rsid w:val="00B35389"/>
    <w:rsid w:val="00B37F47"/>
    <w:rsid w:val="00B41A68"/>
    <w:rsid w:val="00B44F3B"/>
    <w:rsid w:val="00B47103"/>
    <w:rsid w:val="00B47EAA"/>
    <w:rsid w:val="00B50092"/>
    <w:rsid w:val="00B5150F"/>
    <w:rsid w:val="00B515CD"/>
    <w:rsid w:val="00B535B8"/>
    <w:rsid w:val="00B547E1"/>
    <w:rsid w:val="00B55501"/>
    <w:rsid w:val="00B55670"/>
    <w:rsid w:val="00B56DC9"/>
    <w:rsid w:val="00B6108B"/>
    <w:rsid w:val="00B65C3C"/>
    <w:rsid w:val="00B66E26"/>
    <w:rsid w:val="00B66F0F"/>
    <w:rsid w:val="00B7366F"/>
    <w:rsid w:val="00B7647F"/>
    <w:rsid w:val="00B76A62"/>
    <w:rsid w:val="00B77C84"/>
    <w:rsid w:val="00B8057E"/>
    <w:rsid w:val="00B820A9"/>
    <w:rsid w:val="00B82277"/>
    <w:rsid w:val="00B8333E"/>
    <w:rsid w:val="00B8402D"/>
    <w:rsid w:val="00B8409A"/>
    <w:rsid w:val="00B87515"/>
    <w:rsid w:val="00B9380F"/>
    <w:rsid w:val="00B94F9B"/>
    <w:rsid w:val="00B95367"/>
    <w:rsid w:val="00B96663"/>
    <w:rsid w:val="00BA0D75"/>
    <w:rsid w:val="00BA27CE"/>
    <w:rsid w:val="00BA3BB6"/>
    <w:rsid w:val="00BA4812"/>
    <w:rsid w:val="00BA73AB"/>
    <w:rsid w:val="00BA789B"/>
    <w:rsid w:val="00BB017B"/>
    <w:rsid w:val="00BB16E4"/>
    <w:rsid w:val="00BB1876"/>
    <w:rsid w:val="00BB290A"/>
    <w:rsid w:val="00BB3AC4"/>
    <w:rsid w:val="00BB4FA8"/>
    <w:rsid w:val="00BB583A"/>
    <w:rsid w:val="00BB6542"/>
    <w:rsid w:val="00BC0410"/>
    <w:rsid w:val="00BC14BE"/>
    <w:rsid w:val="00BC3A97"/>
    <w:rsid w:val="00BC6EF8"/>
    <w:rsid w:val="00BD2731"/>
    <w:rsid w:val="00BD3190"/>
    <w:rsid w:val="00BD3EFE"/>
    <w:rsid w:val="00BD7A27"/>
    <w:rsid w:val="00BE15DC"/>
    <w:rsid w:val="00BE2F4E"/>
    <w:rsid w:val="00BE3E6C"/>
    <w:rsid w:val="00BE516D"/>
    <w:rsid w:val="00BE649F"/>
    <w:rsid w:val="00BF07BF"/>
    <w:rsid w:val="00BF130F"/>
    <w:rsid w:val="00BF1F6A"/>
    <w:rsid w:val="00BF2130"/>
    <w:rsid w:val="00BF38BF"/>
    <w:rsid w:val="00BF445F"/>
    <w:rsid w:val="00BF5A3F"/>
    <w:rsid w:val="00BF620C"/>
    <w:rsid w:val="00BF6F9A"/>
    <w:rsid w:val="00C018F0"/>
    <w:rsid w:val="00C01A3A"/>
    <w:rsid w:val="00C02A52"/>
    <w:rsid w:val="00C039DF"/>
    <w:rsid w:val="00C07A5E"/>
    <w:rsid w:val="00C11831"/>
    <w:rsid w:val="00C14773"/>
    <w:rsid w:val="00C21561"/>
    <w:rsid w:val="00C22784"/>
    <w:rsid w:val="00C23A76"/>
    <w:rsid w:val="00C26441"/>
    <w:rsid w:val="00C27761"/>
    <w:rsid w:val="00C27811"/>
    <w:rsid w:val="00C31241"/>
    <w:rsid w:val="00C33045"/>
    <w:rsid w:val="00C34088"/>
    <w:rsid w:val="00C36986"/>
    <w:rsid w:val="00C36C86"/>
    <w:rsid w:val="00C404EF"/>
    <w:rsid w:val="00C41CD1"/>
    <w:rsid w:val="00C42B68"/>
    <w:rsid w:val="00C43CFA"/>
    <w:rsid w:val="00C44264"/>
    <w:rsid w:val="00C448D6"/>
    <w:rsid w:val="00C454FF"/>
    <w:rsid w:val="00C46BBC"/>
    <w:rsid w:val="00C47265"/>
    <w:rsid w:val="00C501BA"/>
    <w:rsid w:val="00C57C3A"/>
    <w:rsid w:val="00C6230C"/>
    <w:rsid w:val="00C63FF6"/>
    <w:rsid w:val="00C65ABD"/>
    <w:rsid w:val="00C65D5B"/>
    <w:rsid w:val="00C7110B"/>
    <w:rsid w:val="00C71192"/>
    <w:rsid w:val="00C71DB2"/>
    <w:rsid w:val="00C7240A"/>
    <w:rsid w:val="00C727DA"/>
    <w:rsid w:val="00C731DC"/>
    <w:rsid w:val="00C74BB9"/>
    <w:rsid w:val="00C74C2E"/>
    <w:rsid w:val="00C75000"/>
    <w:rsid w:val="00C758F4"/>
    <w:rsid w:val="00C8166B"/>
    <w:rsid w:val="00C82383"/>
    <w:rsid w:val="00C8419F"/>
    <w:rsid w:val="00C86A61"/>
    <w:rsid w:val="00C9076E"/>
    <w:rsid w:val="00C90A20"/>
    <w:rsid w:val="00C936E8"/>
    <w:rsid w:val="00C94694"/>
    <w:rsid w:val="00C9631C"/>
    <w:rsid w:val="00C96C49"/>
    <w:rsid w:val="00C96D72"/>
    <w:rsid w:val="00CA5E35"/>
    <w:rsid w:val="00CA63AC"/>
    <w:rsid w:val="00CA7711"/>
    <w:rsid w:val="00CB0925"/>
    <w:rsid w:val="00CB0F8F"/>
    <w:rsid w:val="00CB2229"/>
    <w:rsid w:val="00CB2861"/>
    <w:rsid w:val="00CB495D"/>
    <w:rsid w:val="00CB5558"/>
    <w:rsid w:val="00CB5961"/>
    <w:rsid w:val="00CB6C67"/>
    <w:rsid w:val="00CC0295"/>
    <w:rsid w:val="00CC1C63"/>
    <w:rsid w:val="00CC3672"/>
    <w:rsid w:val="00CC4209"/>
    <w:rsid w:val="00CC6838"/>
    <w:rsid w:val="00CC7585"/>
    <w:rsid w:val="00CD1220"/>
    <w:rsid w:val="00CD5C83"/>
    <w:rsid w:val="00CE02FD"/>
    <w:rsid w:val="00CE52A0"/>
    <w:rsid w:val="00CE5B62"/>
    <w:rsid w:val="00CE7B44"/>
    <w:rsid w:val="00CF15F9"/>
    <w:rsid w:val="00CF3D4D"/>
    <w:rsid w:val="00CF4444"/>
    <w:rsid w:val="00CF5528"/>
    <w:rsid w:val="00CF5B5E"/>
    <w:rsid w:val="00D0097A"/>
    <w:rsid w:val="00D00DA4"/>
    <w:rsid w:val="00D018F2"/>
    <w:rsid w:val="00D01E1E"/>
    <w:rsid w:val="00D01FF0"/>
    <w:rsid w:val="00D02CEF"/>
    <w:rsid w:val="00D02F60"/>
    <w:rsid w:val="00D03343"/>
    <w:rsid w:val="00D05305"/>
    <w:rsid w:val="00D05EB3"/>
    <w:rsid w:val="00D101D2"/>
    <w:rsid w:val="00D10F2F"/>
    <w:rsid w:val="00D11DAB"/>
    <w:rsid w:val="00D14275"/>
    <w:rsid w:val="00D16D5C"/>
    <w:rsid w:val="00D20A24"/>
    <w:rsid w:val="00D20B3B"/>
    <w:rsid w:val="00D21327"/>
    <w:rsid w:val="00D22899"/>
    <w:rsid w:val="00D22C8D"/>
    <w:rsid w:val="00D23DD1"/>
    <w:rsid w:val="00D2447A"/>
    <w:rsid w:val="00D27657"/>
    <w:rsid w:val="00D3068E"/>
    <w:rsid w:val="00D30A11"/>
    <w:rsid w:val="00D31991"/>
    <w:rsid w:val="00D31BAF"/>
    <w:rsid w:val="00D343EB"/>
    <w:rsid w:val="00D35C77"/>
    <w:rsid w:val="00D3720A"/>
    <w:rsid w:val="00D37DE8"/>
    <w:rsid w:val="00D41E40"/>
    <w:rsid w:val="00D43FFF"/>
    <w:rsid w:val="00D45912"/>
    <w:rsid w:val="00D46D99"/>
    <w:rsid w:val="00D47DB9"/>
    <w:rsid w:val="00D51667"/>
    <w:rsid w:val="00D5168E"/>
    <w:rsid w:val="00D556E9"/>
    <w:rsid w:val="00D55807"/>
    <w:rsid w:val="00D61021"/>
    <w:rsid w:val="00D612B9"/>
    <w:rsid w:val="00D62055"/>
    <w:rsid w:val="00D62D20"/>
    <w:rsid w:val="00D63626"/>
    <w:rsid w:val="00D63E4D"/>
    <w:rsid w:val="00D64744"/>
    <w:rsid w:val="00D661E4"/>
    <w:rsid w:val="00D671A0"/>
    <w:rsid w:val="00D70EC9"/>
    <w:rsid w:val="00D71B6F"/>
    <w:rsid w:val="00D71C17"/>
    <w:rsid w:val="00D71D7E"/>
    <w:rsid w:val="00D743B4"/>
    <w:rsid w:val="00D74E99"/>
    <w:rsid w:val="00D754CE"/>
    <w:rsid w:val="00D754E3"/>
    <w:rsid w:val="00D80747"/>
    <w:rsid w:val="00D813F3"/>
    <w:rsid w:val="00D81BBD"/>
    <w:rsid w:val="00D81E61"/>
    <w:rsid w:val="00D8368F"/>
    <w:rsid w:val="00D859F2"/>
    <w:rsid w:val="00D85A0D"/>
    <w:rsid w:val="00D85FBA"/>
    <w:rsid w:val="00D901FA"/>
    <w:rsid w:val="00D9043C"/>
    <w:rsid w:val="00D91CD0"/>
    <w:rsid w:val="00D925C4"/>
    <w:rsid w:val="00D92666"/>
    <w:rsid w:val="00D95028"/>
    <w:rsid w:val="00D96840"/>
    <w:rsid w:val="00D9766E"/>
    <w:rsid w:val="00DA08DA"/>
    <w:rsid w:val="00DA21F9"/>
    <w:rsid w:val="00DA4DAD"/>
    <w:rsid w:val="00DA5702"/>
    <w:rsid w:val="00DA707C"/>
    <w:rsid w:val="00DB0529"/>
    <w:rsid w:val="00DB1BED"/>
    <w:rsid w:val="00DB286C"/>
    <w:rsid w:val="00DB42AA"/>
    <w:rsid w:val="00DB6227"/>
    <w:rsid w:val="00DB675C"/>
    <w:rsid w:val="00DB7ACB"/>
    <w:rsid w:val="00DC28B6"/>
    <w:rsid w:val="00DC2E65"/>
    <w:rsid w:val="00DC3F51"/>
    <w:rsid w:val="00DC48CB"/>
    <w:rsid w:val="00DC50CB"/>
    <w:rsid w:val="00DC5446"/>
    <w:rsid w:val="00DC68C3"/>
    <w:rsid w:val="00DD0751"/>
    <w:rsid w:val="00DD4E73"/>
    <w:rsid w:val="00DD5A34"/>
    <w:rsid w:val="00DD74E1"/>
    <w:rsid w:val="00DE0386"/>
    <w:rsid w:val="00DE05F9"/>
    <w:rsid w:val="00DE134C"/>
    <w:rsid w:val="00DE2CA4"/>
    <w:rsid w:val="00DE42FD"/>
    <w:rsid w:val="00DE4FF6"/>
    <w:rsid w:val="00DE52A4"/>
    <w:rsid w:val="00DE6072"/>
    <w:rsid w:val="00DF1E76"/>
    <w:rsid w:val="00DF1EB2"/>
    <w:rsid w:val="00DF3EAE"/>
    <w:rsid w:val="00E031FE"/>
    <w:rsid w:val="00E04B84"/>
    <w:rsid w:val="00E04D5C"/>
    <w:rsid w:val="00E05DFD"/>
    <w:rsid w:val="00E07803"/>
    <w:rsid w:val="00E1106D"/>
    <w:rsid w:val="00E1130C"/>
    <w:rsid w:val="00E117BE"/>
    <w:rsid w:val="00E156FB"/>
    <w:rsid w:val="00E16EB8"/>
    <w:rsid w:val="00E21607"/>
    <w:rsid w:val="00E2184D"/>
    <w:rsid w:val="00E22158"/>
    <w:rsid w:val="00E234DC"/>
    <w:rsid w:val="00E23BA3"/>
    <w:rsid w:val="00E2403D"/>
    <w:rsid w:val="00E27606"/>
    <w:rsid w:val="00E30AA7"/>
    <w:rsid w:val="00E3121E"/>
    <w:rsid w:val="00E3251C"/>
    <w:rsid w:val="00E334C9"/>
    <w:rsid w:val="00E3414A"/>
    <w:rsid w:val="00E34ABE"/>
    <w:rsid w:val="00E409D0"/>
    <w:rsid w:val="00E41369"/>
    <w:rsid w:val="00E41423"/>
    <w:rsid w:val="00E41BCA"/>
    <w:rsid w:val="00E42D24"/>
    <w:rsid w:val="00E43B6D"/>
    <w:rsid w:val="00E46D1C"/>
    <w:rsid w:val="00E4753C"/>
    <w:rsid w:val="00E47DBF"/>
    <w:rsid w:val="00E47FF5"/>
    <w:rsid w:val="00E501A9"/>
    <w:rsid w:val="00E51A78"/>
    <w:rsid w:val="00E53E45"/>
    <w:rsid w:val="00E54058"/>
    <w:rsid w:val="00E57CE8"/>
    <w:rsid w:val="00E60060"/>
    <w:rsid w:val="00E60934"/>
    <w:rsid w:val="00E61FC1"/>
    <w:rsid w:val="00E62CBF"/>
    <w:rsid w:val="00E64E62"/>
    <w:rsid w:val="00E652D0"/>
    <w:rsid w:val="00E677A8"/>
    <w:rsid w:val="00E704BE"/>
    <w:rsid w:val="00E70579"/>
    <w:rsid w:val="00E70E5D"/>
    <w:rsid w:val="00E711B3"/>
    <w:rsid w:val="00E71289"/>
    <w:rsid w:val="00E72E3D"/>
    <w:rsid w:val="00E74CB9"/>
    <w:rsid w:val="00E75A4C"/>
    <w:rsid w:val="00E764D0"/>
    <w:rsid w:val="00E8010A"/>
    <w:rsid w:val="00E820E7"/>
    <w:rsid w:val="00E83567"/>
    <w:rsid w:val="00E837E8"/>
    <w:rsid w:val="00E83950"/>
    <w:rsid w:val="00E8494B"/>
    <w:rsid w:val="00E90068"/>
    <w:rsid w:val="00E91CCC"/>
    <w:rsid w:val="00E92092"/>
    <w:rsid w:val="00E9310C"/>
    <w:rsid w:val="00E95EA6"/>
    <w:rsid w:val="00E969C5"/>
    <w:rsid w:val="00E9709F"/>
    <w:rsid w:val="00EA0706"/>
    <w:rsid w:val="00EA2570"/>
    <w:rsid w:val="00EA2E1D"/>
    <w:rsid w:val="00EA3831"/>
    <w:rsid w:val="00EA7FE4"/>
    <w:rsid w:val="00EB2FC1"/>
    <w:rsid w:val="00EB566F"/>
    <w:rsid w:val="00EC38C8"/>
    <w:rsid w:val="00EC62C8"/>
    <w:rsid w:val="00EC64A9"/>
    <w:rsid w:val="00EC688E"/>
    <w:rsid w:val="00ED107C"/>
    <w:rsid w:val="00ED511E"/>
    <w:rsid w:val="00ED5575"/>
    <w:rsid w:val="00ED5762"/>
    <w:rsid w:val="00ED613B"/>
    <w:rsid w:val="00ED7C7C"/>
    <w:rsid w:val="00ED7FEF"/>
    <w:rsid w:val="00EE12AD"/>
    <w:rsid w:val="00EE3D1A"/>
    <w:rsid w:val="00EE4D07"/>
    <w:rsid w:val="00EE7E13"/>
    <w:rsid w:val="00EF0E80"/>
    <w:rsid w:val="00EF11B7"/>
    <w:rsid w:val="00EF21BA"/>
    <w:rsid w:val="00EF2307"/>
    <w:rsid w:val="00EF3E7B"/>
    <w:rsid w:val="00EF495A"/>
    <w:rsid w:val="00EF4D33"/>
    <w:rsid w:val="00EF4DE7"/>
    <w:rsid w:val="00EF67C8"/>
    <w:rsid w:val="00F01F07"/>
    <w:rsid w:val="00F02D12"/>
    <w:rsid w:val="00F03AF7"/>
    <w:rsid w:val="00F03C7B"/>
    <w:rsid w:val="00F0474C"/>
    <w:rsid w:val="00F06139"/>
    <w:rsid w:val="00F064CF"/>
    <w:rsid w:val="00F1138E"/>
    <w:rsid w:val="00F1262F"/>
    <w:rsid w:val="00F13975"/>
    <w:rsid w:val="00F13F9B"/>
    <w:rsid w:val="00F16296"/>
    <w:rsid w:val="00F16FFB"/>
    <w:rsid w:val="00F20C5C"/>
    <w:rsid w:val="00F2318C"/>
    <w:rsid w:val="00F26DE2"/>
    <w:rsid w:val="00F32CC1"/>
    <w:rsid w:val="00F347E6"/>
    <w:rsid w:val="00F34A74"/>
    <w:rsid w:val="00F35541"/>
    <w:rsid w:val="00F3560F"/>
    <w:rsid w:val="00F364C3"/>
    <w:rsid w:val="00F364C8"/>
    <w:rsid w:val="00F36AAC"/>
    <w:rsid w:val="00F36D93"/>
    <w:rsid w:val="00F36E73"/>
    <w:rsid w:val="00F37F44"/>
    <w:rsid w:val="00F4157A"/>
    <w:rsid w:val="00F42319"/>
    <w:rsid w:val="00F439C2"/>
    <w:rsid w:val="00F44CE5"/>
    <w:rsid w:val="00F461E3"/>
    <w:rsid w:val="00F5051D"/>
    <w:rsid w:val="00F5195C"/>
    <w:rsid w:val="00F531C0"/>
    <w:rsid w:val="00F53BA3"/>
    <w:rsid w:val="00F53E4B"/>
    <w:rsid w:val="00F54C16"/>
    <w:rsid w:val="00F571D7"/>
    <w:rsid w:val="00F5770E"/>
    <w:rsid w:val="00F6145D"/>
    <w:rsid w:val="00F61A64"/>
    <w:rsid w:val="00F63468"/>
    <w:rsid w:val="00F652F5"/>
    <w:rsid w:val="00F66156"/>
    <w:rsid w:val="00F66998"/>
    <w:rsid w:val="00F66D02"/>
    <w:rsid w:val="00F671AE"/>
    <w:rsid w:val="00F7167B"/>
    <w:rsid w:val="00F71909"/>
    <w:rsid w:val="00F7298A"/>
    <w:rsid w:val="00F73E24"/>
    <w:rsid w:val="00F7434E"/>
    <w:rsid w:val="00F758E9"/>
    <w:rsid w:val="00F75AE9"/>
    <w:rsid w:val="00F765B0"/>
    <w:rsid w:val="00F76B28"/>
    <w:rsid w:val="00F802F3"/>
    <w:rsid w:val="00F818E4"/>
    <w:rsid w:val="00F82A22"/>
    <w:rsid w:val="00F848CB"/>
    <w:rsid w:val="00F84A8E"/>
    <w:rsid w:val="00F84C06"/>
    <w:rsid w:val="00F84D6D"/>
    <w:rsid w:val="00F85032"/>
    <w:rsid w:val="00F85B15"/>
    <w:rsid w:val="00F85EDD"/>
    <w:rsid w:val="00F866D0"/>
    <w:rsid w:val="00F87F73"/>
    <w:rsid w:val="00F9112B"/>
    <w:rsid w:val="00F927FB"/>
    <w:rsid w:val="00F929AE"/>
    <w:rsid w:val="00F93FDC"/>
    <w:rsid w:val="00F94906"/>
    <w:rsid w:val="00F94E68"/>
    <w:rsid w:val="00F951FD"/>
    <w:rsid w:val="00F9560F"/>
    <w:rsid w:val="00F9750E"/>
    <w:rsid w:val="00F976F3"/>
    <w:rsid w:val="00FA0626"/>
    <w:rsid w:val="00FA0D75"/>
    <w:rsid w:val="00FA1063"/>
    <w:rsid w:val="00FA15BA"/>
    <w:rsid w:val="00FA2616"/>
    <w:rsid w:val="00FA3480"/>
    <w:rsid w:val="00FA39BD"/>
    <w:rsid w:val="00FA5465"/>
    <w:rsid w:val="00FA5D3F"/>
    <w:rsid w:val="00FA6677"/>
    <w:rsid w:val="00FB1605"/>
    <w:rsid w:val="00FB28F3"/>
    <w:rsid w:val="00FB3176"/>
    <w:rsid w:val="00FB3EBE"/>
    <w:rsid w:val="00FB5573"/>
    <w:rsid w:val="00FB7E49"/>
    <w:rsid w:val="00FC1A0B"/>
    <w:rsid w:val="00FC1DF4"/>
    <w:rsid w:val="00FC4B1F"/>
    <w:rsid w:val="00FC7A8E"/>
    <w:rsid w:val="00FD1286"/>
    <w:rsid w:val="00FD186E"/>
    <w:rsid w:val="00FD24EE"/>
    <w:rsid w:val="00FD2648"/>
    <w:rsid w:val="00FD35C5"/>
    <w:rsid w:val="00FD6016"/>
    <w:rsid w:val="00FD6E3E"/>
    <w:rsid w:val="00FE2E1E"/>
    <w:rsid w:val="00FE497E"/>
    <w:rsid w:val="00FE6B17"/>
    <w:rsid w:val="00FE75D4"/>
    <w:rsid w:val="00FF068D"/>
    <w:rsid w:val="00FF46F7"/>
    <w:rsid w:val="00FF585A"/>
    <w:rsid w:val="00FF7C74"/>
    <w:rsid w:val="01262872"/>
    <w:rsid w:val="0248D04F"/>
    <w:rsid w:val="02FC46DC"/>
    <w:rsid w:val="033D410E"/>
    <w:rsid w:val="039F79BA"/>
    <w:rsid w:val="0462801E"/>
    <w:rsid w:val="05987623"/>
    <w:rsid w:val="06231C8E"/>
    <w:rsid w:val="0701858E"/>
    <w:rsid w:val="07A14313"/>
    <w:rsid w:val="07F671C4"/>
    <w:rsid w:val="08403664"/>
    <w:rsid w:val="08464CCB"/>
    <w:rsid w:val="08C90FC5"/>
    <w:rsid w:val="08FAD0AF"/>
    <w:rsid w:val="0A24E3DE"/>
    <w:rsid w:val="0A562AD6"/>
    <w:rsid w:val="0A9E3570"/>
    <w:rsid w:val="0B242EE7"/>
    <w:rsid w:val="0BA3E3F4"/>
    <w:rsid w:val="0C6241EB"/>
    <w:rsid w:val="0C9BBDAB"/>
    <w:rsid w:val="0D1B59E0"/>
    <w:rsid w:val="0E23BEA3"/>
    <w:rsid w:val="0E4C0FD8"/>
    <w:rsid w:val="0E79C546"/>
    <w:rsid w:val="0E95F0A7"/>
    <w:rsid w:val="0F91249F"/>
    <w:rsid w:val="0FD5B672"/>
    <w:rsid w:val="0FEAE9E1"/>
    <w:rsid w:val="107196E6"/>
    <w:rsid w:val="109B9717"/>
    <w:rsid w:val="11B845C9"/>
    <w:rsid w:val="124EFAF7"/>
    <w:rsid w:val="133DC7B0"/>
    <w:rsid w:val="13E6BD22"/>
    <w:rsid w:val="1493D942"/>
    <w:rsid w:val="149C0F07"/>
    <w:rsid w:val="158F624F"/>
    <w:rsid w:val="15B226A1"/>
    <w:rsid w:val="15E38588"/>
    <w:rsid w:val="15E584A1"/>
    <w:rsid w:val="15ECEBC1"/>
    <w:rsid w:val="15F61C43"/>
    <w:rsid w:val="169858E4"/>
    <w:rsid w:val="171CAC2B"/>
    <w:rsid w:val="175DDB38"/>
    <w:rsid w:val="179E7FF1"/>
    <w:rsid w:val="17A98B3D"/>
    <w:rsid w:val="19035ADB"/>
    <w:rsid w:val="19BDF90A"/>
    <w:rsid w:val="19C8A460"/>
    <w:rsid w:val="19EF6CDE"/>
    <w:rsid w:val="1A0479AC"/>
    <w:rsid w:val="1A6D189A"/>
    <w:rsid w:val="1B05981B"/>
    <w:rsid w:val="1B132305"/>
    <w:rsid w:val="1BB706B9"/>
    <w:rsid w:val="1C04BE84"/>
    <w:rsid w:val="1CA96417"/>
    <w:rsid w:val="1D1241BD"/>
    <w:rsid w:val="1DB6BF75"/>
    <w:rsid w:val="1E55E6E7"/>
    <w:rsid w:val="1F36A040"/>
    <w:rsid w:val="1F4244B0"/>
    <w:rsid w:val="1FB2FD2A"/>
    <w:rsid w:val="206826B0"/>
    <w:rsid w:val="2144EDD9"/>
    <w:rsid w:val="2156A9B8"/>
    <w:rsid w:val="21D53887"/>
    <w:rsid w:val="2230726C"/>
    <w:rsid w:val="2342D3B3"/>
    <w:rsid w:val="23C2AC39"/>
    <w:rsid w:val="23E68CFF"/>
    <w:rsid w:val="23EAEC94"/>
    <w:rsid w:val="240E17E8"/>
    <w:rsid w:val="241AC832"/>
    <w:rsid w:val="244CC18F"/>
    <w:rsid w:val="246C758C"/>
    <w:rsid w:val="247002DB"/>
    <w:rsid w:val="24B21624"/>
    <w:rsid w:val="24EE443E"/>
    <w:rsid w:val="253D03C4"/>
    <w:rsid w:val="25B0D38C"/>
    <w:rsid w:val="25F123C5"/>
    <w:rsid w:val="273BFCAA"/>
    <w:rsid w:val="27907E5F"/>
    <w:rsid w:val="27BDDE49"/>
    <w:rsid w:val="281CB77C"/>
    <w:rsid w:val="281F2946"/>
    <w:rsid w:val="283E015E"/>
    <w:rsid w:val="286C720D"/>
    <w:rsid w:val="288D5F1F"/>
    <w:rsid w:val="28B81A94"/>
    <w:rsid w:val="28C3EADD"/>
    <w:rsid w:val="28FAF4D7"/>
    <w:rsid w:val="296198FF"/>
    <w:rsid w:val="29A900C6"/>
    <w:rsid w:val="2A5A30E8"/>
    <w:rsid w:val="2B78E124"/>
    <w:rsid w:val="2BB6C27A"/>
    <w:rsid w:val="2C31F3C4"/>
    <w:rsid w:val="2C83C3B8"/>
    <w:rsid w:val="2E0A7631"/>
    <w:rsid w:val="2EC858CD"/>
    <w:rsid w:val="2F8BD1CB"/>
    <w:rsid w:val="2FD9491F"/>
    <w:rsid w:val="30291085"/>
    <w:rsid w:val="31541756"/>
    <w:rsid w:val="3216CF50"/>
    <w:rsid w:val="321BF7AD"/>
    <w:rsid w:val="336C2145"/>
    <w:rsid w:val="3445B6C6"/>
    <w:rsid w:val="34739FCF"/>
    <w:rsid w:val="34C65AA9"/>
    <w:rsid w:val="36323497"/>
    <w:rsid w:val="363EA7B8"/>
    <w:rsid w:val="364381AA"/>
    <w:rsid w:val="36FACC34"/>
    <w:rsid w:val="37416220"/>
    <w:rsid w:val="37A25951"/>
    <w:rsid w:val="381F1192"/>
    <w:rsid w:val="39006B92"/>
    <w:rsid w:val="39441C4E"/>
    <w:rsid w:val="3977EAA2"/>
    <w:rsid w:val="39DD292A"/>
    <w:rsid w:val="39F194AF"/>
    <w:rsid w:val="3A4408DB"/>
    <w:rsid w:val="3ACCAA62"/>
    <w:rsid w:val="3B39891D"/>
    <w:rsid w:val="3E654859"/>
    <w:rsid w:val="3F537805"/>
    <w:rsid w:val="40BF4FD3"/>
    <w:rsid w:val="420FDC53"/>
    <w:rsid w:val="42723512"/>
    <w:rsid w:val="446B9801"/>
    <w:rsid w:val="44E31580"/>
    <w:rsid w:val="458C52E1"/>
    <w:rsid w:val="460A0DB5"/>
    <w:rsid w:val="46199BFB"/>
    <w:rsid w:val="465D951D"/>
    <w:rsid w:val="4695E3FD"/>
    <w:rsid w:val="46BCF617"/>
    <w:rsid w:val="46DD5BE6"/>
    <w:rsid w:val="47375981"/>
    <w:rsid w:val="4813DDB0"/>
    <w:rsid w:val="481EC825"/>
    <w:rsid w:val="4877D0A1"/>
    <w:rsid w:val="48B5F8B6"/>
    <w:rsid w:val="4995868B"/>
    <w:rsid w:val="4A72536F"/>
    <w:rsid w:val="4AE1476A"/>
    <w:rsid w:val="4B14FB1C"/>
    <w:rsid w:val="4B44C15A"/>
    <w:rsid w:val="4B55B927"/>
    <w:rsid w:val="4B7BE659"/>
    <w:rsid w:val="4BAF9145"/>
    <w:rsid w:val="4BFDCD94"/>
    <w:rsid w:val="4C11EA6A"/>
    <w:rsid w:val="4C8D42CC"/>
    <w:rsid w:val="4D3A02A4"/>
    <w:rsid w:val="4DAE6AB2"/>
    <w:rsid w:val="4E39C09A"/>
    <w:rsid w:val="4EE2FC84"/>
    <w:rsid w:val="501F4177"/>
    <w:rsid w:val="50B6008B"/>
    <w:rsid w:val="5132BFAA"/>
    <w:rsid w:val="513D6898"/>
    <w:rsid w:val="51695EBA"/>
    <w:rsid w:val="51871C61"/>
    <w:rsid w:val="51C5434A"/>
    <w:rsid w:val="5242B061"/>
    <w:rsid w:val="530CE1BA"/>
    <w:rsid w:val="532C6F4B"/>
    <w:rsid w:val="53D2466B"/>
    <w:rsid w:val="546CF506"/>
    <w:rsid w:val="55904E2D"/>
    <w:rsid w:val="55AA088E"/>
    <w:rsid w:val="56389188"/>
    <w:rsid w:val="566DDAA4"/>
    <w:rsid w:val="5676766C"/>
    <w:rsid w:val="56FE17FC"/>
    <w:rsid w:val="5804BF8C"/>
    <w:rsid w:val="582D31FF"/>
    <w:rsid w:val="59E714A9"/>
    <w:rsid w:val="5A456094"/>
    <w:rsid w:val="5B47712E"/>
    <w:rsid w:val="5C81ECB9"/>
    <w:rsid w:val="5DB545F6"/>
    <w:rsid w:val="5E043C5E"/>
    <w:rsid w:val="5E56A393"/>
    <w:rsid w:val="5F7DE4DB"/>
    <w:rsid w:val="60B0A8A4"/>
    <w:rsid w:val="61164537"/>
    <w:rsid w:val="6128758D"/>
    <w:rsid w:val="615921D6"/>
    <w:rsid w:val="61BCAC1C"/>
    <w:rsid w:val="61F621EC"/>
    <w:rsid w:val="622D15C0"/>
    <w:rsid w:val="630535EE"/>
    <w:rsid w:val="637B1544"/>
    <w:rsid w:val="63D8C2AC"/>
    <w:rsid w:val="64A1645E"/>
    <w:rsid w:val="659F7D33"/>
    <w:rsid w:val="65B3B97D"/>
    <w:rsid w:val="65B75D3B"/>
    <w:rsid w:val="6644502A"/>
    <w:rsid w:val="671209C7"/>
    <w:rsid w:val="67979D41"/>
    <w:rsid w:val="690758E7"/>
    <w:rsid w:val="69A147C3"/>
    <w:rsid w:val="69A9C4B7"/>
    <w:rsid w:val="69DD6314"/>
    <w:rsid w:val="6A4314D2"/>
    <w:rsid w:val="6B3A79B7"/>
    <w:rsid w:val="6B8CFA1A"/>
    <w:rsid w:val="6BBE0AEC"/>
    <w:rsid w:val="6D2DE917"/>
    <w:rsid w:val="6D37B1E9"/>
    <w:rsid w:val="6D691E76"/>
    <w:rsid w:val="6E145DA0"/>
    <w:rsid w:val="6E30DDD6"/>
    <w:rsid w:val="6EF12D7D"/>
    <w:rsid w:val="6F15891E"/>
    <w:rsid w:val="6F7E04B1"/>
    <w:rsid w:val="70202756"/>
    <w:rsid w:val="707C4C34"/>
    <w:rsid w:val="71FE80EB"/>
    <w:rsid w:val="72301719"/>
    <w:rsid w:val="72B06198"/>
    <w:rsid w:val="72DDA76C"/>
    <w:rsid w:val="72F5F9C2"/>
    <w:rsid w:val="73676640"/>
    <w:rsid w:val="74C0C626"/>
    <w:rsid w:val="75361245"/>
    <w:rsid w:val="7562BF49"/>
    <w:rsid w:val="7573B095"/>
    <w:rsid w:val="7608EDAC"/>
    <w:rsid w:val="76BA02CA"/>
    <w:rsid w:val="77BDF8E1"/>
    <w:rsid w:val="77D2F4C5"/>
    <w:rsid w:val="79094112"/>
    <w:rsid w:val="798A2FC5"/>
    <w:rsid w:val="79EF8D2D"/>
    <w:rsid w:val="79FBFCC8"/>
    <w:rsid w:val="7A79EC38"/>
    <w:rsid w:val="7BB59AB2"/>
    <w:rsid w:val="7CE40724"/>
    <w:rsid w:val="7D20BCF6"/>
    <w:rsid w:val="7DA5AC36"/>
    <w:rsid w:val="7DDD34F8"/>
    <w:rsid w:val="7E3FD31D"/>
    <w:rsid w:val="7EF48456"/>
    <w:rsid w:val="7F3A5092"/>
    <w:rsid w:val="7FA5A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D959"/>
  <w15:chartTrackingRefBased/>
  <w15:docId w15:val="{B1A4D24F-B6F0-4FFC-9432-C507F9CE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70"/>
    <w:rPr>
      <w:rFonts w:ascii="Verdana" w:hAnsi="Verdana"/>
      <w:sz w:val="24"/>
      <w:lang w:val="en-GB"/>
    </w:rPr>
  </w:style>
  <w:style w:type="paragraph" w:styleId="Ttulo1">
    <w:name w:val="heading 1"/>
    <w:basedOn w:val="Normal"/>
    <w:next w:val="Normal"/>
    <w:link w:val="Ttulo1Car"/>
    <w:uiPriority w:val="9"/>
    <w:qFormat/>
    <w:rsid w:val="006D0B23"/>
    <w:pPr>
      <w:keepNext/>
      <w:keepLines/>
      <w:numPr>
        <w:numId w:val="56"/>
      </w:numPr>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Ttulo2">
    <w:name w:val="heading 2"/>
    <w:basedOn w:val="Normal"/>
    <w:next w:val="Normal"/>
    <w:link w:val="Ttulo2Car"/>
    <w:uiPriority w:val="9"/>
    <w:unhideWhenUsed/>
    <w:qFormat/>
    <w:rsid w:val="00187E62"/>
    <w:pPr>
      <w:keepNext/>
      <w:keepLines/>
      <w:numPr>
        <w:ilvl w:val="1"/>
        <w:numId w:val="56"/>
      </w:numPr>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Ttulo3">
    <w:name w:val="heading 3"/>
    <w:basedOn w:val="Normal"/>
    <w:next w:val="Normal"/>
    <w:link w:val="Ttulo3Car"/>
    <w:uiPriority w:val="9"/>
    <w:unhideWhenUsed/>
    <w:qFormat/>
    <w:rsid w:val="00187E62"/>
    <w:pPr>
      <w:keepNext/>
      <w:keepLines/>
      <w:numPr>
        <w:ilvl w:val="2"/>
        <w:numId w:val="56"/>
      </w:numPr>
      <w:spacing w:before="120" w:after="120"/>
      <w:outlineLvl w:val="2"/>
    </w:pPr>
    <w:rPr>
      <w:rFonts w:ascii="Arial" w:eastAsiaTheme="majorEastAsia" w:hAnsi="Arial" w:cstheme="majorBidi"/>
      <w:b/>
      <w:color w:val="A20000"/>
      <w:sz w:val="28"/>
      <w:szCs w:val="24"/>
    </w:rPr>
  </w:style>
  <w:style w:type="paragraph" w:styleId="Ttulo4">
    <w:name w:val="heading 4"/>
    <w:basedOn w:val="Normal"/>
    <w:next w:val="Normal"/>
    <w:link w:val="Ttulo4Car"/>
    <w:uiPriority w:val="9"/>
    <w:unhideWhenUsed/>
    <w:qFormat/>
    <w:rsid w:val="00187E62"/>
    <w:pPr>
      <w:keepNext/>
      <w:keepLines/>
      <w:numPr>
        <w:ilvl w:val="3"/>
        <w:numId w:val="56"/>
      </w:numPr>
      <w:spacing w:before="120" w:after="240"/>
      <w:outlineLvl w:val="3"/>
    </w:pPr>
    <w:rPr>
      <w:rFonts w:ascii="Arial" w:eastAsiaTheme="majorEastAsia" w:hAnsi="Arial" w:cstheme="majorBidi"/>
      <w:b/>
      <w:iCs/>
      <w:color w:val="2E73AC"/>
      <w:sz w:val="28"/>
    </w:rPr>
  </w:style>
  <w:style w:type="paragraph" w:styleId="Ttulo5">
    <w:name w:val="heading 5"/>
    <w:basedOn w:val="Normal"/>
    <w:next w:val="Normal"/>
    <w:link w:val="Ttulo5Car"/>
    <w:uiPriority w:val="9"/>
    <w:semiHidden/>
    <w:unhideWhenUsed/>
    <w:qFormat/>
    <w:rsid w:val="00F02D12"/>
    <w:pPr>
      <w:keepNext/>
      <w:keepLines/>
      <w:numPr>
        <w:ilvl w:val="4"/>
        <w:numId w:val="56"/>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F02D12"/>
    <w:pPr>
      <w:keepNext/>
      <w:keepLines/>
      <w:numPr>
        <w:ilvl w:val="5"/>
        <w:numId w:val="56"/>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F02D12"/>
    <w:pPr>
      <w:keepNext/>
      <w:keepLines/>
      <w:numPr>
        <w:ilvl w:val="6"/>
        <w:numId w:val="56"/>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F02D12"/>
    <w:pPr>
      <w:keepNext/>
      <w:keepLines/>
      <w:numPr>
        <w:ilvl w:val="7"/>
        <w:numId w:val="5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02D12"/>
    <w:pPr>
      <w:keepNext/>
      <w:keepLines/>
      <w:numPr>
        <w:ilvl w:val="8"/>
        <w:numId w:val="5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47FF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E47FF5"/>
    <w:rPr>
      <w:rFonts w:eastAsiaTheme="minorEastAsia"/>
    </w:rPr>
  </w:style>
  <w:style w:type="paragraph" w:styleId="Encabezado">
    <w:name w:val="header"/>
    <w:basedOn w:val="Normal"/>
    <w:link w:val="EncabezadoCar"/>
    <w:uiPriority w:val="99"/>
    <w:unhideWhenUsed/>
    <w:rsid w:val="00E47FF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47FF5"/>
    <w:rPr>
      <w:sz w:val="24"/>
    </w:rPr>
  </w:style>
  <w:style w:type="paragraph" w:styleId="Piedepgina">
    <w:name w:val="footer"/>
    <w:basedOn w:val="Normal"/>
    <w:link w:val="PiedepginaCar"/>
    <w:uiPriority w:val="99"/>
    <w:unhideWhenUsed/>
    <w:rsid w:val="00E47FF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47FF5"/>
    <w:rPr>
      <w:sz w:val="24"/>
    </w:rPr>
  </w:style>
  <w:style w:type="paragraph" w:styleId="Ttulo">
    <w:name w:val="Title"/>
    <w:basedOn w:val="Normal"/>
    <w:next w:val="Normal"/>
    <w:link w:val="TtuloC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tuloCar">
    <w:name w:val="Título Car"/>
    <w:basedOn w:val="Fuentedeprrafopredeter"/>
    <w:link w:val="Ttulo"/>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tulo">
    <w:name w:val="Subtitle"/>
    <w:basedOn w:val="Normal"/>
    <w:next w:val="Normal"/>
    <w:link w:val="SubttuloC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tuloCar">
    <w:name w:val="Subtítulo Car"/>
    <w:basedOn w:val="Fuentedeprrafopredeter"/>
    <w:link w:val="Subttulo"/>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Ttulo1Car">
    <w:name w:val="Título 1 Car"/>
    <w:basedOn w:val="Fuentedeprrafopredeter"/>
    <w:link w:val="Ttulo1"/>
    <w:uiPriority w:val="9"/>
    <w:rsid w:val="006D0B23"/>
    <w:rPr>
      <w:rFonts w:ascii="Arial" w:eastAsiaTheme="majorEastAsia" w:hAnsi="Arial" w:cstheme="majorBidi"/>
      <w:b/>
      <w:color w:val="FFFFFF" w:themeColor="background1"/>
      <w:sz w:val="32"/>
      <w:szCs w:val="32"/>
      <w:shd w:val="clear" w:color="auto" w:fill="2E73AC"/>
      <w:lang w:val="en-GB"/>
    </w:rPr>
  </w:style>
  <w:style w:type="paragraph" w:styleId="TtuloTDC">
    <w:name w:val="TOC Heading"/>
    <w:basedOn w:val="Ttulo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DC1">
    <w:name w:val="toc 1"/>
    <w:basedOn w:val="Normal"/>
    <w:next w:val="Normal"/>
    <w:autoRedefine/>
    <w:uiPriority w:val="39"/>
    <w:unhideWhenUsed/>
    <w:rsid w:val="004B2770"/>
    <w:pPr>
      <w:tabs>
        <w:tab w:val="left" w:pos="720"/>
        <w:tab w:val="right" w:leader="dot" w:pos="9016"/>
      </w:tabs>
      <w:spacing w:after="100"/>
      <w:ind w:left="426" w:hanging="426"/>
    </w:pPr>
    <w:rPr>
      <w:b/>
      <w:bCs/>
      <w:noProof/>
    </w:rPr>
  </w:style>
  <w:style w:type="character" w:styleId="Hipervnculo">
    <w:name w:val="Hyperlink"/>
    <w:basedOn w:val="Fuentedeprrafopredeter"/>
    <w:uiPriority w:val="99"/>
    <w:unhideWhenUsed/>
    <w:rsid w:val="006D0B23"/>
    <w:rPr>
      <w:color w:val="0563C1" w:themeColor="hyperlink"/>
      <w:u w:val="single"/>
    </w:rPr>
  </w:style>
  <w:style w:type="character" w:styleId="Mencinsinresolver">
    <w:name w:val="Unresolved Mention"/>
    <w:basedOn w:val="Fuentedeprrafopredeter"/>
    <w:uiPriority w:val="99"/>
    <w:semiHidden/>
    <w:unhideWhenUsed/>
    <w:rsid w:val="00A9576D"/>
    <w:rPr>
      <w:color w:val="605E5C"/>
      <w:shd w:val="clear" w:color="auto" w:fill="E1DFDD"/>
    </w:rPr>
  </w:style>
  <w:style w:type="table" w:styleId="Tablaconcuadrcula">
    <w:name w:val="Table Grid"/>
    <w:basedOn w:val="Tabla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77BC"/>
    <w:pPr>
      <w:ind w:left="720"/>
      <w:contextualSpacing/>
    </w:pPr>
  </w:style>
  <w:style w:type="character" w:customStyle="1" w:styleId="Ttulo2Car">
    <w:name w:val="Título 2 Car"/>
    <w:basedOn w:val="Fuentedeprrafopredeter"/>
    <w:link w:val="Ttulo2"/>
    <w:uiPriority w:val="9"/>
    <w:rsid w:val="00187E62"/>
    <w:rPr>
      <w:rFonts w:ascii="Arial" w:eastAsiaTheme="majorEastAsia" w:hAnsi="Arial" w:cstheme="majorBidi"/>
      <w:b/>
      <w:color w:val="FFFFFF" w:themeColor="background1"/>
      <w:sz w:val="28"/>
      <w:szCs w:val="26"/>
      <w:shd w:val="clear" w:color="auto" w:fill="C00000"/>
      <w:lang w:val="en-GB"/>
    </w:rPr>
  </w:style>
  <w:style w:type="character" w:customStyle="1" w:styleId="Ttulo3Car">
    <w:name w:val="Título 3 Car"/>
    <w:basedOn w:val="Fuentedeprrafopredeter"/>
    <w:link w:val="Ttulo3"/>
    <w:uiPriority w:val="9"/>
    <w:rsid w:val="00187E62"/>
    <w:rPr>
      <w:rFonts w:ascii="Arial" w:eastAsiaTheme="majorEastAsia" w:hAnsi="Arial" w:cstheme="majorBidi"/>
      <w:b/>
      <w:color w:val="A20000"/>
      <w:sz w:val="28"/>
      <w:szCs w:val="24"/>
      <w:lang w:val="en-GB"/>
    </w:rPr>
  </w:style>
  <w:style w:type="paragraph" w:styleId="TDC2">
    <w:name w:val="toc 2"/>
    <w:basedOn w:val="Normal"/>
    <w:next w:val="Normal"/>
    <w:autoRedefine/>
    <w:uiPriority w:val="39"/>
    <w:unhideWhenUsed/>
    <w:rsid w:val="00282B80"/>
    <w:pPr>
      <w:spacing w:after="100"/>
      <w:ind w:left="240"/>
    </w:pPr>
  </w:style>
  <w:style w:type="character" w:customStyle="1" w:styleId="Ttulo4Car">
    <w:name w:val="Título 4 Car"/>
    <w:basedOn w:val="Fuentedeprrafopredeter"/>
    <w:link w:val="Ttulo4"/>
    <w:uiPriority w:val="9"/>
    <w:rsid w:val="00187E62"/>
    <w:rPr>
      <w:rFonts w:ascii="Arial" w:eastAsiaTheme="majorEastAsia" w:hAnsi="Arial" w:cstheme="majorBidi"/>
      <w:b/>
      <w:iCs/>
      <w:color w:val="2E73AC"/>
      <w:sz w:val="28"/>
      <w:lang w:val="en-GB"/>
    </w:rPr>
  </w:style>
  <w:style w:type="paragraph" w:styleId="Textodeglobo">
    <w:name w:val="Balloon Text"/>
    <w:basedOn w:val="Normal"/>
    <w:link w:val="TextodegloboCar"/>
    <w:uiPriority w:val="99"/>
    <w:semiHidden/>
    <w:unhideWhenUsed/>
    <w:rsid w:val="00CD5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C83"/>
    <w:rPr>
      <w:rFonts w:ascii="Segoe UI" w:hAnsi="Segoe UI" w:cs="Segoe UI"/>
      <w:sz w:val="18"/>
      <w:szCs w:val="18"/>
    </w:rPr>
  </w:style>
  <w:style w:type="paragraph" w:styleId="Textonotapie">
    <w:name w:val="footnote text"/>
    <w:basedOn w:val="Normal"/>
    <w:link w:val="TextonotapieCar"/>
    <w:autoRedefine/>
    <w:unhideWhenUsed/>
    <w:qFormat/>
    <w:rsid w:val="00D3720A"/>
    <w:pPr>
      <w:spacing w:after="0" w:line="240" w:lineRule="auto"/>
    </w:pPr>
    <w:rPr>
      <w:rFonts w:cs="Arial"/>
      <w:kern w:val="2"/>
      <w:sz w:val="20"/>
      <w:szCs w:val="20"/>
      <w14:ligatures w14:val="standardContextual"/>
    </w:rPr>
  </w:style>
  <w:style w:type="character" w:customStyle="1" w:styleId="TextonotapieCar">
    <w:name w:val="Texto nota pie Car"/>
    <w:basedOn w:val="Fuentedeprrafopredeter"/>
    <w:link w:val="Textonotapie"/>
    <w:rsid w:val="000C650E"/>
    <w:rPr>
      <w:rFonts w:ascii="Verdana" w:hAnsi="Verdana" w:cs="Arial"/>
      <w:kern w:val="2"/>
      <w:sz w:val="20"/>
      <w:szCs w:val="20"/>
      <w:lang w:val="en-GB"/>
      <w14:ligatures w14:val="standardContextual"/>
    </w:rPr>
  </w:style>
  <w:style w:type="character" w:styleId="Refdenotaalpie">
    <w:name w:val="footnote reference"/>
    <w:basedOn w:val="Fuentedeprrafopredeter"/>
    <w:unhideWhenUsed/>
    <w:rsid w:val="007A0D36"/>
    <w:rPr>
      <w:vertAlign w:val="superscript"/>
    </w:rPr>
  </w:style>
  <w:style w:type="paragraph" w:styleId="NormalWeb">
    <w:name w:val="Normal (Web)"/>
    <w:basedOn w:val="Normal"/>
    <w:uiPriority w:val="99"/>
    <w:unhideWhenUsed/>
    <w:rsid w:val="007A0D36"/>
    <w:pPr>
      <w:spacing w:beforeAutospacing="1" w:afterAutospacing="1" w:line="240" w:lineRule="auto"/>
    </w:pPr>
    <w:rPr>
      <w:rFonts w:ascii="Times New Roman" w:eastAsiaTheme="minorEastAsia" w:hAnsi="Times New Roman" w:cs="Times New Roman"/>
      <w:kern w:val="2"/>
      <w:szCs w:val="24"/>
      <w14:ligatures w14:val="standardContextual"/>
    </w:rPr>
  </w:style>
  <w:style w:type="character" w:styleId="Textoennegrita">
    <w:name w:val="Strong"/>
    <w:basedOn w:val="Fuentedeprrafopredeter"/>
    <w:uiPriority w:val="22"/>
    <w:qFormat/>
    <w:rsid w:val="007A0D36"/>
    <w:rPr>
      <w:b/>
      <w:bCs/>
    </w:rPr>
  </w:style>
  <w:style w:type="character" w:customStyle="1" w:styleId="Ttulo5Car">
    <w:name w:val="Título 5 Car"/>
    <w:basedOn w:val="Fuentedeprrafopredeter"/>
    <w:link w:val="Ttulo5"/>
    <w:uiPriority w:val="9"/>
    <w:semiHidden/>
    <w:rsid w:val="00F02D12"/>
    <w:rPr>
      <w:rFonts w:asciiTheme="majorHAnsi" w:eastAsiaTheme="majorEastAsia" w:hAnsiTheme="majorHAnsi" w:cstheme="majorBidi"/>
      <w:color w:val="2F5496" w:themeColor="accent1" w:themeShade="BF"/>
      <w:sz w:val="24"/>
      <w:lang w:val="en-GB"/>
    </w:rPr>
  </w:style>
  <w:style w:type="character" w:customStyle="1" w:styleId="Ttulo6Car">
    <w:name w:val="Título 6 Car"/>
    <w:basedOn w:val="Fuentedeprrafopredeter"/>
    <w:link w:val="Ttulo6"/>
    <w:uiPriority w:val="9"/>
    <w:semiHidden/>
    <w:rsid w:val="00F02D12"/>
    <w:rPr>
      <w:rFonts w:asciiTheme="majorHAnsi" w:eastAsiaTheme="majorEastAsia" w:hAnsiTheme="majorHAnsi" w:cstheme="majorBidi"/>
      <w:color w:val="1F3763" w:themeColor="accent1" w:themeShade="7F"/>
      <w:sz w:val="24"/>
      <w:lang w:val="en-GB"/>
    </w:rPr>
  </w:style>
  <w:style w:type="character" w:customStyle="1" w:styleId="Ttulo7Car">
    <w:name w:val="Título 7 Car"/>
    <w:basedOn w:val="Fuentedeprrafopredeter"/>
    <w:link w:val="Ttulo7"/>
    <w:uiPriority w:val="9"/>
    <w:semiHidden/>
    <w:rsid w:val="00F02D12"/>
    <w:rPr>
      <w:rFonts w:asciiTheme="majorHAnsi" w:eastAsiaTheme="majorEastAsia" w:hAnsiTheme="majorHAnsi" w:cstheme="majorBidi"/>
      <w:i/>
      <w:iCs/>
      <w:color w:val="1F3763" w:themeColor="accent1" w:themeShade="7F"/>
      <w:sz w:val="24"/>
      <w:lang w:val="en-GB"/>
    </w:rPr>
  </w:style>
  <w:style w:type="character" w:customStyle="1" w:styleId="Ttulo8Car">
    <w:name w:val="Título 8 Car"/>
    <w:basedOn w:val="Fuentedeprrafopredeter"/>
    <w:link w:val="Ttulo8"/>
    <w:uiPriority w:val="9"/>
    <w:semiHidden/>
    <w:rsid w:val="00F02D12"/>
    <w:rPr>
      <w:rFonts w:asciiTheme="majorHAnsi" w:eastAsiaTheme="majorEastAsia" w:hAnsiTheme="majorHAnsi" w:cstheme="majorBidi"/>
      <w:color w:val="272727" w:themeColor="text1" w:themeTint="D8"/>
      <w:sz w:val="21"/>
      <w:szCs w:val="21"/>
      <w:lang w:val="en-GB"/>
    </w:rPr>
  </w:style>
  <w:style w:type="character" w:customStyle="1" w:styleId="Ttulo9Car">
    <w:name w:val="Título 9 Car"/>
    <w:basedOn w:val="Fuentedeprrafopredeter"/>
    <w:link w:val="Ttulo9"/>
    <w:uiPriority w:val="9"/>
    <w:semiHidden/>
    <w:rsid w:val="00F02D12"/>
    <w:rPr>
      <w:rFonts w:asciiTheme="majorHAnsi" w:eastAsiaTheme="majorEastAsia" w:hAnsiTheme="majorHAnsi" w:cstheme="majorBidi"/>
      <w:i/>
      <w:iCs/>
      <w:color w:val="272727" w:themeColor="text1" w:themeTint="D8"/>
      <w:sz w:val="21"/>
      <w:szCs w:val="21"/>
      <w:lang w:val="en-GB"/>
    </w:rPr>
  </w:style>
  <w:style w:type="paragraph" w:styleId="Bibliografa">
    <w:name w:val="Bibliography"/>
    <w:basedOn w:val="Normal"/>
    <w:next w:val="Normal"/>
    <w:uiPriority w:val="37"/>
    <w:unhideWhenUsed/>
    <w:rsid w:val="00E61FC1"/>
    <w:pPr>
      <w:spacing w:after="240" w:line="240" w:lineRule="auto"/>
      <w:ind w:left="720" w:hanging="720"/>
    </w:pPr>
  </w:style>
  <w:style w:type="character" w:styleId="Hipervnculovisitado">
    <w:name w:val="FollowedHyperlink"/>
    <w:basedOn w:val="Fuentedeprrafopredeter"/>
    <w:uiPriority w:val="99"/>
    <w:semiHidden/>
    <w:unhideWhenUsed/>
    <w:rsid w:val="0056232D"/>
    <w:rPr>
      <w:color w:val="954F72" w:themeColor="followedHyperlink"/>
      <w:u w:val="single"/>
    </w:rPr>
  </w:style>
  <w:style w:type="character" w:styleId="Refdecomentario">
    <w:name w:val="annotation reference"/>
    <w:basedOn w:val="Fuentedeprrafopredeter"/>
    <w:uiPriority w:val="99"/>
    <w:semiHidden/>
    <w:unhideWhenUsed/>
    <w:rsid w:val="00036DB8"/>
    <w:rPr>
      <w:sz w:val="16"/>
      <w:szCs w:val="16"/>
    </w:rPr>
  </w:style>
  <w:style w:type="paragraph" w:styleId="Textocomentario">
    <w:name w:val="annotation text"/>
    <w:basedOn w:val="Normal"/>
    <w:link w:val="TextocomentarioCar"/>
    <w:uiPriority w:val="99"/>
    <w:unhideWhenUsed/>
    <w:rsid w:val="00036DB8"/>
    <w:pPr>
      <w:spacing w:line="240" w:lineRule="auto"/>
    </w:pPr>
    <w:rPr>
      <w:sz w:val="20"/>
      <w:szCs w:val="20"/>
    </w:rPr>
  </w:style>
  <w:style w:type="character" w:customStyle="1" w:styleId="TextocomentarioCar">
    <w:name w:val="Texto comentario Car"/>
    <w:basedOn w:val="Fuentedeprrafopredeter"/>
    <w:link w:val="Textocomentario"/>
    <w:uiPriority w:val="99"/>
    <w:rsid w:val="00036DB8"/>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036DB8"/>
    <w:rPr>
      <w:b/>
      <w:bCs/>
    </w:rPr>
  </w:style>
  <w:style w:type="character" w:customStyle="1" w:styleId="AsuntodelcomentarioCar">
    <w:name w:val="Asunto del comentario Car"/>
    <w:basedOn w:val="TextocomentarioCar"/>
    <w:link w:val="Asuntodelcomentario"/>
    <w:uiPriority w:val="99"/>
    <w:semiHidden/>
    <w:rsid w:val="00036DB8"/>
    <w:rPr>
      <w:rFonts w:ascii="Verdana" w:hAnsi="Verdana"/>
      <w:b/>
      <w:bCs/>
      <w:sz w:val="20"/>
      <w:szCs w:val="20"/>
    </w:rPr>
  </w:style>
  <w:style w:type="paragraph" w:styleId="Revisin">
    <w:name w:val="Revision"/>
    <w:hidden/>
    <w:uiPriority w:val="99"/>
    <w:semiHidden/>
    <w:rsid w:val="005817AD"/>
    <w:pPr>
      <w:spacing w:after="0" w:line="240" w:lineRule="auto"/>
    </w:pPr>
    <w:rPr>
      <w:rFonts w:ascii="Verdana" w:hAnsi="Verdana"/>
      <w:sz w:val="24"/>
      <w:lang w:val="en-GB"/>
    </w:rPr>
  </w:style>
  <w:style w:type="character" w:styleId="Refdenotaalfinal">
    <w:name w:val="endnote reference"/>
    <w:basedOn w:val="Fuentedeprrafopredeter"/>
    <w:uiPriority w:val="99"/>
    <w:semiHidden/>
    <w:unhideWhenUsed/>
    <w:rsid w:val="0000741E"/>
    <w:rPr>
      <w:vertAlign w:val="superscript"/>
    </w:rPr>
  </w:style>
  <w:style w:type="paragraph" w:styleId="Cita">
    <w:name w:val="Quote"/>
    <w:basedOn w:val="Normal"/>
    <w:next w:val="Normal"/>
    <w:link w:val="CitaCar"/>
    <w:autoRedefine/>
    <w:uiPriority w:val="29"/>
    <w:qFormat/>
    <w:rsid w:val="00781E3B"/>
    <w:pPr>
      <w:spacing w:before="200"/>
      <w:ind w:left="864" w:right="864"/>
    </w:pPr>
    <w:rPr>
      <w:iCs/>
      <w:color w:val="000000" w:themeColor="text1"/>
    </w:rPr>
  </w:style>
  <w:style w:type="character" w:customStyle="1" w:styleId="CitaCar">
    <w:name w:val="Cita Car"/>
    <w:basedOn w:val="Fuentedeprrafopredeter"/>
    <w:link w:val="Cita"/>
    <w:uiPriority w:val="29"/>
    <w:rsid w:val="00781E3B"/>
    <w:rPr>
      <w:rFonts w:ascii="Verdana" w:hAnsi="Verdana"/>
      <w:iCs/>
      <w:color w:val="000000" w:themeColor="text1"/>
      <w:sz w:val="24"/>
      <w:lang w:val="en-GB"/>
    </w:rPr>
  </w:style>
  <w:style w:type="character" w:styleId="Mencionar">
    <w:name w:val="Mention"/>
    <w:basedOn w:val="Fuentedeprrafopredeter"/>
    <w:uiPriority w:val="99"/>
    <w:unhideWhenUsed/>
    <w:rsid w:val="007629A5"/>
    <w:rPr>
      <w:color w:val="2B579A"/>
      <w:shd w:val="clear" w:color="auto" w:fill="E1DFDD"/>
    </w:rPr>
  </w:style>
  <w:style w:type="numbering" w:customStyle="1" w:styleId="Listaactual1">
    <w:name w:val="Lista actual1"/>
    <w:uiPriority w:val="99"/>
    <w:rsid w:val="00781E3B"/>
    <w:pPr>
      <w:numPr>
        <w:numId w:val="57"/>
      </w:numPr>
    </w:pPr>
  </w:style>
  <w:style w:type="numbering" w:customStyle="1" w:styleId="Listaactual2">
    <w:name w:val="Lista actual2"/>
    <w:uiPriority w:val="99"/>
    <w:rsid w:val="00781E3B"/>
    <w:pPr>
      <w:numPr>
        <w:numId w:val="58"/>
      </w:numPr>
    </w:pPr>
  </w:style>
  <w:style w:type="numbering" w:customStyle="1" w:styleId="Listaactual3">
    <w:name w:val="Lista actual3"/>
    <w:uiPriority w:val="99"/>
    <w:rsid w:val="00781E3B"/>
    <w:pPr>
      <w:numPr>
        <w:numId w:val="60"/>
      </w:numPr>
    </w:pPr>
  </w:style>
  <w:style w:type="numbering" w:customStyle="1" w:styleId="Listaactual4">
    <w:name w:val="Lista actual4"/>
    <w:uiPriority w:val="99"/>
    <w:rsid w:val="00306788"/>
    <w:pPr>
      <w:numPr>
        <w:numId w:val="61"/>
      </w:numPr>
    </w:pPr>
  </w:style>
  <w:style w:type="numbering" w:customStyle="1" w:styleId="Listaactual5">
    <w:name w:val="Lista actual5"/>
    <w:uiPriority w:val="99"/>
    <w:rsid w:val="00306788"/>
    <w:pPr>
      <w:numPr>
        <w:numId w:val="62"/>
      </w:numPr>
    </w:pPr>
  </w:style>
  <w:style w:type="numbering" w:customStyle="1" w:styleId="Listaactual6">
    <w:name w:val="Lista actual6"/>
    <w:uiPriority w:val="99"/>
    <w:rsid w:val="00306788"/>
    <w:pPr>
      <w:numPr>
        <w:numId w:val="63"/>
      </w:numPr>
    </w:pPr>
  </w:style>
  <w:style w:type="numbering" w:customStyle="1" w:styleId="Listaactual7">
    <w:name w:val="Lista actual7"/>
    <w:uiPriority w:val="99"/>
    <w:rsid w:val="00306788"/>
    <w:pPr>
      <w:numPr>
        <w:numId w:val="67"/>
      </w:numPr>
    </w:pPr>
  </w:style>
  <w:style w:type="numbering" w:customStyle="1" w:styleId="Listaactual8">
    <w:name w:val="Lista actual8"/>
    <w:uiPriority w:val="99"/>
    <w:rsid w:val="00306788"/>
    <w:pPr>
      <w:numPr>
        <w:numId w:val="68"/>
      </w:numPr>
    </w:pPr>
  </w:style>
  <w:style w:type="numbering" w:customStyle="1" w:styleId="Listaactual9">
    <w:name w:val="Lista actual9"/>
    <w:uiPriority w:val="99"/>
    <w:rsid w:val="00306788"/>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4101">
      <w:bodyDiv w:val="1"/>
      <w:marLeft w:val="0"/>
      <w:marRight w:val="0"/>
      <w:marTop w:val="0"/>
      <w:marBottom w:val="0"/>
      <w:divBdr>
        <w:top w:val="none" w:sz="0" w:space="0" w:color="auto"/>
        <w:left w:val="none" w:sz="0" w:space="0" w:color="auto"/>
        <w:bottom w:val="none" w:sz="0" w:space="0" w:color="auto"/>
        <w:right w:val="none" w:sz="0" w:space="0" w:color="auto"/>
      </w:divBdr>
    </w:div>
    <w:div w:id="96759336">
      <w:bodyDiv w:val="1"/>
      <w:marLeft w:val="0"/>
      <w:marRight w:val="0"/>
      <w:marTop w:val="0"/>
      <w:marBottom w:val="0"/>
      <w:divBdr>
        <w:top w:val="none" w:sz="0" w:space="0" w:color="auto"/>
        <w:left w:val="none" w:sz="0" w:space="0" w:color="auto"/>
        <w:bottom w:val="none" w:sz="0" w:space="0" w:color="auto"/>
        <w:right w:val="none" w:sz="0" w:space="0" w:color="auto"/>
      </w:divBdr>
    </w:div>
    <w:div w:id="109473870">
      <w:bodyDiv w:val="1"/>
      <w:marLeft w:val="0"/>
      <w:marRight w:val="0"/>
      <w:marTop w:val="0"/>
      <w:marBottom w:val="0"/>
      <w:divBdr>
        <w:top w:val="none" w:sz="0" w:space="0" w:color="auto"/>
        <w:left w:val="none" w:sz="0" w:space="0" w:color="auto"/>
        <w:bottom w:val="none" w:sz="0" w:space="0" w:color="auto"/>
        <w:right w:val="none" w:sz="0" w:space="0" w:color="auto"/>
      </w:divBdr>
    </w:div>
    <w:div w:id="235946332">
      <w:bodyDiv w:val="1"/>
      <w:marLeft w:val="0"/>
      <w:marRight w:val="0"/>
      <w:marTop w:val="0"/>
      <w:marBottom w:val="0"/>
      <w:divBdr>
        <w:top w:val="none" w:sz="0" w:space="0" w:color="auto"/>
        <w:left w:val="none" w:sz="0" w:space="0" w:color="auto"/>
        <w:bottom w:val="none" w:sz="0" w:space="0" w:color="auto"/>
        <w:right w:val="none" w:sz="0" w:space="0" w:color="auto"/>
      </w:divBdr>
    </w:div>
    <w:div w:id="294454214">
      <w:bodyDiv w:val="1"/>
      <w:marLeft w:val="0"/>
      <w:marRight w:val="0"/>
      <w:marTop w:val="0"/>
      <w:marBottom w:val="0"/>
      <w:divBdr>
        <w:top w:val="none" w:sz="0" w:space="0" w:color="auto"/>
        <w:left w:val="none" w:sz="0" w:space="0" w:color="auto"/>
        <w:bottom w:val="none" w:sz="0" w:space="0" w:color="auto"/>
        <w:right w:val="none" w:sz="0" w:space="0" w:color="auto"/>
      </w:divBdr>
    </w:div>
    <w:div w:id="345713854">
      <w:bodyDiv w:val="1"/>
      <w:marLeft w:val="0"/>
      <w:marRight w:val="0"/>
      <w:marTop w:val="0"/>
      <w:marBottom w:val="0"/>
      <w:divBdr>
        <w:top w:val="none" w:sz="0" w:space="0" w:color="auto"/>
        <w:left w:val="none" w:sz="0" w:space="0" w:color="auto"/>
        <w:bottom w:val="none" w:sz="0" w:space="0" w:color="auto"/>
        <w:right w:val="none" w:sz="0" w:space="0" w:color="auto"/>
      </w:divBdr>
    </w:div>
    <w:div w:id="516696587">
      <w:bodyDiv w:val="1"/>
      <w:marLeft w:val="0"/>
      <w:marRight w:val="0"/>
      <w:marTop w:val="0"/>
      <w:marBottom w:val="0"/>
      <w:divBdr>
        <w:top w:val="none" w:sz="0" w:space="0" w:color="auto"/>
        <w:left w:val="none" w:sz="0" w:space="0" w:color="auto"/>
        <w:bottom w:val="none" w:sz="0" w:space="0" w:color="auto"/>
        <w:right w:val="none" w:sz="0" w:space="0" w:color="auto"/>
      </w:divBdr>
    </w:div>
    <w:div w:id="542133786">
      <w:bodyDiv w:val="1"/>
      <w:marLeft w:val="0"/>
      <w:marRight w:val="0"/>
      <w:marTop w:val="0"/>
      <w:marBottom w:val="0"/>
      <w:divBdr>
        <w:top w:val="none" w:sz="0" w:space="0" w:color="auto"/>
        <w:left w:val="none" w:sz="0" w:space="0" w:color="auto"/>
        <w:bottom w:val="none" w:sz="0" w:space="0" w:color="auto"/>
        <w:right w:val="none" w:sz="0" w:space="0" w:color="auto"/>
      </w:divBdr>
    </w:div>
    <w:div w:id="584607835">
      <w:bodyDiv w:val="1"/>
      <w:marLeft w:val="0"/>
      <w:marRight w:val="0"/>
      <w:marTop w:val="0"/>
      <w:marBottom w:val="0"/>
      <w:divBdr>
        <w:top w:val="none" w:sz="0" w:space="0" w:color="auto"/>
        <w:left w:val="none" w:sz="0" w:space="0" w:color="auto"/>
        <w:bottom w:val="none" w:sz="0" w:space="0" w:color="auto"/>
        <w:right w:val="none" w:sz="0" w:space="0" w:color="auto"/>
      </w:divBdr>
    </w:div>
    <w:div w:id="590089093">
      <w:bodyDiv w:val="1"/>
      <w:marLeft w:val="0"/>
      <w:marRight w:val="0"/>
      <w:marTop w:val="0"/>
      <w:marBottom w:val="0"/>
      <w:divBdr>
        <w:top w:val="none" w:sz="0" w:space="0" w:color="auto"/>
        <w:left w:val="none" w:sz="0" w:space="0" w:color="auto"/>
        <w:bottom w:val="none" w:sz="0" w:space="0" w:color="auto"/>
        <w:right w:val="none" w:sz="0" w:space="0" w:color="auto"/>
      </w:divBdr>
    </w:div>
    <w:div w:id="747776128">
      <w:bodyDiv w:val="1"/>
      <w:marLeft w:val="0"/>
      <w:marRight w:val="0"/>
      <w:marTop w:val="0"/>
      <w:marBottom w:val="0"/>
      <w:divBdr>
        <w:top w:val="none" w:sz="0" w:space="0" w:color="auto"/>
        <w:left w:val="none" w:sz="0" w:space="0" w:color="auto"/>
        <w:bottom w:val="none" w:sz="0" w:space="0" w:color="auto"/>
        <w:right w:val="none" w:sz="0" w:space="0" w:color="auto"/>
      </w:divBdr>
    </w:div>
    <w:div w:id="780808903">
      <w:bodyDiv w:val="1"/>
      <w:marLeft w:val="0"/>
      <w:marRight w:val="0"/>
      <w:marTop w:val="0"/>
      <w:marBottom w:val="0"/>
      <w:divBdr>
        <w:top w:val="none" w:sz="0" w:space="0" w:color="auto"/>
        <w:left w:val="none" w:sz="0" w:space="0" w:color="auto"/>
        <w:bottom w:val="none" w:sz="0" w:space="0" w:color="auto"/>
        <w:right w:val="none" w:sz="0" w:space="0" w:color="auto"/>
      </w:divBdr>
    </w:div>
    <w:div w:id="784269829">
      <w:bodyDiv w:val="1"/>
      <w:marLeft w:val="0"/>
      <w:marRight w:val="0"/>
      <w:marTop w:val="0"/>
      <w:marBottom w:val="0"/>
      <w:divBdr>
        <w:top w:val="none" w:sz="0" w:space="0" w:color="auto"/>
        <w:left w:val="none" w:sz="0" w:space="0" w:color="auto"/>
        <w:bottom w:val="none" w:sz="0" w:space="0" w:color="auto"/>
        <w:right w:val="none" w:sz="0" w:space="0" w:color="auto"/>
      </w:divBdr>
    </w:div>
    <w:div w:id="796603157">
      <w:bodyDiv w:val="1"/>
      <w:marLeft w:val="0"/>
      <w:marRight w:val="0"/>
      <w:marTop w:val="0"/>
      <w:marBottom w:val="0"/>
      <w:divBdr>
        <w:top w:val="none" w:sz="0" w:space="0" w:color="auto"/>
        <w:left w:val="none" w:sz="0" w:space="0" w:color="auto"/>
        <w:bottom w:val="none" w:sz="0" w:space="0" w:color="auto"/>
        <w:right w:val="none" w:sz="0" w:space="0" w:color="auto"/>
      </w:divBdr>
    </w:div>
    <w:div w:id="798453063">
      <w:bodyDiv w:val="1"/>
      <w:marLeft w:val="0"/>
      <w:marRight w:val="0"/>
      <w:marTop w:val="0"/>
      <w:marBottom w:val="0"/>
      <w:divBdr>
        <w:top w:val="none" w:sz="0" w:space="0" w:color="auto"/>
        <w:left w:val="none" w:sz="0" w:space="0" w:color="auto"/>
        <w:bottom w:val="none" w:sz="0" w:space="0" w:color="auto"/>
        <w:right w:val="none" w:sz="0" w:space="0" w:color="auto"/>
      </w:divBdr>
    </w:div>
    <w:div w:id="882710370">
      <w:bodyDiv w:val="1"/>
      <w:marLeft w:val="0"/>
      <w:marRight w:val="0"/>
      <w:marTop w:val="0"/>
      <w:marBottom w:val="0"/>
      <w:divBdr>
        <w:top w:val="none" w:sz="0" w:space="0" w:color="auto"/>
        <w:left w:val="none" w:sz="0" w:space="0" w:color="auto"/>
        <w:bottom w:val="none" w:sz="0" w:space="0" w:color="auto"/>
        <w:right w:val="none" w:sz="0" w:space="0" w:color="auto"/>
      </w:divBdr>
      <w:divsChild>
        <w:div w:id="41355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66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040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7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1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756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83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073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25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221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406312">
      <w:bodyDiv w:val="1"/>
      <w:marLeft w:val="0"/>
      <w:marRight w:val="0"/>
      <w:marTop w:val="0"/>
      <w:marBottom w:val="0"/>
      <w:divBdr>
        <w:top w:val="none" w:sz="0" w:space="0" w:color="auto"/>
        <w:left w:val="none" w:sz="0" w:space="0" w:color="auto"/>
        <w:bottom w:val="none" w:sz="0" w:space="0" w:color="auto"/>
        <w:right w:val="none" w:sz="0" w:space="0" w:color="auto"/>
      </w:divBdr>
    </w:div>
    <w:div w:id="990253989">
      <w:bodyDiv w:val="1"/>
      <w:marLeft w:val="0"/>
      <w:marRight w:val="0"/>
      <w:marTop w:val="0"/>
      <w:marBottom w:val="0"/>
      <w:divBdr>
        <w:top w:val="none" w:sz="0" w:space="0" w:color="auto"/>
        <w:left w:val="none" w:sz="0" w:space="0" w:color="auto"/>
        <w:bottom w:val="none" w:sz="0" w:space="0" w:color="auto"/>
        <w:right w:val="none" w:sz="0" w:space="0" w:color="auto"/>
      </w:divBdr>
    </w:div>
    <w:div w:id="1001154982">
      <w:bodyDiv w:val="1"/>
      <w:marLeft w:val="0"/>
      <w:marRight w:val="0"/>
      <w:marTop w:val="0"/>
      <w:marBottom w:val="0"/>
      <w:divBdr>
        <w:top w:val="none" w:sz="0" w:space="0" w:color="auto"/>
        <w:left w:val="none" w:sz="0" w:space="0" w:color="auto"/>
        <w:bottom w:val="none" w:sz="0" w:space="0" w:color="auto"/>
        <w:right w:val="none" w:sz="0" w:space="0" w:color="auto"/>
      </w:divBdr>
    </w:div>
    <w:div w:id="1080254567">
      <w:bodyDiv w:val="1"/>
      <w:marLeft w:val="0"/>
      <w:marRight w:val="0"/>
      <w:marTop w:val="0"/>
      <w:marBottom w:val="0"/>
      <w:divBdr>
        <w:top w:val="none" w:sz="0" w:space="0" w:color="auto"/>
        <w:left w:val="none" w:sz="0" w:space="0" w:color="auto"/>
        <w:bottom w:val="none" w:sz="0" w:space="0" w:color="auto"/>
        <w:right w:val="none" w:sz="0" w:space="0" w:color="auto"/>
      </w:divBdr>
    </w:div>
    <w:div w:id="1098984036">
      <w:bodyDiv w:val="1"/>
      <w:marLeft w:val="0"/>
      <w:marRight w:val="0"/>
      <w:marTop w:val="0"/>
      <w:marBottom w:val="0"/>
      <w:divBdr>
        <w:top w:val="none" w:sz="0" w:space="0" w:color="auto"/>
        <w:left w:val="none" w:sz="0" w:space="0" w:color="auto"/>
        <w:bottom w:val="none" w:sz="0" w:space="0" w:color="auto"/>
        <w:right w:val="none" w:sz="0" w:space="0" w:color="auto"/>
      </w:divBdr>
    </w:div>
    <w:div w:id="1129978514">
      <w:bodyDiv w:val="1"/>
      <w:marLeft w:val="0"/>
      <w:marRight w:val="0"/>
      <w:marTop w:val="0"/>
      <w:marBottom w:val="0"/>
      <w:divBdr>
        <w:top w:val="none" w:sz="0" w:space="0" w:color="auto"/>
        <w:left w:val="none" w:sz="0" w:space="0" w:color="auto"/>
        <w:bottom w:val="none" w:sz="0" w:space="0" w:color="auto"/>
        <w:right w:val="none" w:sz="0" w:space="0" w:color="auto"/>
      </w:divBdr>
    </w:div>
    <w:div w:id="1190333772">
      <w:bodyDiv w:val="1"/>
      <w:marLeft w:val="0"/>
      <w:marRight w:val="0"/>
      <w:marTop w:val="0"/>
      <w:marBottom w:val="0"/>
      <w:divBdr>
        <w:top w:val="none" w:sz="0" w:space="0" w:color="auto"/>
        <w:left w:val="none" w:sz="0" w:space="0" w:color="auto"/>
        <w:bottom w:val="none" w:sz="0" w:space="0" w:color="auto"/>
        <w:right w:val="none" w:sz="0" w:space="0" w:color="auto"/>
      </w:divBdr>
    </w:div>
    <w:div w:id="1320309009">
      <w:bodyDiv w:val="1"/>
      <w:marLeft w:val="0"/>
      <w:marRight w:val="0"/>
      <w:marTop w:val="0"/>
      <w:marBottom w:val="0"/>
      <w:divBdr>
        <w:top w:val="none" w:sz="0" w:space="0" w:color="auto"/>
        <w:left w:val="none" w:sz="0" w:space="0" w:color="auto"/>
        <w:bottom w:val="none" w:sz="0" w:space="0" w:color="auto"/>
        <w:right w:val="none" w:sz="0" w:space="0" w:color="auto"/>
      </w:divBdr>
    </w:div>
    <w:div w:id="1432511294">
      <w:bodyDiv w:val="1"/>
      <w:marLeft w:val="0"/>
      <w:marRight w:val="0"/>
      <w:marTop w:val="0"/>
      <w:marBottom w:val="0"/>
      <w:divBdr>
        <w:top w:val="none" w:sz="0" w:space="0" w:color="auto"/>
        <w:left w:val="none" w:sz="0" w:space="0" w:color="auto"/>
        <w:bottom w:val="none" w:sz="0" w:space="0" w:color="auto"/>
        <w:right w:val="none" w:sz="0" w:space="0" w:color="auto"/>
      </w:divBdr>
    </w:div>
    <w:div w:id="1433427833">
      <w:bodyDiv w:val="1"/>
      <w:marLeft w:val="0"/>
      <w:marRight w:val="0"/>
      <w:marTop w:val="0"/>
      <w:marBottom w:val="0"/>
      <w:divBdr>
        <w:top w:val="none" w:sz="0" w:space="0" w:color="auto"/>
        <w:left w:val="none" w:sz="0" w:space="0" w:color="auto"/>
        <w:bottom w:val="none" w:sz="0" w:space="0" w:color="auto"/>
        <w:right w:val="none" w:sz="0" w:space="0" w:color="auto"/>
      </w:divBdr>
    </w:div>
    <w:div w:id="1434402589">
      <w:bodyDiv w:val="1"/>
      <w:marLeft w:val="0"/>
      <w:marRight w:val="0"/>
      <w:marTop w:val="0"/>
      <w:marBottom w:val="0"/>
      <w:divBdr>
        <w:top w:val="none" w:sz="0" w:space="0" w:color="auto"/>
        <w:left w:val="none" w:sz="0" w:space="0" w:color="auto"/>
        <w:bottom w:val="none" w:sz="0" w:space="0" w:color="auto"/>
        <w:right w:val="none" w:sz="0" w:space="0" w:color="auto"/>
      </w:divBdr>
    </w:div>
    <w:div w:id="1510827570">
      <w:bodyDiv w:val="1"/>
      <w:marLeft w:val="0"/>
      <w:marRight w:val="0"/>
      <w:marTop w:val="0"/>
      <w:marBottom w:val="0"/>
      <w:divBdr>
        <w:top w:val="none" w:sz="0" w:space="0" w:color="auto"/>
        <w:left w:val="none" w:sz="0" w:space="0" w:color="auto"/>
        <w:bottom w:val="none" w:sz="0" w:space="0" w:color="auto"/>
        <w:right w:val="none" w:sz="0" w:space="0" w:color="auto"/>
      </w:divBdr>
    </w:div>
    <w:div w:id="1556695791">
      <w:bodyDiv w:val="1"/>
      <w:marLeft w:val="0"/>
      <w:marRight w:val="0"/>
      <w:marTop w:val="0"/>
      <w:marBottom w:val="0"/>
      <w:divBdr>
        <w:top w:val="none" w:sz="0" w:space="0" w:color="auto"/>
        <w:left w:val="none" w:sz="0" w:space="0" w:color="auto"/>
        <w:bottom w:val="none" w:sz="0" w:space="0" w:color="auto"/>
        <w:right w:val="none" w:sz="0" w:space="0" w:color="auto"/>
      </w:divBdr>
    </w:div>
    <w:div w:id="1562515921">
      <w:bodyDiv w:val="1"/>
      <w:marLeft w:val="0"/>
      <w:marRight w:val="0"/>
      <w:marTop w:val="0"/>
      <w:marBottom w:val="0"/>
      <w:divBdr>
        <w:top w:val="none" w:sz="0" w:space="0" w:color="auto"/>
        <w:left w:val="none" w:sz="0" w:space="0" w:color="auto"/>
        <w:bottom w:val="none" w:sz="0" w:space="0" w:color="auto"/>
        <w:right w:val="none" w:sz="0" w:space="0" w:color="auto"/>
      </w:divBdr>
    </w:div>
    <w:div w:id="1565484620">
      <w:bodyDiv w:val="1"/>
      <w:marLeft w:val="0"/>
      <w:marRight w:val="0"/>
      <w:marTop w:val="0"/>
      <w:marBottom w:val="0"/>
      <w:divBdr>
        <w:top w:val="none" w:sz="0" w:space="0" w:color="auto"/>
        <w:left w:val="none" w:sz="0" w:space="0" w:color="auto"/>
        <w:bottom w:val="none" w:sz="0" w:space="0" w:color="auto"/>
        <w:right w:val="none" w:sz="0" w:space="0" w:color="auto"/>
      </w:divBdr>
    </w:div>
    <w:div w:id="1597906269">
      <w:bodyDiv w:val="1"/>
      <w:marLeft w:val="0"/>
      <w:marRight w:val="0"/>
      <w:marTop w:val="0"/>
      <w:marBottom w:val="0"/>
      <w:divBdr>
        <w:top w:val="none" w:sz="0" w:space="0" w:color="auto"/>
        <w:left w:val="none" w:sz="0" w:space="0" w:color="auto"/>
        <w:bottom w:val="none" w:sz="0" w:space="0" w:color="auto"/>
        <w:right w:val="none" w:sz="0" w:space="0" w:color="auto"/>
      </w:divBdr>
    </w:div>
    <w:div w:id="1670475459">
      <w:bodyDiv w:val="1"/>
      <w:marLeft w:val="0"/>
      <w:marRight w:val="0"/>
      <w:marTop w:val="0"/>
      <w:marBottom w:val="0"/>
      <w:divBdr>
        <w:top w:val="none" w:sz="0" w:space="0" w:color="auto"/>
        <w:left w:val="none" w:sz="0" w:space="0" w:color="auto"/>
        <w:bottom w:val="none" w:sz="0" w:space="0" w:color="auto"/>
        <w:right w:val="none" w:sz="0" w:space="0" w:color="auto"/>
      </w:divBdr>
    </w:div>
    <w:div w:id="1961180805">
      <w:bodyDiv w:val="1"/>
      <w:marLeft w:val="0"/>
      <w:marRight w:val="0"/>
      <w:marTop w:val="0"/>
      <w:marBottom w:val="0"/>
      <w:divBdr>
        <w:top w:val="none" w:sz="0" w:space="0" w:color="auto"/>
        <w:left w:val="none" w:sz="0" w:space="0" w:color="auto"/>
        <w:bottom w:val="none" w:sz="0" w:space="0" w:color="auto"/>
        <w:right w:val="none" w:sz="0" w:space="0" w:color="auto"/>
      </w:divBdr>
    </w:div>
    <w:div w:id="2029286925">
      <w:bodyDiv w:val="1"/>
      <w:marLeft w:val="0"/>
      <w:marRight w:val="0"/>
      <w:marTop w:val="0"/>
      <w:marBottom w:val="0"/>
      <w:divBdr>
        <w:top w:val="none" w:sz="0" w:space="0" w:color="auto"/>
        <w:left w:val="none" w:sz="0" w:space="0" w:color="auto"/>
        <w:bottom w:val="none" w:sz="0" w:space="0" w:color="auto"/>
        <w:right w:val="none" w:sz="0" w:space="0" w:color="auto"/>
      </w:divBdr>
    </w:div>
    <w:div w:id="2047680292">
      <w:bodyDiv w:val="1"/>
      <w:marLeft w:val="0"/>
      <w:marRight w:val="0"/>
      <w:marTop w:val="0"/>
      <w:marBottom w:val="0"/>
      <w:divBdr>
        <w:top w:val="none" w:sz="0" w:space="0" w:color="auto"/>
        <w:left w:val="none" w:sz="0" w:space="0" w:color="auto"/>
        <w:bottom w:val="none" w:sz="0" w:space="0" w:color="auto"/>
        <w:right w:val="none" w:sz="0" w:space="0" w:color="auto"/>
      </w:divBdr>
      <w:divsChild>
        <w:div w:id="16425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37181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3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44619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87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21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4650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04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57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3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7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628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26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521097">
      <w:bodyDiv w:val="1"/>
      <w:marLeft w:val="0"/>
      <w:marRight w:val="0"/>
      <w:marTop w:val="0"/>
      <w:marBottom w:val="0"/>
      <w:divBdr>
        <w:top w:val="none" w:sz="0" w:space="0" w:color="auto"/>
        <w:left w:val="none" w:sz="0" w:space="0" w:color="auto"/>
        <w:bottom w:val="none" w:sz="0" w:space="0" w:color="auto"/>
        <w:right w:val="none" w:sz="0" w:space="0" w:color="auto"/>
      </w:divBdr>
    </w:div>
    <w:div w:id="20840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eli/reg/2024/1689/oj" TargetMode="External"/><Relationship Id="rId21" Type="http://schemas.openxmlformats.org/officeDocument/2006/relationships/hyperlink" Target="https://eur-lex.europa.eu/eli/reg/2024/1689/oj" TargetMode="External"/><Relationship Id="rId42" Type="http://schemas.openxmlformats.org/officeDocument/2006/relationships/hyperlink" Target="https://eur-lex.europa.eu/eli/reg/2024/1689/oj" TargetMode="External"/><Relationship Id="rId47" Type="http://schemas.openxmlformats.org/officeDocument/2006/relationships/hyperlink" Target="https://eur-lex.europa.eu/eli/reg/2024/1689/oj" TargetMode="External"/><Relationship Id="rId63" Type="http://schemas.openxmlformats.org/officeDocument/2006/relationships/hyperlink" Target="https://blogs.microsoft.com/blog/2023/03/16/introducing-microsoft-365-copilot-your-copilot-for-work/" TargetMode="External"/><Relationship Id="rId68" Type="http://schemas.openxmlformats.org/officeDocument/2006/relationships/hyperlink" Target="mailto:info@edf-feph.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EN/TXT/?uri=OJ:L_202401689" TargetMode="External"/><Relationship Id="rId29" Type="http://schemas.openxmlformats.org/officeDocument/2006/relationships/hyperlink" Target="https://gemini.google.com/" TargetMode="External"/><Relationship Id="rId11" Type="http://schemas.openxmlformats.org/officeDocument/2006/relationships/image" Target="media/image2.png"/><Relationship Id="rId24" Type="http://schemas.openxmlformats.org/officeDocument/2006/relationships/hyperlink" Target="https://eur-lex.europa.eu/eli/reg/2024/1689/oj" TargetMode="External"/><Relationship Id="rId32" Type="http://schemas.openxmlformats.org/officeDocument/2006/relationships/hyperlink" Target="https://eur-lex.europa.eu/eli/reg/2024/1689/oj" TargetMode="External"/><Relationship Id="rId37" Type="http://schemas.openxmlformats.org/officeDocument/2006/relationships/hyperlink" Target="https://eur-lex.europa.eu/eli/reg/2024/1689/oj" TargetMode="External"/><Relationship Id="rId40" Type="http://schemas.openxmlformats.org/officeDocument/2006/relationships/hyperlink" Target="https://eur-lex.europa.eu/eli/reg/2024/1689/oj" TargetMode="External"/><Relationship Id="rId45" Type="http://schemas.openxmlformats.org/officeDocument/2006/relationships/hyperlink" Target="https://eur-lex.europa.eu/eli/reg/2024/1689/oj" TargetMode="External"/><Relationship Id="rId53" Type="http://schemas.openxmlformats.org/officeDocument/2006/relationships/hyperlink" Target="https://digital-strategy.ec.europa.eu/en/policies/ai-office" TargetMode="External"/><Relationship Id="rId58" Type="http://schemas.openxmlformats.org/officeDocument/2006/relationships/hyperlink" Target="https://edri.org/about-us/our-network/" TargetMode="External"/><Relationship Id="rId66" Type="http://schemas.openxmlformats.org/officeDocument/2006/relationships/image" Target="media/image3.png"/><Relationship Id="rId5" Type="http://schemas.openxmlformats.org/officeDocument/2006/relationships/webSettings" Target="webSettings.xml"/><Relationship Id="rId61" Type="http://schemas.openxmlformats.org/officeDocument/2006/relationships/hyperlink" Target="https://openai.com/" TargetMode="External"/><Relationship Id="rId19" Type="http://schemas.openxmlformats.org/officeDocument/2006/relationships/hyperlink" Target="https://eur-lex.europa.eu/eli/reg/2024/1689/oj" TargetMode="External"/><Relationship Id="rId14" Type="http://schemas.openxmlformats.org/officeDocument/2006/relationships/footer" Target="footer2.xml"/><Relationship Id="rId22" Type="http://schemas.openxmlformats.org/officeDocument/2006/relationships/hyperlink" Target="https://eur-lex.europa.eu/eli/reg/2024/1689/oj" TargetMode="External"/><Relationship Id="rId27" Type="http://schemas.openxmlformats.org/officeDocument/2006/relationships/hyperlink" Target="https://eur-lex.europa.eu/eli/reg/2024/1689/oj" TargetMode="External"/><Relationship Id="rId30" Type="http://schemas.openxmlformats.org/officeDocument/2006/relationships/hyperlink" Target="https://llama.meta.com/" TargetMode="External"/><Relationship Id="rId35" Type="http://schemas.openxmlformats.org/officeDocument/2006/relationships/hyperlink" Target="https://standards.cencenelec.eu/dyn/www/f?p=CEN:110:0::::FSP_PROJECT,FSP_ORG_ID:62323,2301962&amp;cs=1AECBCDFF18BED2C84BA2E5FA7AF6E955" TargetMode="External"/><Relationship Id="rId43" Type="http://schemas.openxmlformats.org/officeDocument/2006/relationships/hyperlink" Target="https://eur-lex.europa.eu/eli/reg/2024/1689/oj" TargetMode="External"/><Relationship Id="rId48" Type="http://schemas.openxmlformats.org/officeDocument/2006/relationships/hyperlink" Target="https://eur-lex.europa.eu/eli/reg/2024/1689/oj" TargetMode="External"/><Relationship Id="rId56" Type="http://schemas.openxmlformats.org/officeDocument/2006/relationships/hyperlink" Target="https://eur-lex.europa.eu/eli/reg/2024/1689/oj" TargetMode="External"/><Relationship Id="rId64" Type="http://schemas.openxmlformats.org/officeDocument/2006/relationships/hyperlink" Target="https://www.bemyeyes.com/blog/introducing-be-my-ai"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ur-lex.europa.eu/eli/reg/2024/1689/oj"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ur-lex.europa.eu/eli/reg/2024/1689/oj" TargetMode="External"/><Relationship Id="rId25" Type="http://schemas.openxmlformats.org/officeDocument/2006/relationships/hyperlink" Target="https://eur-lex.europa.eu/eli/reg/2024/1689/oj" TargetMode="External"/><Relationship Id="rId33" Type="http://schemas.openxmlformats.org/officeDocument/2006/relationships/hyperlink" Target="https://eur-lex.europa.eu/eli/reg/2024/1689/oj" TargetMode="External"/><Relationship Id="rId38" Type="http://schemas.openxmlformats.org/officeDocument/2006/relationships/hyperlink" Target="https://eur-lex.europa.eu/eli/reg/2024/1689/oj" TargetMode="External"/><Relationship Id="rId46" Type="http://schemas.openxmlformats.org/officeDocument/2006/relationships/hyperlink" Target="https://www.beuc.eu/about-beuc/members?page=0" TargetMode="External"/><Relationship Id="rId59" Type="http://schemas.openxmlformats.org/officeDocument/2006/relationships/hyperlink" Target="https://europeanaifund.org/funding/" TargetMode="External"/><Relationship Id="rId67" Type="http://schemas.openxmlformats.org/officeDocument/2006/relationships/hyperlink" Target="http://www.edf-feph.org" TargetMode="External"/><Relationship Id="rId20" Type="http://schemas.openxmlformats.org/officeDocument/2006/relationships/hyperlink" Target="https://eur-lex.europa.eu/eli/reg/2024/1689/oj" TargetMode="External"/><Relationship Id="rId41" Type="http://schemas.openxmlformats.org/officeDocument/2006/relationships/hyperlink" Target="https://eur-lex.europa.eu/eli/reg/2024/1689/oj" TargetMode="External"/><Relationship Id="rId54" Type="http://schemas.openxmlformats.org/officeDocument/2006/relationships/hyperlink" Target="https://digital-strategy.ec.europa.eu/en/policies/ai-office-board" TargetMode="External"/><Relationship Id="rId62" Type="http://schemas.openxmlformats.org/officeDocument/2006/relationships/hyperlink" Target="https://www.bemyeyes.com/blog/introducing-be-my-ai"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ri.org/our-work/eu-ai-act-fails-to-set-gold-standard-for-human-rights/" TargetMode="External"/><Relationship Id="rId23" Type="http://schemas.openxmlformats.org/officeDocument/2006/relationships/hyperlink" Target="https://eur-lex.europa.eu/eli/reg/2024/1689/oj" TargetMode="External"/><Relationship Id="rId28" Type="http://schemas.openxmlformats.org/officeDocument/2006/relationships/hyperlink" Target="https://openai.com/index/chatgpt/" TargetMode="External"/><Relationship Id="rId36" Type="http://schemas.openxmlformats.org/officeDocument/2006/relationships/hyperlink" Target="https://eur-lex.europa.eu/eli/reg/2024/1689/oj" TargetMode="External"/><Relationship Id="rId49" Type="http://schemas.openxmlformats.org/officeDocument/2006/relationships/hyperlink" Target="https://eur-lex.europa.eu/eli/reg/2024/1689/oj" TargetMode="External"/><Relationship Id="rId57" Type="http://schemas.openxmlformats.org/officeDocument/2006/relationships/hyperlink" Target="https://eur-lex.europa.eu/legal-content/EN/TXT/?uri=OJ:L_202401689" TargetMode="External"/><Relationship Id="rId10" Type="http://schemas.openxmlformats.org/officeDocument/2006/relationships/hyperlink" Target="https://europeanaifund.org/" TargetMode="External"/><Relationship Id="rId31" Type="http://schemas.openxmlformats.org/officeDocument/2006/relationships/hyperlink" Target="https://eur-lex.europa.eu/eli/reg/2024/1689/oj" TargetMode="External"/><Relationship Id="rId44" Type="http://schemas.openxmlformats.org/officeDocument/2006/relationships/hyperlink" Target="https://eur-lex.europa.eu/legal-content/EN/TXT/HTML/?uri=OJ:L_202401689" TargetMode="External"/><Relationship Id="rId52" Type="http://schemas.openxmlformats.org/officeDocument/2006/relationships/hyperlink" Target="https://eur-lex.europa.eu/eli/reg/2024/1689/oj" TargetMode="External"/><Relationship Id="rId60" Type="http://schemas.openxmlformats.org/officeDocument/2006/relationships/header" Target="header2.xml"/><Relationship Id="rId65" Type="http://schemas.openxmlformats.org/officeDocument/2006/relationships/hyperlink" Target="mailto:kave.noori@edf-feph.org?subject=AI%20Act%20Implementation%20toolkit&amp;body=Dear%20Mr.%20Kave%20Noori%0A%0AI%20have%20read%20the%20EDF%20AI%20Act%20Implementation%20toolkit.%20I%20have%20a%20question%20%2F%20comment%20regarding%20" TargetMode="External"/><Relationship Id="rId4" Type="http://schemas.openxmlformats.org/officeDocument/2006/relationships/settings" Target="settings.xml"/><Relationship Id="rId9" Type="http://schemas.openxmlformats.org/officeDocument/2006/relationships/hyperlink" Target="https://europeanaifund.org/" TargetMode="External"/><Relationship Id="rId13" Type="http://schemas.openxmlformats.org/officeDocument/2006/relationships/header" Target="header1.xml"/><Relationship Id="rId18" Type="http://schemas.openxmlformats.org/officeDocument/2006/relationships/hyperlink" Target="https://eur-lex.europa.eu/eli/reg/2024/1689/oj" TargetMode="External"/><Relationship Id="rId39" Type="http://schemas.openxmlformats.org/officeDocument/2006/relationships/hyperlink" Target="https://eur-lex.europa.eu/eli/reg/2024/1689/oj" TargetMode="External"/><Relationship Id="rId34" Type="http://schemas.openxmlformats.org/officeDocument/2006/relationships/hyperlink" Target="https://www.etsi.org/deliver/etsi_en/301500_301599/301549/03.02.01_60/en_301549v030201p.pdf" TargetMode="External"/><Relationship Id="rId50" Type="http://schemas.openxmlformats.org/officeDocument/2006/relationships/hyperlink" Target="https://eur-lex.europa.eu/eli/reg/2024/1689/oj" TargetMode="External"/><Relationship Id="rId55" Type="http://schemas.openxmlformats.org/officeDocument/2006/relationships/hyperlink" Target="https://eur-lex.europa.eu/eli/reg/2024/1689/oj"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bigbrotherwatch.org.uk/wp-content/uploads/2023/12/State-of-Surveillance-Report-23.pdf" TargetMode="External"/><Relationship Id="rId18" Type="http://schemas.openxmlformats.org/officeDocument/2006/relationships/hyperlink" Target="http://privacyinternational.org/advocacy/5321/un-committee-rights-persons-disabilities-calls-uk-act-ai-human-rights-risks" TargetMode="External"/><Relationship Id="rId26" Type="http://schemas.openxmlformats.org/officeDocument/2006/relationships/hyperlink" Target="https://doi.org/10.1007/s11229-023-04189-0" TargetMode="External"/><Relationship Id="rId39" Type="http://schemas.openxmlformats.org/officeDocument/2006/relationships/hyperlink" Target="https://ecnl.org/sites/default/files/2024-09/AIFUND_ECNL_AI_ACT_Enforcement_2024.pdf" TargetMode="External"/><Relationship Id="rId21" Type="http://schemas.openxmlformats.org/officeDocument/2006/relationships/hyperlink" Target="https://scitechdaily.com/ai-algorithm-predicts-future-crimes-one-week-in-advance-with-90-accuracy/" TargetMode="External"/><Relationship Id="rId34" Type="http://schemas.openxmlformats.org/officeDocument/2006/relationships/hyperlink" Target="https://www.euronews.com/next/2023/10/06/man-encouraged-by-an-ai-chatbot-to-assassinate-queen-elizabeth-ii-receives-9-year-prison-s" TargetMode="External"/><Relationship Id="rId42" Type="http://schemas.openxmlformats.org/officeDocument/2006/relationships/hyperlink" Target="https://edri.org/wp-content/uploads/2022/10/CZ-Minister-Digitalisation-letter-AI-act.pdf" TargetMode="External"/><Relationship Id="rId7" Type="http://schemas.openxmlformats.org/officeDocument/2006/relationships/hyperlink" Target="https://www.grammarly.com/blog/institutions/rethinking-academic-integrity-policies-ai-era/" TargetMode="External"/><Relationship Id="rId2" Type="http://schemas.openxmlformats.org/officeDocument/2006/relationships/hyperlink" Target="http://arxiv.org/abs/2111.13259" TargetMode="External"/><Relationship Id="rId16" Type="http://schemas.openxmlformats.org/officeDocument/2006/relationships/hyperlink" Target="http://privacyinternational.org/long-read/4395/shedding-light-dwp-part-1-we-read-uk-welfare-agencys-995-page-guide-conducting" TargetMode="External"/><Relationship Id="rId20" Type="http://schemas.openxmlformats.org/officeDocument/2006/relationships/hyperlink" Target="https://apnews.com/article/child-protective-services-algorithms-artificial-intelligence-disability-02469a9ad3ed3e9a31ddae68838bc76e" TargetMode="External"/><Relationship Id="rId29" Type="http://schemas.openxmlformats.org/officeDocument/2006/relationships/hyperlink" Target="https://europepmc.org/articles/pmc6640856?pdf=render" TargetMode="External"/><Relationship Id="rId41" Type="http://schemas.openxmlformats.org/officeDocument/2006/relationships/hyperlink" Target="https://www.accessnow.org/eu-regulation-ai-risk-based-approach/" TargetMode="External"/><Relationship Id="rId1" Type="http://schemas.openxmlformats.org/officeDocument/2006/relationships/hyperlink" Target="https://eur-lex.europa.eu/EN/legal-content/summary/european-union-decisions.html" TargetMode="External"/><Relationship Id="rId6" Type="http://schemas.openxmlformats.org/officeDocument/2006/relationships/hyperlink" Target="https://www.usatoday.com/story/opinion/voices/2024/04/17/ai-students-cheating-plagiarism-grammarly/73223779007/" TargetMode="External"/><Relationship Id="rId11" Type="http://schemas.openxmlformats.org/officeDocument/2006/relationships/hyperlink" Target="https://ainowinstitute.org/publication/disabilitybiasai-2019" TargetMode="External"/><Relationship Id="rId24" Type="http://schemas.openxmlformats.org/officeDocument/2006/relationships/hyperlink" Target="https://polygr.ai/digital-polygraph-use-in-police-departments-enhancing-law-enforcement-interrogations-using-ai/" TargetMode="External"/><Relationship Id="rId32" Type="http://schemas.openxmlformats.org/officeDocument/2006/relationships/hyperlink" Target="https://mitsloanedtech.mit.edu/ai/basics/addressing-ai-hallucinations-and-bias/" TargetMode="External"/><Relationship Id="rId37" Type="http://schemas.openxmlformats.org/officeDocument/2006/relationships/hyperlink" Target="https://dl.acm.org/doi/10.1145/3593013.3593989" TargetMode="External"/><Relationship Id="rId40" Type="http://schemas.openxmlformats.org/officeDocument/2006/relationships/hyperlink" Target="https://www.ohchr.org/en/documents/thematic-reports/ahrc4952-artificial-intelligence-and-rights-persons-disabilities-report" TargetMode="External"/><Relationship Id="rId5" Type="http://schemas.openxmlformats.org/officeDocument/2006/relationships/hyperlink" Target="https://nypost.com/2024/02/21/tech/student-put-on-probation-for-using-grammarly-ai-violation/" TargetMode="External"/><Relationship Id="rId15" Type="http://schemas.openxmlformats.org/officeDocument/2006/relationships/hyperlink" Target="https://www.disabilitynewsservice.com/tory-conference-police-force-admits-sharing-information-on-protesters-with-dwp/" TargetMode="External"/><Relationship Id="rId23" Type="http://schemas.openxmlformats.org/officeDocument/2006/relationships/hyperlink" Target="https://algorithmwatch.org/en/spain-police-veripol/" TargetMode="External"/><Relationship Id="rId28" Type="http://schemas.openxmlformats.org/officeDocument/2006/relationships/hyperlink" Target="https://www.biometricupdate.com/202406/travelers-to-eu-may-be-subjected-to-ai-lie-detector" TargetMode="External"/><Relationship Id="rId36" Type="http://schemas.openxmlformats.org/officeDocument/2006/relationships/hyperlink" Target="https://www.cnbc.com/2024/01/24/how-to-protect-yourself-against-ai-voice-cloning-scams.html" TargetMode="External"/><Relationship Id="rId10" Type="http://schemas.openxmlformats.org/officeDocument/2006/relationships/hyperlink" Target="https://cdt.org/wp-content/uploads/2022/05/2022-05-23-CDT-Ableism-and-Disability-Discrimination-in-New-Surveillance-Technologies-report-final-redu.pdf" TargetMode="External"/><Relationship Id="rId19" Type="http://schemas.openxmlformats.org/officeDocument/2006/relationships/hyperlink" Target="https://arxiv.org/abs/2107.05704" TargetMode="External"/><Relationship Id="rId31" Type="http://schemas.openxmlformats.org/officeDocument/2006/relationships/hyperlink" Target="https://dl.acm.org/doi/10.1145/3234695.3240986" TargetMode="External"/><Relationship Id="rId44" Type="http://schemas.openxmlformats.org/officeDocument/2006/relationships/hyperlink" Target="https://www.edf-feph.org/publications/eus-ai-act-fails-to-set-gold-standard-for-human-rights/" TargetMode="External"/><Relationship Id="rId4" Type="http://schemas.openxmlformats.org/officeDocument/2006/relationships/hyperlink" Target="https://www.cnbc.com/2020/08/21/computer-algorithm-caused-a-grading-crisis-in-british-schools.html" TargetMode="External"/><Relationship Id="rId9" Type="http://schemas.openxmlformats.org/officeDocument/2006/relationships/hyperlink" Target="https://educatingalllearners.org/resources/prioritizing-students-with-disabilities-in-ai-policy-policy-brief/" TargetMode="External"/><Relationship Id="rId14" Type="http://schemas.openxmlformats.org/officeDocument/2006/relationships/hyperlink" Target="https://www.disabilitynewsservice.com/police-force-admits-passing-footage-of-disabled-protesters-to-dwp/" TargetMode="External"/><Relationship Id="rId22" Type="http://schemas.openxmlformats.org/officeDocument/2006/relationships/hyperlink" Target="https://biologicalsciences.uchicago.edu/news/algorithm-predicts-crime-police-bias" TargetMode="External"/><Relationship Id="rId27" Type="http://schemas.openxmlformats.org/officeDocument/2006/relationships/hyperlink" Target="https://eticas.ai/invisible-no-more-the-impact-of-facial-recognition-on-people-with-disabilities-2/" TargetMode="External"/><Relationship Id="rId30" Type="http://schemas.openxmlformats.org/officeDocument/2006/relationships/hyperlink" Target="https://www.ohchr.org/en/documents/thematic-reports/ahrc4952-artificial-intelligence-and-rights-persons-disabilities-report" TargetMode="External"/><Relationship Id="rId35" Type="http://schemas.openxmlformats.org/officeDocument/2006/relationships/hyperlink" Target="https://efe.com/en/other-news/2024-05-28/japanese-man-arrested-for-creating-computer-virus-using-generative-ai/" TargetMode="External"/><Relationship Id="rId43" Type="http://schemas.openxmlformats.org/officeDocument/2006/relationships/hyperlink" Target="https://www.edf-feph.org/content/uploads/2021/11/EDF-Position-Paper-on-EU-Artificial-Intelligence-AI-Regulation-1.pdf" TargetMode="External"/><Relationship Id="rId8" Type="http://schemas.openxmlformats.org/officeDocument/2006/relationships/hyperlink" Target="https://unesdoc.unesco.org/ark:/48223/pf0000386693?locale=en" TargetMode="External"/><Relationship Id="rId3" Type="http://schemas.openxmlformats.org/officeDocument/2006/relationships/hyperlink" Target="https://cdt.org/insights/how-automated-test-proctoring-software-discriminates-against-disabled-students/" TargetMode="External"/><Relationship Id="rId12" Type="http://schemas.openxmlformats.org/officeDocument/2006/relationships/hyperlink" Target="https://www.codeac.se/artiklar/rapport-tillganglighet-och-anvandbarhet-i-1177direkt" TargetMode="External"/><Relationship Id="rId17" Type="http://schemas.openxmlformats.org/officeDocument/2006/relationships/hyperlink" Target="http://privacyinternational.org/long-read/4397/shedding-light-dwp-part-2-long-days-journey-towards-transparency" TargetMode="External"/><Relationship Id="rId25" Type="http://schemas.openxmlformats.org/officeDocument/2006/relationships/hyperlink" Target="https://news.tulane.edu/pr/ai-sentencing-cut-jail-time-low-risk-offenders-study-finds-racial-bias-persisted" TargetMode="External"/><Relationship Id="rId33" Type="http://schemas.openxmlformats.org/officeDocument/2006/relationships/hyperlink" Target="https://www.euronews.com/next/2023/03/31/man-ends-his-life-after-an-ai-chatbot-encouraged-him-to-sacrifice-himself-to-stop-climate-" TargetMode="External"/><Relationship Id="rId38" Type="http://schemas.openxmlformats.org/officeDocument/2006/relationships/hyperlink" Target="https://ecnl.org/sites/default/files/2024-09/AIFUND_ECNL_AI_ACT_Enforcement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Placeholder1</b:Tag>
    <b:SourceType>ElectronicSource</b:SourceType>
    <b:Guid>{EE7D1BD0-D1DE-4D27-A7BD-8FAE19FFDF05}</b:Guid>
    <b:Author>
      <b:Author>
        <b:NameList>
          <b:Person>
            <b:Last>Jansson</b:Last>
            <b:First>Astor</b:First>
          </b:Person>
        </b:NameList>
      </b:Author>
    </b:Author>
    <b:Title>Jepeto</b:Title>
    <b:City>Oskarsson</b:City>
    <b:StateProvince>Lidl</b:StateProvince>
    <b:CountryRegion>Dogobtor</b:CountryRegion>
    <b:Year>1997</b:Year>
    <b:Month>01</b:Month>
    <b:Day>14</b:Day>
    <b:URL>https://www.edf-feph.org</b:URL>
    <b:RefOrder>1</b:RefOrder>
  </b:Source>
</b:Sources>
</file>

<file path=customXml/itemProps1.xml><?xml version="1.0" encoding="utf-8"?>
<ds:datastoreItem xmlns:ds="http://schemas.openxmlformats.org/officeDocument/2006/customXml" ds:itemID="{71CFE6F9-5C90-446F-9530-808CDC3F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13922</Words>
  <Characters>76575</Characters>
  <Application>Microsoft Office Word</Application>
  <DocSecurity>0</DocSecurity>
  <Lines>638</Lines>
  <Paragraphs>180</Paragraphs>
  <ScaleCrop>false</ScaleCrop>
  <HeadingPairs>
    <vt:vector size="6" baseType="variant">
      <vt:variant>
        <vt:lpstr>Title</vt:lpstr>
      </vt:variant>
      <vt:variant>
        <vt:i4>1</vt:i4>
      </vt:variant>
      <vt:variant>
        <vt:lpstr>Título</vt:lpstr>
      </vt:variant>
      <vt:variant>
        <vt:i4>1</vt:i4>
      </vt:variant>
      <vt:variant>
        <vt:lpstr>Títulos</vt:lpstr>
      </vt:variant>
      <vt:variant>
        <vt:i4>53</vt:i4>
      </vt:variant>
    </vt:vector>
  </HeadingPairs>
  <TitlesOfParts>
    <vt:vector size="55" baseType="lpstr">
      <vt:lpstr/>
      <vt:lpstr/>
      <vt:lpstr>Table of Contents</vt:lpstr>
      <vt:lpstr>About the European Disability Forum</vt:lpstr>
      <vt:lpstr>Aim of this toolkit</vt:lpstr>
      <vt:lpstr>    About this version of the toolkit</vt:lpstr>
      <vt:lpstr>Acknowledgements</vt:lpstr>
      <vt:lpstr>    Executive Summary</vt:lpstr>
      <vt:lpstr>Overview of the AI Act</vt:lpstr>
      <vt:lpstr>    Introduction to the AI Act </vt:lpstr>
      <vt:lpstr>    What is a regulation? How is it put into effect?   </vt:lpstr>
      <vt:lpstr>    The legal basis for the use of AI systems</vt:lpstr>
      <vt:lpstr>    Impact: What does the AI Act do for persons with disabilities?</vt:lpstr>
      <vt:lpstr>2. Understanding the risk categories</vt:lpstr>
      <vt:lpstr>    Overview of risk categories</vt:lpstr>
      <vt:lpstr>    Unacceptable risk</vt:lpstr>
      <vt:lpstr>        Exceptions</vt:lpstr>
      <vt:lpstr>High-risk AI</vt:lpstr>
      <vt:lpstr>    Database of high-risk AI</vt:lpstr>
      <vt:lpstr>    Accessibility requirement for high-risk AI</vt:lpstr>
      <vt:lpstr>    Bias</vt:lpstr>
      <vt:lpstr>        Bias is not the only problem</vt:lpstr>
      <vt:lpstr>        Practical examples of bias</vt:lpstr>
      <vt:lpstr>    The right to get an explanation</vt:lpstr>
      <vt:lpstr>    High risk AI categories</vt:lpstr>
      <vt:lpstr>        High risk AI in education:</vt:lpstr>
      <vt:lpstr>        High risk AI in employment:</vt:lpstr>
      <vt:lpstr>        High risk AI in essential services:</vt:lpstr>
      <vt:lpstr>        High-Risk AI in law enforcement </vt:lpstr>
      <vt:lpstr>        High risk AI-Biometric systems</vt:lpstr>
      <vt:lpstr>        High-Risk AI in migration, asylum, and border control</vt:lpstr>
      <vt:lpstr>        High-Risk AI in administration of justice and democratic processes</vt:lpstr>
      <vt:lpstr>Limited risks </vt:lpstr>
      <vt:lpstr>    Protections from threats to human health, safety and democracy</vt:lpstr>
      <vt:lpstr>    Voluntary codes of conduct</vt:lpstr>
      <vt:lpstr>    Recommendations for EDF members</vt:lpstr>
      <vt:lpstr>5. Low risk AI systems</vt:lpstr>
      <vt:lpstr>Fundamental rights, sandboxes and testing</vt:lpstr>
      <vt:lpstr>    The right to complain</vt:lpstr>
      <vt:lpstr>    Regulatory sandboxes </vt:lpstr>
      <vt:lpstr>    Fundamental rights impact assessments (FRIAs)</vt:lpstr>
      <vt:lpstr>    Testing in real world conditions </vt:lpstr>
      <vt:lpstr>Additional measures: “Encouragements”</vt:lpstr>
      <vt:lpstr>Governance structure</vt:lpstr>
      <vt:lpstr>    Authorities protecting fundamental rights</vt:lpstr>
      <vt:lpstr>Monitoring the AI Act in your country </vt:lpstr>
      <vt:lpstr>    Importance of involvement for persons with disabilities</vt:lpstr>
      <vt:lpstr>    Detailed timeline of AI Act implementation:</vt:lpstr>
      <vt:lpstr>    What needs to be done? (Steps to take for national implementation)</vt:lpstr>
      <vt:lpstr>    Recommendations to EDF members</vt:lpstr>
      <vt:lpstr>Assessing shortcomings of the AI Act</vt:lpstr>
      <vt:lpstr>    The choice to design the law based on risks instead of rights</vt:lpstr>
      <vt:lpstr>    Accessibility in GPAI and low risk AI</vt:lpstr>
      <vt:lpstr>Glossary</vt:lpstr>
      <vt:lpstr>Document credits</vt:lpstr>
    </vt:vector>
  </TitlesOfParts>
  <Company>European Disability Forum</Company>
  <LinksUpToDate>false</LinksUpToDate>
  <CharactersWithSpaces>90317</CharactersWithSpaces>
  <SharedDoc>false</SharedDoc>
  <HyperlinkBase/>
  <HLinks>
    <vt:vector size="852" baseType="variant">
      <vt:variant>
        <vt:i4>6356994</vt:i4>
      </vt:variant>
      <vt:variant>
        <vt:i4>414</vt:i4>
      </vt:variant>
      <vt:variant>
        <vt:i4>0</vt:i4>
      </vt:variant>
      <vt:variant>
        <vt:i4>5</vt:i4>
      </vt:variant>
      <vt:variant>
        <vt:lpwstr>mailto:info@edf-feph.org</vt:lpwstr>
      </vt:variant>
      <vt:variant>
        <vt:lpwstr/>
      </vt:variant>
      <vt:variant>
        <vt:i4>5046300</vt:i4>
      </vt:variant>
      <vt:variant>
        <vt:i4>411</vt:i4>
      </vt:variant>
      <vt:variant>
        <vt:i4>0</vt:i4>
      </vt:variant>
      <vt:variant>
        <vt:i4>5</vt:i4>
      </vt:variant>
      <vt:variant>
        <vt:lpwstr>http://www.edf-feph.org/</vt:lpwstr>
      </vt:variant>
      <vt:variant>
        <vt:lpwstr/>
      </vt:variant>
      <vt:variant>
        <vt:i4>327736</vt:i4>
      </vt:variant>
      <vt:variant>
        <vt:i4>408</vt:i4>
      </vt:variant>
      <vt:variant>
        <vt:i4>0</vt:i4>
      </vt:variant>
      <vt:variant>
        <vt:i4>5</vt:i4>
      </vt:variant>
      <vt:variant>
        <vt:lpwstr>mailto:kave.noori@edf-feph.org?subject=AI%20Act%20Implementation%20toolkit&amp;body=Dear%20Mr.%20Kave%20Noori%0A%0AI%20have%20read%20the%20EDF%20AI%20Act%20Implementation%20toolkit.%20I%20have%20a%20question%20%2F%20comment%20regarding%20</vt:lpwstr>
      </vt:variant>
      <vt:variant>
        <vt:lpwstr/>
      </vt:variant>
      <vt:variant>
        <vt:i4>6684788</vt:i4>
      </vt:variant>
      <vt:variant>
        <vt:i4>405</vt:i4>
      </vt:variant>
      <vt:variant>
        <vt:i4>0</vt:i4>
      </vt:variant>
      <vt:variant>
        <vt:i4>5</vt:i4>
      </vt:variant>
      <vt:variant>
        <vt:lpwstr>https://www.bemyeyes.com/blog/introducing-be-my-ai</vt:lpwstr>
      </vt:variant>
      <vt:variant>
        <vt:lpwstr/>
      </vt:variant>
      <vt:variant>
        <vt:i4>5308447</vt:i4>
      </vt:variant>
      <vt:variant>
        <vt:i4>402</vt:i4>
      </vt:variant>
      <vt:variant>
        <vt:i4>0</vt:i4>
      </vt:variant>
      <vt:variant>
        <vt:i4>5</vt:i4>
      </vt:variant>
      <vt:variant>
        <vt:lpwstr>https://blogs.microsoft.com/blog/2023/03/16/introducing-microsoft-365-copilot-your-copilot-for-work/</vt:lpwstr>
      </vt:variant>
      <vt:variant>
        <vt:lpwstr/>
      </vt:variant>
      <vt:variant>
        <vt:i4>6684788</vt:i4>
      </vt:variant>
      <vt:variant>
        <vt:i4>399</vt:i4>
      </vt:variant>
      <vt:variant>
        <vt:i4>0</vt:i4>
      </vt:variant>
      <vt:variant>
        <vt:i4>5</vt:i4>
      </vt:variant>
      <vt:variant>
        <vt:lpwstr>https://www.bemyeyes.com/blog/introducing-be-my-ai</vt:lpwstr>
      </vt:variant>
      <vt:variant>
        <vt:lpwstr/>
      </vt:variant>
      <vt:variant>
        <vt:i4>6815850</vt:i4>
      </vt:variant>
      <vt:variant>
        <vt:i4>396</vt:i4>
      </vt:variant>
      <vt:variant>
        <vt:i4>0</vt:i4>
      </vt:variant>
      <vt:variant>
        <vt:i4>5</vt:i4>
      </vt:variant>
      <vt:variant>
        <vt:lpwstr>https://openai.com/</vt:lpwstr>
      </vt:variant>
      <vt:variant>
        <vt:lpwstr/>
      </vt:variant>
      <vt:variant>
        <vt:i4>7733283</vt:i4>
      </vt:variant>
      <vt:variant>
        <vt:i4>393</vt:i4>
      </vt:variant>
      <vt:variant>
        <vt:i4>0</vt:i4>
      </vt:variant>
      <vt:variant>
        <vt:i4>5</vt:i4>
      </vt:variant>
      <vt:variant>
        <vt:lpwstr>https://europeanaifund.org/funding/</vt:lpwstr>
      </vt:variant>
      <vt:variant>
        <vt:lpwstr/>
      </vt:variant>
      <vt:variant>
        <vt:i4>2293870</vt:i4>
      </vt:variant>
      <vt:variant>
        <vt:i4>390</vt:i4>
      </vt:variant>
      <vt:variant>
        <vt:i4>0</vt:i4>
      </vt:variant>
      <vt:variant>
        <vt:i4>5</vt:i4>
      </vt:variant>
      <vt:variant>
        <vt:lpwstr>https://edri.org/about-us/our-network/</vt:lpwstr>
      </vt:variant>
      <vt:variant>
        <vt:lpwstr/>
      </vt:variant>
      <vt:variant>
        <vt:i4>6750210</vt:i4>
      </vt:variant>
      <vt:variant>
        <vt:i4>387</vt:i4>
      </vt:variant>
      <vt:variant>
        <vt:i4>0</vt:i4>
      </vt:variant>
      <vt:variant>
        <vt:i4>5</vt:i4>
      </vt:variant>
      <vt:variant>
        <vt:lpwstr>https://eur-lex.europa.eu/legal-content/EN/TXT/?uri=OJ:L_202401689</vt:lpwstr>
      </vt:variant>
      <vt:variant>
        <vt:lpwstr/>
      </vt:variant>
      <vt:variant>
        <vt:i4>5046290</vt:i4>
      </vt:variant>
      <vt:variant>
        <vt:i4>384</vt:i4>
      </vt:variant>
      <vt:variant>
        <vt:i4>0</vt:i4>
      </vt:variant>
      <vt:variant>
        <vt:i4>5</vt:i4>
      </vt:variant>
      <vt:variant>
        <vt:lpwstr>https://eur-lex.europa.eu/eli/reg/2024/1689/oj</vt:lpwstr>
      </vt:variant>
      <vt:variant>
        <vt:lpwstr>d1e7398-1-1</vt:lpwstr>
      </vt:variant>
      <vt:variant>
        <vt:i4>5046290</vt:i4>
      </vt:variant>
      <vt:variant>
        <vt:i4>381</vt:i4>
      </vt:variant>
      <vt:variant>
        <vt:i4>0</vt:i4>
      </vt:variant>
      <vt:variant>
        <vt:i4>5</vt:i4>
      </vt:variant>
      <vt:variant>
        <vt:lpwstr>https://eur-lex.europa.eu/eli/reg/2024/1689/oj</vt:lpwstr>
      </vt:variant>
      <vt:variant>
        <vt:lpwstr>d1e7398-1-1</vt:lpwstr>
      </vt:variant>
      <vt:variant>
        <vt:i4>4587595</vt:i4>
      </vt:variant>
      <vt:variant>
        <vt:i4>378</vt:i4>
      </vt:variant>
      <vt:variant>
        <vt:i4>0</vt:i4>
      </vt:variant>
      <vt:variant>
        <vt:i4>5</vt:i4>
      </vt:variant>
      <vt:variant>
        <vt:lpwstr>https://digital-strategy.ec.europa.eu/en/policies/ai-office-board</vt:lpwstr>
      </vt:variant>
      <vt:variant>
        <vt:lpwstr/>
      </vt:variant>
      <vt:variant>
        <vt:i4>7733293</vt:i4>
      </vt:variant>
      <vt:variant>
        <vt:i4>375</vt:i4>
      </vt:variant>
      <vt:variant>
        <vt:i4>0</vt:i4>
      </vt:variant>
      <vt:variant>
        <vt:i4>5</vt:i4>
      </vt:variant>
      <vt:variant>
        <vt:lpwstr>https://digital-strategy.ec.europa.eu/en/policies/ai-office</vt:lpwstr>
      </vt:variant>
      <vt:variant>
        <vt:lpwstr/>
      </vt:variant>
      <vt:variant>
        <vt:i4>4325405</vt:i4>
      </vt:variant>
      <vt:variant>
        <vt:i4>372</vt:i4>
      </vt:variant>
      <vt:variant>
        <vt:i4>0</vt:i4>
      </vt:variant>
      <vt:variant>
        <vt:i4>5</vt:i4>
      </vt:variant>
      <vt:variant>
        <vt:lpwstr>https://eur-lex.europa.eu/eli/reg/2024/1689/oj</vt:lpwstr>
      </vt:variant>
      <vt:variant>
        <vt:lpwstr>d1e4450-1-1</vt:lpwstr>
      </vt:variant>
      <vt:variant>
        <vt:i4>4259866</vt:i4>
      </vt:variant>
      <vt:variant>
        <vt:i4>369</vt:i4>
      </vt:variant>
      <vt:variant>
        <vt:i4>0</vt:i4>
      </vt:variant>
      <vt:variant>
        <vt:i4>5</vt:i4>
      </vt:variant>
      <vt:variant>
        <vt:lpwstr>https://eur-lex.europa.eu/eli/reg/2024/1689/oj</vt:lpwstr>
      </vt:variant>
      <vt:variant>
        <vt:lpwstr>d1e6142-1-1</vt:lpwstr>
      </vt:variant>
      <vt:variant>
        <vt:i4>4587543</vt:i4>
      </vt:variant>
      <vt:variant>
        <vt:i4>366</vt:i4>
      </vt:variant>
      <vt:variant>
        <vt:i4>0</vt:i4>
      </vt:variant>
      <vt:variant>
        <vt:i4>5</vt:i4>
      </vt:variant>
      <vt:variant>
        <vt:lpwstr>https://eur-lex.europa.eu/eli/reg/2024/1689/oj</vt:lpwstr>
      </vt:variant>
      <vt:variant>
        <vt:lpwstr>d1e5907-1-1</vt:lpwstr>
      </vt:variant>
      <vt:variant>
        <vt:i4>4259866</vt:i4>
      </vt:variant>
      <vt:variant>
        <vt:i4>363</vt:i4>
      </vt:variant>
      <vt:variant>
        <vt:i4>0</vt:i4>
      </vt:variant>
      <vt:variant>
        <vt:i4>5</vt:i4>
      </vt:variant>
      <vt:variant>
        <vt:lpwstr>https://eur-lex.europa.eu/eli/reg/2024/1689/oj</vt:lpwstr>
      </vt:variant>
      <vt:variant>
        <vt:lpwstr>d1e6142-1-1</vt:lpwstr>
      </vt:variant>
      <vt:variant>
        <vt:i4>4587543</vt:i4>
      </vt:variant>
      <vt:variant>
        <vt:i4>360</vt:i4>
      </vt:variant>
      <vt:variant>
        <vt:i4>0</vt:i4>
      </vt:variant>
      <vt:variant>
        <vt:i4>5</vt:i4>
      </vt:variant>
      <vt:variant>
        <vt:lpwstr>https://eur-lex.europa.eu/eli/reg/2024/1689/oj</vt:lpwstr>
      </vt:variant>
      <vt:variant>
        <vt:lpwstr>d1e5907-1-1</vt:lpwstr>
      </vt:variant>
      <vt:variant>
        <vt:i4>4390941</vt:i4>
      </vt:variant>
      <vt:variant>
        <vt:i4>357</vt:i4>
      </vt:variant>
      <vt:variant>
        <vt:i4>0</vt:i4>
      </vt:variant>
      <vt:variant>
        <vt:i4>5</vt:i4>
      </vt:variant>
      <vt:variant>
        <vt:lpwstr>https://eur-lex.europa.eu/eli/reg/2024/1689/oj</vt:lpwstr>
      </vt:variant>
      <vt:variant>
        <vt:lpwstr>d1e7773-1-1</vt:lpwstr>
      </vt:variant>
      <vt:variant>
        <vt:i4>262144</vt:i4>
      </vt:variant>
      <vt:variant>
        <vt:i4>354</vt:i4>
      </vt:variant>
      <vt:variant>
        <vt:i4>0</vt:i4>
      </vt:variant>
      <vt:variant>
        <vt:i4>5</vt:i4>
      </vt:variant>
      <vt:variant>
        <vt:lpwstr>https://www.beuc.eu/about-beuc/members?page=0</vt:lpwstr>
      </vt:variant>
      <vt:variant>
        <vt:lpwstr/>
      </vt:variant>
      <vt:variant>
        <vt:i4>4980766</vt:i4>
      </vt:variant>
      <vt:variant>
        <vt:i4>350</vt:i4>
      </vt:variant>
      <vt:variant>
        <vt:i4>0</vt:i4>
      </vt:variant>
      <vt:variant>
        <vt:i4>5</vt:i4>
      </vt:variant>
      <vt:variant>
        <vt:lpwstr>https://eur-lex.europa.eu/eli/reg/2024/1689/oj</vt:lpwstr>
      </vt:variant>
      <vt:variant>
        <vt:lpwstr>d1e8077-1-1</vt:lpwstr>
      </vt:variant>
      <vt:variant>
        <vt:i4>2162758</vt:i4>
      </vt:variant>
      <vt:variant>
        <vt:i4>348</vt:i4>
      </vt:variant>
      <vt:variant>
        <vt:i4>0</vt:i4>
      </vt:variant>
      <vt:variant>
        <vt:i4>5</vt:i4>
      </vt:variant>
      <vt:variant>
        <vt:lpwstr>https://eur-lex.europa.eu/legal-content/EN/TXT/HTML/?uri=OJ:L_202401689</vt:lpwstr>
      </vt:variant>
      <vt:variant>
        <vt:lpwstr>d1e8077-1-1</vt:lpwstr>
      </vt:variant>
      <vt:variant>
        <vt:i4>4980766</vt:i4>
      </vt:variant>
      <vt:variant>
        <vt:i4>345</vt:i4>
      </vt:variant>
      <vt:variant>
        <vt:i4>0</vt:i4>
      </vt:variant>
      <vt:variant>
        <vt:i4>5</vt:i4>
      </vt:variant>
      <vt:variant>
        <vt:lpwstr>https://eur-lex.europa.eu/eli/reg/2024/1689/oj</vt:lpwstr>
      </vt:variant>
      <vt:variant>
        <vt:lpwstr>d1e8077-1-1</vt:lpwstr>
      </vt:variant>
      <vt:variant>
        <vt:i4>4980766</vt:i4>
      </vt:variant>
      <vt:variant>
        <vt:i4>342</vt:i4>
      </vt:variant>
      <vt:variant>
        <vt:i4>0</vt:i4>
      </vt:variant>
      <vt:variant>
        <vt:i4>5</vt:i4>
      </vt:variant>
      <vt:variant>
        <vt:lpwstr>https://eur-lex.europa.eu/eli/reg/2024/1689/oj</vt:lpwstr>
      </vt:variant>
      <vt:variant>
        <vt:lpwstr>d1e8077-1-1</vt:lpwstr>
      </vt:variant>
      <vt:variant>
        <vt:i4>4390941</vt:i4>
      </vt:variant>
      <vt:variant>
        <vt:i4>339</vt:i4>
      </vt:variant>
      <vt:variant>
        <vt:i4>0</vt:i4>
      </vt:variant>
      <vt:variant>
        <vt:i4>5</vt:i4>
      </vt:variant>
      <vt:variant>
        <vt:lpwstr>https://eur-lex.europa.eu/eli/reg/2024/1689/oj</vt:lpwstr>
      </vt:variant>
      <vt:variant>
        <vt:lpwstr>d1e5753-1-1</vt:lpwstr>
      </vt:variant>
      <vt:variant>
        <vt:i4>4325403</vt:i4>
      </vt:variant>
      <vt:variant>
        <vt:i4>336</vt:i4>
      </vt:variant>
      <vt:variant>
        <vt:i4>0</vt:i4>
      </vt:variant>
      <vt:variant>
        <vt:i4>5</vt:i4>
      </vt:variant>
      <vt:variant>
        <vt:lpwstr>https://eur-lex.europa.eu/eli/reg/2024/1689/oj</vt:lpwstr>
      </vt:variant>
      <vt:variant>
        <vt:lpwstr>d1e5547-1-1</vt:lpwstr>
      </vt:variant>
      <vt:variant>
        <vt:i4>4587546</vt:i4>
      </vt:variant>
      <vt:variant>
        <vt:i4>333</vt:i4>
      </vt:variant>
      <vt:variant>
        <vt:i4>0</vt:i4>
      </vt:variant>
      <vt:variant>
        <vt:i4>5</vt:i4>
      </vt:variant>
      <vt:variant>
        <vt:lpwstr>https://eur-lex.europa.eu/eli/reg/2024/1689/oj</vt:lpwstr>
      </vt:variant>
      <vt:variant>
        <vt:lpwstr>d1e5506-1-1</vt:lpwstr>
      </vt:variant>
      <vt:variant>
        <vt:i4>4325406</vt:i4>
      </vt:variant>
      <vt:variant>
        <vt:i4>330</vt:i4>
      </vt:variant>
      <vt:variant>
        <vt:i4>0</vt:i4>
      </vt:variant>
      <vt:variant>
        <vt:i4>5</vt:i4>
      </vt:variant>
      <vt:variant>
        <vt:lpwstr>https://eur-lex.europa.eu/eli/reg/2024/1689/oj</vt:lpwstr>
      </vt:variant>
      <vt:variant>
        <vt:lpwstr>d1e5443-1-1</vt:lpwstr>
      </vt:variant>
      <vt:variant>
        <vt:i4>4980765</vt:i4>
      </vt:variant>
      <vt:variant>
        <vt:i4>327</vt:i4>
      </vt:variant>
      <vt:variant>
        <vt:i4>0</vt:i4>
      </vt:variant>
      <vt:variant>
        <vt:i4>5</vt:i4>
      </vt:variant>
      <vt:variant>
        <vt:lpwstr>https://eur-lex.europa.eu/eli/reg/2024/1689/oj</vt:lpwstr>
      </vt:variant>
      <vt:variant>
        <vt:lpwstr>d1e7783-1-1</vt:lpwstr>
      </vt:variant>
      <vt:variant>
        <vt:i4>4718622</vt:i4>
      </vt:variant>
      <vt:variant>
        <vt:i4>324</vt:i4>
      </vt:variant>
      <vt:variant>
        <vt:i4>0</vt:i4>
      </vt:variant>
      <vt:variant>
        <vt:i4>5</vt:i4>
      </vt:variant>
      <vt:variant>
        <vt:lpwstr>https://eur-lex.europa.eu/eli/reg/2024/1689/oj</vt:lpwstr>
      </vt:variant>
      <vt:variant>
        <vt:lpwstr>d1e3384-1-1</vt:lpwstr>
      </vt:variant>
      <vt:variant>
        <vt:i4>7405663</vt:i4>
      </vt:variant>
      <vt:variant>
        <vt:i4>321</vt:i4>
      </vt:variant>
      <vt:variant>
        <vt:i4>0</vt:i4>
      </vt:variant>
      <vt:variant>
        <vt:i4>5</vt:i4>
      </vt:variant>
      <vt:variant>
        <vt:lpwstr>https://standards.cencenelec.eu/dyn/www/f?p=CEN:110:0::::FSP_PROJECT,FSP_ORG_ID:62323,2301962&amp;cs=1AECBCDFF18BED2C84BA2E5FA7AF6E955</vt:lpwstr>
      </vt:variant>
      <vt:variant>
        <vt:lpwstr/>
      </vt:variant>
      <vt:variant>
        <vt:i4>7274604</vt:i4>
      </vt:variant>
      <vt:variant>
        <vt:i4>318</vt:i4>
      </vt:variant>
      <vt:variant>
        <vt:i4>0</vt:i4>
      </vt:variant>
      <vt:variant>
        <vt:i4>5</vt:i4>
      </vt:variant>
      <vt:variant>
        <vt:lpwstr>https://www.etsi.org/deliver/etsi_en/301500_301599/301549/03.02.01_60/en_301549v030201p.pdf</vt:lpwstr>
      </vt:variant>
      <vt:variant>
        <vt:lpwstr/>
      </vt:variant>
      <vt:variant>
        <vt:i4>4390933</vt:i4>
      </vt:variant>
      <vt:variant>
        <vt:i4>315</vt:i4>
      </vt:variant>
      <vt:variant>
        <vt:i4>0</vt:i4>
      </vt:variant>
      <vt:variant>
        <vt:i4>5</vt:i4>
      </vt:variant>
      <vt:variant>
        <vt:lpwstr>https://eur-lex.europa.eu/eli/reg/2024/1689/oj</vt:lpwstr>
      </vt:variant>
      <vt:variant>
        <vt:lpwstr>d1e3834-1-1</vt:lpwstr>
      </vt:variant>
      <vt:variant>
        <vt:i4>4194331</vt:i4>
      </vt:variant>
      <vt:variant>
        <vt:i4>312</vt:i4>
      </vt:variant>
      <vt:variant>
        <vt:i4>0</vt:i4>
      </vt:variant>
      <vt:variant>
        <vt:i4>5</vt:i4>
      </vt:variant>
      <vt:variant>
        <vt:lpwstr>https://eur-lex.europa.eu/eli/reg/2024/1689/oj</vt:lpwstr>
      </vt:variant>
      <vt:variant>
        <vt:lpwstr>d1e7042-1-1</vt:lpwstr>
      </vt:variant>
      <vt:variant>
        <vt:i4>4194323</vt:i4>
      </vt:variant>
      <vt:variant>
        <vt:i4>309</vt:i4>
      </vt:variant>
      <vt:variant>
        <vt:i4>0</vt:i4>
      </vt:variant>
      <vt:variant>
        <vt:i4>5</vt:i4>
      </vt:variant>
      <vt:variant>
        <vt:lpwstr>https://eur-lex.europa.eu/eli/reg/2024/1689/oj</vt:lpwstr>
      </vt:variant>
      <vt:variant>
        <vt:lpwstr>d1e2812-1-1</vt:lpwstr>
      </vt:variant>
      <vt:variant>
        <vt:i4>3407988</vt:i4>
      </vt:variant>
      <vt:variant>
        <vt:i4>306</vt:i4>
      </vt:variant>
      <vt:variant>
        <vt:i4>0</vt:i4>
      </vt:variant>
      <vt:variant>
        <vt:i4>5</vt:i4>
      </vt:variant>
      <vt:variant>
        <vt:lpwstr>https://llama.meta.com/</vt:lpwstr>
      </vt:variant>
      <vt:variant>
        <vt:lpwstr/>
      </vt:variant>
      <vt:variant>
        <vt:i4>8257641</vt:i4>
      </vt:variant>
      <vt:variant>
        <vt:i4>303</vt:i4>
      </vt:variant>
      <vt:variant>
        <vt:i4>0</vt:i4>
      </vt:variant>
      <vt:variant>
        <vt:i4>5</vt:i4>
      </vt:variant>
      <vt:variant>
        <vt:lpwstr>https://gemini.google.com/</vt:lpwstr>
      </vt:variant>
      <vt:variant>
        <vt:lpwstr/>
      </vt:variant>
      <vt:variant>
        <vt:i4>786445</vt:i4>
      </vt:variant>
      <vt:variant>
        <vt:i4>300</vt:i4>
      </vt:variant>
      <vt:variant>
        <vt:i4>0</vt:i4>
      </vt:variant>
      <vt:variant>
        <vt:i4>5</vt:i4>
      </vt:variant>
      <vt:variant>
        <vt:lpwstr>https://openai.com/index/chatgpt/</vt:lpwstr>
      </vt:variant>
      <vt:variant>
        <vt:lpwstr/>
      </vt:variant>
      <vt:variant>
        <vt:i4>4390941</vt:i4>
      </vt:variant>
      <vt:variant>
        <vt:i4>297</vt:i4>
      </vt:variant>
      <vt:variant>
        <vt:i4>0</vt:i4>
      </vt:variant>
      <vt:variant>
        <vt:i4>5</vt:i4>
      </vt:variant>
      <vt:variant>
        <vt:lpwstr>https://eur-lex.europa.eu/eli/reg/2024/1689/oj</vt:lpwstr>
      </vt:variant>
      <vt:variant>
        <vt:lpwstr>d1e5753-1-1</vt:lpwstr>
      </vt:variant>
      <vt:variant>
        <vt:i4>4325403</vt:i4>
      </vt:variant>
      <vt:variant>
        <vt:i4>294</vt:i4>
      </vt:variant>
      <vt:variant>
        <vt:i4>0</vt:i4>
      </vt:variant>
      <vt:variant>
        <vt:i4>5</vt:i4>
      </vt:variant>
      <vt:variant>
        <vt:lpwstr>https://eur-lex.europa.eu/eli/reg/2024/1689/oj</vt:lpwstr>
      </vt:variant>
      <vt:variant>
        <vt:lpwstr>d1e5547-1-1</vt:lpwstr>
      </vt:variant>
      <vt:variant>
        <vt:i4>4587546</vt:i4>
      </vt:variant>
      <vt:variant>
        <vt:i4>291</vt:i4>
      </vt:variant>
      <vt:variant>
        <vt:i4>0</vt:i4>
      </vt:variant>
      <vt:variant>
        <vt:i4>5</vt:i4>
      </vt:variant>
      <vt:variant>
        <vt:lpwstr>https://eur-lex.europa.eu/eli/reg/2024/1689/oj</vt:lpwstr>
      </vt:variant>
      <vt:variant>
        <vt:lpwstr>d1e5506-1-1</vt:lpwstr>
      </vt:variant>
      <vt:variant>
        <vt:i4>5111839</vt:i4>
      </vt:variant>
      <vt:variant>
        <vt:i4>288</vt:i4>
      </vt:variant>
      <vt:variant>
        <vt:i4>0</vt:i4>
      </vt:variant>
      <vt:variant>
        <vt:i4>5</vt:i4>
      </vt:variant>
      <vt:variant>
        <vt:lpwstr>https://eur-lex.europa.eu/eli/reg/2024/1689/oj</vt:lpwstr>
      </vt:variant>
      <vt:variant>
        <vt:lpwstr>d1e5680-1-1</vt:lpwstr>
      </vt:variant>
      <vt:variant>
        <vt:i4>5177365</vt:i4>
      </vt:variant>
      <vt:variant>
        <vt:i4>285</vt:i4>
      </vt:variant>
      <vt:variant>
        <vt:i4>0</vt:i4>
      </vt:variant>
      <vt:variant>
        <vt:i4>5</vt:i4>
      </vt:variant>
      <vt:variant>
        <vt:lpwstr>https://eur-lex.europa.eu/eli/reg/2024/1689/oj</vt:lpwstr>
      </vt:variant>
      <vt:variant>
        <vt:lpwstr>d1e5599-1-1</vt:lpwstr>
      </vt:variant>
      <vt:variant>
        <vt:i4>4325406</vt:i4>
      </vt:variant>
      <vt:variant>
        <vt:i4>282</vt:i4>
      </vt:variant>
      <vt:variant>
        <vt:i4>0</vt:i4>
      </vt:variant>
      <vt:variant>
        <vt:i4>5</vt:i4>
      </vt:variant>
      <vt:variant>
        <vt:lpwstr>https://eur-lex.europa.eu/eli/reg/2024/1689/oj</vt:lpwstr>
      </vt:variant>
      <vt:variant>
        <vt:lpwstr>d1e5443-1-1</vt:lpwstr>
      </vt:variant>
      <vt:variant>
        <vt:i4>4325398</vt:i4>
      </vt:variant>
      <vt:variant>
        <vt:i4>279</vt:i4>
      </vt:variant>
      <vt:variant>
        <vt:i4>0</vt:i4>
      </vt:variant>
      <vt:variant>
        <vt:i4>5</vt:i4>
      </vt:variant>
      <vt:variant>
        <vt:lpwstr>https://eur-lex.europa.eu/eli/reg/2024/1689/oj</vt:lpwstr>
      </vt:variant>
      <vt:variant>
        <vt:lpwstr>d1e38-127-1</vt:lpwstr>
      </vt:variant>
      <vt:variant>
        <vt:i4>4325405</vt:i4>
      </vt:variant>
      <vt:variant>
        <vt:i4>276</vt:i4>
      </vt:variant>
      <vt:variant>
        <vt:i4>0</vt:i4>
      </vt:variant>
      <vt:variant>
        <vt:i4>5</vt:i4>
      </vt:variant>
      <vt:variant>
        <vt:lpwstr>https://eur-lex.europa.eu/eli/reg/2024/1689/oj</vt:lpwstr>
      </vt:variant>
      <vt:variant>
        <vt:lpwstr>d1e4450-1-1</vt:lpwstr>
      </vt:variant>
      <vt:variant>
        <vt:i4>4325403</vt:i4>
      </vt:variant>
      <vt:variant>
        <vt:i4>273</vt:i4>
      </vt:variant>
      <vt:variant>
        <vt:i4>0</vt:i4>
      </vt:variant>
      <vt:variant>
        <vt:i4>5</vt:i4>
      </vt:variant>
      <vt:variant>
        <vt:lpwstr>https://eur-lex.europa.eu/eli/reg/2024/1689/oj</vt:lpwstr>
      </vt:variant>
      <vt:variant>
        <vt:lpwstr>d1e3022-1-1</vt:lpwstr>
      </vt:variant>
      <vt:variant>
        <vt:i4>4194323</vt:i4>
      </vt:variant>
      <vt:variant>
        <vt:i4>270</vt:i4>
      </vt:variant>
      <vt:variant>
        <vt:i4>0</vt:i4>
      </vt:variant>
      <vt:variant>
        <vt:i4>5</vt:i4>
      </vt:variant>
      <vt:variant>
        <vt:lpwstr>https://eur-lex.europa.eu/eli/reg/2024/1689/oj</vt:lpwstr>
      </vt:variant>
      <vt:variant>
        <vt:lpwstr>d1e2812-1-1</vt:lpwstr>
      </vt:variant>
      <vt:variant>
        <vt:i4>4390933</vt:i4>
      </vt:variant>
      <vt:variant>
        <vt:i4>267</vt:i4>
      </vt:variant>
      <vt:variant>
        <vt:i4>0</vt:i4>
      </vt:variant>
      <vt:variant>
        <vt:i4>5</vt:i4>
      </vt:variant>
      <vt:variant>
        <vt:lpwstr>https://eur-lex.europa.eu/eli/reg/2024/1689/oj</vt:lpwstr>
      </vt:variant>
      <vt:variant>
        <vt:lpwstr>d1e3834-1-1</vt:lpwstr>
      </vt:variant>
      <vt:variant>
        <vt:i4>6750210</vt:i4>
      </vt:variant>
      <vt:variant>
        <vt:i4>264</vt:i4>
      </vt:variant>
      <vt:variant>
        <vt:i4>0</vt:i4>
      </vt:variant>
      <vt:variant>
        <vt:i4>5</vt:i4>
      </vt:variant>
      <vt:variant>
        <vt:lpwstr>https://eur-lex.europa.eu/legal-content/EN/TXT/?uri=OJ:L_202401689</vt:lpwstr>
      </vt:variant>
      <vt:variant>
        <vt:lpwstr/>
      </vt:variant>
      <vt:variant>
        <vt:i4>1310730</vt:i4>
      </vt:variant>
      <vt:variant>
        <vt:i4>261</vt:i4>
      </vt:variant>
      <vt:variant>
        <vt:i4>0</vt:i4>
      </vt:variant>
      <vt:variant>
        <vt:i4>5</vt:i4>
      </vt:variant>
      <vt:variant>
        <vt:lpwstr>https://edri.org/our-work/eu-ai-act-fails-to-set-gold-standard-for-human-rights/</vt:lpwstr>
      </vt:variant>
      <vt:variant>
        <vt:lpwstr/>
      </vt:variant>
      <vt:variant>
        <vt:i4>1114171</vt:i4>
      </vt:variant>
      <vt:variant>
        <vt:i4>254</vt:i4>
      </vt:variant>
      <vt:variant>
        <vt:i4>0</vt:i4>
      </vt:variant>
      <vt:variant>
        <vt:i4>5</vt:i4>
      </vt:variant>
      <vt:variant>
        <vt:lpwstr/>
      </vt:variant>
      <vt:variant>
        <vt:lpwstr>_Toc179210236</vt:lpwstr>
      </vt:variant>
      <vt:variant>
        <vt:i4>1114171</vt:i4>
      </vt:variant>
      <vt:variant>
        <vt:i4>248</vt:i4>
      </vt:variant>
      <vt:variant>
        <vt:i4>0</vt:i4>
      </vt:variant>
      <vt:variant>
        <vt:i4>5</vt:i4>
      </vt:variant>
      <vt:variant>
        <vt:lpwstr/>
      </vt:variant>
      <vt:variant>
        <vt:lpwstr>_Toc179210235</vt:lpwstr>
      </vt:variant>
      <vt:variant>
        <vt:i4>1114171</vt:i4>
      </vt:variant>
      <vt:variant>
        <vt:i4>242</vt:i4>
      </vt:variant>
      <vt:variant>
        <vt:i4>0</vt:i4>
      </vt:variant>
      <vt:variant>
        <vt:i4>5</vt:i4>
      </vt:variant>
      <vt:variant>
        <vt:lpwstr/>
      </vt:variant>
      <vt:variant>
        <vt:lpwstr>_Toc179210234</vt:lpwstr>
      </vt:variant>
      <vt:variant>
        <vt:i4>1114171</vt:i4>
      </vt:variant>
      <vt:variant>
        <vt:i4>236</vt:i4>
      </vt:variant>
      <vt:variant>
        <vt:i4>0</vt:i4>
      </vt:variant>
      <vt:variant>
        <vt:i4>5</vt:i4>
      </vt:variant>
      <vt:variant>
        <vt:lpwstr/>
      </vt:variant>
      <vt:variant>
        <vt:lpwstr>_Toc179210233</vt:lpwstr>
      </vt:variant>
      <vt:variant>
        <vt:i4>1114171</vt:i4>
      </vt:variant>
      <vt:variant>
        <vt:i4>230</vt:i4>
      </vt:variant>
      <vt:variant>
        <vt:i4>0</vt:i4>
      </vt:variant>
      <vt:variant>
        <vt:i4>5</vt:i4>
      </vt:variant>
      <vt:variant>
        <vt:lpwstr/>
      </vt:variant>
      <vt:variant>
        <vt:lpwstr>_Toc179210232</vt:lpwstr>
      </vt:variant>
      <vt:variant>
        <vt:i4>1114171</vt:i4>
      </vt:variant>
      <vt:variant>
        <vt:i4>224</vt:i4>
      </vt:variant>
      <vt:variant>
        <vt:i4>0</vt:i4>
      </vt:variant>
      <vt:variant>
        <vt:i4>5</vt:i4>
      </vt:variant>
      <vt:variant>
        <vt:lpwstr/>
      </vt:variant>
      <vt:variant>
        <vt:lpwstr>_Toc179210231</vt:lpwstr>
      </vt:variant>
      <vt:variant>
        <vt:i4>1114171</vt:i4>
      </vt:variant>
      <vt:variant>
        <vt:i4>218</vt:i4>
      </vt:variant>
      <vt:variant>
        <vt:i4>0</vt:i4>
      </vt:variant>
      <vt:variant>
        <vt:i4>5</vt:i4>
      </vt:variant>
      <vt:variant>
        <vt:lpwstr/>
      </vt:variant>
      <vt:variant>
        <vt:lpwstr>_Toc179210230</vt:lpwstr>
      </vt:variant>
      <vt:variant>
        <vt:i4>1048635</vt:i4>
      </vt:variant>
      <vt:variant>
        <vt:i4>212</vt:i4>
      </vt:variant>
      <vt:variant>
        <vt:i4>0</vt:i4>
      </vt:variant>
      <vt:variant>
        <vt:i4>5</vt:i4>
      </vt:variant>
      <vt:variant>
        <vt:lpwstr/>
      </vt:variant>
      <vt:variant>
        <vt:lpwstr>_Toc179210229</vt:lpwstr>
      </vt:variant>
      <vt:variant>
        <vt:i4>1048635</vt:i4>
      </vt:variant>
      <vt:variant>
        <vt:i4>206</vt:i4>
      </vt:variant>
      <vt:variant>
        <vt:i4>0</vt:i4>
      </vt:variant>
      <vt:variant>
        <vt:i4>5</vt:i4>
      </vt:variant>
      <vt:variant>
        <vt:lpwstr/>
      </vt:variant>
      <vt:variant>
        <vt:lpwstr>_Toc179210228</vt:lpwstr>
      </vt:variant>
      <vt:variant>
        <vt:i4>1048635</vt:i4>
      </vt:variant>
      <vt:variant>
        <vt:i4>200</vt:i4>
      </vt:variant>
      <vt:variant>
        <vt:i4>0</vt:i4>
      </vt:variant>
      <vt:variant>
        <vt:i4>5</vt:i4>
      </vt:variant>
      <vt:variant>
        <vt:lpwstr/>
      </vt:variant>
      <vt:variant>
        <vt:lpwstr>_Toc179210227</vt:lpwstr>
      </vt:variant>
      <vt:variant>
        <vt:i4>1048635</vt:i4>
      </vt:variant>
      <vt:variant>
        <vt:i4>194</vt:i4>
      </vt:variant>
      <vt:variant>
        <vt:i4>0</vt:i4>
      </vt:variant>
      <vt:variant>
        <vt:i4>5</vt:i4>
      </vt:variant>
      <vt:variant>
        <vt:lpwstr/>
      </vt:variant>
      <vt:variant>
        <vt:lpwstr>_Toc179210226</vt:lpwstr>
      </vt:variant>
      <vt:variant>
        <vt:i4>1048635</vt:i4>
      </vt:variant>
      <vt:variant>
        <vt:i4>188</vt:i4>
      </vt:variant>
      <vt:variant>
        <vt:i4>0</vt:i4>
      </vt:variant>
      <vt:variant>
        <vt:i4>5</vt:i4>
      </vt:variant>
      <vt:variant>
        <vt:lpwstr/>
      </vt:variant>
      <vt:variant>
        <vt:lpwstr>_Toc179210225</vt:lpwstr>
      </vt:variant>
      <vt:variant>
        <vt:i4>1048635</vt:i4>
      </vt:variant>
      <vt:variant>
        <vt:i4>182</vt:i4>
      </vt:variant>
      <vt:variant>
        <vt:i4>0</vt:i4>
      </vt:variant>
      <vt:variant>
        <vt:i4>5</vt:i4>
      </vt:variant>
      <vt:variant>
        <vt:lpwstr/>
      </vt:variant>
      <vt:variant>
        <vt:lpwstr>_Toc179210224</vt:lpwstr>
      </vt:variant>
      <vt:variant>
        <vt:i4>1048635</vt:i4>
      </vt:variant>
      <vt:variant>
        <vt:i4>176</vt:i4>
      </vt:variant>
      <vt:variant>
        <vt:i4>0</vt:i4>
      </vt:variant>
      <vt:variant>
        <vt:i4>5</vt:i4>
      </vt:variant>
      <vt:variant>
        <vt:lpwstr/>
      </vt:variant>
      <vt:variant>
        <vt:lpwstr>_Toc179210223</vt:lpwstr>
      </vt:variant>
      <vt:variant>
        <vt:i4>1048635</vt:i4>
      </vt:variant>
      <vt:variant>
        <vt:i4>170</vt:i4>
      </vt:variant>
      <vt:variant>
        <vt:i4>0</vt:i4>
      </vt:variant>
      <vt:variant>
        <vt:i4>5</vt:i4>
      </vt:variant>
      <vt:variant>
        <vt:lpwstr/>
      </vt:variant>
      <vt:variant>
        <vt:lpwstr>_Toc179210222</vt:lpwstr>
      </vt:variant>
      <vt:variant>
        <vt:i4>1048635</vt:i4>
      </vt:variant>
      <vt:variant>
        <vt:i4>164</vt:i4>
      </vt:variant>
      <vt:variant>
        <vt:i4>0</vt:i4>
      </vt:variant>
      <vt:variant>
        <vt:i4>5</vt:i4>
      </vt:variant>
      <vt:variant>
        <vt:lpwstr/>
      </vt:variant>
      <vt:variant>
        <vt:lpwstr>_Toc179210221</vt:lpwstr>
      </vt:variant>
      <vt:variant>
        <vt:i4>1048635</vt:i4>
      </vt:variant>
      <vt:variant>
        <vt:i4>158</vt:i4>
      </vt:variant>
      <vt:variant>
        <vt:i4>0</vt:i4>
      </vt:variant>
      <vt:variant>
        <vt:i4>5</vt:i4>
      </vt:variant>
      <vt:variant>
        <vt:lpwstr/>
      </vt:variant>
      <vt:variant>
        <vt:lpwstr>_Toc179210220</vt:lpwstr>
      </vt:variant>
      <vt:variant>
        <vt:i4>1245243</vt:i4>
      </vt:variant>
      <vt:variant>
        <vt:i4>152</vt:i4>
      </vt:variant>
      <vt:variant>
        <vt:i4>0</vt:i4>
      </vt:variant>
      <vt:variant>
        <vt:i4>5</vt:i4>
      </vt:variant>
      <vt:variant>
        <vt:lpwstr/>
      </vt:variant>
      <vt:variant>
        <vt:lpwstr>_Toc179210219</vt:lpwstr>
      </vt:variant>
      <vt:variant>
        <vt:i4>1245243</vt:i4>
      </vt:variant>
      <vt:variant>
        <vt:i4>146</vt:i4>
      </vt:variant>
      <vt:variant>
        <vt:i4>0</vt:i4>
      </vt:variant>
      <vt:variant>
        <vt:i4>5</vt:i4>
      </vt:variant>
      <vt:variant>
        <vt:lpwstr/>
      </vt:variant>
      <vt:variant>
        <vt:lpwstr>_Toc179210218</vt:lpwstr>
      </vt:variant>
      <vt:variant>
        <vt:i4>1245243</vt:i4>
      </vt:variant>
      <vt:variant>
        <vt:i4>140</vt:i4>
      </vt:variant>
      <vt:variant>
        <vt:i4>0</vt:i4>
      </vt:variant>
      <vt:variant>
        <vt:i4>5</vt:i4>
      </vt:variant>
      <vt:variant>
        <vt:lpwstr/>
      </vt:variant>
      <vt:variant>
        <vt:lpwstr>_Toc179210217</vt:lpwstr>
      </vt:variant>
      <vt:variant>
        <vt:i4>1245243</vt:i4>
      </vt:variant>
      <vt:variant>
        <vt:i4>134</vt:i4>
      </vt:variant>
      <vt:variant>
        <vt:i4>0</vt:i4>
      </vt:variant>
      <vt:variant>
        <vt:i4>5</vt:i4>
      </vt:variant>
      <vt:variant>
        <vt:lpwstr/>
      </vt:variant>
      <vt:variant>
        <vt:lpwstr>_Toc179210216</vt:lpwstr>
      </vt:variant>
      <vt:variant>
        <vt:i4>1245243</vt:i4>
      </vt:variant>
      <vt:variant>
        <vt:i4>128</vt:i4>
      </vt:variant>
      <vt:variant>
        <vt:i4>0</vt:i4>
      </vt:variant>
      <vt:variant>
        <vt:i4>5</vt:i4>
      </vt:variant>
      <vt:variant>
        <vt:lpwstr/>
      </vt:variant>
      <vt:variant>
        <vt:lpwstr>_Toc179210215</vt:lpwstr>
      </vt:variant>
      <vt:variant>
        <vt:i4>1245243</vt:i4>
      </vt:variant>
      <vt:variant>
        <vt:i4>122</vt:i4>
      </vt:variant>
      <vt:variant>
        <vt:i4>0</vt:i4>
      </vt:variant>
      <vt:variant>
        <vt:i4>5</vt:i4>
      </vt:variant>
      <vt:variant>
        <vt:lpwstr/>
      </vt:variant>
      <vt:variant>
        <vt:lpwstr>_Toc179210214</vt:lpwstr>
      </vt:variant>
      <vt:variant>
        <vt:i4>1245243</vt:i4>
      </vt:variant>
      <vt:variant>
        <vt:i4>116</vt:i4>
      </vt:variant>
      <vt:variant>
        <vt:i4>0</vt:i4>
      </vt:variant>
      <vt:variant>
        <vt:i4>5</vt:i4>
      </vt:variant>
      <vt:variant>
        <vt:lpwstr/>
      </vt:variant>
      <vt:variant>
        <vt:lpwstr>_Toc179210213</vt:lpwstr>
      </vt:variant>
      <vt:variant>
        <vt:i4>1245243</vt:i4>
      </vt:variant>
      <vt:variant>
        <vt:i4>110</vt:i4>
      </vt:variant>
      <vt:variant>
        <vt:i4>0</vt:i4>
      </vt:variant>
      <vt:variant>
        <vt:i4>5</vt:i4>
      </vt:variant>
      <vt:variant>
        <vt:lpwstr/>
      </vt:variant>
      <vt:variant>
        <vt:lpwstr>_Toc179210212</vt:lpwstr>
      </vt:variant>
      <vt:variant>
        <vt:i4>1245243</vt:i4>
      </vt:variant>
      <vt:variant>
        <vt:i4>104</vt:i4>
      </vt:variant>
      <vt:variant>
        <vt:i4>0</vt:i4>
      </vt:variant>
      <vt:variant>
        <vt:i4>5</vt:i4>
      </vt:variant>
      <vt:variant>
        <vt:lpwstr/>
      </vt:variant>
      <vt:variant>
        <vt:lpwstr>_Toc179210211</vt:lpwstr>
      </vt:variant>
      <vt:variant>
        <vt:i4>1245243</vt:i4>
      </vt:variant>
      <vt:variant>
        <vt:i4>98</vt:i4>
      </vt:variant>
      <vt:variant>
        <vt:i4>0</vt:i4>
      </vt:variant>
      <vt:variant>
        <vt:i4>5</vt:i4>
      </vt:variant>
      <vt:variant>
        <vt:lpwstr/>
      </vt:variant>
      <vt:variant>
        <vt:lpwstr>_Toc179210210</vt:lpwstr>
      </vt:variant>
      <vt:variant>
        <vt:i4>1179707</vt:i4>
      </vt:variant>
      <vt:variant>
        <vt:i4>92</vt:i4>
      </vt:variant>
      <vt:variant>
        <vt:i4>0</vt:i4>
      </vt:variant>
      <vt:variant>
        <vt:i4>5</vt:i4>
      </vt:variant>
      <vt:variant>
        <vt:lpwstr/>
      </vt:variant>
      <vt:variant>
        <vt:lpwstr>_Toc179210209</vt:lpwstr>
      </vt:variant>
      <vt:variant>
        <vt:i4>1179707</vt:i4>
      </vt:variant>
      <vt:variant>
        <vt:i4>86</vt:i4>
      </vt:variant>
      <vt:variant>
        <vt:i4>0</vt:i4>
      </vt:variant>
      <vt:variant>
        <vt:i4>5</vt:i4>
      </vt:variant>
      <vt:variant>
        <vt:lpwstr/>
      </vt:variant>
      <vt:variant>
        <vt:lpwstr>_Toc179210208</vt:lpwstr>
      </vt:variant>
      <vt:variant>
        <vt:i4>1179707</vt:i4>
      </vt:variant>
      <vt:variant>
        <vt:i4>80</vt:i4>
      </vt:variant>
      <vt:variant>
        <vt:i4>0</vt:i4>
      </vt:variant>
      <vt:variant>
        <vt:i4>5</vt:i4>
      </vt:variant>
      <vt:variant>
        <vt:lpwstr/>
      </vt:variant>
      <vt:variant>
        <vt:lpwstr>_Toc179210207</vt:lpwstr>
      </vt:variant>
      <vt:variant>
        <vt:i4>1179707</vt:i4>
      </vt:variant>
      <vt:variant>
        <vt:i4>74</vt:i4>
      </vt:variant>
      <vt:variant>
        <vt:i4>0</vt:i4>
      </vt:variant>
      <vt:variant>
        <vt:i4>5</vt:i4>
      </vt:variant>
      <vt:variant>
        <vt:lpwstr/>
      </vt:variant>
      <vt:variant>
        <vt:lpwstr>_Toc179210206</vt:lpwstr>
      </vt:variant>
      <vt:variant>
        <vt:i4>1179707</vt:i4>
      </vt:variant>
      <vt:variant>
        <vt:i4>68</vt:i4>
      </vt:variant>
      <vt:variant>
        <vt:i4>0</vt:i4>
      </vt:variant>
      <vt:variant>
        <vt:i4>5</vt:i4>
      </vt:variant>
      <vt:variant>
        <vt:lpwstr/>
      </vt:variant>
      <vt:variant>
        <vt:lpwstr>_Toc179210205</vt:lpwstr>
      </vt:variant>
      <vt:variant>
        <vt:i4>1179707</vt:i4>
      </vt:variant>
      <vt:variant>
        <vt:i4>62</vt:i4>
      </vt:variant>
      <vt:variant>
        <vt:i4>0</vt:i4>
      </vt:variant>
      <vt:variant>
        <vt:i4>5</vt:i4>
      </vt:variant>
      <vt:variant>
        <vt:lpwstr/>
      </vt:variant>
      <vt:variant>
        <vt:lpwstr>_Toc179210204</vt:lpwstr>
      </vt:variant>
      <vt:variant>
        <vt:i4>1179707</vt:i4>
      </vt:variant>
      <vt:variant>
        <vt:i4>56</vt:i4>
      </vt:variant>
      <vt:variant>
        <vt:i4>0</vt:i4>
      </vt:variant>
      <vt:variant>
        <vt:i4>5</vt:i4>
      </vt:variant>
      <vt:variant>
        <vt:lpwstr/>
      </vt:variant>
      <vt:variant>
        <vt:lpwstr>_Toc179210203</vt:lpwstr>
      </vt:variant>
      <vt:variant>
        <vt:i4>1179707</vt:i4>
      </vt:variant>
      <vt:variant>
        <vt:i4>50</vt:i4>
      </vt:variant>
      <vt:variant>
        <vt:i4>0</vt:i4>
      </vt:variant>
      <vt:variant>
        <vt:i4>5</vt:i4>
      </vt:variant>
      <vt:variant>
        <vt:lpwstr/>
      </vt:variant>
      <vt:variant>
        <vt:lpwstr>_Toc179210202</vt:lpwstr>
      </vt:variant>
      <vt:variant>
        <vt:i4>1179707</vt:i4>
      </vt:variant>
      <vt:variant>
        <vt:i4>44</vt:i4>
      </vt:variant>
      <vt:variant>
        <vt:i4>0</vt:i4>
      </vt:variant>
      <vt:variant>
        <vt:i4>5</vt:i4>
      </vt:variant>
      <vt:variant>
        <vt:lpwstr/>
      </vt:variant>
      <vt:variant>
        <vt:lpwstr>_Toc179210201</vt:lpwstr>
      </vt:variant>
      <vt:variant>
        <vt:i4>1179707</vt:i4>
      </vt:variant>
      <vt:variant>
        <vt:i4>38</vt:i4>
      </vt:variant>
      <vt:variant>
        <vt:i4>0</vt:i4>
      </vt:variant>
      <vt:variant>
        <vt:i4>5</vt:i4>
      </vt:variant>
      <vt:variant>
        <vt:lpwstr/>
      </vt:variant>
      <vt:variant>
        <vt:lpwstr>_Toc179210200</vt:lpwstr>
      </vt:variant>
      <vt:variant>
        <vt:i4>1769528</vt:i4>
      </vt:variant>
      <vt:variant>
        <vt:i4>32</vt:i4>
      </vt:variant>
      <vt:variant>
        <vt:i4>0</vt:i4>
      </vt:variant>
      <vt:variant>
        <vt:i4>5</vt:i4>
      </vt:variant>
      <vt:variant>
        <vt:lpwstr/>
      </vt:variant>
      <vt:variant>
        <vt:lpwstr>_Toc179210199</vt:lpwstr>
      </vt:variant>
      <vt:variant>
        <vt:i4>1769528</vt:i4>
      </vt:variant>
      <vt:variant>
        <vt:i4>26</vt:i4>
      </vt:variant>
      <vt:variant>
        <vt:i4>0</vt:i4>
      </vt:variant>
      <vt:variant>
        <vt:i4>5</vt:i4>
      </vt:variant>
      <vt:variant>
        <vt:lpwstr/>
      </vt:variant>
      <vt:variant>
        <vt:lpwstr>_Toc179210198</vt:lpwstr>
      </vt:variant>
      <vt:variant>
        <vt:i4>1769528</vt:i4>
      </vt:variant>
      <vt:variant>
        <vt:i4>20</vt:i4>
      </vt:variant>
      <vt:variant>
        <vt:i4>0</vt:i4>
      </vt:variant>
      <vt:variant>
        <vt:i4>5</vt:i4>
      </vt:variant>
      <vt:variant>
        <vt:lpwstr/>
      </vt:variant>
      <vt:variant>
        <vt:lpwstr>_Toc179210197</vt:lpwstr>
      </vt:variant>
      <vt:variant>
        <vt:i4>1769528</vt:i4>
      </vt:variant>
      <vt:variant>
        <vt:i4>14</vt:i4>
      </vt:variant>
      <vt:variant>
        <vt:i4>0</vt:i4>
      </vt:variant>
      <vt:variant>
        <vt:i4>5</vt:i4>
      </vt:variant>
      <vt:variant>
        <vt:lpwstr/>
      </vt:variant>
      <vt:variant>
        <vt:lpwstr>_Toc179210196</vt:lpwstr>
      </vt:variant>
      <vt:variant>
        <vt:i4>1769528</vt:i4>
      </vt:variant>
      <vt:variant>
        <vt:i4>8</vt:i4>
      </vt:variant>
      <vt:variant>
        <vt:i4>0</vt:i4>
      </vt:variant>
      <vt:variant>
        <vt:i4>5</vt:i4>
      </vt:variant>
      <vt:variant>
        <vt:lpwstr/>
      </vt:variant>
      <vt:variant>
        <vt:lpwstr>_Toc179210195</vt:lpwstr>
      </vt:variant>
      <vt:variant>
        <vt:i4>1769528</vt:i4>
      </vt:variant>
      <vt:variant>
        <vt:i4>2</vt:i4>
      </vt:variant>
      <vt:variant>
        <vt:i4>0</vt:i4>
      </vt:variant>
      <vt:variant>
        <vt:i4>5</vt:i4>
      </vt:variant>
      <vt:variant>
        <vt:lpwstr/>
      </vt:variant>
      <vt:variant>
        <vt:lpwstr>_Toc179210194</vt:lpwstr>
      </vt:variant>
      <vt:variant>
        <vt:i4>5505103</vt:i4>
      </vt:variant>
      <vt:variant>
        <vt:i4>248</vt:i4>
      </vt:variant>
      <vt:variant>
        <vt:i4>0</vt:i4>
      </vt:variant>
      <vt:variant>
        <vt:i4>5</vt:i4>
      </vt:variant>
      <vt:variant>
        <vt:lpwstr>https://www.edf-feph.org/publications/eus-ai-act-fails-to-set-gold-standard-for-human-rights/</vt:lpwstr>
      </vt:variant>
      <vt:variant>
        <vt:lpwstr/>
      </vt:variant>
      <vt:variant>
        <vt:i4>1835030</vt:i4>
      </vt:variant>
      <vt:variant>
        <vt:i4>242</vt:i4>
      </vt:variant>
      <vt:variant>
        <vt:i4>0</vt:i4>
      </vt:variant>
      <vt:variant>
        <vt:i4>5</vt:i4>
      </vt:variant>
      <vt:variant>
        <vt:lpwstr>https://www.edf-feph.org/content/uploads/2021/11/EDF-Position-Paper-on-EU-Artificial-Intelligence-AI-Regulation-1.pdf</vt:lpwstr>
      </vt:variant>
      <vt:variant>
        <vt:lpwstr/>
      </vt:variant>
      <vt:variant>
        <vt:i4>4849740</vt:i4>
      </vt:variant>
      <vt:variant>
        <vt:i4>236</vt:i4>
      </vt:variant>
      <vt:variant>
        <vt:i4>0</vt:i4>
      </vt:variant>
      <vt:variant>
        <vt:i4>5</vt:i4>
      </vt:variant>
      <vt:variant>
        <vt:lpwstr>https://edri.org/wp-content/uploads/2022/10/CZ-Minister-Digitalisation-letter-AI-act.pdf</vt:lpwstr>
      </vt:variant>
      <vt:variant>
        <vt:lpwstr/>
      </vt:variant>
      <vt:variant>
        <vt:i4>8126520</vt:i4>
      </vt:variant>
      <vt:variant>
        <vt:i4>230</vt:i4>
      </vt:variant>
      <vt:variant>
        <vt:i4>0</vt:i4>
      </vt:variant>
      <vt:variant>
        <vt:i4>5</vt:i4>
      </vt:variant>
      <vt:variant>
        <vt:lpwstr>https://www.accessnow.org/eu-regulation-ai-risk-based-approach/</vt:lpwstr>
      </vt:variant>
      <vt:variant>
        <vt:lpwstr/>
      </vt:variant>
      <vt:variant>
        <vt:i4>7209010</vt:i4>
      </vt:variant>
      <vt:variant>
        <vt:i4>224</vt:i4>
      </vt:variant>
      <vt:variant>
        <vt:i4>0</vt:i4>
      </vt:variant>
      <vt:variant>
        <vt:i4>5</vt:i4>
      </vt:variant>
      <vt:variant>
        <vt:lpwstr>https://www.ohchr.org/en/documents/thematic-reports/ahrc4952-artificial-intelligence-and-rights-persons-disabilities-report</vt:lpwstr>
      </vt:variant>
      <vt:variant>
        <vt:lpwstr/>
      </vt:variant>
      <vt:variant>
        <vt:i4>1769595</vt:i4>
      </vt:variant>
      <vt:variant>
        <vt:i4>218</vt:i4>
      </vt:variant>
      <vt:variant>
        <vt:i4>0</vt:i4>
      </vt:variant>
      <vt:variant>
        <vt:i4>5</vt:i4>
      </vt:variant>
      <vt:variant>
        <vt:lpwstr>https://ecnl.org/sites/default/files/2024-09/AIFUND_ECNL_AI_ACT_Enforcement_2024.pdf</vt:lpwstr>
      </vt:variant>
      <vt:variant>
        <vt:lpwstr/>
      </vt:variant>
      <vt:variant>
        <vt:i4>1769595</vt:i4>
      </vt:variant>
      <vt:variant>
        <vt:i4>212</vt:i4>
      </vt:variant>
      <vt:variant>
        <vt:i4>0</vt:i4>
      </vt:variant>
      <vt:variant>
        <vt:i4>5</vt:i4>
      </vt:variant>
      <vt:variant>
        <vt:lpwstr>https://ecnl.org/sites/default/files/2024-09/AIFUND_ECNL_AI_ACT_Enforcement_2024.pdf</vt:lpwstr>
      </vt:variant>
      <vt:variant>
        <vt:lpwstr/>
      </vt:variant>
      <vt:variant>
        <vt:i4>7077991</vt:i4>
      </vt:variant>
      <vt:variant>
        <vt:i4>206</vt:i4>
      </vt:variant>
      <vt:variant>
        <vt:i4>0</vt:i4>
      </vt:variant>
      <vt:variant>
        <vt:i4>5</vt:i4>
      </vt:variant>
      <vt:variant>
        <vt:lpwstr>https://dl.acm.org/doi/10.1145/3593013.3593989</vt:lpwstr>
      </vt:variant>
      <vt:variant>
        <vt:lpwstr/>
      </vt:variant>
      <vt:variant>
        <vt:i4>7340146</vt:i4>
      </vt:variant>
      <vt:variant>
        <vt:i4>200</vt:i4>
      </vt:variant>
      <vt:variant>
        <vt:i4>0</vt:i4>
      </vt:variant>
      <vt:variant>
        <vt:i4>5</vt:i4>
      </vt:variant>
      <vt:variant>
        <vt:lpwstr>https://www.cnbc.com/2024/01/24/how-to-protect-yourself-against-ai-voice-cloning-scams.html</vt:lpwstr>
      </vt:variant>
      <vt:variant>
        <vt:lpwstr/>
      </vt:variant>
      <vt:variant>
        <vt:i4>7929953</vt:i4>
      </vt:variant>
      <vt:variant>
        <vt:i4>194</vt:i4>
      </vt:variant>
      <vt:variant>
        <vt:i4>0</vt:i4>
      </vt:variant>
      <vt:variant>
        <vt:i4>5</vt:i4>
      </vt:variant>
      <vt:variant>
        <vt:lpwstr>https://efe.com/en/other-news/2024-05-28/japanese-man-arrested-for-creating-computer-virus-using-generative-ai/</vt:lpwstr>
      </vt:variant>
      <vt:variant>
        <vt:lpwstr/>
      </vt:variant>
      <vt:variant>
        <vt:i4>7209061</vt:i4>
      </vt:variant>
      <vt:variant>
        <vt:i4>188</vt:i4>
      </vt:variant>
      <vt:variant>
        <vt:i4>0</vt:i4>
      </vt:variant>
      <vt:variant>
        <vt:i4>5</vt:i4>
      </vt:variant>
      <vt:variant>
        <vt:lpwstr>https://www.euronews.com/next/2023/10/06/man-encouraged-by-an-ai-chatbot-to-assassinate-queen-elizabeth-ii-receives-9-year-prison-s</vt:lpwstr>
      </vt:variant>
      <vt:variant>
        <vt:lpwstr/>
      </vt:variant>
      <vt:variant>
        <vt:i4>4063337</vt:i4>
      </vt:variant>
      <vt:variant>
        <vt:i4>182</vt:i4>
      </vt:variant>
      <vt:variant>
        <vt:i4>0</vt:i4>
      </vt:variant>
      <vt:variant>
        <vt:i4>5</vt:i4>
      </vt:variant>
      <vt:variant>
        <vt:lpwstr>https://www.euronews.com/next/2023/03/31/man-ends-his-life-after-an-ai-chatbot-encouraged-him-to-sacrifice-himself-to-stop-climate-</vt:lpwstr>
      </vt:variant>
      <vt:variant>
        <vt:lpwstr/>
      </vt:variant>
      <vt:variant>
        <vt:i4>7078009</vt:i4>
      </vt:variant>
      <vt:variant>
        <vt:i4>176</vt:i4>
      </vt:variant>
      <vt:variant>
        <vt:i4>0</vt:i4>
      </vt:variant>
      <vt:variant>
        <vt:i4>5</vt:i4>
      </vt:variant>
      <vt:variant>
        <vt:lpwstr>https://mitsloanedtech.mit.edu/ai/basics/addressing-ai-hallucinations-and-bias/</vt:lpwstr>
      </vt:variant>
      <vt:variant>
        <vt:lpwstr/>
      </vt:variant>
      <vt:variant>
        <vt:i4>6553707</vt:i4>
      </vt:variant>
      <vt:variant>
        <vt:i4>170</vt:i4>
      </vt:variant>
      <vt:variant>
        <vt:i4>0</vt:i4>
      </vt:variant>
      <vt:variant>
        <vt:i4>5</vt:i4>
      </vt:variant>
      <vt:variant>
        <vt:lpwstr>https://dl.acm.org/doi/10.1145/3234695.3240986</vt:lpwstr>
      </vt:variant>
      <vt:variant>
        <vt:lpwstr/>
      </vt:variant>
      <vt:variant>
        <vt:i4>7209010</vt:i4>
      </vt:variant>
      <vt:variant>
        <vt:i4>164</vt:i4>
      </vt:variant>
      <vt:variant>
        <vt:i4>0</vt:i4>
      </vt:variant>
      <vt:variant>
        <vt:i4>5</vt:i4>
      </vt:variant>
      <vt:variant>
        <vt:lpwstr>https://www.ohchr.org/en/documents/thematic-reports/ahrc4952-artificial-intelligence-and-rights-persons-disabilities-report</vt:lpwstr>
      </vt:variant>
      <vt:variant>
        <vt:lpwstr/>
      </vt:variant>
      <vt:variant>
        <vt:i4>4259854</vt:i4>
      </vt:variant>
      <vt:variant>
        <vt:i4>158</vt:i4>
      </vt:variant>
      <vt:variant>
        <vt:i4>0</vt:i4>
      </vt:variant>
      <vt:variant>
        <vt:i4>5</vt:i4>
      </vt:variant>
      <vt:variant>
        <vt:lpwstr>https://europepmc.org/articles/pmc6640856?pdf=render</vt:lpwstr>
      </vt:variant>
      <vt:variant>
        <vt:lpwstr/>
      </vt:variant>
      <vt:variant>
        <vt:i4>2883620</vt:i4>
      </vt:variant>
      <vt:variant>
        <vt:i4>152</vt:i4>
      </vt:variant>
      <vt:variant>
        <vt:i4>0</vt:i4>
      </vt:variant>
      <vt:variant>
        <vt:i4>5</vt:i4>
      </vt:variant>
      <vt:variant>
        <vt:lpwstr>https://www.biometricupdate.com/202406/travelers-to-eu-may-be-subjected-to-ai-lie-detector</vt:lpwstr>
      </vt:variant>
      <vt:variant>
        <vt:lpwstr/>
      </vt:variant>
      <vt:variant>
        <vt:i4>7733351</vt:i4>
      </vt:variant>
      <vt:variant>
        <vt:i4>146</vt:i4>
      </vt:variant>
      <vt:variant>
        <vt:i4>0</vt:i4>
      </vt:variant>
      <vt:variant>
        <vt:i4>5</vt:i4>
      </vt:variant>
      <vt:variant>
        <vt:lpwstr>https://eticas.ai/invisible-no-more-the-impact-of-facial-recognition-on-people-with-disabilities-2/</vt:lpwstr>
      </vt:variant>
      <vt:variant>
        <vt:lpwstr/>
      </vt:variant>
      <vt:variant>
        <vt:i4>2228286</vt:i4>
      </vt:variant>
      <vt:variant>
        <vt:i4>140</vt:i4>
      </vt:variant>
      <vt:variant>
        <vt:i4>0</vt:i4>
      </vt:variant>
      <vt:variant>
        <vt:i4>5</vt:i4>
      </vt:variant>
      <vt:variant>
        <vt:lpwstr>https://doi.org/10.1007/s11229-023-04189-0</vt:lpwstr>
      </vt:variant>
      <vt:variant>
        <vt:lpwstr/>
      </vt:variant>
      <vt:variant>
        <vt:i4>3539060</vt:i4>
      </vt:variant>
      <vt:variant>
        <vt:i4>134</vt:i4>
      </vt:variant>
      <vt:variant>
        <vt:i4>0</vt:i4>
      </vt:variant>
      <vt:variant>
        <vt:i4>5</vt:i4>
      </vt:variant>
      <vt:variant>
        <vt:lpwstr>https://news.tulane.edu/pr/ai-sentencing-cut-jail-time-low-risk-offenders-study-finds-racial-bias-persisted</vt:lpwstr>
      </vt:variant>
      <vt:variant>
        <vt:lpwstr/>
      </vt:variant>
      <vt:variant>
        <vt:i4>786517</vt:i4>
      </vt:variant>
      <vt:variant>
        <vt:i4>128</vt:i4>
      </vt:variant>
      <vt:variant>
        <vt:i4>0</vt:i4>
      </vt:variant>
      <vt:variant>
        <vt:i4>5</vt:i4>
      </vt:variant>
      <vt:variant>
        <vt:lpwstr>https://polygr.ai/digital-polygraph-use-in-police-departments-enhancing-law-enforcement-interrogations-using-ai/</vt:lpwstr>
      </vt:variant>
      <vt:variant>
        <vt:lpwstr/>
      </vt:variant>
      <vt:variant>
        <vt:i4>7667839</vt:i4>
      </vt:variant>
      <vt:variant>
        <vt:i4>122</vt:i4>
      </vt:variant>
      <vt:variant>
        <vt:i4>0</vt:i4>
      </vt:variant>
      <vt:variant>
        <vt:i4>5</vt:i4>
      </vt:variant>
      <vt:variant>
        <vt:lpwstr>https://algorithmwatch.org/en/spain-police-veripol/</vt:lpwstr>
      </vt:variant>
      <vt:variant>
        <vt:lpwstr/>
      </vt:variant>
      <vt:variant>
        <vt:i4>1704010</vt:i4>
      </vt:variant>
      <vt:variant>
        <vt:i4>116</vt:i4>
      </vt:variant>
      <vt:variant>
        <vt:i4>0</vt:i4>
      </vt:variant>
      <vt:variant>
        <vt:i4>5</vt:i4>
      </vt:variant>
      <vt:variant>
        <vt:lpwstr>https://biologicalsciences.uchicago.edu/news/algorithm-predicts-crime-police-bias</vt:lpwstr>
      </vt:variant>
      <vt:variant>
        <vt:lpwstr/>
      </vt:variant>
      <vt:variant>
        <vt:i4>4063339</vt:i4>
      </vt:variant>
      <vt:variant>
        <vt:i4>110</vt:i4>
      </vt:variant>
      <vt:variant>
        <vt:i4>0</vt:i4>
      </vt:variant>
      <vt:variant>
        <vt:i4>5</vt:i4>
      </vt:variant>
      <vt:variant>
        <vt:lpwstr>https://scitechdaily.com/ai-algorithm-predicts-future-crimes-one-week-in-advance-with-90-accuracy/</vt:lpwstr>
      </vt:variant>
      <vt:variant>
        <vt:lpwstr/>
      </vt:variant>
      <vt:variant>
        <vt:i4>8192049</vt:i4>
      </vt:variant>
      <vt:variant>
        <vt:i4>104</vt:i4>
      </vt:variant>
      <vt:variant>
        <vt:i4>0</vt:i4>
      </vt:variant>
      <vt:variant>
        <vt:i4>5</vt:i4>
      </vt:variant>
      <vt:variant>
        <vt:lpwstr>https://apnews.com/article/child-protective-services-algorithms-artificial-intelligence-disability-02469a9ad3ed3e9a31ddae68838bc76e</vt:lpwstr>
      </vt:variant>
      <vt:variant>
        <vt:lpwstr/>
      </vt:variant>
      <vt:variant>
        <vt:i4>65564</vt:i4>
      </vt:variant>
      <vt:variant>
        <vt:i4>98</vt:i4>
      </vt:variant>
      <vt:variant>
        <vt:i4>0</vt:i4>
      </vt:variant>
      <vt:variant>
        <vt:i4>5</vt:i4>
      </vt:variant>
      <vt:variant>
        <vt:lpwstr>https://arxiv.org/abs/2107.05704</vt:lpwstr>
      </vt:variant>
      <vt:variant>
        <vt:lpwstr/>
      </vt:variant>
      <vt:variant>
        <vt:i4>4718670</vt:i4>
      </vt:variant>
      <vt:variant>
        <vt:i4>92</vt:i4>
      </vt:variant>
      <vt:variant>
        <vt:i4>0</vt:i4>
      </vt:variant>
      <vt:variant>
        <vt:i4>5</vt:i4>
      </vt:variant>
      <vt:variant>
        <vt:lpwstr>http://privacyinternational.org/advocacy/5321/un-committee-rights-persons-disabilities-calls-uk-act-ai-human-rights-risks</vt:lpwstr>
      </vt:variant>
      <vt:variant>
        <vt:lpwstr/>
      </vt:variant>
      <vt:variant>
        <vt:i4>2097214</vt:i4>
      </vt:variant>
      <vt:variant>
        <vt:i4>89</vt:i4>
      </vt:variant>
      <vt:variant>
        <vt:i4>0</vt:i4>
      </vt:variant>
      <vt:variant>
        <vt:i4>5</vt:i4>
      </vt:variant>
      <vt:variant>
        <vt:lpwstr>http://privacyinternational.org/long-read/4397/shedding-light-dwp-part-2-long-days-journey-towards-transparency</vt:lpwstr>
      </vt:variant>
      <vt:variant>
        <vt:lpwstr/>
      </vt:variant>
      <vt:variant>
        <vt:i4>786516</vt:i4>
      </vt:variant>
      <vt:variant>
        <vt:i4>86</vt:i4>
      </vt:variant>
      <vt:variant>
        <vt:i4>0</vt:i4>
      </vt:variant>
      <vt:variant>
        <vt:i4>5</vt:i4>
      </vt:variant>
      <vt:variant>
        <vt:lpwstr>http://privacyinternational.org/long-read/4395/shedding-light-dwp-part-1-we-read-uk-welfare-agencys-995-page-guide-conducting</vt:lpwstr>
      </vt:variant>
      <vt:variant>
        <vt:lpwstr/>
      </vt:variant>
      <vt:variant>
        <vt:i4>655390</vt:i4>
      </vt:variant>
      <vt:variant>
        <vt:i4>83</vt:i4>
      </vt:variant>
      <vt:variant>
        <vt:i4>0</vt:i4>
      </vt:variant>
      <vt:variant>
        <vt:i4>5</vt:i4>
      </vt:variant>
      <vt:variant>
        <vt:lpwstr>https://www.disabilitynewsservice.com/tory-conference-police-force-admits-sharing-information-on-protesters-with-dwp/</vt:lpwstr>
      </vt:variant>
      <vt:variant>
        <vt:lpwstr/>
      </vt:variant>
      <vt:variant>
        <vt:i4>5177426</vt:i4>
      </vt:variant>
      <vt:variant>
        <vt:i4>80</vt:i4>
      </vt:variant>
      <vt:variant>
        <vt:i4>0</vt:i4>
      </vt:variant>
      <vt:variant>
        <vt:i4>5</vt:i4>
      </vt:variant>
      <vt:variant>
        <vt:lpwstr>https://www.disabilitynewsservice.com/police-force-admits-passing-footage-of-disabled-protesters-to-dwp/</vt:lpwstr>
      </vt:variant>
      <vt:variant>
        <vt:lpwstr/>
      </vt:variant>
      <vt:variant>
        <vt:i4>6422633</vt:i4>
      </vt:variant>
      <vt:variant>
        <vt:i4>74</vt:i4>
      </vt:variant>
      <vt:variant>
        <vt:i4>0</vt:i4>
      </vt:variant>
      <vt:variant>
        <vt:i4>5</vt:i4>
      </vt:variant>
      <vt:variant>
        <vt:lpwstr>https://bigbrotherwatch.org.uk/wp-content/uploads/2023/12/State-of-Surveillance-Report-23.pdf</vt:lpwstr>
      </vt:variant>
      <vt:variant>
        <vt:lpwstr>page=16</vt:lpwstr>
      </vt:variant>
      <vt:variant>
        <vt:i4>7929956</vt:i4>
      </vt:variant>
      <vt:variant>
        <vt:i4>68</vt:i4>
      </vt:variant>
      <vt:variant>
        <vt:i4>0</vt:i4>
      </vt:variant>
      <vt:variant>
        <vt:i4>5</vt:i4>
      </vt:variant>
      <vt:variant>
        <vt:lpwstr>https://www.codeac.se/artiklar/rapport-tillganglighet-och-anvandbarhet-i-1177direkt</vt:lpwstr>
      </vt:variant>
      <vt:variant>
        <vt:lpwstr/>
      </vt:variant>
      <vt:variant>
        <vt:i4>4849694</vt:i4>
      </vt:variant>
      <vt:variant>
        <vt:i4>62</vt:i4>
      </vt:variant>
      <vt:variant>
        <vt:i4>0</vt:i4>
      </vt:variant>
      <vt:variant>
        <vt:i4>5</vt:i4>
      </vt:variant>
      <vt:variant>
        <vt:lpwstr>https://ainowinstitute.org/publication/disabilitybiasai-2019</vt:lpwstr>
      </vt:variant>
      <vt:variant>
        <vt:lpwstr/>
      </vt:variant>
      <vt:variant>
        <vt:i4>3604592</vt:i4>
      </vt:variant>
      <vt:variant>
        <vt:i4>56</vt:i4>
      </vt:variant>
      <vt:variant>
        <vt:i4>0</vt:i4>
      </vt:variant>
      <vt:variant>
        <vt:i4>5</vt:i4>
      </vt:variant>
      <vt:variant>
        <vt:lpwstr>https://cdt.org/wp-content/uploads/2022/05/2022-05-23-CDT-Ableism-and-Disability-Discrimination-in-New-Surveillance-Technologies-report-final-redu.pdf</vt:lpwstr>
      </vt:variant>
      <vt:variant>
        <vt:lpwstr/>
      </vt:variant>
      <vt:variant>
        <vt:i4>1441814</vt:i4>
      </vt:variant>
      <vt:variant>
        <vt:i4>50</vt:i4>
      </vt:variant>
      <vt:variant>
        <vt:i4>0</vt:i4>
      </vt:variant>
      <vt:variant>
        <vt:i4>5</vt:i4>
      </vt:variant>
      <vt:variant>
        <vt:lpwstr>https://educatingalllearners.org/resources/prioritizing-students-with-disabilities-in-ai-policy-policy-brief/</vt:lpwstr>
      </vt:variant>
      <vt:variant>
        <vt:lpwstr/>
      </vt:variant>
      <vt:variant>
        <vt:i4>6029399</vt:i4>
      </vt:variant>
      <vt:variant>
        <vt:i4>44</vt:i4>
      </vt:variant>
      <vt:variant>
        <vt:i4>0</vt:i4>
      </vt:variant>
      <vt:variant>
        <vt:i4>5</vt:i4>
      </vt:variant>
      <vt:variant>
        <vt:lpwstr>https://unesdoc.unesco.org/ark:/48223/pf0000386693?locale=en</vt:lpwstr>
      </vt:variant>
      <vt:variant>
        <vt:lpwstr/>
      </vt:variant>
      <vt:variant>
        <vt:i4>7340148</vt:i4>
      </vt:variant>
      <vt:variant>
        <vt:i4>38</vt:i4>
      </vt:variant>
      <vt:variant>
        <vt:i4>0</vt:i4>
      </vt:variant>
      <vt:variant>
        <vt:i4>5</vt:i4>
      </vt:variant>
      <vt:variant>
        <vt:lpwstr>https://www.grammarly.com/blog/institutions/rethinking-academic-integrity-policies-ai-era/</vt:lpwstr>
      </vt:variant>
      <vt:variant>
        <vt:lpwstr/>
      </vt:variant>
      <vt:variant>
        <vt:i4>3735611</vt:i4>
      </vt:variant>
      <vt:variant>
        <vt:i4>32</vt:i4>
      </vt:variant>
      <vt:variant>
        <vt:i4>0</vt:i4>
      </vt:variant>
      <vt:variant>
        <vt:i4>5</vt:i4>
      </vt:variant>
      <vt:variant>
        <vt:lpwstr>https://www.usatoday.com/story/opinion/voices/2024/04/17/ai-students-cheating-plagiarism-grammarly/73223779007/</vt:lpwstr>
      </vt:variant>
      <vt:variant>
        <vt:lpwstr/>
      </vt:variant>
      <vt:variant>
        <vt:i4>1835020</vt:i4>
      </vt:variant>
      <vt:variant>
        <vt:i4>26</vt:i4>
      </vt:variant>
      <vt:variant>
        <vt:i4>0</vt:i4>
      </vt:variant>
      <vt:variant>
        <vt:i4>5</vt:i4>
      </vt:variant>
      <vt:variant>
        <vt:lpwstr>https://nypost.com/2024/02/21/tech/student-put-on-probation-for-using-grammarly-ai-violation/%3e</vt:lpwstr>
      </vt:variant>
      <vt:variant>
        <vt:lpwstr/>
      </vt:variant>
      <vt:variant>
        <vt:i4>4653127</vt:i4>
      </vt:variant>
      <vt:variant>
        <vt:i4>20</vt:i4>
      </vt:variant>
      <vt:variant>
        <vt:i4>0</vt:i4>
      </vt:variant>
      <vt:variant>
        <vt:i4>5</vt:i4>
      </vt:variant>
      <vt:variant>
        <vt:lpwstr>https://www.cnbc.com/2020/08/21/computer-algorithm-caused-a-grading-crisis-in-british-schools.htm</vt:lpwstr>
      </vt:variant>
      <vt:variant>
        <vt:lpwstr/>
      </vt:variant>
      <vt:variant>
        <vt:i4>4259863</vt:i4>
      </vt:variant>
      <vt:variant>
        <vt:i4>14</vt:i4>
      </vt:variant>
      <vt:variant>
        <vt:i4>0</vt:i4>
      </vt:variant>
      <vt:variant>
        <vt:i4>5</vt:i4>
      </vt:variant>
      <vt:variant>
        <vt:lpwstr>https://cdt.org/insights/how-automated-test-proctoring-software-discriminates-against-disabled-students/</vt:lpwstr>
      </vt:variant>
      <vt:variant>
        <vt:lpwstr/>
      </vt:variant>
      <vt:variant>
        <vt:i4>7667759</vt:i4>
      </vt:variant>
      <vt:variant>
        <vt:i4>8</vt:i4>
      </vt:variant>
      <vt:variant>
        <vt:i4>0</vt:i4>
      </vt:variant>
      <vt:variant>
        <vt:i4>5</vt:i4>
      </vt:variant>
      <vt:variant>
        <vt:lpwstr>http://arxiv.org/abs/2111.13259</vt:lpwstr>
      </vt:variant>
      <vt:variant>
        <vt:lpwstr/>
      </vt:variant>
      <vt:variant>
        <vt:i4>1703949</vt:i4>
      </vt:variant>
      <vt:variant>
        <vt:i4>2</vt:i4>
      </vt:variant>
      <vt:variant>
        <vt:i4>0</vt:i4>
      </vt:variant>
      <vt:variant>
        <vt:i4>5</vt:i4>
      </vt:variant>
      <vt:variant>
        <vt:lpwstr>https://eur-lex.europa.eu/EN/legal-content/summary/european-union-decisions.html</vt:lpwstr>
      </vt:variant>
      <vt:variant>
        <vt:lpwstr/>
      </vt:variant>
      <vt:variant>
        <vt:i4>917561</vt:i4>
      </vt:variant>
      <vt:variant>
        <vt:i4>3</vt:i4>
      </vt:variant>
      <vt:variant>
        <vt:i4>0</vt:i4>
      </vt:variant>
      <vt:variant>
        <vt:i4>5</vt:i4>
      </vt:variant>
      <vt:variant>
        <vt:lpwstr>mailto:natalia.suarez@edf-feph.org</vt:lpwstr>
      </vt:variant>
      <vt:variant>
        <vt:lpwstr/>
      </vt:variant>
      <vt:variant>
        <vt:i4>917561</vt:i4>
      </vt:variant>
      <vt:variant>
        <vt:i4>0</vt:i4>
      </vt:variant>
      <vt:variant>
        <vt:i4>0</vt:i4>
      </vt:variant>
      <vt:variant>
        <vt:i4>5</vt:i4>
      </vt:variant>
      <vt:variant>
        <vt:lpwstr>mailto:natalia.suarez@edf-feph.org</vt:lpwstr>
      </vt:variant>
      <vt:variant>
        <vt:lpwstr/>
      </vt:variant>
      <vt:variant>
        <vt:i4>7340147</vt:i4>
      </vt:variant>
      <vt:variant>
        <vt:i4>0</vt:i4>
      </vt:variant>
      <vt:variant>
        <vt:i4>0</vt:i4>
      </vt:variant>
      <vt:variant>
        <vt:i4>5</vt:i4>
      </vt:variant>
      <vt:variant>
        <vt:lpwstr>https://europeanaifund.org/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disability-inclusive Artificial Intelligence Act: : a guide to monitor implementation in your country</dc:title>
  <dc:subject/>
  <dc:creator>Kave.Noori@edf-feph.org</dc:creator>
  <cp:keywords>AI Act, Accessibility, Persons with Disabilities, EDF Toolkit</cp:keywords>
  <dc:description/>
  <cp:lastModifiedBy>NATALIA SUÁREZ LÓPEZ 9-D ACA V</cp:lastModifiedBy>
  <cp:revision>2</cp:revision>
  <cp:lastPrinted>2024-10-08T07:20:00Z</cp:lastPrinted>
  <dcterms:created xsi:type="dcterms:W3CDTF">2024-10-14T08:58:00Z</dcterms:created>
  <dcterms:modified xsi:type="dcterms:W3CDTF">2024-10-14T08:58:00Z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id="6PDqQxFc"/&gt;&lt;style id="http://www.zotero.org/styles/modern-humanities-research-association" hasBibliography="1" bibliographyStyleHasBeenSet="1"/&gt;&lt;prefs&gt;&lt;pref name="citationLangPrefsPersons" value="</vt:lpwstr>
  </property>
  <property fmtid="{D5CDD505-2E9C-101B-9397-08002B2CF9AE}" pid="3" name="ZOTERO_PREF_2">
    <vt:lpwstr>orig"/&gt;&lt;pref name="citationLangPrefsInstitutions" value="orig"/&gt;&lt;pref name="citationLangPrefsTitles" value="orig"/&gt;&lt;pref name="citationLangPrefsJournals" value="orig"/&gt;&lt;pref name="citationLangPrefsPublishers" value="orig"/&gt;&lt;pref name="citationLangPrefsPla</vt:lpwstr>
  </property>
  <property fmtid="{D5CDD505-2E9C-101B-9397-08002B2CF9AE}" pid="4" name="ZOTERO_PREF_3">
    <vt:lpwstr>ces" value="orig"/&gt;&lt;pref name="citationAffixes" value="|||||||||||||||||||||||||||||||||||||||||||||||"/&gt;&lt;pref name="extractingLibraryName" value="No group selected"/&gt;&lt;pref name="fieldType" value="Field"/&gt;&lt;pref name="noteType" value="1"/&gt;&lt;/prefs&gt;&lt;/data&gt;</vt:lpwstr>
  </property>
</Properties>
</file>