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4CACD9EA" w:rsidR="004C3A73" w:rsidRPr="005242A3" w:rsidRDefault="00E40B8B" w:rsidP="005242A3">
      <w:pPr>
        <w:pStyle w:val="Heading1"/>
        <w:spacing w:line="360" w:lineRule="auto"/>
        <w:rPr>
          <w:rFonts w:cs="Arial"/>
        </w:rPr>
      </w:pPr>
      <w:bookmarkStart w:id="0" w:name="_Hlk108696134"/>
      <w:r w:rsidRPr="005242A3">
        <w:rPr>
          <w:rFonts w:cs="Arial"/>
        </w:rPr>
        <w:t xml:space="preserve">Annex 1: Update from EDF Secretariat </w:t>
      </w:r>
    </w:p>
    <w:bookmarkEnd w:id="0"/>
    <w:p w14:paraId="79379324" w14:textId="77777777" w:rsidR="00E40B8B" w:rsidRPr="005242A3" w:rsidRDefault="00E40B8B" w:rsidP="005242A3">
      <w:pPr>
        <w:pStyle w:val="Heading2"/>
        <w:spacing w:line="360" w:lineRule="auto"/>
        <w:rPr>
          <w:rFonts w:cs="Arial"/>
        </w:rPr>
      </w:pPr>
      <w:r w:rsidRPr="005242A3">
        <w:rPr>
          <w:rFonts w:cs="Arial"/>
        </w:rPr>
        <w:t>New EU institutional mandate and other European issues</w:t>
      </w:r>
    </w:p>
    <w:p w14:paraId="3305DD27" w14:textId="59DC3D54" w:rsidR="00E40B8B" w:rsidRPr="005242A3" w:rsidRDefault="00E40B8B" w:rsidP="005242A3">
      <w:pPr>
        <w:rPr>
          <w:rFonts w:ascii="Arial" w:hAnsi="Arial" w:cs="Arial"/>
          <w:szCs w:val="24"/>
          <w:lang w:val="en-GB" w:bidi="en-US"/>
        </w:rPr>
      </w:pPr>
      <w:r w:rsidRPr="005242A3">
        <w:rPr>
          <w:rFonts w:ascii="Arial" w:hAnsi="Arial" w:cs="Arial"/>
          <w:szCs w:val="24"/>
          <w:lang w:val="en-GB" w:bidi="en-US"/>
        </w:rPr>
        <w:t xml:space="preserve">A new institutional mandate of the European Union, following on the elections of the European Parliament in June, and the start of a new Commission in December 2024. </w:t>
      </w:r>
    </w:p>
    <w:p w14:paraId="644065FA" w14:textId="5604DC5A" w:rsidR="00E40B8B" w:rsidRPr="005242A3" w:rsidRDefault="00E40B8B" w:rsidP="005242A3">
      <w:pPr>
        <w:rPr>
          <w:rFonts w:ascii="Arial" w:hAnsi="Arial" w:cs="Arial"/>
          <w:szCs w:val="24"/>
          <w:lang w:val="en-GB" w:bidi="en-US"/>
        </w:rPr>
      </w:pPr>
      <w:r w:rsidRPr="005242A3">
        <w:rPr>
          <w:rFonts w:ascii="Arial" w:hAnsi="Arial" w:cs="Arial"/>
          <w:szCs w:val="24"/>
          <w:lang w:val="en-GB" w:bidi="en-US"/>
        </w:rPr>
        <w:t xml:space="preserve">EDF work with several institutions of the European Union for advocacy. During the women’s committee meeting we will present the key actors we work with, and how you can engage. These include: </w:t>
      </w:r>
    </w:p>
    <w:p w14:paraId="50507B74" w14:textId="6216EDE3" w:rsidR="00E40B8B" w:rsidRPr="005242A3" w:rsidRDefault="00E40B8B" w:rsidP="005242A3">
      <w:pPr>
        <w:pStyle w:val="ListParagraph"/>
        <w:numPr>
          <w:ilvl w:val="0"/>
          <w:numId w:val="7"/>
        </w:numPr>
        <w:rPr>
          <w:rFonts w:ascii="Arial" w:hAnsi="Arial" w:cs="Arial"/>
          <w:szCs w:val="24"/>
          <w:lang w:val="en-GB" w:bidi="en-US"/>
        </w:rPr>
      </w:pPr>
      <w:r w:rsidRPr="005242A3">
        <w:rPr>
          <w:rFonts w:ascii="Arial" w:hAnsi="Arial" w:cs="Arial"/>
          <w:szCs w:val="24"/>
          <w:lang w:val="en-GB" w:bidi="en-US"/>
        </w:rPr>
        <w:t xml:space="preserve">European Commission: </w:t>
      </w:r>
    </w:p>
    <w:p w14:paraId="72BD331A" w14:textId="28FAC436" w:rsidR="00E40B8B" w:rsidRPr="005242A3" w:rsidRDefault="00000000" w:rsidP="005242A3">
      <w:pPr>
        <w:pStyle w:val="ListParagraph"/>
        <w:numPr>
          <w:ilvl w:val="1"/>
          <w:numId w:val="7"/>
        </w:numPr>
        <w:rPr>
          <w:rFonts w:ascii="Arial" w:hAnsi="Arial" w:cs="Arial"/>
          <w:szCs w:val="24"/>
          <w:lang w:val="en-GB" w:bidi="en-US"/>
        </w:rPr>
      </w:pPr>
      <w:hyperlink r:id="rId7" w:history="1">
        <w:r w:rsidR="00E40B8B" w:rsidRPr="005242A3">
          <w:rPr>
            <w:rStyle w:val="Hyperlink"/>
            <w:rFonts w:ascii="Arial" w:hAnsi="Arial" w:cs="Arial"/>
            <w:szCs w:val="24"/>
            <w:lang w:val="en-GB" w:bidi="en-US"/>
          </w:rPr>
          <w:t>Hadja Lahbib, Commissioner for Equality, Preparedness and Crisis Management</w:t>
        </w:r>
      </w:hyperlink>
    </w:p>
    <w:p w14:paraId="3767B657" w14:textId="64CEF5EB" w:rsidR="00E40B8B" w:rsidRPr="005242A3" w:rsidRDefault="00E40B8B" w:rsidP="005242A3">
      <w:pPr>
        <w:pStyle w:val="ListParagraph"/>
        <w:numPr>
          <w:ilvl w:val="1"/>
          <w:numId w:val="7"/>
        </w:numPr>
        <w:rPr>
          <w:rFonts w:ascii="Arial" w:hAnsi="Arial" w:cs="Arial"/>
          <w:szCs w:val="24"/>
          <w:lang w:val="en-GB" w:bidi="en-US"/>
        </w:rPr>
      </w:pPr>
      <w:r w:rsidRPr="005242A3">
        <w:rPr>
          <w:rFonts w:ascii="Arial" w:hAnsi="Arial" w:cs="Arial"/>
          <w:szCs w:val="24"/>
          <w:lang w:val="en-GB" w:bidi="en-US"/>
        </w:rPr>
        <w:t xml:space="preserve">Gender Equality Unit </w:t>
      </w:r>
    </w:p>
    <w:p w14:paraId="0E0ADDD8" w14:textId="62D7955A" w:rsidR="00E40B8B" w:rsidRPr="005242A3" w:rsidRDefault="00E40B8B" w:rsidP="005242A3">
      <w:pPr>
        <w:pStyle w:val="ListParagraph"/>
        <w:numPr>
          <w:ilvl w:val="1"/>
          <w:numId w:val="7"/>
        </w:numPr>
        <w:rPr>
          <w:rFonts w:ascii="Arial" w:hAnsi="Arial" w:cs="Arial"/>
          <w:szCs w:val="24"/>
          <w:lang w:val="en-GB" w:bidi="en-US"/>
        </w:rPr>
      </w:pPr>
      <w:r w:rsidRPr="005242A3">
        <w:rPr>
          <w:rFonts w:ascii="Arial" w:hAnsi="Arial" w:cs="Arial"/>
          <w:szCs w:val="24"/>
          <w:lang w:val="en-GB" w:bidi="en-US"/>
        </w:rPr>
        <w:t xml:space="preserve">Disability Unit </w:t>
      </w:r>
    </w:p>
    <w:p w14:paraId="6A0F81E6" w14:textId="03DBDF7B" w:rsidR="00E40B8B" w:rsidRPr="005242A3" w:rsidRDefault="00E40B8B" w:rsidP="005242A3">
      <w:pPr>
        <w:pStyle w:val="ListParagraph"/>
        <w:numPr>
          <w:ilvl w:val="0"/>
          <w:numId w:val="7"/>
        </w:numPr>
        <w:rPr>
          <w:rFonts w:ascii="Arial" w:hAnsi="Arial" w:cs="Arial"/>
          <w:szCs w:val="24"/>
          <w:lang w:val="en-GB" w:bidi="en-US"/>
        </w:rPr>
      </w:pPr>
      <w:r w:rsidRPr="005242A3">
        <w:rPr>
          <w:rFonts w:ascii="Arial" w:hAnsi="Arial" w:cs="Arial"/>
          <w:szCs w:val="24"/>
          <w:lang w:val="en-GB" w:bidi="en-US"/>
        </w:rPr>
        <w:t xml:space="preserve">European Parliament: </w:t>
      </w:r>
    </w:p>
    <w:p w14:paraId="52B3108C" w14:textId="54ED0C8A" w:rsidR="00E40B8B" w:rsidRPr="005242A3" w:rsidRDefault="00000000" w:rsidP="005242A3">
      <w:pPr>
        <w:pStyle w:val="ListParagraph"/>
        <w:numPr>
          <w:ilvl w:val="1"/>
          <w:numId w:val="7"/>
        </w:numPr>
        <w:rPr>
          <w:rFonts w:ascii="Arial" w:hAnsi="Arial" w:cs="Arial"/>
          <w:szCs w:val="24"/>
          <w:lang w:val="en-GB" w:bidi="en-US"/>
        </w:rPr>
      </w:pPr>
      <w:hyperlink r:id="rId8" w:history="1">
        <w:r w:rsidR="00E40B8B" w:rsidRPr="005242A3">
          <w:rPr>
            <w:rStyle w:val="Hyperlink"/>
            <w:rFonts w:ascii="Arial" w:hAnsi="Arial" w:cs="Arial"/>
            <w:szCs w:val="24"/>
            <w:lang w:val="en-GB" w:bidi="en-US"/>
          </w:rPr>
          <w:t>Women’s Rights and Gender Equality Committee</w:t>
        </w:r>
      </w:hyperlink>
      <w:r w:rsidR="00E40B8B" w:rsidRPr="005242A3">
        <w:rPr>
          <w:rFonts w:ascii="Arial" w:hAnsi="Arial" w:cs="Arial"/>
          <w:szCs w:val="24"/>
          <w:lang w:val="en-GB" w:bidi="en-US"/>
        </w:rPr>
        <w:t xml:space="preserve"> (“FEMM Committee”) </w:t>
      </w:r>
    </w:p>
    <w:p w14:paraId="5874EFAA" w14:textId="7F728683" w:rsidR="00E40B8B" w:rsidRPr="005242A3" w:rsidRDefault="00000000" w:rsidP="005242A3">
      <w:pPr>
        <w:pStyle w:val="ListParagraph"/>
        <w:numPr>
          <w:ilvl w:val="1"/>
          <w:numId w:val="7"/>
        </w:numPr>
        <w:rPr>
          <w:rFonts w:ascii="Arial" w:hAnsi="Arial" w:cs="Arial"/>
          <w:szCs w:val="24"/>
          <w:lang w:val="en-GB" w:bidi="en-US"/>
        </w:rPr>
      </w:pPr>
      <w:hyperlink r:id="rId9" w:history="1">
        <w:r w:rsidR="00E40B8B" w:rsidRPr="005242A3">
          <w:rPr>
            <w:rStyle w:val="Hyperlink"/>
            <w:rFonts w:ascii="Arial" w:hAnsi="Arial" w:cs="Arial"/>
            <w:szCs w:val="24"/>
            <w:lang w:val="en-GB" w:bidi="en-US"/>
          </w:rPr>
          <w:t>Disability Intergroup</w:t>
        </w:r>
      </w:hyperlink>
      <w:r w:rsidR="00E40B8B" w:rsidRPr="005242A3">
        <w:rPr>
          <w:rFonts w:ascii="Arial" w:hAnsi="Arial" w:cs="Arial"/>
          <w:szCs w:val="24"/>
          <w:lang w:val="en-GB" w:bidi="en-US"/>
        </w:rPr>
        <w:t xml:space="preserve"> </w:t>
      </w:r>
    </w:p>
    <w:p w14:paraId="08915D68" w14:textId="068456EA" w:rsidR="00E40B8B" w:rsidRPr="005242A3" w:rsidRDefault="00000000" w:rsidP="005242A3">
      <w:pPr>
        <w:pStyle w:val="ListParagraph"/>
        <w:numPr>
          <w:ilvl w:val="0"/>
          <w:numId w:val="7"/>
        </w:numPr>
        <w:rPr>
          <w:rFonts w:ascii="Arial" w:hAnsi="Arial" w:cs="Arial"/>
          <w:szCs w:val="24"/>
          <w:lang w:val="en-GB" w:bidi="en-US"/>
        </w:rPr>
      </w:pPr>
      <w:hyperlink r:id="rId10" w:history="1">
        <w:r w:rsidR="00E40B8B" w:rsidRPr="005242A3">
          <w:rPr>
            <w:rStyle w:val="Hyperlink"/>
            <w:rFonts w:ascii="Arial" w:hAnsi="Arial" w:cs="Arial"/>
            <w:szCs w:val="24"/>
            <w:lang w:val="en-GB" w:bidi="en-US"/>
          </w:rPr>
          <w:t>Council of the European Union</w:t>
        </w:r>
      </w:hyperlink>
    </w:p>
    <w:p w14:paraId="6E064E40" w14:textId="04F6B669" w:rsidR="00E40B8B" w:rsidRPr="005242A3" w:rsidRDefault="00000000" w:rsidP="005242A3">
      <w:pPr>
        <w:pStyle w:val="ListParagraph"/>
        <w:numPr>
          <w:ilvl w:val="0"/>
          <w:numId w:val="7"/>
        </w:numPr>
        <w:rPr>
          <w:rFonts w:ascii="Arial" w:hAnsi="Arial" w:cs="Arial"/>
          <w:szCs w:val="24"/>
          <w:lang w:val="en-GB" w:bidi="en-US"/>
        </w:rPr>
      </w:pPr>
      <w:hyperlink r:id="rId11" w:history="1">
        <w:r w:rsidR="00E40B8B" w:rsidRPr="005242A3">
          <w:rPr>
            <w:rStyle w:val="Hyperlink"/>
            <w:rFonts w:ascii="Arial" w:hAnsi="Arial" w:cs="Arial"/>
            <w:szCs w:val="24"/>
            <w:lang w:val="en-GB" w:bidi="en-US"/>
          </w:rPr>
          <w:t>European Institute on Gender Equality</w:t>
        </w:r>
      </w:hyperlink>
    </w:p>
    <w:p w14:paraId="054CBAAC" w14:textId="4F044176" w:rsidR="00E40B8B" w:rsidRPr="005242A3" w:rsidRDefault="00E40B8B" w:rsidP="005242A3">
      <w:pPr>
        <w:rPr>
          <w:rFonts w:ascii="Arial" w:hAnsi="Arial" w:cs="Arial"/>
          <w:szCs w:val="24"/>
          <w:lang w:val="en-GB" w:bidi="en-US"/>
        </w:rPr>
      </w:pPr>
      <w:r w:rsidRPr="005242A3">
        <w:rPr>
          <w:rFonts w:ascii="Arial" w:hAnsi="Arial" w:cs="Arial"/>
          <w:szCs w:val="24"/>
          <w:lang w:val="en-GB" w:bidi="en-US"/>
        </w:rPr>
        <w:t>Our priorit</w:t>
      </w:r>
      <w:r w:rsidR="00C94D46" w:rsidRPr="005242A3">
        <w:rPr>
          <w:rFonts w:ascii="Arial" w:hAnsi="Arial" w:cs="Arial"/>
          <w:szCs w:val="24"/>
          <w:lang w:val="en-GB" w:bidi="en-US"/>
        </w:rPr>
        <w:t>ies</w:t>
      </w:r>
      <w:r w:rsidRPr="005242A3">
        <w:rPr>
          <w:rFonts w:ascii="Arial" w:hAnsi="Arial" w:cs="Arial"/>
          <w:szCs w:val="24"/>
          <w:lang w:val="en-GB" w:bidi="en-US"/>
        </w:rPr>
        <w:t xml:space="preserve"> will be to: </w:t>
      </w:r>
    </w:p>
    <w:p w14:paraId="4969DBA2" w14:textId="72D51465" w:rsidR="00E40B8B" w:rsidRPr="005242A3" w:rsidRDefault="00E40B8B" w:rsidP="005242A3">
      <w:pPr>
        <w:pStyle w:val="ListParagraph"/>
        <w:numPr>
          <w:ilvl w:val="0"/>
          <w:numId w:val="11"/>
        </w:numPr>
        <w:rPr>
          <w:rFonts w:ascii="Arial" w:hAnsi="Arial" w:cs="Arial"/>
          <w:szCs w:val="24"/>
          <w:lang w:val="en-GB" w:bidi="en-US"/>
        </w:rPr>
      </w:pPr>
      <w:r w:rsidRPr="005242A3">
        <w:rPr>
          <w:rFonts w:ascii="Arial" w:hAnsi="Arial" w:cs="Arial"/>
          <w:szCs w:val="24"/>
          <w:lang w:val="en-GB" w:bidi="en-US"/>
        </w:rPr>
        <w:t xml:space="preserve">Influence upcoming policies related to women’s rights: EU roadmap on women’s rights, new Gender Equality Strategy </w:t>
      </w:r>
    </w:p>
    <w:p w14:paraId="03429672" w14:textId="21CD8E95" w:rsidR="00E40B8B" w:rsidRPr="005242A3" w:rsidRDefault="00E40B8B" w:rsidP="005242A3">
      <w:pPr>
        <w:pStyle w:val="ListParagraph"/>
        <w:numPr>
          <w:ilvl w:val="0"/>
          <w:numId w:val="11"/>
        </w:numPr>
        <w:rPr>
          <w:rFonts w:ascii="Arial" w:hAnsi="Arial" w:cs="Arial"/>
          <w:szCs w:val="24"/>
          <w:lang w:val="en-GB" w:bidi="en-US"/>
        </w:rPr>
      </w:pPr>
      <w:r w:rsidRPr="005242A3">
        <w:rPr>
          <w:rFonts w:ascii="Arial" w:hAnsi="Arial" w:cs="Arial"/>
          <w:szCs w:val="24"/>
          <w:lang w:val="en-GB" w:bidi="en-US"/>
        </w:rPr>
        <w:t xml:space="preserve">Mainstreaming disability rights in the next actions under the EU Disability Rights Strategy </w:t>
      </w:r>
    </w:p>
    <w:p w14:paraId="3C5E4B74" w14:textId="17023EDE" w:rsidR="00E40B8B" w:rsidRPr="005242A3" w:rsidRDefault="00E40B8B" w:rsidP="005242A3">
      <w:pPr>
        <w:pStyle w:val="ListParagraph"/>
        <w:numPr>
          <w:ilvl w:val="0"/>
          <w:numId w:val="11"/>
        </w:numPr>
        <w:rPr>
          <w:rFonts w:ascii="Arial" w:hAnsi="Arial" w:cs="Arial"/>
          <w:szCs w:val="24"/>
          <w:lang w:val="en-GB" w:bidi="en-US"/>
        </w:rPr>
      </w:pPr>
      <w:r w:rsidRPr="005242A3">
        <w:rPr>
          <w:rFonts w:ascii="Arial" w:hAnsi="Arial" w:cs="Arial"/>
          <w:szCs w:val="24"/>
          <w:lang w:val="en-GB" w:bidi="en-US"/>
        </w:rPr>
        <w:t xml:space="preserve">Monitoring transposition of the EU directive on combating violence against women </w:t>
      </w:r>
      <w:r w:rsidR="00FC331A" w:rsidRPr="005242A3">
        <w:rPr>
          <w:rFonts w:ascii="Arial" w:hAnsi="Arial" w:cs="Arial"/>
          <w:szCs w:val="24"/>
          <w:lang w:val="en-GB" w:bidi="en-US"/>
        </w:rPr>
        <w:t xml:space="preserve">and call for strong actions to end forced </w:t>
      </w:r>
      <w:proofErr w:type="gramStart"/>
      <w:r w:rsidR="00FC331A" w:rsidRPr="005242A3">
        <w:rPr>
          <w:rFonts w:ascii="Arial" w:hAnsi="Arial" w:cs="Arial"/>
          <w:szCs w:val="24"/>
          <w:lang w:val="en-GB" w:bidi="en-US"/>
        </w:rPr>
        <w:t>sterilisation</w:t>
      </w:r>
      <w:proofErr w:type="gramEnd"/>
    </w:p>
    <w:p w14:paraId="5B08B6EC" w14:textId="6E751D75" w:rsidR="00E40B8B" w:rsidRPr="005242A3" w:rsidRDefault="00E40B8B" w:rsidP="005242A3">
      <w:pPr>
        <w:rPr>
          <w:rFonts w:ascii="Arial" w:hAnsi="Arial" w:cs="Arial"/>
          <w:lang w:val="en-GB" w:bidi="en-US"/>
        </w:rPr>
      </w:pPr>
      <w:r w:rsidRPr="005242A3">
        <w:rPr>
          <w:rFonts w:ascii="Arial" w:hAnsi="Arial" w:cs="Arial"/>
          <w:lang w:val="en-GB" w:bidi="en-US"/>
        </w:rPr>
        <w:t xml:space="preserve">We work in a limited way with the Council of Europe. We are in contact with the team of the Commissioner for Human Rights and engage with the </w:t>
      </w:r>
      <w:hyperlink r:id="rId12" w:history="1">
        <w:r w:rsidR="002B1A87" w:rsidRPr="005242A3">
          <w:rPr>
            <w:rStyle w:val="Hyperlink"/>
            <w:rFonts w:ascii="Arial" w:hAnsi="Arial" w:cs="Arial"/>
            <w:szCs w:val="24"/>
            <w:lang w:val="en-GB" w:bidi="en-US"/>
          </w:rPr>
          <w:t xml:space="preserve">Group of Experts on </w:t>
        </w:r>
        <w:r w:rsidR="002B1A87" w:rsidRPr="005242A3">
          <w:rPr>
            <w:rStyle w:val="Hyperlink"/>
            <w:rFonts w:ascii="Arial" w:hAnsi="Arial" w:cs="Arial"/>
            <w:szCs w:val="24"/>
            <w:lang w:val="en-GB" w:bidi="en-US"/>
          </w:rPr>
          <w:lastRenderedPageBreak/>
          <w:t>Action against Violence against Women and Domestic Violence</w:t>
        </w:r>
      </w:hyperlink>
      <w:r w:rsidR="002B1A87" w:rsidRPr="005242A3">
        <w:rPr>
          <w:rFonts w:ascii="Arial" w:hAnsi="Arial" w:cs="Arial"/>
          <w:lang w:val="en-GB" w:bidi="en-US"/>
        </w:rPr>
        <w:t xml:space="preserve"> </w:t>
      </w:r>
      <w:r w:rsidRPr="005242A3">
        <w:rPr>
          <w:rFonts w:ascii="Arial" w:hAnsi="Arial" w:cs="Arial"/>
          <w:lang w:val="en-GB" w:bidi="en-US"/>
        </w:rPr>
        <w:t xml:space="preserve">(GREVIO). In 2025, we will focus on the evaluation </w:t>
      </w:r>
      <w:r w:rsidR="001D3D10" w:rsidRPr="005242A3">
        <w:rPr>
          <w:rFonts w:ascii="Arial" w:hAnsi="Arial" w:cs="Arial"/>
          <w:lang w:val="en-GB" w:bidi="en-US"/>
        </w:rPr>
        <w:t xml:space="preserve">of the EU by the GREVIO. </w:t>
      </w:r>
    </w:p>
    <w:p w14:paraId="6414B55A" w14:textId="77777777" w:rsidR="00E40B8B" w:rsidRPr="005242A3" w:rsidRDefault="00E40B8B" w:rsidP="005242A3">
      <w:pPr>
        <w:pStyle w:val="Heading2"/>
        <w:spacing w:line="360" w:lineRule="auto"/>
        <w:rPr>
          <w:rFonts w:cs="Arial"/>
        </w:rPr>
      </w:pPr>
      <w:r w:rsidRPr="005242A3">
        <w:rPr>
          <w:rFonts w:cs="Arial"/>
        </w:rPr>
        <w:t xml:space="preserve">Combating violence against women and ending forced sterilisation campaign </w:t>
      </w:r>
    </w:p>
    <w:p w14:paraId="54B4DEEC" w14:textId="642B9108" w:rsidR="00EB0ED1" w:rsidRPr="005242A3" w:rsidRDefault="00987F19" w:rsidP="005242A3">
      <w:pPr>
        <w:rPr>
          <w:rFonts w:ascii="Arial" w:hAnsi="Arial" w:cs="Arial"/>
          <w:lang w:val="en-GB" w:bidi="en-US"/>
        </w:rPr>
      </w:pPr>
      <w:r w:rsidRPr="005242A3">
        <w:rPr>
          <w:rFonts w:ascii="Arial" w:hAnsi="Arial" w:cs="Arial"/>
          <w:lang w:val="en-GB" w:bidi="en-US"/>
        </w:rPr>
        <w:t xml:space="preserve">We are continuing to put a key focus on work related to combating violence against women and our campaign to end forced sterilisation. This includes: </w:t>
      </w:r>
    </w:p>
    <w:p w14:paraId="04450673" w14:textId="74083570" w:rsidR="00987F19" w:rsidRPr="005242A3" w:rsidRDefault="00987F19" w:rsidP="005242A3">
      <w:pPr>
        <w:pStyle w:val="ListParagraph"/>
        <w:numPr>
          <w:ilvl w:val="0"/>
          <w:numId w:val="10"/>
        </w:numPr>
        <w:rPr>
          <w:rFonts w:ascii="Arial" w:hAnsi="Arial" w:cs="Arial"/>
          <w:lang w:val="en-GB" w:bidi="en-US"/>
        </w:rPr>
      </w:pPr>
      <w:r w:rsidRPr="005242A3">
        <w:rPr>
          <w:rFonts w:ascii="Arial" w:hAnsi="Arial" w:cs="Arial"/>
          <w:lang w:val="en-GB" w:bidi="en-US"/>
        </w:rPr>
        <w:t xml:space="preserve">Guide on transposition of the EU Directive and online </w:t>
      </w:r>
      <w:proofErr w:type="gramStart"/>
      <w:r w:rsidRPr="005242A3">
        <w:rPr>
          <w:rFonts w:ascii="Arial" w:hAnsi="Arial" w:cs="Arial"/>
          <w:lang w:val="en-GB" w:bidi="en-US"/>
        </w:rPr>
        <w:t>training</w:t>
      </w:r>
      <w:proofErr w:type="gramEnd"/>
    </w:p>
    <w:p w14:paraId="1C13C4E0" w14:textId="0FCAA9EA" w:rsidR="00987F19" w:rsidRPr="005242A3" w:rsidRDefault="00987F19" w:rsidP="005242A3">
      <w:pPr>
        <w:pStyle w:val="ListParagraph"/>
        <w:numPr>
          <w:ilvl w:val="0"/>
          <w:numId w:val="10"/>
        </w:numPr>
        <w:rPr>
          <w:rFonts w:ascii="Arial" w:hAnsi="Arial" w:cs="Arial"/>
          <w:lang w:val="en-GB" w:bidi="en-US"/>
        </w:rPr>
      </w:pPr>
      <w:r w:rsidRPr="005242A3">
        <w:rPr>
          <w:rFonts w:ascii="Arial" w:hAnsi="Arial" w:cs="Arial"/>
          <w:lang w:bidi="en-US"/>
        </w:rPr>
        <w:t xml:space="preserve">Collection of good practices on services for women with disabilities who are victims of violence across </w:t>
      </w:r>
      <w:proofErr w:type="gramStart"/>
      <w:r w:rsidRPr="005242A3">
        <w:rPr>
          <w:rFonts w:ascii="Arial" w:hAnsi="Arial" w:cs="Arial"/>
          <w:lang w:bidi="en-US"/>
        </w:rPr>
        <w:t>Europe</w:t>
      </w:r>
      <w:proofErr w:type="gramEnd"/>
    </w:p>
    <w:p w14:paraId="14D3268C" w14:textId="78777DCD" w:rsidR="00987F19" w:rsidRPr="005242A3" w:rsidRDefault="00987F19" w:rsidP="005242A3">
      <w:pPr>
        <w:pStyle w:val="ListParagraph"/>
        <w:numPr>
          <w:ilvl w:val="0"/>
          <w:numId w:val="10"/>
        </w:numPr>
        <w:rPr>
          <w:rFonts w:ascii="Arial" w:hAnsi="Arial" w:cs="Arial"/>
          <w:lang w:val="en-GB" w:bidi="en-US"/>
        </w:rPr>
      </w:pPr>
      <w:r w:rsidRPr="005242A3">
        <w:rPr>
          <w:rFonts w:ascii="Arial" w:hAnsi="Arial" w:cs="Arial"/>
          <w:lang w:val="en-GB" w:bidi="en-US"/>
        </w:rPr>
        <w:t xml:space="preserve">Update of our report on ending forced sterilisation </w:t>
      </w:r>
    </w:p>
    <w:p w14:paraId="04CC5A1F" w14:textId="66109684" w:rsidR="00987F19" w:rsidRPr="005242A3" w:rsidRDefault="00987F19" w:rsidP="005242A3">
      <w:pPr>
        <w:pStyle w:val="ListParagraph"/>
        <w:numPr>
          <w:ilvl w:val="0"/>
          <w:numId w:val="10"/>
        </w:numPr>
        <w:rPr>
          <w:rFonts w:ascii="Arial" w:hAnsi="Arial" w:cs="Arial"/>
          <w:lang w:val="en-GB" w:bidi="en-US"/>
        </w:rPr>
      </w:pPr>
      <w:r w:rsidRPr="005242A3">
        <w:rPr>
          <w:rFonts w:ascii="Arial" w:hAnsi="Arial" w:cs="Arial"/>
          <w:lang w:val="en-GB" w:bidi="en-US"/>
        </w:rPr>
        <w:t xml:space="preserve">Online peer exchange about ending forced </w:t>
      </w:r>
      <w:proofErr w:type="gramStart"/>
      <w:r w:rsidRPr="005242A3">
        <w:rPr>
          <w:rFonts w:ascii="Arial" w:hAnsi="Arial" w:cs="Arial"/>
          <w:lang w:val="en-GB" w:bidi="en-US"/>
        </w:rPr>
        <w:t>sterilisation</w:t>
      </w:r>
      <w:proofErr w:type="gramEnd"/>
      <w:r w:rsidRPr="005242A3">
        <w:rPr>
          <w:rFonts w:ascii="Arial" w:hAnsi="Arial" w:cs="Arial"/>
          <w:lang w:val="en-GB" w:bidi="en-US"/>
        </w:rPr>
        <w:t xml:space="preserve"> </w:t>
      </w:r>
    </w:p>
    <w:p w14:paraId="097E1F7B" w14:textId="77777777" w:rsidR="00E40B8B" w:rsidRPr="005242A3" w:rsidRDefault="00E40B8B" w:rsidP="005242A3">
      <w:pPr>
        <w:pStyle w:val="Heading2"/>
        <w:spacing w:line="360" w:lineRule="auto"/>
        <w:rPr>
          <w:rFonts w:cs="Arial"/>
        </w:rPr>
      </w:pPr>
      <w:r w:rsidRPr="005242A3">
        <w:rPr>
          <w:rFonts w:cs="Arial"/>
        </w:rPr>
        <w:t xml:space="preserve">Reporting on women with disabilities to the GREVIO, CEDAW and CRPD Committees </w:t>
      </w:r>
    </w:p>
    <w:p w14:paraId="4AC32041" w14:textId="0974E6B1" w:rsidR="00997021" w:rsidRPr="005242A3" w:rsidRDefault="00997021" w:rsidP="005242A3">
      <w:pPr>
        <w:rPr>
          <w:rFonts w:ascii="Arial" w:hAnsi="Arial" w:cs="Arial"/>
          <w:lang w:val="en-GB" w:bidi="en-US"/>
        </w:rPr>
      </w:pPr>
      <w:r w:rsidRPr="005242A3">
        <w:rPr>
          <w:rFonts w:ascii="Arial" w:hAnsi="Arial" w:cs="Arial"/>
          <w:lang w:val="en-GB" w:bidi="en-US"/>
        </w:rPr>
        <w:t xml:space="preserve">We continue to support our member organisations to report to the GREVIO, CEDAW and CRPD Committees. The first two are very important for women with disabilities. It is also important to include a strong gender perspective in evaluation of countries by the CRPD Committee. </w:t>
      </w:r>
    </w:p>
    <w:p w14:paraId="6910800D" w14:textId="40EA46D5" w:rsidR="00997021" w:rsidRPr="00320407" w:rsidRDefault="00997021" w:rsidP="005242A3">
      <w:pPr>
        <w:pStyle w:val="Heading3"/>
        <w:rPr>
          <w:rFonts w:cs="Arial"/>
          <w:color w:val="FF0000"/>
          <w:lang w:val="en-GB" w:bidi="en-US"/>
        </w:rPr>
      </w:pPr>
      <w:r w:rsidRPr="00320407">
        <w:rPr>
          <w:rFonts w:cs="Arial"/>
          <w:color w:val="FF0000"/>
          <w:lang w:val="en-GB" w:bidi="en-US"/>
        </w:rPr>
        <w:t xml:space="preserve">GREVIO </w:t>
      </w:r>
    </w:p>
    <w:p w14:paraId="6C2EA167" w14:textId="007B27A6" w:rsidR="00997021" w:rsidRPr="005242A3" w:rsidRDefault="00964A4A" w:rsidP="005242A3">
      <w:pPr>
        <w:rPr>
          <w:rFonts w:ascii="Arial" w:hAnsi="Arial" w:cs="Arial"/>
          <w:lang w:val="en-GB" w:bidi="en-US"/>
        </w:rPr>
      </w:pPr>
      <w:r w:rsidRPr="005242A3">
        <w:rPr>
          <w:rFonts w:ascii="Arial" w:hAnsi="Arial" w:cs="Arial"/>
          <w:lang w:val="en-GB" w:bidi="en-US"/>
        </w:rPr>
        <w:t xml:space="preserve">We assisted to the </w:t>
      </w:r>
      <w:r w:rsidR="00FE2A89" w:rsidRPr="005242A3">
        <w:rPr>
          <w:rFonts w:ascii="Arial" w:hAnsi="Arial" w:cs="Arial"/>
          <w:lang w:val="en-GB" w:bidi="en-US"/>
        </w:rPr>
        <w:t xml:space="preserve">first thematic evaluation </w:t>
      </w:r>
      <w:r w:rsidRPr="005242A3">
        <w:rPr>
          <w:rFonts w:ascii="Arial" w:hAnsi="Arial" w:cs="Arial"/>
          <w:lang w:val="en-GB" w:bidi="en-US"/>
        </w:rPr>
        <w:t>visit of GREVIO to B</w:t>
      </w:r>
      <w:r w:rsidR="00FE2A89" w:rsidRPr="005242A3">
        <w:rPr>
          <w:rFonts w:ascii="Arial" w:hAnsi="Arial" w:cs="Arial"/>
          <w:lang w:val="en-GB" w:bidi="en-US"/>
        </w:rPr>
        <w:t>elgium</w:t>
      </w:r>
      <w:r w:rsidRPr="005242A3">
        <w:rPr>
          <w:rFonts w:ascii="Arial" w:hAnsi="Arial" w:cs="Arial"/>
          <w:lang w:val="en-GB" w:bidi="en-US"/>
        </w:rPr>
        <w:t xml:space="preserve">. </w:t>
      </w:r>
      <w:r w:rsidR="00FE2A89" w:rsidRPr="005242A3">
        <w:rPr>
          <w:rFonts w:ascii="Arial" w:hAnsi="Arial" w:cs="Arial"/>
          <w:lang w:val="en-GB" w:bidi="en-US"/>
        </w:rPr>
        <w:t xml:space="preserve">The meeting with GREVIO </w:t>
      </w:r>
      <w:r w:rsidR="00FE2A89" w:rsidRPr="005242A3">
        <w:rPr>
          <w:rFonts w:ascii="Arial" w:hAnsi="Arial" w:cs="Arial"/>
          <w:lang w:bidi="en-US"/>
        </w:rPr>
        <w:t>focused on the theme “Building trust by delivering support, protection and justice”</w:t>
      </w:r>
      <w:r w:rsidR="002F6ED8" w:rsidRPr="005242A3">
        <w:rPr>
          <w:rFonts w:ascii="Arial" w:hAnsi="Arial" w:cs="Arial"/>
          <w:lang w:bidi="en-US"/>
        </w:rPr>
        <w:t xml:space="preserve"> with the aim to address how national laws and policies build trust, deliver support, and provide access to justice for women victims of violence. </w:t>
      </w:r>
      <w:r w:rsidR="00DC6DD9" w:rsidRPr="005242A3">
        <w:rPr>
          <w:rFonts w:ascii="Arial" w:hAnsi="Arial" w:cs="Arial"/>
          <w:lang w:bidi="en-US"/>
        </w:rPr>
        <w:br/>
      </w:r>
      <w:r w:rsidR="00FE2A89" w:rsidRPr="005242A3">
        <w:rPr>
          <w:rFonts w:ascii="Arial" w:hAnsi="Arial" w:cs="Arial"/>
          <w:lang w:val="en-GB" w:bidi="en-US"/>
        </w:rPr>
        <w:t>T</w:t>
      </w:r>
      <w:r w:rsidRPr="005242A3">
        <w:rPr>
          <w:rFonts w:ascii="Arial" w:hAnsi="Arial" w:cs="Arial"/>
          <w:lang w:val="en-GB" w:bidi="en-US"/>
        </w:rPr>
        <w:t xml:space="preserve">he Belgian Disability Forum </w:t>
      </w:r>
      <w:r w:rsidR="00263E59" w:rsidRPr="005242A3">
        <w:rPr>
          <w:rFonts w:ascii="Arial" w:hAnsi="Arial" w:cs="Arial"/>
          <w:lang w:val="en-GB" w:bidi="en-US"/>
        </w:rPr>
        <w:t xml:space="preserve">(BDF) </w:t>
      </w:r>
      <w:r w:rsidRPr="005242A3">
        <w:rPr>
          <w:rFonts w:ascii="Arial" w:hAnsi="Arial" w:cs="Arial"/>
          <w:lang w:val="en-GB" w:bidi="en-US"/>
        </w:rPr>
        <w:t>submitted a</w:t>
      </w:r>
      <w:r w:rsidR="00263E59" w:rsidRPr="005242A3">
        <w:rPr>
          <w:rFonts w:ascii="Arial" w:hAnsi="Arial" w:cs="Arial"/>
          <w:lang w:val="en-GB" w:bidi="en-US"/>
        </w:rPr>
        <w:t xml:space="preserve"> written </w:t>
      </w:r>
      <w:r w:rsidR="003443BF" w:rsidRPr="005242A3">
        <w:rPr>
          <w:rFonts w:ascii="Arial" w:hAnsi="Arial" w:cs="Arial"/>
          <w:lang w:val="en-GB" w:bidi="en-US"/>
        </w:rPr>
        <w:t>contribution</w:t>
      </w:r>
      <w:r w:rsidR="00263E59" w:rsidRPr="005242A3">
        <w:rPr>
          <w:rFonts w:ascii="Arial" w:hAnsi="Arial" w:cs="Arial"/>
          <w:lang w:val="en-GB" w:bidi="en-US"/>
        </w:rPr>
        <w:t>, replying to a questionnaire</w:t>
      </w:r>
      <w:r w:rsidRPr="005242A3">
        <w:rPr>
          <w:rFonts w:ascii="Arial" w:hAnsi="Arial" w:cs="Arial"/>
          <w:lang w:val="en-GB" w:bidi="en-US"/>
        </w:rPr>
        <w:t xml:space="preserve"> </w:t>
      </w:r>
      <w:r w:rsidR="00263E59" w:rsidRPr="005242A3">
        <w:rPr>
          <w:rFonts w:ascii="Arial" w:hAnsi="Arial" w:cs="Arial"/>
          <w:lang w:val="en-GB" w:bidi="en-US"/>
        </w:rPr>
        <w:t>prepared by</w:t>
      </w:r>
      <w:r w:rsidR="00FE2A89" w:rsidRPr="005242A3">
        <w:rPr>
          <w:rFonts w:ascii="Arial" w:hAnsi="Arial" w:cs="Arial"/>
          <w:lang w:val="en-GB" w:bidi="en-US"/>
        </w:rPr>
        <w:t xml:space="preserve"> GREVIO</w:t>
      </w:r>
      <w:r w:rsidR="00263E59" w:rsidRPr="005242A3">
        <w:rPr>
          <w:rFonts w:ascii="Arial" w:hAnsi="Arial" w:cs="Arial"/>
          <w:lang w:val="en-GB" w:bidi="en-US"/>
        </w:rPr>
        <w:t>. D</w:t>
      </w:r>
      <w:r w:rsidR="00FE2A89" w:rsidRPr="005242A3">
        <w:rPr>
          <w:rFonts w:ascii="Arial" w:hAnsi="Arial" w:cs="Arial"/>
          <w:lang w:val="en-GB" w:bidi="en-US"/>
        </w:rPr>
        <w:t xml:space="preserve">uring the meeting </w:t>
      </w:r>
      <w:r w:rsidR="00263E59" w:rsidRPr="005242A3">
        <w:rPr>
          <w:rFonts w:ascii="Arial" w:hAnsi="Arial" w:cs="Arial"/>
          <w:lang w:val="en-GB" w:bidi="en-US"/>
        </w:rPr>
        <w:t xml:space="preserve">in Brussels, BDF </w:t>
      </w:r>
      <w:r w:rsidR="00FE2A89" w:rsidRPr="005242A3">
        <w:rPr>
          <w:rFonts w:ascii="Arial" w:hAnsi="Arial" w:cs="Arial"/>
          <w:lang w:val="en-GB" w:bidi="en-US"/>
        </w:rPr>
        <w:t>emphasised the main issues faced by women and girls with disabilities in Belgium.</w:t>
      </w:r>
    </w:p>
    <w:p w14:paraId="144858E0" w14:textId="188E711D" w:rsidR="009708BD" w:rsidRPr="005242A3" w:rsidRDefault="009708BD" w:rsidP="005242A3">
      <w:pPr>
        <w:rPr>
          <w:rFonts w:ascii="Arial" w:hAnsi="Arial" w:cs="Arial"/>
          <w:lang w:val="en-GB" w:bidi="en-US"/>
        </w:rPr>
      </w:pPr>
      <w:r w:rsidRPr="005242A3">
        <w:rPr>
          <w:rFonts w:ascii="Arial" w:hAnsi="Arial" w:cs="Arial"/>
          <w:lang w:bidi="en-US"/>
        </w:rPr>
        <w:t>GREVIO plans to publish its first thematic evaluation report on Belgium in September 2025.</w:t>
      </w:r>
    </w:p>
    <w:p w14:paraId="48B9CB8E" w14:textId="5CCF5BB2" w:rsidR="00997021" w:rsidRPr="00320407" w:rsidRDefault="00997021" w:rsidP="005242A3">
      <w:pPr>
        <w:pStyle w:val="Heading3"/>
        <w:rPr>
          <w:rFonts w:cs="Arial"/>
          <w:color w:val="FF0000"/>
          <w:lang w:val="en-GB" w:bidi="en-US"/>
        </w:rPr>
      </w:pPr>
      <w:r w:rsidRPr="00320407">
        <w:rPr>
          <w:rFonts w:cs="Arial"/>
          <w:color w:val="FF0000"/>
          <w:lang w:val="en-GB" w:bidi="en-US"/>
        </w:rPr>
        <w:lastRenderedPageBreak/>
        <w:t xml:space="preserve">CEDAW Committee </w:t>
      </w:r>
    </w:p>
    <w:p w14:paraId="1CB02026" w14:textId="73608433" w:rsidR="00040BF0" w:rsidRPr="005242A3" w:rsidRDefault="002548CB" w:rsidP="005242A3">
      <w:pPr>
        <w:rPr>
          <w:rFonts w:ascii="Arial" w:hAnsi="Arial" w:cs="Arial"/>
          <w:lang w:val="en-GB" w:bidi="en-US"/>
        </w:rPr>
      </w:pPr>
      <w:r w:rsidRPr="005242A3">
        <w:rPr>
          <w:rFonts w:ascii="Arial" w:hAnsi="Arial" w:cs="Arial"/>
          <w:lang w:val="en-GB" w:bidi="en-US"/>
        </w:rPr>
        <w:t>In 2025, the Committee on the elimination of discrimination against women will evaluate the following countries:</w:t>
      </w:r>
    </w:p>
    <w:p w14:paraId="1E02FAE9" w14:textId="5572A763" w:rsidR="00040BF0" w:rsidRPr="005242A3" w:rsidRDefault="00040BF0" w:rsidP="005242A3">
      <w:pPr>
        <w:pStyle w:val="ListParagraph"/>
        <w:numPr>
          <w:ilvl w:val="0"/>
          <w:numId w:val="16"/>
        </w:numPr>
        <w:rPr>
          <w:rFonts w:ascii="Arial" w:hAnsi="Arial" w:cs="Arial"/>
          <w:lang w:bidi="en-US"/>
        </w:rPr>
      </w:pPr>
      <w:r w:rsidRPr="005242A3">
        <w:rPr>
          <w:rFonts w:ascii="Arial" w:hAnsi="Arial" w:cs="Arial"/>
          <w:b/>
          <w:bCs/>
          <w:lang w:bidi="en-US"/>
        </w:rPr>
        <w:t>3 February to 21 February</w:t>
      </w:r>
      <w:r w:rsidRPr="005242A3">
        <w:rPr>
          <w:rFonts w:ascii="Arial" w:hAnsi="Arial" w:cs="Arial"/>
          <w:lang w:bidi="en-US"/>
        </w:rPr>
        <w:t xml:space="preserve">: evaluation of </w:t>
      </w:r>
      <w:r w:rsidRPr="005242A3">
        <w:rPr>
          <w:rFonts w:ascii="Arial" w:hAnsi="Arial" w:cs="Arial"/>
          <w:b/>
          <w:bCs/>
          <w:lang w:bidi="en-US"/>
        </w:rPr>
        <w:t>Belarus</w:t>
      </w:r>
      <w:r w:rsidRPr="005242A3">
        <w:rPr>
          <w:rFonts w:ascii="Arial" w:hAnsi="Arial" w:cs="Arial"/>
          <w:lang w:bidi="en-US"/>
        </w:rPr>
        <w:t xml:space="preserve">, </w:t>
      </w:r>
      <w:r w:rsidRPr="005242A3">
        <w:rPr>
          <w:rFonts w:ascii="Arial" w:hAnsi="Arial" w:cs="Arial"/>
          <w:b/>
          <w:bCs/>
          <w:lang w:bidi="en-US"/>
        </w:rPr>
        <w:t>Liechtenstein</w:t>
      </w:r>
      <w:r w:rsidRPr="005242A3">
        <w:rPr>
          <w:rFonts w:ascii="Arial" w:hAnsi="Arial" w:cs="Arial"/>
          <w:lang w:bidi="en-US"/>
        </w:rPr>
        <w:t xml:space="preserve">, and </w:t>
      </w:r>
      <w:r w:rsidRPr="005242A3">
        <w:rPr>
          <w:rFonts w:ascii="Arial" w:hAnsi="Arial" w:cs="Arial"/>
          <w:b/>
          <w:bCs/>
          <w:lang w:bidi="en-US"/>
        </w:rPr>
        <w:t>Luxembourg</w:t>
      </w:r>
    </w:p>
    <w:p w14:paraId="5741F400" w14:textId="51EB1F8A" w:rsidR="00040BF0" w:rsidRPr="005242A3" w:rsidRDefault="00040BF0" w:rsidP="005242A3">
      <w:pPr>
        <w:pStyle w:val="ListParagraph"/>
        <w:numPr>
          <w:ilvl w:val="0"/>
          <w:numId w:val="16"/>
        </w:numPr>
        <w:rPr>
          <w:rFonts w:ascii="Arial" w:hAnsi="Arial" w:cs="Arial"/>
          <w:lang w:bidi="en-US"/>
        </w:rPr>
      </w:pPr>
      <w:r w:rsidRPr="005242A3">
        <w:rPr>
          <w:rFonts w:ascii="Arial" w:hAnsi="Arial" w:cs="Arial"/>
          <w:b/>
          <w:bCs/>
          <w:lang w:bidi="en-US"/>
        </w:rPr>
        <w:t>24 February to 28 February</w:t>
      </w:r>
      <w:r w:rsidRPr="005242A3">
        <w:rPr>
          <w:rFonts w:ascii="Arial" w:hAnsi="Arial" w:cs="Arial"/>
          <w:lang w:bidi="en-US"/>
        </w:rPr>
        <w:t xml:space="preserve">: adoption of issues on </w:t>
      </w:r>
      <w:r w:rsidRPr="005242A3">
        <w:rPr>
          <w:rFonts w:ascii="Arial" w:hAnsi="Arial" w:cs="Arial"/>
          <w:b/>
          <w:bCs/>
          <w:lang w:bidi="en-US"/>
        </w:rPr>
        <w:t>Lithuania</w:t>
      </w:r>
      <w:r w:rsidRPr="005242A3">
        <w:rPr>
          <w:rFonts w:ascii="Arial" w:hAnsi="Arial" w:cs="Arial"/>
          <w:lang w:bidi="en-US"/>
        </w:rPr>
        <w:t xml:space="preserve">, and adoption of list of issues prior to the reporting on </w:t>
      </w:r>
      <w:r w:rsidRPr="005242A3">
        <w:rPr>
          <w:rFonts w:ascii="Arial" w:hAnsi="Arial" w:cs="Arial"/>
          <w:b/>
          <w:bCs/>
          <w:lang w:bidi="en-US"/>
        </w:rPr>
        <w:t>Austria</w:t>
      </w:r>
    </w:p>
    <w:p w14:paraId="66E7C972" w14:textId="2BCE2234" w:rsidR="001C2A7F" w:rsidRPr="005242A3" w:rsidRDefault="002548CB" w:rsidP="005242A3">
      <w:pPr>
        <w:pStyle w:val="ListParagraph"/>
        <w:numPr>
          <w:ilvl w:val="0"/>
          <w:numId w:val="16"/>
        </w:numPr>
        <w:rPr>
          <w:rFonts w:ascii="Arial" w:hAnsi="Arial" w:cs="Arial"/>
          <w:lang w:bidi="en-US"/>
        </w:rPr>
      </w:pPr>
      <w:r w:rsidRPr="005242A3">
        <w:rPr>
          <w:rFonts w:ascii="Arial" w:hAnsi="Arial" w:cs="Arial"/>
          <w:b/>
          <w:bCs/>
          <w:lang w:bidi="en-US"/>
        </w:rPr>
        <w:t>16 June to 4 July</w:t>
      </w:r>
      <w:r w:rsidRPr="005242A3">
        <w:rPr>
          <w:rFonts w:ascii="Arial" w:hAnsi="Arial" w:cs="Arial"/>
          <w:lang w:bidi="en-US"/>
        </w:rPr>
        <w:t>:</w:t>
      </w:r>
      <w:r w:rsidR="001C2A7F" w:rsidRPr="005242A3">
        <w:rPr>
          <w:rFonts w:ascii="Arial" w:hAnsi="Arial" w:cs="Arial"/>
          <w:lang w:bidi="en-US"/>
        </w:rPr>
        <w:t xml:space="preserve"> evaluation of </w:t>
      </w:r>
      <w:r w:rsidRPr="005242A3">
        <w:rPr>
          <w:rFonts w:ascii="Arial" w:hAnsi="Arial" w:cs="Arial"/>
          <w:b/>
          <w:bCs/>
          <w:lang w:bidi="en-US"/>
        </w:rPr>
        <w:t>San Marino</w:t>
      </w:r>
      <w:r w:rsidRPr="005242A3">
        <w:rPr>
          <w:rFonts w:ascii="Arial" w:hAnsi="Arial" w:cs="Arial"/>
          <w:lang w:bidi="en-US"/>
        </w:rPr>
        <w:t xml:space="preserve"> </w:t>
      </w:r>
    </w:p>
    <w:p w14:paraId="6F030151" w14:textId="50FB153E" w:rsidR="002548CB" w:rsidRPr="005242A3" w:rsidRDefault="002548CB" w:rsidP="005242A3">
      <w:pPr>
        <w:pStyle w:val="ListParagraph"/>
        <w:numPr>
          <w:ilvl w:val="0"/>
          <w:numId w:val="16"/>
        </w:numPr>
        <w:rPr>
          <w:rFonts w:ascii="Arial" w:hAnsi="Arial" w:cs="Arial"/>
          <w:lang w:bidi="en-US"/>
        </w:rPr>
      </w:pPr>
      <w:r w:rsidRPr="005242A3">
        <w:rPr>
          <w:rFonts w:ascii="Arial" w:hAnsi="Arial" w:cs="Arial"/>
          <w:b/>
          <w:bCs/>
          <w:lang w:bidi="en-US"/>
        </w:rPr>
        <w:t xml:space="preserve">7 </w:t>
      </w:r>
      <w:r w:rsidR="001C2A7F" w:rsidRPr="005242A3">
        <w:rPr>
          <w:rFonts w:ascii="Arial" w:hAnsi="Arial" w:cs="Arial"/>
          <w:b/>
          <w:bCs/>
          <w:lang w:bidi="en-US"/>
        </w:rPr>
        <w:t>to</w:t>
      </w:r>
      <w:r w:rsidRPr="005242A3">
        <w:rPr>
          <w:rFonts w:ascii="Arial" w:hAnsi="Arial" w:cs="Arial"/>
          <w:b/>
          <w:bCs/>
          <w:lang w:bidi="en-US"/>
        </w:rPr>
        <w:t xml:space="preserve"> 11 July</w:t>
      </w:r>
      <w:r w:rsidRPr="005242A3">
        <w:rPr>
          <w:rFonts w:ascii="Arial" w:hAnsi="Arial" w:cs="Arial"/>
          <w:lang w:bidi="en-US"/>
        </w:rPr>
        <w:t>:</w:t>
      </w:r>
      <w:r w:rsidR="001C2A7F" w:rsidRPr="005242A3">
        <w:rPr>
          <w:rFonts w:ascii="Arial" w:hAnsi="Arial" w:cs="Arial"/>
          <w:lang w:bidi="en-US"/>
        </w:rPr>
        <w:t xml:space="preserve"> adoption of list of issues on the </w:t>
      </w:r>
      <w:r w:rsidR="001C2A7F" w:rsidRPr="005242A3">
        <w:rPr>
          <w:rFonts w:ascii="Arial" w:hAnsi="Arial" w:cs="Arial"/>
          <w:b/>
          <w:bCs/>
          <w:lang w:bidi="en-US"/>
        </w:rPr>
        <w:t>Republic of Moldova</w:t>
      </w:r>
      <w:r w:rsidR="001C2A7F" w:rsidRPr="005242A3">
        <w:rPr>
          <w:rFonts w:ascii="Arial" w:hAnsi="Arial" w:cs="Arial"/>
          <w:lang w:bidi="en-US"/>
        </w:rPr>
        <w:t xml:space="preserve"> and adoption of list of issues prior to reporting on </w:t>
      </w:r>
      <w:r w:rsidR="001C2A7F" w:rsidRPr="005242A3">
        <w:rPr>
          <w:rFonts w:ascii="Arial" w:hAnsi="Arial" w:cs="Arial"/>
          <w:b/>
          <w:bCs/>
          <w:lang w:bidi="en-US"/>
        </w:rPr>
        <w:t>Poland</w:t>
      </w:r>
    </w:p>
    <w:p w14:paraId="61566ABF" w14:textId="31F9A350" w:rsidR="002548CB" w:rsidRPr="005242A3" w:rsidRDefault="002548CB" w:rsidP="005242A3">
      <w:pPr>
        <w:pStyle w:val="ListParagraph"/>
        <w:numPr>
          <w:ilvl w:val="0"/>
          <w:numId w:val="16"/>
        </w:numPr>
        <w:rPr>
          <w:rFonts w:ascii="Arial" w:hAnsi="Arial" w:cs="Arial"/>
          <w:lang w:bidi="en-US"/>
        </w:rPr>
      </w:pPr>
      <w:r w:rsidRPr="005242A3">
        <w:rPr>
          <w:rFonts w:ascii="Arial" w:hAnsi="Arial" w:cs="Arial"/>
          <w:b/>
          <w:bCs/>
          <w:lang w:bidi="en-US"/>
        </w:rPr>
        <w:t xml:space="preserve">6 </w:t>
      </w:r>
      <w:r w:rsidR="001C2A7F" w:rsidRPr="005242A3">
        <w:rPr>
          <w:rFonts w:ascii="Arial" w:hAnsi="Arial" w:cs="Arial"/>
          <w:b/>
          <w:bCs/>
          <w:lang w:bidi="en-US"/>
        </w:rPr>
        <w:t xml:space="preserve">to </w:t>
      </w:r>
      <w:r w:rsidRPr="005242A3">
        <w:rPr>
          <w:rFonts w:ascii="Arial" w:hAnsi="Arial" w:cs="Arial"/>
          <w:b/>
          <w:bCs/>
          <w:lang w:bidi="en-US"/>
        </w:rPr>
        <w:t>24 October</w:t>
      </w:r>
      <w:r w:rsidRPr="005242A3">
        <w:rPr>
          <w:rFonts w:ascii="Arial" w:hAnsi="Arial" w:cs="Arial"/>
          <w:lang w:bidi="en-US"/>
        </w:rPr>
        <w:t>:</w:t>
      </w:r>
      <w:r w:rsidR="001F4495" w:rsidRPr="005242A3">
        <w:rPr>
          <w:rFonts w:ascii="Arial" w:hAnsi="Arial" w:cs="Arial"/>
          <w:lang w:bidi="en-US"/>
        </w:rPr>
        <w:t xml:space="preserve"> evaluation of the </w:t>
      </w:r>
      <w:r w:rsidR="001F4495" w:rsidRPr="005242A3">
        <w:rPr>
          <w:rFonts w:ascii="Arial" w:hAnsi="Arial" w:cs="Arial"/>
          <w:b/>
          <w:bCs/>
          <w:lang w:bidi="en-US"/>
        </w:rPr>
        <w:t>Czech Republic</w:t>
      </w:r>
      <w:r w:rsidR="001F4495" w:rsidRPr="005242A3">
        <w:rPr>
          <w:rFonts w:ascii="Arial" w:hAnsi="Arial" w:cs="Arial"/>
          <w:lang w:bidi="en-US"/>
        </w:rPr>
        <w:t xml:space="preserve">, </w:t>
      </w:r>
      <w:proofErr w:type="gramStart"/>
      <w:r w:rsidR="001F4495" w:rsidRPr="005242A3">
        <w:rPr>
          <w:rFonts w:ascii="Arial" w:hAnsi="Arial" w:cs="Arial"/>
          <w:b/>
          <w:bCs/>
          <w:lang w:bidi="en-US"/>
        </w:rPr>
        <w:t>Lithuania</w:t>
      </w:r>
      <w:proofErr w:type="gramEnd"/>
      <w:r w:rsidR="001F4495" w:rsidRPr="005242A3">
        <w:rPr>
          <w:rFonts w:ascii="Arial" w:hAnsi="Arial" w:cs="Arial"/>
          <w:lang w:bidi="en-US"/>
        </w:rPr>
        <w:t xml:space="preserve"> and </w:t>
      </w:r>
      <w:r w:rsidR="001F4495" w:rsidRPr="005242A3">
        <w:rPr>
          <w:rFonts w:ascii="Arial" w:hAnsi="Arial" w:cs="Arial"/>
          <w:b/>
          <w:bCs/>
          <w:lang w:bidi="en-US"/>
        </w:rPr>
        <w:t>the</w:t>
      </w:r>
      <w:r w:rsidR="001F4495" w:rsidRPr="005242A3">
        <w:rPr>
          <w:rFonts w:ascii="Arial" w:hAnsi="Arial" w:cs="Arial"/>
          <w:lang w:bidi="en-US"/>
        </w:rPr>
        <w:t xml:space="preserve"> </w:t>
      </w:r>
      <w:r w:rsidR="001F4495" w:rsidRPr="005242A3">
        <w:rPr>
          <w:rFonts w:ascii="Arial" w:hAnsi="Arial" w:cs="Arial"/>
          <w:b/>
          <w:bCs/>
          <w:lang w:bidi="en-US"/>
        </w:rPr>
        <w:t>Netherlands</w:t>
      </w:r>
      <w:r w:rsidR="001F4495" w:rsidRPr="005242A3">
        <w:rPr>
          <w:rFonts w:ascii="Arial" w:hAnsi="Arial" w:cs="Arial"/>
          <w:lang w:bidi="en-US"/>
        </w:rPr>
        <w:t xml:space="preserve"> </w:t>
      </w:r>
    </w:p>
    <w:p w14:paraId="4567D690" w14:textId="44F87D5A" w:rsidR="00997021" w:rsidRPr="00320407" w:rsidRDefault="00997021" w:rsidP="005242A3">
      <w:pPr>
        <w:pStyle w:val="Heading3"/>
        <w:rPr>
          <w:rFonts w:cs="Arial"/>
          <w:color w:val="FF0000"/>
          <w:lang w:val="en-GB" w:bidi="en-US"/>
        </w:rPr>
      </w:pPr>
      <w:r w:rsidRPr="00320407">
        <w:rPr>
          <w:rFonts w:cs="Arial"/>
          <w:color w:val="FF0000"/>
          <w:lang w:val="en-GB" w:bidi="en-US"/>
        </w:rPr>
        <w:t>CRPD Committee</w:t>
      </w:r>
    </w:p>
    <w:p w14:paraId="49BA8810" w14:textId="7A7B4463" w:rsidR="00E438B4" w:rsidRPr="005242A3" w:rsidRDefault="00E438B4" w:rsidP="005242A3">
      <w:pPr>
        <w:rPr>
          <w:rFonts w:ascii="Arial" w:hAnsi="Arial" w:cs="Arial"/>
          <w:lang w:val="en-GB" w:bidi="en-US"/>
        </w:rPr>
      </w:pPr>
      <w:r w:rsidRPr="005242A3">
        <w:rPr>
          <w:rFonts w:ascii="Arial" w:hAnsi="Arial" w:cs="Arial"/>
          <w:lang w:val="en-GB" w:bidi="en-US"/>
        </w:rPr>
        <w:t>In 2025, the Committee on the rights of persons with disabilities will evaluate the following</w:t>
      </w:r>
      <w:r w:rsidR="002548CB" w:rsidRPr="005242A3">
        <w:rPr>
          <w:rFonts w:ascii="Arial" w:hAnsi="Arial" w:cs="Arial"/>
          <w:lang w:val="en-GB" w:bidi="en-US"/>
        </w:rPr>
        <w:t xml:space="preserve"> European</w:t>
      </w:r>
      <w:r w:rsidRPr="005242A3">
        <w:rPr>
          <w:rFonts w:ascii="Arial" w:hAnsi="Arial" w:cs="Arial"/>
          <w:lang w:val="en-GB" w:bidi="en-US"/>
        </w:rPr>
        <w:t xml:space="preserve"> countries:</w:t>
      </w:r>
    </w:p>
    <w:p w14:paraId="57D15E19" w14:textId="12A4D669" w:rsidR="00E438B4" w:rsidRPr="005242A3" w:rsidRDefault="00E438B4" w:rsidP="005242A3">
      <w:pPr>
        <w:pStyle w:val="ListParagraph"/>
        <w:numPr>
          <w:ilvl w:val="0"/>
          <w:numId w:val="15"/>
        </w:numPr>
        <w:rPr>
          <w:rFonts w:ascii="Arial" w:hAnsi="Arial" w:cs="Arial"/>
          <w:lang w:bidi="en-US"/>
        </w:rPr>
      </w:pPr>
      <w:r w:rsidRPr="005242A3">
        <w:rPr>
          <w:rFonts w:ascii="Arial" w:hAnsi="Arial" w:cs="Arial"/>
          <w:b/>
          <w:bCs/>
          <w:lang w:bidi="en-US"/>
        </w:rPr>
        <w:t>3 March to 21 March</w:t>
      </w:r>
      <w:r w:rsidRPr="005242A3">
        <w:rPr>
          <w:rFonts w:ascii="Arial" w:hAnsi="Arial" w:cs="Arial"/>
          <w:lang w:bidi="en-US"/>
        </w:rPr>
        <w:t>: </w:t>
      </w:r>
      <w:r w:rsidR="001C2A7F" w:rsidRPr="005242A3">
        <w:rPr>
          <w:rFonts w:ascii="Arial" w:hAnsi="Arial" w:cs="Arial"/>
          <w:lang w:val="en-GB" w:bidi="en-US"/>
        </w:rPr>
        <w:t>evaluation</w:t>
      </w:r>
      <w:r w:rsidRPr="005242A3">
        <w:rPr>
          <w:rFonts w:ascii="Arial" w:hAnsi="Arial" w:cs="Arial"/>
          <w:lang w:bidi="en-US"/>
        </w:rPr>
        <w:t> of </w:t>
      </w:r>
      <w:r w:rsidR="002548CB" w:rsidRPr="005242A3">
        <w:rPr>
          <w:rFonts w:ascii="Arial" w:hAnsi="Arial" w:cs="Arial"/>
          <w:lang w:val="en-GB" w:bidi="en-US"/>
        </w:rPr>
        <w:t>the</w:t>
      </w:r>
      <w:r w:rsidRPr="005242A3">
        <w:rPr>
          <w:rFonts w:ascii="Arial" w:hAnsi="Arial" w:cs="Arial"/>
          <w:lang w:bidi="en-US"/>
        </w:rPr>
        <w:t> </w:t>
      </w:r>
      <w:r w:rsidRPr="005242A3">
        <w:rPr>
          <w:rFonts w:ascii="Arial" w:hAnsi="Arial" w:cs="Arial"/>
          <w:b/>
          <w:bCs/>
          <w:lang w:bidi="en-US"/>
        </w:rPr>
        <w:t>European Union</w:t>
      </w:r>
    </w:p>
    <w:p w14:paraId="1613CDC2" w14:textId="16CED6A6" w:rsidR="00E438B4" w:rsidRPr="005242A3" w:rsidRDefault="00E438B4" w:rsidP="005242A3">
      <w:pPr>
        <w:pStyle w:val="ListParagraph"/>
        <w:numPr>
          <w:ilvl w:val="0"/>
          <w:numId w:val="15"/>
        </w:numPr>
        <w:rPr>
          <w:rFonts w:ascii="Arial" w:hAnsi="Arial" w:cs="Arial"/>
          <w:lang w:bidi="en-US"/>
        </w:rPr>
      </w:pPr>
      <w:r w:rsidRPr="005242A3">
        <w:rPr>
          <w:rFonts w:ascii="Arial" w:hAnsi="Arial" w:cs="Arial"/>
          <w:b/>
          <w:bCs/>
          <w:lang w:bidi="en-US"/>
        </w:rPr>
        <w:t>24 March to 28 March</w:t>
      </w:r>
      <w:r w:rsidRPr="005242A3">
        <w:rPr>
          <w:rFonts w:ascii="Arial" w:hAnsi="Arial" w:cs="Arial"/>
          <w:lang w:bidi="en-US"/>
        </w:rPr>
        <w:t xml:space="preserve">: </w:t>
      </w:r>
      <w:r w:rsidR="002548CB" w:rsidRPr="005242A3">
        <w:rPr>
          <w:rFonts w:ascii="Arial" w:hAnsi="Arial" w:cs="Arial"/>
          <w:lang w:val="en-GB" w:bidi="en-US"/>
        </w:rPr>
        <w:t>a</w:t>
      </w:r>
      <w:proofErr w:type="spellStart"/>
      <w:r w:rsidRPr="005242A3">
        <w:rPr>
          <w:rFonts w:ascii="Arial" w:hAnsi="Arial" w:cs="Arial"/>
          <w:lang w:bidi="en-US"/>
        </w:rPr>
        <w:t>doption</w:t>
      </w:r>
      <w:proofErr w:type="spellEnd"/>
      <w:r w:rsidRPr="005242A3">
        <w:rPr>
          <w:rFonts w:ascii="Arial" w:hAnsi="Arial" w:cs="Arial"/>
          <w:lang w:bidi="en-US"/>
        </w:rPr>
        <w:t xml:space="preserve"> of list of issues on </w:t>
      </w:r>
      <w:r w:rsidRPr="005242A3">
        <w:rPr>
          <w:rFonts w:ascii="Arial" w:hAnsi="Arial" w:cs="Arial"/>
          <w:b/>
          <w:bCs/>
          <w:lang w:bidi="en-US"/>
        </w:rPr>
        <w:t>Armenia</w:t>
      </w:r>
      <w:r w:rsidRPr="005242A3">
        <w:rPr>
          <w:rFonts w:ascii="Arial" w:hAnsi="Arial" w:cs="Arial"/>
          <w:lang w:bidi="en-US"/>
        </w:rPr>
        <w:t>, </w:t>
      </w:r>
      <w:proofErr w:type="gramStart"/>
      <w:r w:rsidRPr="005242A3">
        <w:rPr>
          <w:rFonts w:ascii="Arial" w:hAnsi="Arial" w:cs="Arial"/>
          <w:b/>
          <w:bCs/>
          <w:lang w:bidi="en-US"/>
        </w:rPr>
        <w:t>Monaco</w:t>
      </w:r>
      <w:proofErr w:type="gramEnd"/>
      <w:r w:rsidR="002548CB" w:rsidRPr="005242A3">
        <w:rPr>
          <w:rFonts w:ascii="Arial" w:hAnsi="Arial" w:cs="Arial"/>
          <w:lang w:val="en-GB" w:bidi="en-US"/>
        </w:rPr>
        <w:t xml:space="preserve"> and the</w:t>
      </w:r>
      <w:r w:rsidRPr="005242A3">
        <w:rPr>
          <w:rFonts w:ascii="Arial" w:hAnsi="Arial" w:cs="Arial"/>
          <w:lang w:bidi="en-US"/>
        </w:rPr>
        <w:t> </w:t>
      </w:r>
      <w:r w:rsidRPr="005242A3">
        <w:rPr>
          <w:rFonts w:ascii="Arial" w:hAnsi="Arial" w:cs="Arial"/>
          <w:b/>
          <w:bCs/>
          <w:lang w:bidi="en-US"/>
        </w:rPr>
        <w:t>Republic of Moldova</w:t>
      </w:r>
      <w:r w:rsidRPr="005242A3">
        <w:rPr>
          <w:rFonts w:ascii="Arial" w:hAnsi="Arial" w:cs="Arial"/>
          <w:lang w:bidi="en-US"/>
        </w:rPr>
        <w:t> </w:t>
      </w:r>
    </w:p>
    <w:p w14:paraId="50C49553" w14:textId="02D0F28D" w:rsidR="00F457F1" w:rsidRPr="005242A3" w:rsidRDefault="00E438B4" w:rsidP="005242A3">
      <w:pPr>
        <w:pStyle w:val="ListParagraph"/>
        <w:numPr>
          <w:ilvl w:val="0"/>
          <w:numId w:val="15"/>
        </w:numPr>
        <w:rPr>
          <w:rFonts w:ascii="Arial" w:hAnsi="Arial" w:cs="Arial"/>
          <w:lang w:bidi="en-US"/>
        </w:rPr>
      </w:pPr>
      <w:r w:rsidRPr="005242A3">
        <w:rPr>
          <w:rFonts w:ascii="Arial" w:hAnsi="Arial" w:cs="Arial"/>
          <w:b/>
          <w:bCs/>
          <w:lang w:bidi="en-US"/>
        </w:rPr>
        <w:t>11 August to 29 August</w:t>
      </w:r>
      <w:r w:rsidRPr="005242A3">
        <w:rPr>
          <w:rFonts w:ascii="Arial" w:hAnsi="Arial" w:cs="Arial"/>
          <w:lang w:bidi="en-US"/>
        </w:rPr>
        <w:t xml:space="preserve">: </w:t>
      </w:r>
      <w:r w:rsidR="001C2A7F" w:rsidRPr="005242A3">
        <w:rPr>
          <w:rFonts w:ascii="Arial" w:hAnsi="Arial" w:cs="Arial"/>
          <w:lang w:val="en-GB" w:bidi="en-US"/>
        </w:rPr>
        <w:t xml:space="preserve">evaluation </w:t>
      </w:r>
      <w:r w:rsidR="00F457F1" w:rsidRPr="005242A3">
        <w:rPr>
          <w:rFonts w:ascii="Arial" w:hAnsi="Arial" w:cs="Arial"/>
          <w:lang w:val="en-GB" w:bidi="en-US"/>
        </w:rPr>
        <w:t>of</w:t>
      </w:r>
      <w:r w:rsidRPr="005242A3">
        <w:rPr>
          <w:rFonts w:ascii="Arial" w:hAnsi="Arial" w:cs="Arial"/>
          <w:lang w:bidi="en-US"/>
        </w:rPr>
        <w:t xml:space="preserve"> </w:t>
      </w:r>
      <w:r w:rsidRPr="005242A3">
        <w:rPr>
          <w:rFonts w:ascii="Arial" w:hAnsi="Arial" w:cs="Arial"/>
          <w:b/>
          <w:bCs/>
          <w:lang w:bidi="en-US"/>
        </w:rPr>
        <w:t>Finland</w:t>
      </w:r>
    </w:p>
    <w:p w14:paraId="71A2B4D1" w14:textId="3CEFF979" w:rsidR="00F457F1" w:rsidRPr="005242A3" w:rsidRDefault="00E438B4" w:rsidP="005242A3">
      <w:pPr>
        <w:pStyle w:val="ListParagraph"/>
        <w:numPr>
          <w:ilvl w:val="0"/>
          <w:numId w:val="15"/>
        </w:numPr>
        <w:rPr>
          <w:rFonts w:ascii="Arial" w:hAnsi="Arial" w:cs="Arial"/>
          <w:lang w:bidi="en-US"/>
        </w:rPr>
      </w:pPr>
      <w:r w:rsidRPr="005242A3">
        <w:rPr>
          <w:rFonts w:ascii="Arial" w:hAnsi="Arial" w:cs="Arial"/>
          <w:b/>
          <w:bCs/>
          <w:lang w:bidi="en-US"/>
        </w:rPr>
        <w:t>1 September to 5 September: </w:t>
      </w:r>
      <w:r w:rsidR="002548CB" w:rsidRPr="005242A3">
        <w:rPr>
          <w:rFonts w:ascii="Arial" w:hAnsi="Arial" w:cs="Arial"/>
          <w:lang w:val="en-GB" w:bidi="en-US"/>
        </w:rPr>
        <w:t>a</w:t>
      </w:r>
      <w:proofErr w:type="spellStart"/>
      <w:r w:rsidRPr="005242A3">
        <w:rPr>
          <w:rFonts w:ascii="Arial" w:hAnsi="Arial" w:cs="Arial"/>
          <w:lang w:bidi="en-US"/>
        </w:rPr>
        <w:t>doption</w:t>
      </w:r>
      <w:proofErr w:type="spellEnd"/>
      <w:r w:rsidRPr="005242A3">
        <w:rPr>
          <w:rFonts w:ascii="Arial" w:hAnsi="Arial" w:cs="Arial"/>
          <w:lang w:bidi="en-US"/>
        </w:rPr>
        <w:t xml:space="preserve"> of list of issues </w:t>
      </w:r>
      <w:r w:rsidR="00F457F1" w:rsidRPr="005242A3">
        <w:rPr>
          <w:rFonts w:ascii="Arial" w:hAnsi="Arial" w:cs="Arial"/>
          <w:b/>
          <w:bCs/>
          <w:lang w:val="en-GB" w:bidi="en-US"/>
        </w:rPr>
        <w:t>Iceland</w:t>
      </w:r>
      <w:r w:rsidR="00F457F1" w:rsidRPr="005242A3">
        <w:rPr>
          <w:rFonts w:ascii="Arial" w:hAnsi="Arial" w:cs="Arial"/>
          <w:lang w:val="en-GB" w:bidi="en-US"/>
        </w:rPr>
        <w:t xml:space="preserve">, </w:t>
      </w:r>
      <w:r w:rsidR="00F457F1" w:rsidRPr="005242A3">
        <w:rPr>
          <w:rFonts w:ascii="Arial" w:hAnsi="Arial" w:cs="Arial"/>
          <w:b/>
          <w:bCs/>
          <w:lang w:val="en-GB" w:bidi="en-US"/>
        </w:rPr>
        <w:t>Ireland</w:t>
      </w:r>
      <w:r w:rsidR="00F457F1" w:rsidRPr="005242A3">
        <w:rPr>
          <w:rFonts w:ascii="Arial" w:hAnsi="Arial" w:cs="Arial"/>
          <w:lang w:val="en-GB" w:bidi="en-US"/>
        </w:rPr>
        <w:t xml:space="preserve">, </w:t>
      </w:r>
      <w:r w:rsidR="00F457F1" w:rsidRPr="005242A3">
        <w:rPr>
          <w:rFonts w:ascii="Arial" w:hAnsi="Arial" w:cs="Arial"/>
          <w:b/>
          <w:bCs/>
          <w:lang w:val="en-GB" w:bidi="en-US"/>
        </w:rPr>
        <w:t>Latvia</w:t>
      </w:r>
      <w:r w:rsidR="00F457F1" w:rsidRPr="005242A3">
        <w:rPr>
          <w:rFonts w:ascii="Arial" w:hAnsi="Arial" w:cs="Arial"/>
          <w:lang w:val="en-GB" w:bidi="en-US"/>
        </w:rPr>
        <w:t xml:space="preserve">, </w:t>
      </w:r>
      <w:r w:rsidR="00F457F1" w:rsidRPr="005242A3">
        <w:rPr>
          <w:rFonts w:ascii="Arial" w:hAnsi="Arial" w:cs="Arial"/>
          <w:b/>
          <w:bCs/>
          <w:lang w:val="en-GB" w:bidi="en-US"/>
        </w:rPr>
        <w:t>Luxembourg</w:t>
      </w:r>
      <w:r w:rsidR="00F457F1" w:rsidRPr="005242A3">
        <w:rPr>
          <w:rFonts w:ascii="Arial" w:hAnsi="Arial" w:cs="Arial"/>
          <w:lang w:val="en-GB" w:bidi="en-US"/>
        </w:rPr>
        <w:t xml:space="preserve">, </w:t>
      </w:r>
      <w:r w:rsidR="002548CB" w:rsidRPr="005242A3">
        <w:rPr>
          <w:rFonts w:ascii="Arial" w:hAnsi="Arial" w:cs="Arial"/>
          <w:lang w:val="en-GB" w:bidi="en-US"/>
        </w:rPr>
        <w:t>and adoption of the l</w:t>
      </w:r>
      <w:r w:rsidR="00F457F1" w:rsidRPr="005242A3">
        <w:rPr>
          <w:rFonts w:ascii="Arial" w:hAnsi="Arial" w:cs="Arial"/>
          <w:lang w:val="en-GB" w:bidi="en-US"/>
        </w:rPr>
        <w:t xml:space="preserve">ist of issues prior to reporting of </w:t>
      </w:r>
      <w:r w:rsidR="00F457F1" w:rsidRPr="005242A3">
        <w:rPr>
          <w:rFonts w:ascii="Arial" w:hAnsi="Arial" w:cs="Arial"/>
          <w:b/>
          <w:bCs/>
          <w:lang w:val="en-GB" w:bidi="en-US"/>
        </w:rPr>
        <w:t>Cyprus</w:t>
      </w:r>
    </w:p>
    <w:p w14:paraId="67739F37" w14:textId="14383EB6" w:rsidR="00EB0ED1" w:rsidRPr="005242A3" w:rsidRDefault="00E40B8B" w:rsidP="005242A3">
      <w:pPr>
        <w:pStyle w:val="Heading2"/>
        <w:spacing w:line="360" w:lineRule="auto"/>
        <w:rPr>
          <w:rFonts w:cs="Arial"/>
        </w:rPr>
      </w:pPr>
      <w:r w:rsidRPr="005242A3">
        <w:rPr>
          <w:rFonts w:cs="Arial"/>
        </w:rPr>
        <w:t>Internation</w:t>
      </w:r>
      <w:r w:rsidR="00F457F1" w:rsidRPr="005242A3">
        <w:rPr>
          <w:rFonts w:cs="Arial"/>
        </w:rPr>
        <w:t>a</w:t>
      </w:r>
      <w:r w:rsidRPr="005242A3">
        <w:rPr>
          <w:rFonts w:cs="Arial"/>
        </w:rPr>
        <w:t>l events</w:t>
      </w:r>
    </w:p>
    <w:p w14:paraId="4F86611E" w14:textId="0FACBABD" w:rsidR="00EB0ED1" w:rsidRPr="005242A3" w:rsidRDefault="00EB0ED1" w:rsidP="005242A3">
      <w:pPr>
        <w:rPr>
          <w:rFonts w:ascii="Arial" w:hAnsi="Arial" w:cs="Arial"/>
          <w:szCs w:val="24"/>
          <w:lang w:val="en-GB" w:bidi="en-US"/>
        </w:rPr>
      </w:pPr>
      <w:r w:rsidRPr="005242A3">
        <w:rPr>
          <w:rFonts w:ascii="Arial" w:hAnsi="Arial" w:cs="Arial"/>
          <w:szCs w:val="24"/>
          <w:lang w:val="en-GB" w:bidi="en-US"/>
        </w:rPr>
        <w:t>There are several international events to be aware of, and which you can follow</w:t>
      </w:r>
      <w:r w:rsidR="00DC6DD9" w:rsidRPr="005242A3">
        <w:rPr>
          <w:rFonts w:ascii="Arial" w:hAnsi="Arial" w:cs="Arial"/>
          <w:szCs w:val="24"/>
          <w:lang w:val="en-GB" w:bidi="en-US"/>
        </w:rPr>
        <w:t xml:space="preserve"> </w:t>
      </w:r>
      <w:r w:rsidRPr="005242A3">
        <w:rPr>
          <w:rFonts w:ascii="Arial" w:hAnsi="Arial" w:cs="Arial"/>
          <w:szCs w:val="24"/>
          <w:lang w:val="en-GB" w:bidi="en-US"/>
        </w:rPr>
        <w:t xml:space="preserve">- whether it’s the event itself or the outcomes. </w:t>
      </w:r>
    </w:p>
    <w:p w14:paraId="54B4B4B0" w14:textId="66BEC9F4" w:rsidR="00EB0ED1" w:rsidRPr="005242A3" w:rsidRDefault="00343DF7" w:rsidP="005242A3">
      <w:pPr>
        <w:pStyle w:val="ListParagraph"/>
        <w:numPr>
          <w:ilvl w:val="0"/>
          <w:numId w:val="9"/>
        </w:numPr>
        <w:rPr>
          <w:rFonts w:ascii="Arial" w:hAnsi="Arial" w:cs="Arial"/>
        </w:rPr>
      </w:pPr>
      <w:r w:rsidRPr="005242A3">
        <w:rPr>
          <w:rFonts w:ascii="Arial" w:hAnsi="Arial" w:cs="Arial"/>
          <w:b/>
          <w:bCs/>
        </w:rPr>
        <w:t>10-21 March 2025</w:t>
      </w:r>
      <w:r w:rsidRPr="005242A3">
        <w:rPr>
          <w:rFonts w:ascii="Arial" w:hAnsi="Arial" w:cs="Arial"/>
        </w:rPr>
        <w:t xml:space="preserve">: </w:t>
      </w:r>
      <w:hyperlink r:id="rId13" w:history="1">
        <w:r w:rsidR="00E40B8B" w:rsidRPr="005242A3">
          <w:rPr>
            <w:rStyle w:val="Hyperlink"/>
            <w:rFonts w:ascii="Arial" w:hAnsi="Arial" w:cs="Arial"/>
          </w:rPr>
          <w:t>Commission on the Status of Women</w:t>
        </w:r>
      </w:hyperlink>
      <w:r w:rsidR="00E40B8B" w:rsidRPr="005242A3">
        <w:rPr>
          <w:rFonts w:ascii="Arial" w:hAnsi="Arial" w:cs="Arial"/>
        </w:rPr>
        <w:t xml:space="preserve"> (CSW)</w:t>
      </w:r>
    </w:p>
    <w:p w14:paraId="12976412" w14:textId="1A758632" w:rsidR="00EB0ED1" w:rsidRPr="005242A3" w:rsidRDefault="00343DF7" w:rsidP="005242A3">
      <w:pPr>
        <w:pStyle w:val="ListParagraph"/>
        <w:numPr>
          <w:ilvl w:val="0"/>
          <w:numId w:val="9"/>
        </w:numPr>
        <w:rPr>
          <w:rFonts w:ascii="Arial" w:hAnsi="Arial" w:cs="Arial"/>
        </w:rPr>
      </w:pPr>
      <w:r w:rsidRPr="005242A3">
        <w:rPr>
          <w:rFonts w:ascii="Arial" w:hAnsi="Arial" w:cs="Arial"/>
          <w:b/>
          <w:bCs/>
        </w:rPr>
        <w:lastRenderedPageBreak/>
        <w:t>2-3 April 2025</w:t>
      </w:r>
      <w:r w:rsidRPr="005242A3">
        <w:rPr>
          <w:rFonts w:ascii="Arial" w:hAnsi="Arial" w:cs="Arial"/>
        </w:rPr>
        <w:t xml:space="preserve">: </w:t>
      </w:r>
      <w:hyperlink r:id="rId14" w:history="1">
        <w:r w:rsidR="00E40B8B" w:rsidRPr="005242A3">
          <w:rPr>
            <w:rStyle w:val="Hyperlink"/>
            <w:rFonts w:ascii="Arial" w:hAnsi="Arial" w:cs="Arial"/>
          </w:rPr>
          <w:t>Global Disability Summit</w:t>
        </w:r>
      </w:hyperlink>
    </w:p>
    <w:p w14:paraId="363C956E" w14:textId="2CB755CB" w:rsidR="00E40B8B" w:rsidRPr="005242A3" w:rsidRDefault="00343DF7" w:rsidP="005242A3">
      <w:pPr>
        <w:pStyle w:val="ListParagraph"/>
        <w:numPr>
          <w:ilvl w:val="0"/>
          <w:numId w:val="9"/>
        </w:numPr>
        <w:rPr>
          <w:rFonts w:ascii="Arial" w:hAnsi="Arial" w:cs="Arial"/>
        </w:rPr>
      </w:pPr>
      <w:r w:rsidRPr="005242A3">
        <w:rPr>
          <w:rFonts w:ascii="Arial" w:hAnsi="Arial" w:cs="Arial"/>
          <w:b/>
          <w:bCs/>
        </w:rPr>
        <w:t>10-12 June 2025</w:t>
      </w:r>
      <w:r w:rsidRPr="005242A3">
        <w:rPr>
          <w:rFonts w:ascii="Arial" w:hAnsi="Arial" w:cs="Arial"/>
        </w:rPr>
        <w:t xml:space="preserve">: </w:t>
      </w:r>
      <w:hyperlink r:id="rId15" w:history="1">
        <w:r w:rsidR="00E40B8B" w:rsidRPr="005242A3">
          <w:rPr>
            <w:rStyle w:val="Hyperlink"/>
            <w:rFonts w:ascii="Arial" w:hAnsi="Arial" w:cs="Arial"/>
          </w:rPr>
          <w:t>Conference of States Parties to the CRPD Committee</w:t>
        </w:r>
      </w:hyperlink>
      <w:r w:rsidR="00E40B8B" w:rsidRPr="005242A3">
        <w:rPr>
          <w:rFonts w:ascii="Arial" w:hAnsi="Arial" w:cs="Arial"/>
        </w:rPr>
        <w:t xml:space="preserve"> (COSP)</w:t>
      </w:r>
    </w:p>
    <w:sectPr w:rsidR="00E40B8B" w:rsidRPr="005242A3" w:rsidSect="00047CFF">
      <w:headerReference w:type="default" r:id="rId16"/>
      <w:footerReference w:type="default" r:id="rId17"/>
      <w:type w:val="continuous"/>
      <w:pgSz w:w="11906" w:h="16838" w:code="9"/>
      <w:pgMar w:top="2395" w:right="1417" w:bottom="1417" w:left="1417" w:header="141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12778" w14:textId="77777777" w:rsidR="00BE7704" w:rsidRDefault="00BE7704" w:rsidP="00757D3E">
      <w:r>
        <w:separator/>
      </w:r>
    </w:p>
  </w:endnote>
  <w:endnote w:type="continuationSeparator" w:id="0">
    <w:p w14:paraId="240C0706" w14:textId="77777777" w:rsidR="00BE7704" w:rsidRDefault="00BE7704"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Cs w:val="24"/>
      </w:rPr>
      <w:id w:val="-1602328292"/>
      <w:docPartObj>
        <w:docPartGallery w:val="Page Numbers (Bottom of Page)"/>
        <w:docPartUnique/>
      </w:docPartObj>
    </w:sdtPr>
    <w:sdtEndPr>
      <w:rPr>
        <w:noProof/>
      </w:rPr>
    </w:sdtEndPr>
    <w:sdtContent>
      <w:p w14:paraId="7BAB012D" w14:textId="77777777" w:rsidR="005242A3" w:rsidRDefault="00A91412" w:rsidP="00EA23F1">
        <w:pPr>
          <w:pStyle w:val="Footer"/>
          <w:jc w:val="center"/>
          <w:rPr>
            <w:rFonts w:ascii="Arial" w:hAnsi="Arial" w:cs="Arial"/>
            <w:noProof/>
            <w:szCs w:val="24"/>
          </w:rPr>
        </w:pPr>
        <w:r w:rsidRPr="00EA23F1">
          <w:rPr>
            <w:rFonts w:ascii="Arial" w:hAnsi="Arial" w:cs="Arial"/>
            <w:szCs w:val="24"/>
          </w:rPr>
          <w:fldChar w:fldCharType="begin"/>
        </w:r>
        <w:r w:rsidRPr="00EA23F1">
          <w:rPr>
            <w:rFonts w:ascii="Arial" w:hAnsi="Arial" w:cs="Arial"/>
            <w:szCs w:val="24"/>
          </w:rPr>
          <w:instrText xml:space="preserve"> PAGE   \* MERGEFORMAT </w:instrText>
        </w:r>
        <w:r w:rsidRPr="00EA23F1">
          <w:rPr>
            <w:rFonts w:ascii="Arial" w:hAnsi="Arial" w:cs="Arial"/>
            <w:szCs w:val="24"/>
          </w:rPr>
          <w:fldChar w:fldCharType="separate"/>
        </w:r>
        <w:r w:rsidRPr="00EA23F1">
          <w:rPr>
            <w:rFonts w:ascii="Arial" w:hAnsi="Arial" w:cs="Arial"/>
            <w:noProof/>
            <w:szCs w:val="24"/>
          </w:rPr>
          <w:t>2</w:t>
        </w:r>
        <w:r w:rsidRPr="00EA23F1">
          <w:rPr>
            <w:rFonts w:ascii="Arial" w:hAnsi="Arial" w:cs="Arial"/>
            <w:noProof/>
            <w:szCs w:val="24"/>
          </w:rPr>
          <w:fldChar w:fldCharType="end"/>
        </w:r>
      </w:p>
      <w:p w14:paraId="10F83C52" w14:textId="70FE4AE4" w:rsidR="00A91412" w:rsidRPr="00047CFF" w:rsidRDefault="005242A3" w:rsidP="00047CFF">
        <w:pPr>
          <w:pStyle w:val="Footer"/>
          <w:jc w:val="center"/>
          <w:rPr>
            <w:rFonts w:ascii="Arial" w:hAnsi="Arial" w:cs="Arial"/>
            <w:noProof/>
            <w:szCs w:val="24"/>
          </w:rPr>
        </w:pPr>
        <w:r>
          <w:rPr>
            <w:noProof/>
          </w:rPr>
          <w:drawing>
            <wp:inline distT="0" distB="0" distL="0" distR="0" wp14:anchorId="3332F6B8" wp14:editId="452FBE9F">
              <wp:extent cx="4406900" cy="476250"/>
              <wp:effectExtent l="0" t="0" r="0" b="0"/>
              <wp:docPr id="2497482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24003"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35CBD" w14:textId="77777777" w:rsidR="00BE7704" w:rsidRDefault="00BE7704" w:rsidP="00757D3E">
      <w:r>
        <w:separator/>
      </w:r>
    </w:p>
  </w:footnote>
  <w:footnote w:type="continuationSeparator" w:id="0">
    <w:p w14:paraId="104715EC" w14:textId="77777777" w:rsidR="00BE7704" w:rsidRDefault="00BE7704"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202F" w14:textId="441302EA" w:rsidR="00757D3E" w:rsidRDefault="000A7A32" w:rsidP="00047CFF">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0" locked="0" layoutInCell="1" allowOverlap="1" wp14:anchorId="7532D4AA" wp14:editId="435D4064">
          <wp:simplePos x="0" y="0"/>
          <wp:positionH relativeFrom="column">
            <wp:posOffset>2192655</wp:posOffset>
          </wp:positionH>
          <wp:positionV relativeFrom="paragraph">
            <wp:posOffset>-517525</wp:posOffset>
          </wp:positionV>
          <wp:extent cx="1695450" cy="948690"/>
          <wp:effectExtent l="0" t="0" r="0" b="3810"/>
          <wp:wrapSquare wrapText="bothSides"/>
          <wp:docPr id="1421979077" name="Picture 1" descr="A logo with hand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210" name="Picture 1" descr="A logo with hands and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008F7F21">
      <w:rPr>
        <w:noProof/>
      </w:rPr>
      <w:drawing>
        <wp:anchor distT="0" distB="0" distL="114300" distR="114300" simplePos="0" relativeHeight="251659264" behindDoc="0" locked="0" layoutInCell="1" allowOverlap="1" wp14:anchorId="5691DA10" wp14:editId="772993C5">
          <wp:simplePos x="0" y="0"/>
          <wp:positionH relativeFrom="margin">
            <wp:posOffset>5403215</wp:posOffset>
          </wp:positionH>
          <wp:positionV relativeFrom="paragraph">
            <wp:posOffset>-563880</wp:posOffset>
          </wp:positionV>
          <wp:extent cx="1088390" cy="958850"/>
          <wp:effectExtent l="0" t="0" r="0" b="0"/>
          <wp:wrapSquare wrapText="bothSides"/>
          <wp:docPr id="816560989" name="Picture 8165609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70A4">
      <w:rPr>
        <w:noProof/>
      </w:rPr>
      <w:drawing>
        <wp:anchor distT="0" distB="0" distL="114300" distR="114300" simplePos="0" relativeHeight="251654144" behindDoc="0" locked="0" layoutInCell="1" allowOverlap="1" wp14:anchorId="022366F4" wp14:editId="49FC828F">
          <wp:simplePos x="0" y="0"/>
          <wp:positionH relativeFrom="column">
            <wp:posOffset>-5080</wp:posOffset>
          </wp:positionH>
          <wp:positionV relativeFrom="paragraph">
            <wp:posOffset>-565785</wp:posOffset>
          </wp:positionV>
          <wp:extent cx="865505" cy="959485"/>
          <wp:effectExtent l="0" t="0" r="0" b="0"/>
          <wp:wrapSquare wrapText="bothSides"/>
          <wp:docPr id="508083503" name="Picture 508083503"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757D3E">
      <w:tab/>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70010"/>
    <w:multiLevelType w:val="hybridMultilevel"/>
    <w:tmpl w:val="11F4375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2C3A06"/>
    <w:multiLevelType w:val="hybridMultilevel"/>
    <w:tmpl w:val="4A228BE4"/>
    <w:lvl w:ilvl="0" w:tplc="1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18592D"/>
    <w:multiLevelType w:val="hybridMultilevel"/>
    <w:tmpl w:val="1E8EA04C"/>
    <w:lvl w:ilvl="0" w:tplc="69E8454E">
      <w:start w:val="10"/>
      <w:numFmt w:val="bullet"/>
      <w:lvlText w:val=""/>
      <w:lvlJc w:val="left"/>
      <w:pPr>
        <w:ind w:left="2520" w:hanging="360"/>
      </w:pPr>
      <w:rPr>
        <w:rFonts w:ascii="Symbol" w:hAnsi="Symbol" w:cs="Times New Roman" w:hint="default"/>
        <w:b w:val="0"/>
        <w:i w:val="0"/>
        <w:color w:val="4F81BD" w:themeColor="accent1"/>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 w15:restartNumberingAfterBreak="0">
    <w:nsid w:val="12EC228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51568A"/>
    <w:multiLevelType w:val="hybridMultilevel"/>
    <w:tmpl w:val="BC28D138"/>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 w15:restartNumberingAfterBreak="0">
    <w:nsid w:val="25020454"/>
    <w:multiLevelType w:val="hybridMultilevel"/>
    <w:tmpl w:val="65CA840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706403C"/>
    <w:multiLevelType w:val="hybridMultilevel"/>
    <w:tmpl w:val="12BAF1FC"/>
    <w:lvl w:ilvl="0" w:tplc="69E8454E">
      <w:start w:val="10"/>
      <w:numFmt w:val="bullet"/>
      <w:lvlText w:val=""/>
      <w:lvlJc w:val="left"/>
      <w:pPr>
        <w:ind w:left="2520" w:hanging="360"/>
      </w:pPr>
      <w:rPr>
        <w:rFonts w:ascii="Symbol" w:hAnsi="Symbol" w:cs="Times New Roman" w:hint="default"/>
        <w:b w:val="0"/>
        <w:i w:val="0"/>
        <w:color w:val="4F81BD" w:themeColor="accent1"/>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 w15:restartNumberingAfterBreak="0">
    <w:nsid w:val="27436173"/>
    <w:multiLevelType w:val="multilevel"/>
    <w:tmpl w:val="67FC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A0C99"/>
    <w:multiLevelType w:val="hybridMultilevel"/>
    <w:tmpl w:val="BC28D138"/>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9" w15:restartNumberingAfterBreak="0">
    <w:nsid w:val="47A82B81"/>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4D98C5"/>
    <w:multiLevelType w:val="hybridMultilevel"/>
    <w:tmpl w:val="7B0E481C"/>
    <w:lvl w:ilvl="0" w:tplc="CFCC69C4">
      <w:start w:val="1"/>
      <w:numFmt w:val="bullet"/>
      <w:lvlText w:val=""/>
      <w:lvlJc w:val="left"/>
      <w:pPr>
        <w:ind w:left="3240" w:hanging="360"/>
      </w:pPr>
      <w:rPr>
        <w:rFonts w:ascii="Symbol" w:hAnsi="Symbol" w:hint="default"/>
      </w:rPr>
    </w:lvl>
    <w:lvl w:ilvl="1" w:tplc="F8486792">
      <w:start w:val="1"/>
      <w:numFmt w:val="bullet"/>
      <w:lvlText w:val="o"/>
      <w:lvlJc w:val="left"/>
      <w:pPr>
        <w:ind w:left="3960" w:hanging="360"/>
      </w:pPr>
      <w:rPr>
        <w:rFonts w:ascii="Courier New" w:hAnsi="Courier New" w:hint="default"/>
      </w:rPr>
    </w:lvl>
    <w:lvl w:ilvl="2" w:tplc="CF72008A">
      <w:start w:val="1"/>
      <w:numFmt w:val="bullet"/>
      <w:lvlText w:val=""/>
      <w:lvlJc w:val="left"/>
      <w:pPr>
        <w:ind w:left="4680" w:hanging="360"/>
      </w:pPr>
      <w:rPr>
        <w:rFonts w:ascii="Wingdings" w:hAnsi="Wingdings" w:hint="default"/>
      </w:rPr>
    </w:lvl>
    <w:lvl w:ilvl="3" w:tplc="2E34F6F4">
      <w:start w:val="1"/>
      <w:numFmt w:val="bullet"/>
      <w:lvlText w:val=""/>
      <w:lvlJc w:val="left"/>
      <w:pPr>
        <w:ind w:left="5400" w:hanging="360"/>
      </w:pPr>
      <w:rPr>
        <w:rFonts w:ascii="Symbol" w:hAnsi="Symbol" w:hint="default"/>
      </w:rPr>
    </w:lvl>
    <w:lvl w:ilvl="4" w:tplc="80D28E34">
      <w:start w:val="1"/>
      <w:numFmt w:val="bullet"/>
      <w:lvlText w:val="o"/>
      <w:lvlJc w:val="left"/>
      <w:pPr>
        <w:ind w:left="6120" w:hanging="360"/>
      </w:pPr>
      <w:rPr>
        <w:rFonts w:ascii="Courier New" w:hAnsi="Courier New" w:hint="default"/>
      </w:rPr>
    </w:lvl>
    <w:lvl w:ilvl="5" w:tplc="C978797E">
      <w:start w:val="1"/>
      <w:numFmt w:val="bullet"/>
      <w:lvlText w:val=""/>
      <w:lvlJc w:val="left"/>
      <w:pPr>
        <w:ind w:left="6840" w:hanging="360"/>
      </w:pPr>
      <w:rPr>
        <w:rFonts w:ascii="Wingdings" w:hAnsi="Wingdings" w:hint="default"/>
      </w:rPr>
    </w:lvl>
    <w:lvl w:ilvl="6" w:tplc="5FAE2B72">
      <w:start w:val="1"/>
      <w:numFmt w:val="bullet"/>
      <w:lvlText w:val=""/>
      <w:lvlJc w:val="left"/>
      <w:pPr>
        <w:ind w:left="7560" w:hanging="360"/>
      </w:pPr>
      <w:rPr>
        <w:rFonts w:ascii="Symbol" w:hAnsi="Symbol" w:hint="default"/>
      </w:rPr>
    </w:lvl>
    <w:lvl w:ilvl="7" w:tplc="39061676">
      <w:start w:val="1"/>
      <w:numFmt w:val="bullet"/>
      <w:lvlText w:val="o"/>
      <w:lvlJc w:val="left"/>
      <w:pPr>
        <w:ind w:left="8280" w:hanging="360"/>
      </w:pPr>
      <w:rPr>
        <w:rFonts w:ascii="Courier New" w:hAnsi="Courier New" w:hint="default"/>
      </w:rPr>
    </w:lvl>
    <w:lvl w:ilvl="8" w:tplc="153058AC">
      <w:start w:val="1"/>
      <w:numFmt w:val="bullet"/>
      <w:lvlText w:val=""/>
      <w:lvlJc w:val="left"/>
      <w:pPr>
        <w:ind w:left="9000" w:hanging="360"/>
      </w:pPr>
      <w:rPr>
        <w:rFonts w:ascii="Wingdings" w:hAnsi="Wingdings" w:hint="default"/>
      </w:rPr>
    </w:lvl>
  </w:abstractNum>
  <w:abstractNum w:abstractNumId="11" w15:restartNumberingAfterBreak="0">
    <w:nsid w:val="596D7D7F"/>
    <w:multiLevelType w:val="hybridMultilevel"/>
    <w:tmpl w:val="696243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E9B3B93"/>
    <w:multiLevelType w:val="hybridMultilevel"/>
    <w:tmpl w:val="6A26902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5F57593F"/>
    <w:multiLevelType w:val="hybridMultilevel"/>
    <w:tmpl w:val="BC28D138"/>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4" w15:restartNumberingAfterBreak="0">
    <w:nsid w:val="7B7D4E99"/>
    <w:multiLevelType w:val="hybridMultilevel"/>
    <w:tmpl w:val="054A48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7CA92BE0"/>
    <w:multiLevelType w:val="hybridMultilevel"/>
    <w:tmpl w:val="C7301E6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06198502">
    <w:abstractNumId w:val="2"/>
  </w:num>
  <w:num w:numId="2" w16cid:durableId="1915360374">
    <w:abstractNumId w:val="6"/>
  </w:num>
  <w:num w:numId="3" w16cid:durableId="111096118">
    <w:abstractNumId w:val="13"/>
  </w:num>
  <w:num w:numId="4" w16cid:durableId="230501652">
    <w:abstractNumId w:val="8"/>
  </w:num>
  <w:num w:numId="5" w16cid:durableId="802622035">
    <w:abstractNumId w:val="4"/>
  </w:num>
  <w:num w:numId="6" w16cid:durableId="1749107332">
    <w:abstractNumId w:val="10"/>
  </w:num>
  <w:num w:numId="7" w16cid:durableId="1637759059">
    <w:abstractNumId w:val="0"/>
  </w:num>
  <w:num w:numId="8" w16cid:durableId="1208949271">
    <w:abstractNumId w:val="5"/>
  </w:num>
  <w:num w:numId="9" w16cid:durableId="1207835458">
    <w:abstractNumId w:val="14"/>
  </w:num>
  <w:num w:numId="10" w16cid:durableId="657616658">
    <w:abstractNumId w:val="11"/>
  </w:num>
  <w:num w:numId="11" w16cid:durableId="759452808">
    <w:abstractNumId w:val="1"/>
  </w:num>
  <w:num w:numId="12" w16cid:durableId="503252114">
    <w:abstractNumId w:val="7"/>
  </w:num>
  <w:num w:numId="13" w16cid:durableId="1615988114">
    <w:abstractNumId w:val="3"/>
  </w:num>
  <w:num w:numId="14" w16cid:durableId="1702896302">
    <w:abstractNumId w:val="9"/>
  </w:num>
  <w:num w:numId="15" w16cid:durableId="2043819790">
    <w:abstractNumId w:val="12"/>
  </w:num>
  <w:num w:numId="16" w16cid:durableId="16856208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3FF9"/>
    <w:rsid w:val="00000D17"/>
    <w:rsid w:val="0000613E"/>
    <w:rsid w:val="000212AB"/>
    <w:rsid w:val="000228EA"/>
    <w:rsid w:val="00023FF6"/>
    <w:rsid w:val="00040BF0"/>
    <w:rsid w:val="00041692"/>
    <w:rsid w:val="00042BA3"/>
    <w:rsid w:val="00047CFF"/>
    <w:rsid w:val="00051D66"/>
    <w:rsid w:val="0006200A"/>
    <w:rsid w:val="000642CC"/>
    <w:rsid w:val="00066E53"/>
    <w:rsid w:val="000849A2"/>
    <w:rsid w:val="0009458C"/>
    <w:rsid w:val="000A69FD"/>
    <w:rsid w:val="000A7A32"/>
    <w:rsid w:val="000B624F"/>
    <w:rsid w:val="000C70BC"/>
    <w:rsid w:val="000D2CD9"/>
    <w:rsid w:val="000E4EFF"/>
    <w:rsid w:val="001009E6"/>
    <w:rsid w:val="001033C8"/>
    <w:rsid w:val="00114AF9"/>
    <w:rsid w:val="00140A43"/>
    <w:rsid w:val="00145D1D"/>
    <w:rsid w:val="00191ABB"/>
    <w:rsid w:val="001923D7"/>
    <w:rsid w:val="001943F3"/>
    <w:rsid w:val="001B4477"/>
    <w:rsid w:val="001B56E7"/>
    <w:rsid w:val="001C2A7F"/>
    <w:rsid w:val="001C3280"/>
    <w:rsid w:val="001C67FF"/>
    <w:rsid w:val="001D040B"/>
    <w:rsid w:val="001D3D10"/>
    <w:rsid w:val="001D3FE6"/>
    <w:rsid w:val="001F421A"/>
    <w:rsid w:val="001F4495"/>
    <w:rsid w:val="001F57C0"/>
    <w:rsid w:val="0020091D"/>
    <w:rsid w:val="00203929"/>
    <w:rsid w:val="00205C7D"/>
    <w:rsid w:val="00235F09"/>
    <w:rsid w:val="00237893"/>
    <w:rsid w:val="00253309"/>
    <w:rsid w:val="002548CB"/>
    <w:rsid w:val="00260D44"/>
    <w:rsid w:val="00263E59"/>
    <w:rsid w:val="00271354"/>
    <w:rsid w:val="00271E65"/>
    <w:rsid w:val="00272E57"/>
    <w:rsid w:val="00285E5A"/>
    <w:rsid w:val="00291713"/>
    <w:rsid w:val="00292DEC"/>
    <w:rsid w:val="00297207"/>
    <w:rsid w:val="002B1A87"/>
    <w:rsid w:val="002B4611"/>
    <w:rsid w:val="002D72A8"/>
    <w:rsid w:val="002D78DF"/>
    <w:rsid w:val="002E0E66"/>
    <w:rsid w:val="002E5A23"/>
    <w:rsid w:val="002F6ED8"/>
    <w:rsid w:val="00300E70"/>
    <w:rsid w:val="00303530"/>
    <w:rsid w:val="00306071"/>
    <w:rsid w:val="00320407"/>
    <w:rsid w:val="0032065C"/>
    <w:rsid w:val="00331590"/>
    <w:rsid w:val="00333031"/>
    <w:rsid w:val="003359BA"/>
    <w:rsid w:val="00343DF7"/>
    <w:rsid w:val="003443BF"/>
    <w:rsid w:val="003558E3"/>
    <w:rsid w:val="003749E8"/>
    <w:rsid w:val="00380A2D"/>
    <w:rsid w:val="00393F53"/>
    <w:rsid w:val="0039571C"/>
    <w:rsid w:val="00397243"/>
    <w:rsid w:val="003977EC"/>
    <w:rsid w:val="003C37ED"/>
    <w:rsid w:val="003D0557"/>
    <w:rsid w:val="003D5512"/>
    <w:rsid w:val="003E03D9"/>
    <w:rsid w:val="003E62B8"/>
    <w:rsid w:val="003F24C1"/>
    <w:rsid w:val="0040481D"/>
    <w:rsid w:val="004054B3"/>
    <w:rsid w:val="004079C7"/>
    <w:rsid w:val="00424842"/>
    <w:rsid w:val="00425A2D"/>
    <w:rsid w:val="004616D1"/>
    <w:rsid w:val="00461A7E"/>
    <w:rsid w:val="00473F25"/>
    <w:rsid w:val="00477DB0"/>
    <w:rsid w:val="0048324E"/>
    <w:rsid w:val="00495F4D"/>
    <w:rsid w:val="004A5249"/>
    <w:rsid w:val="004B2B08"/>
    <w:rsid w:val="004C3A73"/>
    <w:rsid w:val="004D2AAD"/>
    <w:rsid w:val="004D52E9"/>
    <w:rsid w:val="004E0E13"/>
    <w:rsid w:val="004E3AEB"/>
    <w:rsid w:val="0051245F"/>
    <w:rsid w:val="005242A3"/>
    <w:rsid w:val="00536704"/>
    <w:rsid w:val="00537D8A"/>
    <w:rsid w:val="00547AAA"/>
    <w:rsid w:val="005618F0"/>
    <w:rsid w:val="00565A0C"/>
    <w:rsid w:val="005B3126"/>
    <w:rsid w:val="005D048E"/>
    <w:rsid w:val="005E0E52"/>
    <w:rsid w:val="005E36C4"/>
    <w:rsid w:val="006045C7"/>
    <w:rsid w:val="00617233"/>
    <w:rsid w:val="00624B35"/>
    <w:rsid w:val="00635D9C"/>
    <w:rsid w:val="0064329E"/>
    <w:rsid w:val="00646B43"/>
    <w:rsid w:val="00650E3A"/>
    <w:rsid w:val="00654173"/>
    <w:rsid w:val="006558A1"/>
    <w:rsid w:val="00660542"/>
    <w:rsid w:val="00671705"/>
    <w:rsid w:val="00673FF9"/>
    <w:rsid w:val="00676689"/>
    <w:rsid w:val="0068034D"/>
    <w:rsid w:val="00681D52"/>
    <w:rsid w:val="00692625"/>
    <w:rsid w:val="006C2812"/>
    <w:rsid w:val="006D7252"/>
    <w:rsid w:val="00721446"/>
    <w:rsid w:val="007379AA"/>
    <w:rsid w:val="00757D3E"/>
    <w:rsid w:val="00760A5C"/>
    <w:rsid w:val="00762030"/>
    <w:rsid w:val="00770B63"/>
    <w:rsid w:val="00772368"/>
    <w:rsid w:val="00783B9D"/>
    <w:rsid w:val="007850A7"/>
    <w:rsid w:val="007C3477"/>
    <w:rsid w:val="007D1074"/>
    <w:rsid w:val="007E6E4D"/>
    <w:rsid w:val="00830CE5"/>
    <w:rsid w:val="00830DA5"/>
    <w:rsid w:val="008336F8"/>
    <w:rsid w:val="008366C4"/>
    <w:rsid w:val="00852587"/>
    <w:rsid w:val="00852BCF"/>
    <w:rsid w:val="00857917"/>
    <w:rsid w:val="008653D9"/>
    <w:rsid w:val="008770A4"/>
    <w:rsid w:val="008843CA"/>
    <w:rsid w:val="00891829"/>
    <w:rsid w:val="008B08BC"/>
    <w:rsid w:val="008B7648"/>
    <w:rsid w:val="008C73C9"/>
    <w:rsid w:val="008D4C77"/>
    <w:rsid w:val="008D667E"/>
    <w:rsid w:val="008F7F21"/>
    <w:rsid w:val="0090479E"/>
    <w:rsid w:val="00921377"/>
    <w:rsid w:val="00961619"/>
    <w:rsid w:val="0096180D"/>
    <w:rsid w:val="00964A4A"/>
    <w:rsid w:val="009708BD"/>
    <w:rsid w:val="0097699C"/>
    <w:rsid w:val="00987F19"/>
    <w:rsid w:val="00997021"/>
    <w:rsid w:val="009B4ACB"/>
    <w:rsid w:val="009B6002"/>
    <w:rsid w:val="009C1EA3"/>
    <w:rsid w:val="009C4708"/>
    <w:rsid w:val="009C731E"/>
    <w:rsid w:val="009D0D92"/>
    <w:rsid w:val="009D1876"/>
    <w:rsid w:val="009E3BB7"/>
    <w:rsid w:val="009F17BB"/>
    <w:rsid w:val="00A02E4E"/>
    <w:rsid w:val="00A14E0B"/>
    <w:rsid w:val="00A50D71"/>
    <w:rsid w:val="00A527C4"/>
    <w:rsid w:val="00A61876"/>
    <w:rsid w:val="00A62439"/>
    <w:rsid w:val="00A6789A"/>
    <w:rsid w:val="00A7145D"/>
    <w:rsid w:val="00A80E58"/>
    <w:rsid w:val="00A80F77"/>
    <w:rsid w:val="00A91412"/>
    <w:rsid w:val="00A91860"/>
    <w:rsid w:val="00AB44E2"/>
    <w:rsid w:val="00AC60E2"/>
    <w:rsid w:val="00AD0876"/>
    <w:rsid w:val="00AE0B90"/>
    <w:rsid w:val="00AE5622"/>
    <w:rsid w:val="00AF384F"/>
    <w:rsid w:val="00AF6CBD"/>
    <w:rsid w:val="00B24B59"/>
    <w:rsid w:val="00B41517"/>
    <w:rsid w:val="00B41B65"/>
    <w:rsid w:val="00B4372D"/>
    <w:rsid w:val="00B47132"/>
    <w:rsid w:val="00B534A4"/>
    <w:rsid w:val="00B55790"/>
    <w:rsid w:val="00B61235"/>
    <w:rsid w:val="00B7048D"/>
    <w:rsid w:val="00B7110E"/>
    <w:rsid w:val="00B7353C"/>
    <w:rsid w:val="00B73F94"/>
    <w:rsid w:val="00BA08DF"/>
    <w:rsid w:val="00BC012C"/>
    <w:rsid w:val="00BC03AC"/>
    <w:rsid w:val="00BC75E4"/>
    <w:rsid w:val="00BE11B1"/>
    <w:rsid w:val="00BE3396"/>
    <w:rsid w:val="00BE7704"/>
    <w:rsid w:val="00C01143"/>
    <w:rsid w:val="00C04484"/>
    <w:rsid w:val="00C04905"/>
    <w:rsid w:val="00C16FDD"/>
    <w:rsid w:val="00C27243"/>
    <w:rsid w:val="00C27452"/>
    <w:rsid w:val="00C31977"/>
    <w:rsid w:val="00C36B73"/>
    <w:rsid w:val="00C43D1F"/>
    <w:rsid w:val="00C610C7"/>
    <w:rsid w:val="00C77072"/>
    <w:rsid w:val="00C770BD"/>
    <w:rsid w:val="00C94D46"/>
    <w:rsid w:val="00C96A81"/>
    <w:rsid w:val="00CB0511"/>
    <w:rsid w:val="00CD64C0"/>
    <w:rsid w:val="00CF55D3"/>
    <w:rsid w:val="00D028B2"/>
    <w:rsid w:val="00D043A6"/>
    <w:rsid w:val="00D0494C"/>
    <w:rsid w:val="00D17241"/>
    <w:rsid w:val="00D17DE5"/>
    <w:rsid w:val="00D24804"/>
    <w:rsid w:val="00D268E0"/>
    <w:rsid w:val="00D34E80"/>
    <w:rsid w:val="00D56BF5"/>
    <w:rsid w:val="00D57801"/>
    <w:rsid w:val="00D71C2F"/>
    <w:rsid w:val="00D72FFF"/>
    <w:rsid w:val="00D73194"/>
    <w:rsid w:val="00D73D70"/>
    <w:rsid w:val="00D74862"/>
    <w:rsid w:val="00D81465"/>
    <w:rsid w:val="00D81BF7"/>
    <w:rsid w:val="00D8440A"/>
    <w:rsid w:val="00D87BC2"/>
    <w:rsid w:val="00D92170"/>
    <w:rsid w:val="00DA22D9"/>
    <w:rsid w:val="00DA6BD7"/>
    <w:rsid w:val="00DB5859"/>
    <w:rsid w:val="00DC00B5"/>
    <w:rsid w:val="00DC61D2"/>
    <w:rsid w:val="00DC6DD9"/>
    <w:rsid w:val="00DE551F"/>
    <w:rsid w:val="00DF113B"/>
    <w:rsid w:val="00DF5302"/>
    <w:rsid w:val="00E40B8B"/>
    <w:rsid w:val="00E438B4"/>
    <w:rsid w:val="00E47BAA"/>
    <w:rsid w:val="00E50182"/>
    <w:rsid w:val="00E608EC"/>
    <w:rsid w:val="00E744E8"/>
    <w:rsid w:val="00EA23F1"/>
    <w:rsid w:val="00EB0ED1"/>
    <w:rsid w:val="00EF2857"/>
    <w:rsid w:val="00F02394"/>
    <w:rsid w:val="00F04943"/>
    <w:rsid w:val="00F0584F"/>
    <w:rsid w:val="00F10EE5"/>
    <w:rsid w:val="00F20C14"/>
    <w:rsid w:val="00F4354C"/>
    <w:rsid w:val="00F457F1"/>
    <w:rsid w:val="00F47712"/>
    <w:rsid w:val="00F604BA"/>
    <w:rsid w:val="00F9427C"/>
    <w:rsid w:val="00F977D1"/>
    <w:rsid w:val="00FA7034"/>
    <w:rsid w:val="00FB5A54"/>
    <w:rsid w:val="00FC331A"/>
    <w:rsid w:val="00FC635A"/>
    <w:rsid w:val="00FD45C0"/>
    <w:rsid w:val="00FE2A89"/>
    <w:rsid w:val="00FE4A77"/>
    <w:rsid w:val="00FE5459"/>
    <w:rsid w:val="00FF60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84F"/>
    <w:pPr>
      <w:spacing w:before="240" w:line="360" w:lineRule="auto"/>
      <w:contextualSpacing/>
    </w:pPr>
    <w:rPr>
      <w:rFonts w:ascii="Aptos" w:eastAsia="Lucida Sans Unicode" w:hAnsi="Aptos" w:cs="Lucida Sans Unicode"/>
      <w:sz w:val="24"/>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Cs w:val="26"/>
      <w:lang w:val="en-GB" w:bidi="en-US"/>
    </w:rPr>
  </w:style>
  <w:style w:type="paragraph" w:styleId="Heading3">
    <w:name w:val="heading 3"/>
    <w:basedOn w:val="Normal"/>
    <w:next w:val="Normal"/>
    <w:link w:val="Heading3Char"/>
    <w:uiPriority w:val="9"/>
    <w:unhideWhenUsed/>
    <w:qFormat/>
    <w:rsid w:val="008366C4"/>
    <w:pPr>
      <w:keepNext/>
      <w:keepLines/>
      <w:outlineLvl w:val="2"/>
    </w:pPr>
    <w:rPr>
      <w:rFonts w:ascii="Arial" w:eastAsiaTheme="majorEastAsia" w:hAnsi="Arial" w:cstheme="majorBidi"/>
      <w:b/>
      <w:color w:val="C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 w:type="character" w:customStyle="1" w:styleId="Heading3Char">
    <w:name w:val="Heading 3 Char"/>
    <w:basedOn w:val="DefaultParagraphFont"/>
    <w:link w:val="Heading3"/>
    <w:uiPriority w:val="9"/>
    <w:rsid w:val="008366C4"/>
    <w:rPr>
      <w:rFonts w:ascii="Arial" w:eastAsiaTheme="majorEastAsia" w:hAnsi="Arial" w:cstheme="majorBidi"/>
      <w:b/>
      <w:color w:val="C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28460465">
      <w:bodyDiv w:val="1"/>
      <w:marLeft w:val="0"/>
      <w:marRight w:val="0"/>
      <w:marTop w:val="0"/>
      <w:marBottom w:val="0"/>
      <w:divBdr>
        <w:top w:val="none" w:sz="0" w:space="0" w:color="auto"/>
        <w:left w:val="none" w:sz="0" w:space="0" w:color="auto"/>
        <w:bottom w:val="none" w:sz="0" w:space="0" w:color="auto"/>
        <w:right w:val="none" w:sz="0" w:space="0" w:color="auto"/>
      </w:divBdr>
    </w:div>
    <w:div w:id="1432701406">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1996446290">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uroparl.europa.eu/committees/en/femm/home/highlights" TargetMode="External"/><Relationship Id="rId13" Type="http://schemas.openxmlformats.org/officeDocument/2006/relationships/hyperlink" Target="https://www.unwomen.org/en/how-we-work/commission-on-the-status-of-women/csw69-2025"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mission.europa.eu/about/organisation/college-commissioners/hadja-lahbib_en" TargetMode="External"/><Relationship Id="rId12" Type="http://schemas.openxmlformats.org/officeDocument/2006/relationships/hyperlink" Target="https://www.coe.int/en/web/istanbul-convention/grevi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ige.europa.eu/gender-equality-index/2024/domain/intersecting-inequalities/disability/work" TargetMode="External"/><Relationship Id="rId5" Type="http://schemas.openxmlformats.org/officeDocument/2006/relationships/footnotes" Target="footnotes.xml"/><Relationship Id="rId15" Type="http://schemas.openxmlformats.org/officeDocument/2006/relationships/hyperlink" Target="https://social.desa.un.org/cosp/18th-session" TargetMode="External"/><Relationship Id="rId10" Type="http://schemas.openxmlformats.org/officeDocument/2006/relationships/hyperlink" Target="https://www.consilium.europa.eu/en/meetings/calendar/?daterange=futu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df-feph.org/disability-intergroup/" TargetMode="External"/><Relationship Id="rId14" Type="http://schemas.openxmlformats.org/officeDocument/2006/relationships/hyperlink" Target="https://www.globaldisabilitysummi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TotalTime>
  <Pages>4</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Raquel Riaza</cp:lastModifiedBy>
  <cp:revision>214</cp:revision>
  <cp:lastPrinted>2022-09-29T09:46:00Z</cp:lastPrinted>
  <dcterms:created xsi:type="dcterms:W3CDTF">2022-07-13T12:38:00Z</dcterms:created>
  <dcterms:modified xsi:type="dcterms:W3CDTF">2025-02-14T09:10:00Z</dcterms:modified>
</cp:coreProperties>
</file>