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CB83" w14:textId="2FE8A3E3" w:rsidR="0017058D" w:rsidRDefault="0017058D" w:rsidP="0017058D">
      <w:pPr>
        <w:pStyle w:val="Heading1"/>
      </w:pPr>
      <w:r>
        <w:t xml:space="preserve">Annex ll Common Misconceptions about the </w:t>
      </w:r>
      <w:r w:rsidR="003843B6">
        <w:t>need for coercive measures</w:t>
      </w:r>
    </w:p>
    <w:p w14:paraId="69772100" w14:textId="77777777" w:rsidR="003843B6" w:rsidRPr="003843B6" w:rsidRDefault="003843B6" w:rsidP="003843B6"/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6143"/>
        <w:gridCol w:w="9450"/>
      </w:tblGrid>
      <w:tr w:rsidR="00FA205D" w:rsidRPr="005E38E4" w14:paraId="59855711" w14:textId="77777777" w:rsidTr="00753795">
        <w:tc>
          <w:tcPr>
            <w:tcW w:w="6143" w:type="dxa"/>
          </w:tcPr>
          <w:p w14:paraId="3EA60E7C" w14:textId="76FC04DE" w:rsidR="00FA205D" w:rsidRPr="005E38E4" w:rsidRDefault="000546DE" w:rsidP="00FA205D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Common Misconceptions</w:t>
            </w:r>
          </w:p>
        </w:tc>
        <w:tc>
          <w:tcPr>
            <w:tcW w:w="9450" w:type="dxa"/>
          </w:tcPr>
          <w:p w14:paraId="03867D66" w14:textId="744AC970" w:rsidR="00FA205D" w:rsidRPr="005E38E4" w:rsidRDefault="000546DE" w:rsidP="00FA205D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Provider </w:t>
            </w:r>
            <w:r w:rsidR="00FA205D" w:rsidRPr="005E38E4">
              <w:rPr>
                <w:b/>
                <w:bCs/>
              </w:rPr>
              <w:t>Testimonial</w:t>
            </w:r>
            <w:r>
              <w:rPr>
                <w:b/>
                <w:bCs/>
              </w:rPr>
              <w:t>s</w:t>
            </w:r>
          </w:p>
        </w:tc>
      </w:tr>
      <w:tr w:rsidR="00FA205D" w:rsidRPr="005E38E4" w14:paraId="45056469" w14:textId="77777777" w:rsidTr="00753795">
        <w:tc>
          <w:tcPr>
            <w:tcW w:w="6143" w:type="dxa"/>
          </w:tcPr>
          <w:p w14:paraId="6887AC3B" w14:textId="46B5081A" w:rsidR="00FA205D" w:rsidRPr="000F7F9E" w:rsidRDefault="000546DE" w:rsidP="00FA205D">
            <w:pPr>
              <w:spacing w:after="160" w:line="259" w:lineRule="auto"/>
            </w:pPr>
            <w:r w:rsidRPr="000F7F9E">
              <w:t>“</w:t>
            </w:r>
            <w:r w:rsidR="00FA205D" w:rsidRPr="000F7F9E">
              <w:t>I don’t have enough resources to do something different.</w:t>
            </w:r>
            <w:r w:rsidRPr="000F7F9E">
              <w:t>”</w:t>
            </w:r>
            <w:r w:rsidR="00FA205D" w:rsidRPr="000F7F9E">
              <w:t xml:space="preserve"> </w:t>
            </w:r>
          </w:p>
          <w:p w14:paraId="572D9291" w14:textId="05535244" w:rsidR="00D16269" w:rsidRPr="000F7F9E" w:rsidRDefault="00D16269" w:rsidP="006B61E0"/>
        </w:tc>
        <w:tc>
          <w:tcPr>
            <w:tcW w:w="9450" w:type="dxa"/>
          </w:tcPr>
          <w:p w14:paraId="00AF2AF6" w14:textId="77777777" w:rsidR="00D16269" w:rsidRPr="000F7F9E" w:rsidRDefault="000546DE" w:rsidP="00712BDE">
            <w:pPr>
              <w:spacing w:after="160" w:line="259" w:lineRule="auto"/>
              <w:jc w:val="both"/>
            </w:pPr>
            <w:r w:rsidRPr="000F7F9E">
              <w:t>“</w:t>
            </w:r>
            <w:r w:rsidR="00D16269" w:rsidRPr="000F7F9E">
              <w:t>Developing supported decision-making services and implementing them in practice has shown a significant reduction on the use of acute &amp; subacute mental health units as if it’s done correctly and the services are adequately financed</w:t>
            </w:r>
            <w:r w:rsidRPr="000F7F9E">
              <w:t>,</w:t>
            </w:r>
            <w:r w:rsidR="00D16269" w:rsidRPr="000F7F9E">
              <w:t xml:space="preserve"> exercise a preventive role translating not only in cost savings for the mental health or social services system but a way forward to improve the quality of life of persons with psychosocial disabilities.</w:t>
            </w:r>
            <w:r w:rsidRPr="000F7F9E">
              <w:t>”</w:t>
            </w:r>
          </w:p>
          <w:p w14:paraId="0C3DBF92" w14:textId="77777777" w:rsidR="006B61E0" w:rsidRPr="000F7F9E" w:rsidRDefault="006B61E0" w:rsidP="006B61E0">
            <w:pPr>
              <w:jc w:val="both"/>
            </w:pPr>
            <w:r w:rsidRPr="000F7F9E">
              <w:t>Name: Silvia Simoes Rubio</w:t>
            </w:r>
          </w:p>
          <w:p w14:paraId="37EAF63E" w14:textId="77777777" w:rsidR="006B61E0" w:rsidRPr="000F7F9E" w:rsidRDefault="006B61E0" w:rsidP="006B61E0">
            <w:pPr>
              <w:jc w:val="both"/>
            </w:pPr>
            <w:r w:rsidRPr="000F7F9E">
              <w:t>Role: Social Worker. Head of the Personalised Support Area</w:t>
            </w:r>
          </w:p>
          <w:p w14:paraId="4BF576D3" w14:textId="77777777" w:rsidR="006B61E0" w:rsidRPr="000F7F9E" w:rsidRDefault="006B61E0" w:rsidP="006B61E0">
            <w:pPr>
              <w:jc w:val="both"/>
            </w:pPr>
            <w:r w:rsidRPr="000F7F9E">
              <w:t xml:space="preserve">Affiliation: </w:t>
            </w:r>
            <w:proofErr w:type="spellStart"/>
            <w:r w:rsidRPr="000F7F9E">
              <w:t>Fundació</w:t>
            </w:r>
            <w:proofErr w:type="spellEnd"/>
            <w:r w:rsidRPr="000F7F9E">
              <w:t xml:space="preserve"> Support-Girona (Service Provider)</w:t>
            </w:r>
          </w:p>
          <w:p w14:paraId="21228999" w14:textId="22DC4F60" w:rsidR="006B61E0" w:rsidRPr="000F7F9E" w:rsidRDefault="006B61E0" w:rsidP="006B61E0">
            <w:pPr>
              <w:spacing w:after="160" w:line="259" w:lineRule="auto"/>
              <w:jc w:val="both"/>
            </w:pPr>
            <w:r w:rsidRPr="000F7F9E">
              <w:t>Consent GDPR: Yes</w:t>
            </w:r>
          </w:p>
        </w:tc>
      </w:tr>
      <w:tr w:rsidR="00FA205D" w:rsidRPr="005E38E4" w14:paraId="3CC69D87" w14:textId="77777777" w:rsidTr="00753795">
        <w:tc>
          <w:tcPr>
            <w:tcW w:w="6143" w:type="dxa"/>
          </w:tcPr>
          <w:p w14:paraId="2106EA17" w14:textId="5A8ED97B" w:rsidR="003A6099" w:rsidRPr="000F7F9E" w:rsidRDefault="000546DE" w:rsidP="00FA205D">
            <w:pPr>
              <w:spacing w:after="160" w:line="259" w:lineRule="auto"/>
            </w:pPr>
            <w:r w:rsidRPr="000F7F9E">
              <w:t>“</w:t>
            </w:r>
            <w:r w:rsidR="00FA205D" w:rsidRPr="000F7F9E">
              <w:t>I can’t get informed consent in emergency situations.</w:t>
            </w:r>
            <w:r w:rsidRPr="000F7F9E">
              <w:t>”</w:t>
            </w:r>
            <w:r w:rsidR="00FA205D" w:rsidRPr="000F7F9E">
              <w:t xml:space="preserve"> </w:t>
            </w:r>
          </w:p>
          <w:p w14:paraId="6945B91E" w14:textId="77777777" w:rsidR="003A6099" w:rsidRPr="000F7F9E" w:rsidRDefault="003A6099" w:rsidP="00FA205D">
            <w:pPr>
              <w:spacing w:after="160" w:line="259" w:lineRule="auto"/>
            </w:pPr>
          </w:p>
          <w:p w14:paraId="5513AD4E" w14:textId="77777777" w:rsidR="003A6099" w:rsidRPr="000F7F9E" w:rsidRDefault="003A6099" w:rsidP="00FA205D">
            <w:pPr>
              <w:spacing w:after="160" w:line="259" w:lineRule="auto"/>
            </w:pPr>
          </w:p>
          <w:p w14:paraId="5EAB51CF" w14:textId="77777777" w:rsidR="003A6099" w:rsidRPr="000F7F9E" w:rsidRDefault="003A6099" w:rsidP="00FA205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9450" w:type="dxa"/>
          </w:tcPr>
          <w:p w14:paraId="2DC102DD" w14:textId="75962B3B" w:rsidR="003A6099" w:rsidRPr="000F7F9E" w:rsidRDefault="000546DE" w:rsidP="003A6099">
            <w:pPr>
              <w:spacing w:after="160" w:line="259" w:lineRule="auto"/>
              <w:jc w:val="both"/>
            </w:pPr>
            <w:r w:rsidRPr="000F7F9E">
              <w:t>“</w:t>
            </w:r>
            <w:r w:rsidR="00F2336A" w:rsidRPr="000F7F9E">
              <w:t xml:space="preserve">Normally, professionals in emergency situations tend to </w:t>
            </w:r>
            <w:r w:rsidR="0042253E">
              <w:t>exclude</w:t>
            </w:r>
            <w:r w:rsidR="00F2336A" w:rsidRPr="000F7F9E">
              <w:t xml:space="preserve"> the participation of </w:t>
            </w:r>
            <w:r w:rsidR="000756D8" w:rsidRPr="000F7F9E">
              <w:t xml:space="preserve">person with disabilities, and </w:t>
            </w:r>
            <w:r w:rsidRPr="000F7F9E">
              <w:t>e</w:t>
            </w:r>
            <w:r w:rsidR="000756D8" w:rsidRPr="000F7F9E">
              <w:t xml:space="preserve">specially persons with psychosocial disabilities in the process of decision-making about interventions affecting the person due to the argument that their capacity to understand situations is ‘impaired’ and therefore their informed consent is not needed. This is far from </w:t>
            </w:r>
            <w:r w:rsidR="004163AC" w:rsidRPr="000F7F9E">
              <w:t>true;</w:t>
            </w:r>
            <w:r w:rsidR="000756D8" w:rsidRPr="000F7F9E">
              <w:t xml:space="preserve"> it’s usually done to speed up the intervention or due to the lack of updated legislation/protocols such as the ‘</w:t>
            </w:r>
            <w:r w:rsidR="005E38E4" w:rsidRPr="000F7F9E">
              <w:t>patient’s</w:t>
            </w:r>
            <w:r w:rsidR="000756D8" w:rsidRPr="000F7F9E">
              <w:t xml:space="preserve"> autonomy legislation’ that applies to health interventions. It also has to do with the fact that this legislation shifts the power to consent from the person to a ‘representative or guardian’, if formally constituted, perpetuating the restrictive paradigm of substituted decision-making.</w:t>
            </w:r>
            <w:r w:rsidRPr="000F7F9E">
              <w:t>”</w:t>
            </w:r>
          </w:p>
          <w:p w14:paraId="49191840" w14:textId="77777777" w:rsidR="006B61E0" w:rsidRPr="000F7F9E" w:rsidRDefault="006B61E0" w:rsidP="006B61E0">
            <w:pPr>
              <w:jc w:val="both"/>
            </w:pPr>
            <w:r w:rsidRPr="000F7F9E">
              <w:t>Name: Ferran Blanco Ros</w:t>
            </w:r>
          </w:p>
          <w:p w14:paraId="62C43D8B" w14:textId="77777777" w:rsidR="006B61E0" w:rsidRPr="000F7F9E" w:rsidRDefault="006B61E0" w:rsidP="006B61E0">
            <w:pPr>
              <w:jc w:val="both"/>
            </w:pPr>
            <w:r w:rsidRPr="000F7F9E">
              <w:t>Role: Social Educator. Head of Projects &amp; Innovation</w:t>
            </w:r>
          </w:p>
          <w:p w14:paraId="1D79F130" w14:textId="77777777" w:rsidR="006B61E0" w:rsidRPr="000F7F9E" w:rsidRDefault="006B61E0" w:rsidP="006B61E0">
            <w:pPr>
              <w:jc w:val="both"/>
            </w:pPr>
            <w:r w:rsidRPr="000F7F9E">
              <w:t xml:space="preserve">Affiliation: </w:t>
            </w:r>
            <w:proofErr w:type="spellStart"/>
            <w:r w:rsidRPr="000F7F9E">
              <w:t>Fundació</w:t>
            </w:r>
            <w:proofErr w:type="spellEnd"/>
            <w:r w:rsidRPr="000F7F9E">
              <w:t xml:space="preserve"> Support-Girona (Service Provider)</w:t>
            </w:r>
          </w:p>
          <w:p w14:paraId="6D6E552D" w14:textId="6A26834B" w:rsidR="006B61E0" w:rsidRPr="000F7F9E" w:rsidRDefault="006B61E0" w:rsidP="006B61E0">
            <w:pPr>
              <w:spacing w:after="160" w:line="259" w:lineRule="auto"/>
              <w:jc w:val="both"/>
            </w:pPr>
            <w:r w:rsidRPr="000F7F9E">
              <w:t>Consent GDPR: Yes</w:t>
            </w:r>
          </w:p>
        </w:tc>
      </w:tr>
      <w:tr w:rsidR="00753795" w:rsidRPr="005E38E4" w14:paraId="586B9288" w14:textId="77777777" w:rsidTr="00753795">
        <w:tc>
          <w:tcPr>
            <w:tcW w:w="6143" w:type="dxa"/>
          </w:tcPr>
          <w:p w14:paraId="42026CE0" w14:textId="1CD686B1" w:rsidR="00753795" w:rsidRPr="000F7F9E" w:rsidRDefault="000546DE" w:rsidP="00753795">
            <w:pPr>
              <w:spacing w:after="160" w:line="259" w:lineRule="auto"/>
            </w:pPr>
            <w:r w:rsidRPr="000F7F9E">
              <w:lastRenderedPageBreak/>
              <w:t>“</w:t>
            </w:r>
            <w:r w:rsidR="00753795" w:rsidRPr="000F7F9E">
              <w:t>I have to use force/call the police when people are a danger to themselves and others.</w:t>
            </w:r>
            <w:r w:rsidRPr="000F7F9E">
              <w:t>”</w:t>
            </w:r>
          </w:p>
          <w:p w14:paraId="6FB6F7AE" w14:textId="77777777" w:rsidR="00753795" w:rsidRPr="000F7F9E" w:rsidRDefault="00753795" w:rsidP="006B61E0"/>
        </w:tc>
        <w:tc>
          <w:tcPr>
            <w:tcW w:w="9450" w:type="dxa"/>
          </w:tcPr>
          <w:p w14:paraId="6CD25296" w14:textId="7DAC301F" w:rsidR="00B046C6" w:rsidRPr="000F7F9E" w:rsidRDefault="000546DE" w:rsidP="00B046C6">
            <w:pPr>
              <w:jc w:val="both"/>
            </w:pPr>
            <w:r w:rsidRPr="000F7F9E">
              <w:t>“</w:t>
            </w:r>
            <w:r w:rsidR="00B046C6" w:rsidRPr="000F7F9E">
              <w:t>The</w:t>
            </w:r>
            <w:r w:rsidR="00F2336A" w:rsidRPr="000F7F9E">
              <w:t xml:space="preserve">re is a </w:t>
            </w:r>
            <w:r w:rsidR="00B046C6" w:rsidRPr="000F7F9E">
              <w:t>misrepresentation</w:t>
            </w:r>
            <w:r w:rsidR="00F2336A" w:rsidRPr="000F7F9E">
              <w:t xml:space="preserve"> that pos</w:t>
            </w:r>
            <w:r w:rsidRPr="000F7F9E">
              <w:t>it</w:t>
            </w:r>
            <w:r w:rsidR="00F2336A" w:rsidRPr="000F7F9E">
              <w:t xml:space="preserve"> </w:t>
            </w:r>
            <w:r w:rsidRPr="000F7F9E">
              <w:t>persons with disabilities</w:t>
            </w:r>
            <w:r w:rsidR="00B046C6" w:rsidRPr="000F7F9E">
              <w:t xml:space="preserve"> as dangerous or </w:t>
            </w:r>
            <w:r w:rsidR="000F7F9E">
              <w:t>an</w:t>
            </w:r>
            <w:r w:rsidR="00B046C6" w:rsidRPr="000F7F9E">
              <w:t xml:space="preserve">tagonists of situations </w:t>
            </w:r>
            <w:r w:rsidR="00F2336A" w:rsidRPr="000F7F9E">
              <w:t>where</w:t>
            </w:r>
            <w:r w:rsidR="00B046C6" w:rsidRPr="000F7F9E">
              <w:t xml:space="preserve"> the only solution is to use the force or coercive (involuntary) measures</w:t>
            </w:r>
            <w:r w:rsidR="00F2336A" w:rsidRPr="000F7F9E">
              <w:t xml:space="preserve">. This </w:t>
            </w:r>
            <w:r w:rsidR="00B046C6" w:rsidRPr="000F7F9E">
              <w:t xml:space="preserve">has to do with </w:t>
            </w:r>
            <w:r w:rsidR="00F2336A" w:rsidRPr="000F7F9E">
              <w:t xml:space="preserve">several factors. First, </w:t>
            </w:r>
            <w:r w:rsidR="00B046C6" w:rsidRPr="000F7F9E">
              <w:t>the lack of knowledge of society, professionals and the community of what implies having a psychosocial disability</w:t>
            </w:r>
            <w:r w:rsidR="00F2336A" w:rsidRPr="000F7F9E">
              <w:t xml:space="preserve">. Second, </w:t>
            </w:r>
            <w:r w:rsidR="00B046C6" w:rsidRPr="000F7F9E">
              <w:t>the lack of preventive measures</w:t>
            </w:r>
            <w:r w:rsidR="00F2336A" w:rsidRPr="000F7F9E">
              <w:t>/services and or training</w:t>
            </w:r>
            <w:r w:rsidR="00B046C6" w:rsidRPr="000F7F9E">
              <w:t xml:space="preserve"> about de-escalation techniques</w:t>
            </w:r>
            <w:r w:rsidR="00F2336A" w:rsidRPr="000F7F9E">
              <w:t xml:space="preserve"> (</w:t>
            </w:r>
            <w:r w:rsidR="00B046C6" w:rsidRPr="000F7F9E">
              <w:t>not only in clinical settings but in social and community-based scenarios</w:t>
            </w:r>
            <w:r w:rsidR="00F2336A" w:rsidRPr="000F7F9E">
              <w:t>) that can avoid situations to escalate</w:t>
            </w:r>
            <w:r w:rsidR="00B046C6" w:rsidRPr="000F7F9E">
              <w:t>.</w:t>
            </w:r>
            <w:r w:rsidRPr="000F7F9E">
              <w:t>”</w:t>
            </w:r>
          </w:p>
          <w:p w14:paraId="64FABE1E" w14:textId="77777777" w:rsidR="006B61E0" w:rsidRPr="000F7F9E" w:rsidRDefault="006B61E0" w:rsidP="00B046C6">
            <w:pPr>
              <w:jc w:val="both"/>
            </w:pPr>
          </w:p>
          <w:p w14:paraId="558BC0CA" w14:textId="77777777" w:rsidR="006B61E0" w:rsidRPr="000F7F9E" w:rsidRDefault="006B61E0" w:rsidP="006B61E0">
            <w:pPr>
              <w:jc w:val="both"/>
            </w:pPr>
            <w:r w:rsidRPr="000F7F9E">
              <w:t xml:space="preserve">Name: Marcel Pi </w:t>
            </w:r>
            <w:proofErr w:type="spellStart"/>
            <w:r w:rsidRPr="000F7F9E">
              <w:t>Saguer</w:t>
            </w:r>
            <w:proofErr w:type="spellEnd"/>
          </w:p>
          <w:p w14:paraId="6D6FE237" w14:textId="77777777" w:rsidR="006B61E0" w:rsidRPr="000F7F9E" w:rsidRDefault="006B61E0" w:rsidP="006B61E0">
            <w:pPr>
              <w:jc w:val="both"/>
            </w:pPr>
            <w:r w:rsidRPr="000F7F9E">
              <w:t>Role: Social Educator &amp; PhD</w:t>
            </w:r>
          </w:p>
          <w:p w14:paraId="78465A34" w14:textId="77777777" w:rsidR="006B61E0" w:rsidRPr="000F7F9E" w:rsidRDefault="006B61E0" w:rsidP="006B61E0">
            <w:pPr>
              <w:jc w:val="both"/>
            </w:pPr>
            <w:r w:rsidRPr="000F7F9E">
              <w:t xml:space="preserve">Affiliation: </w:t>
            </w:r>
            <w:proofErr w:type="spellStart"/>
            <w:r w:rsidRPr="000F7F9E">
              <w:t>Fundació</w:t>
            </w:r>
            <w:proofErr w:type="spellEnd"/>
            <w:r w:rsidRPr="000F7F9E">
              <w:t xml:space="preserve"> Support-Girona (Service Provider)</w:t>
            </w:r>
          </w:p>
          <w:p w14:paraId="4D42A90E" w14:textId="3DFF7168" w:rsidR="006B61E0" w:rsidRPr="000F7F9E" w:rsidRDefault="006B61E0" w:rsidP="006B61E0">
            <w:pPr>
              <w:jc w:val="both"/>
            </w:pPr>
            <w:r w:rsidRPr="000F7F9E">
              <w:t>Consent GDPR: Yes</w:t>
            </w:r>
          </w:p>
          <w:p w14:paraId="5948C99E" w14:textId="21DB1571" w:rsidR="00B046C6" w:rsidRPr="000F7F9E" w:rsidRDefault="00B046C6" w:rsidP="00B046C6"/>
        </w:tc>
      </w:tr>
      <w:tr w:rsidR="00753795" w:rsidRPr="005E38E4" w14:paraId="1D27F1D4" w14:textId="77777777" w:rsidTr="00753795">
        <w:tc>
          <w:tcPr>
            <w:tcW w:w="6143" w:type="dxa"/>
          </w:tcPr>
          <w:p w14:paraId="72F4B27D" w14:textId="598FB1EE" w:rsidR="005E38E4" w:rsidRPr="000F7F9E" w:rsidRDefault="000546DE" w:rsidP="005E38E4">
            <w:pPr>
              <w:spacing w:after="160" w:line="259" w:lineRule="auto"/>
            </w:pPr>
            <w:r w:rsidRPr="000F7F9E">
              <w:t>“</w:t>
            </w:r>
            <w:r w:rsidR="005E38E4" w:rsidRPr="000F7F9E">
              <w:t>I have to use force/call the police when people are a danger to themselves and others.</w:t>
            </w:r>
            <w:r w:rsidRPr="000F7F9E">
              <w:t>”</w:t>
            </w:r>
          </w:p>
          <w:p w14:paraId="31E146F8" w14:textId="5BB729B8" w:rsidR="00753795" w:rsidRPr="000F7F9E" w:rsidRDefault="00753795" w:rsidP="006B61E0"/>
        </w:tc>
        <w:tc>
          <w:tcPr>
            <w:tcW w:w="9450" w:type="dxa"/>
          </w:tcPr>
          <w:p w14:paraId="1276AED4" w14:textId="77777777" w:rsidR="00753795" w:rsidRPr="000F7F9E" w:rsidRDefault="000546DE" w:rsidP="005E38E4">
            <w:r w:rsidRPr="000F7F9E">
              <w:t>“</w:t>
            </w:r>
            <w:r w:rsidR="005E38E4" w:rsidRPr="000F7F9E">
              <w:t>Learning from past crisis of someone, accompanied person and professional, can develop tools to avoid unnecessary admissions (either voluntary or involuntary) and maintain trust between us even in crisis.</w:t>
            </w:r>
            <w:r w:rsidRPr="000F7F9E">
              <w:t>”</w:t>
            </w:r>
          </w:p>
          <w:p w14:paraId="045A0256" w14:textId="77777777" w:rsidR="006B61E0" w:rsidRPr="000F7F9E" w:rsidRDefault="006B61E0" w:rsidP="005E38E4"/>
          <w:p w14:paraId="206BE346" w14:textId="77777777" w:rsidR="006B61E0" w:rsidRPr="000F7F9E" w:rsidRDefault="006B61E0" w:rsidP="006B61E0">
            <w:r w:rsidRPr="000F7F9E">
              <w:t xml:space="preserve">Name: Marcel Pi </w:t>
            </w:r>
            <w:proofErr w:type="spellStart"/>
            <w:r w:rsidRPr="000F7F9E">
              <w:t>Saguer</w:t>
            </w:r>
            <w:proofErr w:type="spellEnd"/>
          </w:p>
          <w:p w14:paraId="65FAAC06" w14:textId="77777777" w:rsidR="006B61E0" w:rsidRPr="000F7F9E" w:rsidRDefault="006B61E0" w:rsidP="006B61E0">
            <w:r w:rsidRPr="000F7F9E">
              <w:t>Role: Social Educator &amp; PhD</w:t>
            </w:r>
          </w:p>
          <w:p w14:paraId="5CA659D7" w14:textId="77777777" w:rsidR="006B61E0" w:rsidRPr="000F7F9E" w:rsidRDefault="006B61E0" w:rsidP="006B61E0">
            <w:r w:rsidRPr="000F7F9E">
              <w:t xml:space="preserve">Affiliation: </w:t>
            </w:r>
            <w:proofErr w:type="spellStart"/>
            <w:r w:rsidRPr="000F7F9E">
              <w:t>Fundació</w:t>
            </w:r>
            <w:proofErr w:type="spellEnd"/>
            <w:r w:rsidRPr="000F7F9E">
              <w:t xml:space="preserve"> Support-Girona (Service Provider)</w:t>
            </w:r>
          </w:p>
          <w:p w14:paraId="2A6C7096" w14:textId="74D16A03" w:rsidR="006B61E0" w:rsidRPr="000F7F9E" w:rsidRDefault="006B61E0" w:rsidP="006B61E0">
            <w:r w:rsidRPr="000F7F9E">
              <w:t>Consent GDPR: Yes</w:t>
            </w:r>
          </w:p>
        </w:tc>
      </w:tr>
    </w:tbl>
    <w:p w14:paraId="4BCD9D74" w14:textId="77777777" w:rsidR="00393B94" w:rsidRPr="005E38E4" w:rsidRDefault="00393B94"/>
    <w:sectPr w:rsidR="00393B94" w:rsidRPr="005E38E4" w:rsidSect="00FA20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B567" w14:textId="77777777" w:rsidR="0017058D" w:rsidRDefault="0017058D" w:rsidP="0017058D">
      <w:pPr>
        <w:spacing w:after="0" w:line="240" w:lineRule="auto"/>
      </w:pPr>
      <w:r>
        <w:separator/>
      </w:r>
    </w:p>
  </w:endnote>
  <w:endnote w:type="continuationSeparator" w:id="0">
    <w:p w14:paraId="1EC57B05" w14:textId="77777777" w:rsidR="0017058D" w:rsidRDefault="0017058D" w:rsidP="0017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0EFD" w14:textId="77777777" w:rsidR="0017058D" w:rsidRDefault="0017058D" w:rsidP="0017058D">
      <w:pPr>
        <w:spacing w:after="0" w:line="240" w:lineRule="auto"/>
      </w:pPr>
      <w:r>
        <w:separator/>
      </w:r>
    </w:p>
  </w:footnote>
  <w:footnote w:type="continuationSeparator" w:id="0">
    <w:p w14:paraId="2324224D" w14:textId="77777777" w:rsidR="0017058D" w:rsidRDefault="0017058D" w:rsidP="00170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5906"/>
    <w:multiLevelType w:val="hybridMultilevel"/>
    <w:tmpl w:val="8B5248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677B3"/>
    <w:multiLevelType w:val="hybridMultilevel"/>
    <w:tmpl w:val="161CA9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D76E1"/>
    <w:multiLevelType w:val="hybridMultilevel"/>
    <w:tmpl w:val="8B5248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02656">
    <w:abstractNumId w:val="1"/>
  </w:num>
  <w:num w:numId="2" w16cid:durableId="1902475035">
    <w:abstractNumId w:val="0"/>
  </w:num>
  <w:num w:numId="3" w16cid:durableId="51592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5D"/>
    <w:rsid w:val="000546DE"/>
    <w:rsid w:val="000756D8"/>
    <w:rsid w:val="000F7F9E"/>
    <w:rsid w:val="0017058D"/>
    <w:rsid w:val="00315D1B"/>
    <w:rsid w:val="003843B6"/>
    <w:rsid w:val="00393B94"/>
    <w:rsid w:val="003A6099"/>
    <w:rsid w:val="004163AC"/>
    <w:rsid w:val="0042253E"/>
    <w:rsid w:val="005E38E4"/>
    <w:rsid w:val="006B61E0"/>
    <w:rsid w:val="00712BDE"/>
    <w:rsid w:val="00753795"/>
    <w:rsid w:val="00AD6476"/>
    <w:rsid w:val="00B046C6"/>
    <w:rsid w:val="00B67716"/>
    <w:rsid w:val="00C41DA9"/>
    <w:rsid w:val="00CF6DBA"/>
    <w:rsid w:val="00D16269"/>
    <w:rsid w:val="00D40AF4"/>
    <w:rsid w:val="00F2336A"/>
    <w:rsid w:val="00FA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3382"/>
  <w15:chartTrackingRefBased/>
  <w15:docId w15:val="{5F39382F-9C08-493E-A6F0-6951DFAD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F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0AF4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0AF4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0AF4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A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0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0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0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0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0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AF4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0AF4"/>
    <w:rPr>
      <w:rFonts w:ascii="Arial" w:eastAsiaTheme="majorEastAsia" w:hAnsi="Arial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0AF4"/>
    <w:rPr>
      <w:rFonts w:ascii="Arial" w:eastAsiaTheme="majorEastAsia" w:hAnsi="Arial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AF4"/>
    <w:rPr>
      <w:rFonts w:ascii="Arial" w:eastAsiaTheme="majorEastAsia" w:hAnsi="Arial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05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05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05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05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05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A2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0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05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FA2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05D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FA20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5D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0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8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70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8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0687e-78b1-4c6e-96b0-370a9d408b73">
      <Terms xmlns="http://schemas.microsoft.com/office/infopath/2007/PartnerControls"/>
    </lcf76f155ced4ddcb4097134ff3c332f>
    <TaxCatchAll xmlns="15016e12-1271-4015-9371-a0b667b4c0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CA92659177C4EA6DF67B0D2637FAB" ma:contentTypeVersion="13" ma:contentTypeDescription="Create a new document." ma:contentTypeScope="" ma:versionID="b34efaf089ee643c4493182acd854194">
  <xsd:schema xmlns:xsd="http://www.w3.org/2001/XMLSchema" xmlns:xs="http://www.w3.org/2001/XMLSchema" xmlns:p="http://schemas.microsoft.com/office/2006/metadata/properties" xmlns:ns2="4b00687e-78b1-4c6e-96b0-370a9d408b73" xmlns:ns3="15016e12-1271-4015-9371-a0b667b4c0d3" targetNamespace="http://schemas.microsoft.com/office/2006/metadata/properties" ma:root="true" ma:fieldsID="a7a8ad94836ce5a809c6ad6e754cf5ff" ns2:_="" ns3:_="">
    <xsd:import namespace="4b00687e-78b1-4c6e-96b0-370a9d408b73"/>
    <xsd:import namespace="15016e12-1271-4015-9371-a0b667b4c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0687e-78b1-4c6e-96b0-370a9d40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6e12-1271-4015-9371-a0b667b4c0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c067e8-5c0c-41c1-8c16-594c3d52ad87}" ma:internalName="TaxCatchAll" ma:showField="CatchAllData" ma:web="15016e12-1271-4015-9371-a0b667b4c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24483-E7BB-4B5D-AC1A-ECD072A7A4F1}">
  <ds:schemaRefs>
    <ds:schemaRef ds:uri="http://schemas.microsoft.com/office/2006/metadata/properties"/>
    <ds:schemaRef ds:uri="http://schemas.microsoft.com/office/infopath/2007/PartnerControls"/>
    <ds:schemaRef ds:uri="4b00687e-78b1-4c6e-96b0-370a9d408b73"/>
    <ds:schemaRef ds:uri="15016e12-1271-4015-9371-a0b667b4c0d3"/>
  </ds:schemaRefs>
</ds:datastoreItem>
</file>

<file path=customXml/itemProps2.xml><?xml version="1.0" encoding="utf-8"?>
<ds:datastoreItem xmlns:ds="http://schemas.openxmlformats.org/officeDocument/2006/customXml" ds:itemID="{EE0CDE5F-8A2A-4301-8B08-34E02C773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02D57-A372-47C7-9C84-9932AE00B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0687e-78b1-4c6e-96b0-370a9d408b73"/>
    <ds:schemaRef ds:uri="15016e12-1271-4015-9371-a0b667b4c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Everest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Markaya HENDERSON</dc:creator>
  <cp:keywords/>
  <dc:description/>
  <cp:lastModifiedBy>Markaya HENDERSON</cp:lastModifiedBy>
  <cp:revision>10</cp:revision>
  <dcterms:created xsi:type="dcterms:W3CDTF">2025-01-03T15:50:00Z</dcterms:created>
  <dcterms:modified xsi:type="dcterms:W3CDTF">2025-01-03T16:14:00Z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0x01010011ECA92659177C4EA6DF67B0D2637FAB</vt:lpwstr>
  </property>
  <property fmtid="{D5CDD505-2E9C-101B-9397-08002B2CF9AE}" pid="3" name="MediaServiceImageTags">
    <vt:lpwstr/>
  </property>
</Properties>
</file>