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84F1D" w14:textId="77777777" w:rsidR="008527DB" w:rsidRPr="00E62C11" w:rsidRDefault="008527DB" w:rsidP="00815DC0">
      <w:pPr>
        <w:ind w:left="540" w:hanging="540"/>
        <w:rPr>
          <w:rFonts w:cs="Arial"/>
          <w:color w:val="000000"/>
          <w:lang w:val="en-GB"/>
        </w:rPr>
      </w:pPr>
    </w:p>
    <w:p w14:paraId="6D8FD018" w14:textId="77777777" w:rsidR="008527DB" w:rsidRPr="00E62C11" w:rsidRDefault="008527DB" w:rsidP="00815DC0">
      <w:pPr>
        <w:ind w:left="540" w:hanging="540"/>
        <w:rPr>
          <w:rFonts w:cs="Arial"/>
          <w:color w:val="000000"/>
          <w:lang w:val="en-GB"/>
        </w:rPr>
      </w:pPr>
    </w:p>
    <w:p w14:paraId="412F0A47" w14:textId="77777777" w:rsidR="008527DB" w:rsidRPr="00E62C11" w:rsidRDefault="008527DB" w:rsidP="00815DC0">
      <w:pPr>
        <w:ind w:left="540" w:hanging="540"/>
        <w:rPr>
          <w:rFonts w:cs="Arial"/>
          <w:color w:val="000000"/>
          <w:lang w:val="en-GB"/>
        </w:rPr>
      </w:pPr>
    </w:p>
    <w:p w14:paraId="44AA0C73" w14:textId="77777777" w:rsidR="008527DB" w:rsidRPr="00E62C11" w:rsidRDefault="008527DB" w:rsidP="00815DC0">
      <w:pPr>
        <w:ind w:left="540" w:hanging="540"/>
        <w:rPr>
          <w:rFonts w:cs="Arial"/>
          <w:color w:val="000000"/>
          <w:lang w:val="en-GB"/>
        </w:rPr>
      </w:pPr>
    </w:p>
    <w:p w14:paraId="4AAC7CA1" w14:textId="32219760" w:rsidR="006C419A" w:rsidRPr="00E62C11" w:rsidRDefault="002E3E8B" w:rsidP="005C085D">
      <w:pPr>
        <w:ind w:left="540" w:hanging="540"/>
        <w:jc w:val="center"/>
        <w:rPr>
          <w:rFonts w:cs="Arial"/>
          <w:color w:val="000000"/>
          <w:sz w:val="22"/>
          <w:szCs w:val="22"/>
          <w:lang w:val="en-GB"/>
        </w:rPr>
      </w:pPr>
      <w:r>
        <w:rPr>
          <w:rFonts w:cs="Arial"/>
          <w:noProof/>
          <w:color w:val="000000"/>
          <w:lang w:val="en-GB"/>
        </w:rPr>
        <w:drawing>
          <wp:inline distT="0" distB="0" distL="0" distR="0" wp14:anchorId="678772C4" wp14:editId="21B415AA">
            <wp:extent cx="5295900" cy="2200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757" t="18936" r="8065" b="19628"/>
                    <a:stretch/>
                  </pic:blipFill>
                  <pic:spPr bwMode="auto">
                    <a:xfrm>
                      <a:off x="0" y="0"/>
                      <a:ext cx="5295900" cy="2200275"/>
                    </a:xfrm>
                    <a:prstGeom prst="rect">
                      <a:avLst/>
                    </a:prstGeom>
                    <a:noFill/>
                    <a:ln>
                      <a:noFill/>
                    </a:ln>
                  </pic:spPr>
                </pic:pic>
              </a:graphicData>
            </a:graphic>
          </wp:inline>
        </w:drawing>
      </w:r>
    </w:p>
    <w:p w14:paraId="5636190F" w14:textId="77777777" w:rsidR="00996DA6" w:rsidRPr="00E62C11" w:rsidRDefault="00B8625E" w:rsidP="00815DC0">
      <w:pPr>
        <w:ind w:left="540" w:hanging="540"/>
        <w:rPr>
          <w:rFonts w:cs="Arial"/>
          <w:color w:val="000000"/>
          <w:sz w:val="22"/>
          <w:szCs w:val="22"/>
          <w:lang w:val="en-GB"/>
        </w:rPr>
      </w:pPr>
      <w:r w:rsidRPr="00E62C11">
        <w:rPr>
          <w:rFonts w:cs="Arial"/>
          <w:color w:val="000000"/>
          <w:sz w:val="22"/>
          <w:szCs w:val="22"/>
          <w:lang w:val="en-GB"/>
        </w:rPr>
        <w:tab/>
      </w:r>
    </w:p>
    <w:p w14:paraId="746C35DA" w14:textId="77777777" w:rsidR="00193449" w:rsidRPr="00E62C11" w:rsidRDefault="00193449" w:rsidP="00815DC0">
      <w:pPr>
        <w:ind w:left="540" w:hanging="540"/>
        <w:rPr>
          <w:rFonts w:cs="Arial"/>
          <w:b/>
          <w:color w:val="000000"/>
          <w:sz w:val="36"/>
          <w:szCs w:val="22"/>
          <w:u w:val="single"/>
          <w:lang w:val="en-GB"/>
        </w:rPr>
      </w:pPr>
    </w:p>
    <w:p w14:paraId="765AF17D" w14:textId="77777777" w:rsidR="00193449" w:rsidRPr="00E62C11" w:rsidRDefault="00193449" w:rsidP="00815DC0">
      <w:pPr>
        <w:ind w:left="540" w:hanging="540"/>
        <w:rPr>
          <w:rFonts w:cs="Arial"/>
          <w:b/>
          <w:color w:val="000000"/>
          <w:sz w:val="36"/>
          <w:szCs w:val="22"/>
          <w:u w:val="single"/>
          <w:lang w:val="en-GB"/>
        </w:rPr>
      </w:pPr>
    </w:p>
    <w:p w14:paraId="19EF4E03" w14:textId="27E662C3" w:rsidR="00933E40" w:rsidRPr="00BB17A4" w:rsidRDefault="006C419A" w:rsidP="00BB17A4">
      <w:pPr>
        <w:pStyle w:val="Title"/>
        <w:jc w:val="center"/>
        <w:rPr>
          <w:sz w:val="40"/>
          <w:szCs w:val="36"/>
        </w:rPr>
      </w:pPr>
      <w:r w:rsidRPr="00BB17A4">
        <w:rPr>
          <w:sz w:val="40"/>
          <w:szCs w:val="36"/>
        </w:rPr>
        <w:t>DISABILITY INTERGROUP</w:t>
      </w:r>
    </w:p>
    <w:p w14:paraId="0C907779" w14:textId="77777777" w:rsidR="00193449" w:rsidRPr="00BB17A4" w:rsidRDefault="00193449" w:rsidP="00BB17A4">
      <w:pPr>
        <w:pStyle w:val="Title"/>
        <w:jc w:val="center"/>
        <w:rPr>
          <w:sz w:val="40"/>
          <w:szCs w:val="36"/>
        </w:rPr>
      </w:pPr>
      <w:r w:rsidRPr="00BB17A4">
        <w:rPr>
          <w:sz w:val="40"/>
          <w:szCs w:val="36"/>
        </w:rPr>
        <w:t>OF THE EUROPEAN PARLIAMENT</w:t>
      </w:r>
    </w:p>
    <w:p w14:paraId="1D442125" w14:textId="77777777" w:rsidR="00193449" w:rsidRPr="00BB17A4" w:rsidRDefault="00193449" w:rsidP="00BB17A4">
      <w:pPr>
        <w:pStyle w:val="Title"/>
        <w:jc w:val="center"/>
        <w:rPr>
          <w:sz w:val="40"/>
          <w:szCs w:val="36"/>
        </w:rPr>
      </w:pPr>
    </w:p>
    <w:p w14:paraId="418C0874" w14:textId="215903DA" w:rsidR="00DA46BD" w:rsidRDefault="006C14D9" w:rsidP="00DA46BD">
      <w:pPr>
        <w:pStyle w:val="Title"/>
        <w:jc w:val="center"/>
        <w:rPr>
          <w:sz w:val="40"/>
          <w:szCs w:val="36"/>
        </w:rPr>
      </w:pPr>
      <w:r>
        <w:rPr>
          <w:sz w:val="40"/>
          <w:szCs w:val="36"/>
        </w:rPr>
        <w:t>Work Programme</w:t>
      </w:r>
    </w:p>
    <w:p w14:paraId="396DCDC1" w14:textId="5EB0F01B" w:rsidR="00DA46BD" w:rsidRDefault="006C14D9" w:rsidP="00DA46BD">
      <w:pPr>
        <w:pStyle w:val="Title"/>
        <w:jc w:val="center"/>
        <w:rPr>
          <w:sz w:val="40"/>
          <w:szCs w:val="36"/>
        </w:rPr>
      </w:pPr>
      <w:r>
        <w:rPr>
          <w:sz w:val="40"/>
          <w:szCs w:val="36"/>
        </w:rPr>
        <w:t>2025-2027</w:t>
      </w:r>
    </w:p>
    <w:p w14:paraId="74197A44" w14:textId="77777777" w:rsidR="00BB5849" w:rsidRPr="00BB5849" w:rsidRDefault="00BB5849" w:rsidP="00BB5849">
      <w:pPr>
        <w:rPr>
          <w:lang w:val="en-GB"/>
        </w:rPr>
      </w:pPr>
    </w:p>
    <w:p w14:paraId="0D8EA4A6" w14:textId="77777777" w:rsidR="00B8625E" w:rsidRPr="00E62C11" w:rsidRDefault="00B8625E" w:rsidP="00815DC0">
      <w:pPr>
        <w:ind w:left="540" w:hanging="540"/>
        <w:rPr>
          <w:rFonts w:cs="Arial"/>
          <w:b/>
          <w:i/>
          <w:color w:val="000000"/>
          <w:sz w:val="22"/>
          <w:szCs w:val="22"/>
          <w:u w:val="single"/>
          <w:lang w:val="en-GB"/>
        </w:rPr>
      </w:pPr>
    </w:p>
    <w:p w14:paraId="344F22FC" w14:textId="77777777" w:rsidR="00193449" w:rsidRPr="00E62C11" w:rsidRDefault="00193449" w:rsidP="00815DC0">
      <w:pPr>
        <w:ind w:left="540" w:hanging="540"/>
        <w:rPr>
          <w:rFonts w:cs="Arial"/>
          <w:b/>
          <w:i/>
          <w:color w:val="000000"/>
          <w:sz w:val="22"/>
          <w:szCs w:val="22"/>
          <w:u w:val="single"/>
          <w:lang w:val="en-GB"/>
        </w:rPr>
      </w:pPr>
    </w:p>
    <w:p w14:paraId="5AFDFD9B" w14:textId="77777777" w:rsidR="00193449" w:rsidRPr="00E62C11" w:rsidRDefault="00193449" w:rsidP="00815DC0">
      <w:pPr>
        <w:rPr>
          <w:rFonts w:cs="Arial"/>
          <w:color w:val="000000"/>
          <w:szCs w:val="22"/>
          <w:lang w:val="en-GB"/>
        </w:rPr>
      </w:pPr>
    </w:p>
    <w:p w14:paraId="5CF6F7E7" w14:textId="77777777" w:rsidR="00193449" w:rsidRPr="00E62C11" w:rsidRDefault="00193449" w:rsidP="00815DC0">
      <w:pPr>
        <w:rPr>
          <w:rFonts w:cs="Arial"/>
          <w:color w:val="000000"/>
          <w:szCs w:val="22"/>
          <w:lang w:val="en-GB"/>
        </w:rPr>
      </w:pPr>
    </w:p>
    <w:p w14:paraId="09913588" w14:textId="77777777" w:rsidR="00193449" w:rsidRPr="00E62C11" w:rsidRDefault="00193449" w:rsidP="00815DC0">
      <w:pPr>
        <w:rPr>
          <w:rFonts w:cs="Arial"/>
          <w:color w:val="000000"/>
          <w:szCs w:val="22"/>
          <w:lang w:val="en-GB"/>
        </w:rPr>
      </w:pPr>
    </w:p>
    <w:p w14:paraId="22BF695E" w14:textId="77777777" w:rsidR="00193449" w:rsidRPr="00E62C11" w:rsidRDefault="00193449" w:rsidP="00815DC0">
      <w:pPr>
        <w:rPr>
          <w:rFonts w:cs="Arial"/>
          <w:color w:val="000000"/>
          <w:szCs w:val="22"/>
          <w:lang w:val="en-GB"/>
        </w:rPr>
      </w:pPr>
    </w:p>
    <w:p w14:paraId="2439EF27" w14:textId="02461971" w:rsidR="00354B5B" w:rsidRPr="00E62C11" w:rsidRDefault="001D3D26" w:rsidP="00F547ED">
      <w:pPr>
        <w:pStyle w:val="BodyText1CharChar"/>
        <w:jc w:val="left"/>
        <w:rPr>
          <w:rFonts w:cs="Arial"/>
          <w:b/>
          <w:color w:val="auto"/>
          <w:szCs w:val="22"/>
          <w:u w:val="single"/>
        </w:rPr>
      </w:pPr>
      <w:r>
        <w:rPr>
          <w:rFonts w:cs="Arial"/>
          <w:szCs w:val="22"/>
        </w:rPr>
        <w:br w:type="page"/>
      </w:r>
    </w:p>
    <w:p w14:paraId="5D9860E4" w14:textId="67626392" w:rsidR="00B90E50" w:rsidRPr="00E62C11" w:rsidRDefault="006B31C9" w:rsidP="00E62C11">
      <w:pPr>
        <w:pStyle w:val="Heading1"/>
        <w:rPr>
          <w:rFonts w:cs="Arial"/>
          <w:lang w:val="en-GB"/>
        </w:rPr>
      </w:pPr>
      <w:r>
        <w:rPr>
          <w:rFonts w:cs="Arial"/>
          <w:lang w:val="en-GB"/>
        </w:rPr>
        <w:lastRenderedPageBreak/>
        <w:t>Introduction</w:t>
      </w:r>
    </w:p>
    <w:p w14:paraId="39C9EDBC" w14:textId="77777777" w:rsidR="00B90E50" w:rsidRPr="00E62C11" w:rsidRDefault="00B90E50" w:rsidP="00815DC0">
      <w:pPr>
        <w:rPr>
          <w:rFonts w:cs="Arial"/>
          <w:color w:val="000000"/>
          <w:szCs w:val="22"/>
          <w:lang w:val="en-GB"/>
        </w:rPr>
      </w:pPr>
    </w:p>
    <w:p w14:paraId="0008AC34" w14:textId="77777777" w:rsidR="006B31C9" w:rsidRPr="006B31C9" w:rsidRDefault="006B31C9" w:rsidP="006B31C9">
      <w:pPr>
        <w:rPr>
          <w:rFonts w:cs="Arial"/>
          <w:color w:val="000000"/>
          <w:szCs w:val="22"/>
          <w:lang w:val="en-GB"/>
        </w:rPr>
      </w:pPr>
      <w:r w:rsidRPr="006B31C9">
        <w:rPr>
          <w:rFonts w:cs="Arial"/>
          <w:color w:val="000000"/>
          <w:szCs w:val="22"/>
          <w:lang w:val="en-GB"/>
        </w:rPr>
        <w:t xml:space="preserve">This document highlights the selected themes related to the rights of persons with disabilities that the European Parliament (EP) Disability Intergroup (DIG) plans to work on. The activities can take a range of forms, such as: </w:t>
      </w:r>
    </w:p>
    <w:p w14:paraId="67C2F100" w14:textId="77777777" w:rsidR="006B31C9" w:rsidRPr="006B31C9" w:rsidRDefault="006B31C9" w:rsidP="006B31C9">
      <w:pPr>
        <w:numPr>
          <w:ilvl w:val="0"/>
          <w:numId w:val="24"/>
        </w:numPr>
        <w:rPr>
          <w:rFonts w:cs="Arial"/>
          <w:color w:val="000000"/>
          <w:szCs w:val="22"/>
          <w:lang w:val="en-GB"/>
        </w:rPr>
      </w:pPr>
      <w:r w:rsidRPr="006B31C9">
        <w:rPr>
          <w:rFonts w:cs="Arial"/>
          <w:color w:val="000000"/>
          <w:szCs w:val="22"/>
          <w:lang w:val="en-GB"/>
        </w:rPr>
        <w:t>Written and oral questions</w:t>
      </w:r>
    </w:p>
    <w:p w14:paraId="3CA469FD" w14:textId="77777777" w:rsidR="006B31C9" w:rsidRPr="006B31C9" w:rsidRDefault="006B31C9" w:rsidP="006B31C9">
      <w:pPr>
        <w:numPr>
          <w:ilvl w:val="0"/>
          <w:numId w:val="24"/>
        </w:numPr>
        <w:rPr>
          <w:rFonts w:cs="Arial"/>
          <w:color w:val="000000"/>
          <w:szCs w:val="22"/>
          <w:lang w:val="en-GB"/>
        </w:rPr>
      </w:pPr>
      <w:r w:rsidRPr="006B31C9">
        <w:rPr>
          <w:rFonts w:cs="Arial"/>
          <w:color w:val="000000"/>
          <w:szCs w:val="22"/>
          <w:lang w:val="en-GB"/>
        </w:rPr>
        <w:t>Amendments</w:t>
      </w:r>
    </w:p>
    <w:p w14:paraId="0A82DFFC" w14:textId="77777777" w:rsidR="006B31C9" w:rsidRPr="006B31C9" w:rsidRDefault="006B31C9" w:rsidP="006B31C9">
      <w:pPr>
        <w:numPr>
          <w:ilvl w:val="0"/>
          <w:numId w:val="24"/>
        </w:numPr>
        <w:rPr>
          <w:rFonts w:cs="Arial"/>
          <w:color w:val="000000"/>
          <w:szCs w:val="22"/>
          <w:lang w:val="en-GB"/>
        </w:rPr>
      </w:pPr>
      <w:r w:rsidRPr="006B31C9">
        <w:rPr>
          <w:rFonts w:cs="Arial"/>
          <w:color w:val="000000"/>
          <w:szCs w:val="22"/>
          <w:lang w:val="en-GB"/>
        </w:rPr>
        <w:t xml:space="preserve">Reports </w:t>
      </w:r>
    </w:p>
    <w:p w14:paraId="59D78E8D" w14:textId="77777777" w:rsidR="006B31C9" w:rsidRPr="006B31C9" w:rsidRDefault="006B31C9" w:rsidP="006B31C9">
      <w:pPr>
        <w:numPr>
          <w:ilvl w:val="0"/>
          <w:numId w:val="24"/>
        </w:numPr>
        <w:rPr>
          <w:rFonts w:cs="Arial"/>
          <w:color w:val="000000"/>
          <w:szCs w:val="22"/>
          <w:lang w:val="en-GB"/>
        </w:rPr>
      </w:pPr>
      <w:r w:rsidRPr="006B31C9">
        <w:rPr>
          <w:rFonts w:cs="Arial"/>
          <w:color w:val="000000"/>
          <w:szCs w:val="22"/>
          <w:lang w:val="en-GB"/>
        </w:rPr>
        <w:t>Resolutions</w:t>
      </w:r>
    </w:p>
    <w:p w14:paraId="6A1E6229" w14:textId="7DE4803E" w:rsidR="004319D1" w:rsidRDefault="004319D1" w:rsidP="006B31C9">
      <w:pPr>
        <w:numPr>
          <w:ilvl w:val="0"/>
          <w:numId w:val="24"/>
        </w:numPr>
        <w:rPr>
          <w:rFonts w:cs="Arial"/>
          <w:color w:val="000000"/>
          <w:szCs w:val="22"/>
          <w:lang w:val="en-GB"/>
        </w:rPr>
      </w:pPr>
      <w:r>
        <w:rPr>
          <w:rFonts w:cs="Arial"/>
          <w:color w:val="000000"/>
          <w:szCs w:val="22"/>
          <w:lang w:val="en-GB"/>
        </w:rPr>
        <w:t>Debates and public hearings</w:t>
      </w:r>
    </w:p>
    <w:p w14:paraId="3D84A66B" w14:textId="0B4ED3C2" w:rsidR="006B31C9" w:rsidRPr="006B31C9" w:rsidRDefault="006B31C9" w:rsidP="006B31C9">
      <w:pPr>
        <w:numPr>
          <w:ilvl w:val="0"/>
          <w:numId w:val="24"/>
        </w:numPr>
        <w:rPr>
          <w:rFonts w:cs="Arial"/>
          <w:color w:val="000000"/>
          <w:szCs w:val="22"/>
          <w:lang w:val="en-GB"/>
        </w:rPr>
      </w:pPr>
      <w:r w:rsidRPr="006B31C9">
        <w:rPr>
          <w:rFonts w:cs="Arial"/>
          <w:color w:val="000000"/>
          <w:szCs w:val="22"/>
          <w:lang w:val="en-GB"/>
        </w:rPr>
        <w:t>Interventions</w:t>
      </w:r>
    </w:p>
    <w:p w14:paraId="24F11FA1" w14:textId="16912CB3" w:rsidR="006B31C9" w:rsidRPr="006B31C9" w:rsidRDefault="006B31C9" w:rsidP="006B31C9">
      <w:pPr>
        <w:numPr>
          <w:ilvl w:val="0"/>
          <w:numId w:val="24"/>
        </w:numPr>
        <w:rPr>
          <w:rFonts w:cs="Arial"/>
          <w:color w:val="000000"/>
          <w:szCs w:val="22"/>
          <w:lang w:val="en-GB"/>
        </w:rPr>
      </w:pPr>
      <w:r w:rsidRPr="006B31C9">
        <w:rPr>
          <w:rFonts w:cs="Arial"/>
          <w:color w:val="000000"/>
          <w:szCs w:val="22"/>
          <w:lang w:val="en-GB"/>
        </w:rPr>
        <w:t>Joint actions</w:t>
      </w:r>
      <w:r>
        <w:rPr>
          <w:rFonts w:cs="Arial"/>
          <w:color w:val="000000"/>
          <w:szCs w:val="22"/>
          <w:lang w:val="en-GB"/>
        </w:rPr>
        <w:t xml:space="preserve"> and statements</w:t>
      </w:r>
    </w:p>
    <w:p w14:paraId="51572546" w14:textId="77777777" w:rsidR="006B31C9" w:rsidRPr="006B31C9" w:rsidRDefault="006B31C9" w:rsidP="006B31C9">
      <w:pPr>
        <w:numPr>
          <w:ilvl w:val="0"/>
          <w:numId w:val="24"/>
        </w:numPr>
        <w:rPr>
          <w:rFonts w:cs="Arial"/>
          <w:color w:val="000000"/>
          <w:szCs w:val="22"/>
          <w:lang w:val="en-GB"/>
        </w:rPr>
      </w:pPr>
      <w:r w:rsidRPr="006B31C9">
        <w:rPr>
          <w:rFonts w:cs="Arial"/>
          <w:color w:val="000000"/>
          <w:szCs w:val="22"/>
          <w:lang w:val="en-GB"/>
        </w:rPr>
        <w:t>Events (including with other intergroups)</w:t>
      </w:r>
    </w:p>
    <w:p w14:paraId="173DDAB4" w14:textId="77777777" w:rsidR="006B31C9" w:rsidRPr="006B31C9" w:rsidRDefault="006B31C9" w:rsidP="006B31C9">
      <w:pPr>
        <w:numPr>
          <w:ilvl w:val="0"/>
          <w:numId w:val="24"/>
        </w:numPr>
        <w:rPr>
          <w:rFonts w:cs="Arial"/>
          <w:color w:val="000000"/>
          <w:szCs w:val="22"/>
          <w:lang w:val="en-GB"/>
        </w:rPr>
      </w:pPr>
      <w:r w:rsidRPr="006B31C9">
        <w:rPr>
          <w:rFonts w:cs="Arial"/>
          <w:color w:val="000000"/>
          <w:szCs w:val="22"/>
          <w:lang w:val="en-GB"/>
        </w:rPr>
        <w:t>Expert meetings</w:t>
      </w:r>
    </w:p>
    <w:p w14:paraId="3AFBF0ED" w14:textId="77777777" w:rsidR="006B31C9" w:rsidRPr="006B31C9" w:rsidRDefault="006B31C9" w:rsidP="006B31C9">
      <w:pPr>
        <w:numPr>
          <w:ilvl w:val="0"/>
          <w:numId w:val="24"/>
        </w:numPr>
        <w:rPr>
          <w:rFonts w:cs="Arial"/>
          <w:color w:val="000000"/>
          <w:szCs w:val="22"/>
          <w:lang w:val="en-GB"/>
        </w:rPr>
      </w:pPr>
      <w:r w:rsidRPr="006B31C9">
        <w:rPr>
          <w:rFonts w:cs="Arial"/>
          <w:color w:val="000000"/>
          <w:szCs w:val="22"/>
          <w:lang w:val="en-GB"/>
        </w:rPr>
        <w:t xml:space="preserve">Communication initiatives </w:t>
      </w:r>
    </w:p>
    <w:p w14:paraId="4ABEC38F" w14:textId="2E0225DD" w:rsidR="004319D1" w:rsidRDefault="004319D1" w:rsidP="006B31C9">
      <w:pPr>
        <w:numPr>
          <w:ilvl w:val="0"/>
          <w:numId w:val="24"/>
        </w:numPr>
        <w:rPr>
          <w:rFonts w:cs="Arial"/>
          <w:color w:val="000000"/>
          <w:szCs w:val="22"/>
          <w:lang w:val="en-GB"/>
        </w:rPr>
      </w:pPr>
      <w:r>
        <w:rPr>
          <w:rFonts w:cs="Arial"/>
          <w:color w:val="000000"/>
          <w:szCs w:val="22"/>
          <w:lang w:val="en-GB"/>
        </w:rPr>
        <w:t>Projects</w:t>
      </w:r>
    </w:p>
    <w:p w14:paraId="6E567D26" w14:textId="3259171D" w:rsidR="006B31C9" w:rsidRPr="006B31C9" w:rsidRDefault="006B31C9" w:rsidP="006B31C9">
      <w:pPr>
        <w:numPr>
          <w:ilvl w:val="0"/>
          <w:numId w:val="24"/>
        </w:numPr>
        <w:rPr>
          <w:rFonts w:cs="Arial"/>
          <w:color w:val="000000"/>
          <w:szCs w:val="22"/>
          <w:lang w:val="en-GB"/>
        </w:rPr>
      </w:pPr>
      <w:r w:rsidRPr="006B31C9">
        <w:rPr>
          <w:rFonts w:cs="Arial"/>
          <w:color w:val="000000"/>
          <w:szCs w:val="22"/>
          <w:lang w:val="en-GB"/>
        </w:rPr>
        <w:t>Letters</w:t>
      </w:r>
    </w:p>
    <w:p w14:paraId="30C1DAFE" w14:textId="1662F1A3" w:rsidR="00240A01" w:rsidRPr="00E62C11" w:rsidRDefault="00240A01" w:rsidP="00815DC0">
      <w:pPr>
        <w:rPr>
          <w:rFonts w:cs="Arial"/>
          <w:color w:val="000000"/>
          <w:szCs w:val="22"/>
          <w:lang w:val="en-GB"/>
        </w:rPr>
      </w:pPr>
    </w:p>
    <w:p w14:paraId="17FB1FA3" w14:textId="77777777" w:rsidR="00240A01" w:rsidRPr="00E62C11" w:rsidRDefault="00240A01" w:rsidP="00815DC0">
      <w:pPr>
        <w:rPr>
          <w:rFonts w:cs="Arial"/>
          <w:color w:val="000000"/>
          <w:szCs w:val="22"/>
          <w:lang w:val="en-GB"/>
        </w:rPr>
      </w:pPr>
    </w:p>
    <w:p w14:paraId="6F649FBA" w14:textId="77777777" w:rsidR="006B31C9" w:rsidRPr="006B31C9" w:rsidRDefault="006B31C9" w:rsidP="006B31C9">
      <w:pPr>
        <w:pStyle w:val="Heading1"/>
        <w:rPr>
          <w:lang w:val="en-GB"/>
        </w:rPr>
      </w:pPr>
      <w:r w:rsidRPr="006B31C9">
        <w:rPr>
          <w:lang w:val="en-GB"/>
        </w:rPr>
        <w:t>1. Overarching themes</w:t>
      </w:r>
    </w:p>
    <w:p w14:paraId="02509FEE" w14:textId="487095F8" w:rsidR="006B31C9" w:rsidRPr="006B31C9" w:rsidRDefault="006B31C9" w:rsidP="006B31C9">
      <w:pPr>
        <w:pStyle w:val="Heading2"/>
        <w:rPr>
          <w:lang w:val="en-GB"/>
        </w:rPr>
      </w:pPr>
      <w:r w:rsidRPr="006B31C9">
        <w:rPr>
          <w:lang w:val="en-GB"/>
        </w:rPr>
        <w:t>UN Convention on the Rights of Persons with Disabilities</w:t>
      </w:r>
    </w:p>
    <w:p w14:paraId="2099B05D" w14:textId="1988201E" w:rsidR="006B31C9" w:rsidRPr="006B31C9" w:rsidRDefault="006B31C9" w:rsidP="006B31C9">
      <w:pPr>
        <w:rPr>
          <w:rFonts w:cs="Arial"/>
          <w:color w:val="000000"/>
          <w:szCs w:val="22"/>
          <w:lang w:val="en-GB"/>
        </w:rPr>
      </w:pPr>
      <w:r w:rsidRPr="006B31C9">
        <w:rPr>
          <w:rFonts w:cs="Arial"/>
          <w:color w:val="000000"/>
          <w:szCs w:val="22"/>
          <w:lang w:val="en-GB"/>
        </w:rPr>
        <w:t>This item covers the CRPD Committee review of the EU</w:t>
      </w:r>
      <w:r>
        <w:rPr>
          <w:rFonts w:cs="Arial"/>
          <w:color w:val="000000"/>
          <w:szCs w:val="22"/>
          <w:lang w:val="en-GB"/>
        </w:rPr>
        <w:t xml:space="preserve"> taking place in March 2025</w:t>
      </w:r>
      <w:r w:rsidR="004319D1">
        <w:rPr>
          <w:rFonts w:cs="Arial"/>
          <w:color w:val="000000"/>
          <w:szCs w:val="22"/>
          <w:lang w:val="en-GB"/>
        </w:rPr>
        <w:t>, and the EU’s follow-up to the Committee Concluding Observations</w:t>
      </w:r>
      <w:r w:rsidRPr="006B31C9">
        <w:rPr>
          <w:rFonts w:cs="Arial"/>
          <w:color w:val="000000"/>
          <w:szCs w:val="22"/>
          <w:lang w:val="en-GB"/>
        </w:rPr>
        <w:t xml:space="preserve">, the elections in the CRPD committee, the </w:t>
      </w:r>
      <w:r>
        <w:rPr>
          <w:rFonts w:cs="Arial"/>
          <w:color w:val="000000"/>
          <w:szCs w:val="22"/>
          <w:lang w:val="en-GB"/>
        </w:rPr>
        <w:t xml:space="preserve">EU’s </w:t>
      </w:r>
      <w:r w:rsidRPr="006B31C9">
        <w:rPr>
          <w:rFonts w:cs="Arial"/>
          <w:color w:val="000000"/>
          <w:szCs w:val="22"/>
          <w:lang w:val="en-GB"/>
        </w:rPr>
        <w:t>independent CRPD monitoring framework in which PETI, LIBE and EMPL committees are involved, the Conference of State Parties to the CRPD, the EP CRPD network, and general matters concerning the Convention</w:t>
      </w:r>
      <w:r>
        <w:rPr>
          <w:rFonts w:cs="Arial"/>
          <w:color w:val="000000"/>
          <w:szCs w:val="22"/>
          <w:lang w:val="en-GB"/>
        </w:rPr>
        <w:t>, including the establishment of a CRPD focal point in the EP</w:t>
      </w:r>
      <w:r w:rsidRPr="006B31C9">
        <w:rPr>
          <w:rFonts w:cs="Arial"/>
          <w:color w:val="000000"/>
          <w:szCs w:val="22"/>
          <w:lang w:val="en-GB"/>
        </w:rPr>
        <w:t>.</w:t>
      </w:r>
    </w:p>
    <w:p w14:paraId="430FB2A8" w14:textId="77777777" w:rsidR="006B31C9" w:rsidRPr="006B31C9" w:rsidRDefault="006B31C9" w:rsidP="006B31C9">
      <w:pPr>
        <w:pStyle w:val="Heading2"/>
        <w:rPr>
          <w:lang w:val="en-GB"/>
        </w:rPr>
      </w:pPr>
      <w:r w:rsidRPr="006B31C9">
        <w:rPr>
          <w:lang w:val="en-GB"/>
        </w:rPr>
        <w:t>European Disability Rights Strategy 2021-2030</w:t>
      </w:r>
    </w:p>
    <w:p w14:paraId="256D3888" w14:textId="1644DC91" w:rsidR="0019679F" w:rsidRDefault="006B31C9" w:rsidP="006B31C9">
      <w:pPr>
        <w:rPr>
          <w:rFonts w:cs="Arial"/>
          <w:color w:val="000000"/>
          <w:szCs w:val="22"/>
          <w:lang w:val="en-GB"/>
        </w:rPr>
      </w:pPr>
      <w:r w:rsidRPr="006B31C9">
        <w:rPr>
          <w:rFonts w:cs="Arial"/>
          <w:color w:val="000000"/>
          <w:szCs w:val="22"/>
          <w:lang w:val="en-GB"/>
        </w:rPr>
        <w:t>General matters concerning the Disability Rights Strategy 2021-2030,</w:t>
      </w:r>
      <w:r>
        <w:rPr>
          <w:rFonts w:cs="Arial"/>
          <w:color w:val="000000"/>
          <w:szCs w:val="22"/>
          <w:lang w:val="en-GB"/>
        </w:rPr>
        <w:t xml:space="preserve"> particularly the second phase of the Strategy to be prepared by the Commission with new set of actions and flagship initiatives for 2025-2030. This item also covers</w:t>
      </w:r>
      <w:r w:rsidRPr="006B31C9">
        <w:rPr>
          <w:rFonts w:cs="Arial"/>
          <w:color w:val="000000"/>
          <w:szCs w:val="22"/>
          <w:lang w:val="en-GB"/>
        </w:rPr>
        <w:t xml:space="preserve"> the Disability Platform and monitoring the implementation of the Strategy.</w:t>
      </w:r>
    </w:p>
    <w:p w14:paraId="794A151C" w14:textId="641965EC" w:rsidR="0019679F" w:rsidRPr="006B31C9" w:rsidRDefault="0019679F" w:rsidP="0019679F">
      <w:pPr>
        <w:pStyle w:val="Heading2"/>
        <w:rPr>
          <w:lang w:val="en-GB"/>
        </w:rPr>
      </w:pPr>
      <w:r w:rsidRPr="006B31C9">
        <w:rPr>
          <w:lang w:val="en-GB"/>
        </w:rPr>
        <w:t xml:space="preserve">The </w:t>
      </w:r>
      <w:r>
        <w:rPr>
          <w:lang w:val="en-GB"/>
        </w:rPr>
        <w:t xml:space="preserve">next </w:t>
      </w:r>
      <w:r w:rsidRPr="006B31C9">
        <w:rPr>
          <w:lang w:val="en-GB"/>
        </w:rPr>
        <w:t>EU budget</w:t>
      </w:r>
    </w:p>
    <w:p w14:paraId="2803F3AB" w14:textId="6ACE6CF5" w:rsidR="006B31C9" w:rsidRPr="006B31C9" w:rsidRDefault="0019679F" w:rsidP="006B31C9">
      <w:pPr>
        <w:rPr>
          <w:rFonts w:cs="Arial"/>
          <w:color w:val="000000"/>
          <w:szCs w:val="22"/>
          <w:lang w:val="en-GB"/>
        </w:rPr>
      </w:pPr>
      <w:r>
        <w:rPr>
          <w:rFonts w:cs="Arial"/>
          <w:color w:val="000000"/>
          <w:szCs w:val="22"/>
          <w:lang w:val="en-GB"/>
        </w:rPr>
        <w:t>DIG actions aiming at ensuring that the next Multiannual Financial Framework for the period 2028-2034 will support the implementation of the CRPD, with a particular attention to Cohesion Funds, mobility programmes, funding for civil society organisations representing persons with disabilities, and EU external action funds.</w:t>
      </w:r>
    </w:p>
    <w:p w14:paraId="3AA7B8DE" w14:textId="77777777" w:rsidR="006B31C9" w:rsidRPr="006B31C9" w:rsidRDefault="006B31C9" w:rsidP="006B31C9">
      <w:pPr>
        <w:pStyle w:val="Heading2"/>
        <w:rPr>
          <w:lang w:val="en-GB"/>
        </w:rPr>
      </w:pPr>
      <w:r w:rsidRPr="006B31C9">
        <w:rPr>
          <w:lang w:val="en-GB"/>
        </w:rPr>
        <w:t xml:space="preserve">Petitions regarding persons with disabilities </w:t>
      </w:r>
    </w:p>
    <w:p w14:paraId="7CD5FFD4" w14:textId="0C36DB62" w:rsidR="006B31C9" w:rsidRPr="006B31C9" w:rsidRDefault="006B31C9" w:rsidP="006B31C9">
      <w:pPr>
        <w:rPr>
          <w:rFonts w:cs="Arial"/>
          <w:color w:val="000000"/>
          <w:szCs w:val="22"/>
          <w:lang w:val="en-GB"/>
        </w:rPr>
      </w:pPr>
      <w:r w:rsidRPr="006B31C9">
        <w:rPr>
          <w:rFonts w:cs="Arial"/>
          <w:color w:val="000000"/>
          <w:szCs w:val="22"/>
          <w:lang w:val="en-GB"/>
        </w:rPr>
        <w:t xml:space="preserve">Petitions submitted by citizens to the Petitions committee concerning the rights of persons with disabilities, which the DIG can discuss and </w:t>
      </w:r>
      <w:proofErr w:type="gramStart"/>
      <w:r w:rsidRPr="006B31C9">
        <w:rPr>
          <w:rFonts w:cs="Arial"/>
          <w:color w:val="000000"/>
          <w:szCs w:val="22"/>
          <w:lang w:val="en-GB"/>
        </w:rPr>
        <w:t>take action</w:t>
      </w:r>
      <w:proofErr w:type="gramEnd"/>
      <w:r w:rsidRPr="006B31C9">
        <w:rPr>
          <w:rFonts w:cs="Arial"/>
          <w:color w:val="000000"/>
          <w:szCs w:val="22"/>
          <w:lang w:val="en-GB"/>
        </w:rPr>
        <w:t xml:space="preserve"> if needed. It also covers activities regarding persons with disabilities organised by the PETI committee.</w:t>
      </w:r>
    </w:p>
    <w:p w14:paraId="38C45A82" w14:textId="77777777" w:rsidR="006B31C9" w:rsidRPr="006B31C9" w:rsidRDefault="006B31C9" w:rsidP="006B31C9">
      <w:pPr>
        <w:pStyle w:val="Heading2"/>
        <w:rPr>
          <w:lang w:val="en-GB"/>
        </w:rPr>
      </w:pPr>
      <w:r w:rsidRPr="006B31C9">
        <w:rPr>
          <w:lang w:val="en-GB"/>
        </w:rPr>
        <w:lastRenderedPageBreak/>
        <w:t>CRPD obligations to the EP as public administration</w:t>
      </w:r>
    </w:p>
    <w:p w14:paraId="5FD0F5AE" w14:textId="3267F2B0" w:rsidR="006B31C9" w:rsidRPr="006B31C9" w:rsidRDefault="006B31C9" w:rsidP="006B31C9">
      <w:pPr>
        <w:rPr>
          <w:rFonts w:cs="Arial"/>
          <w:color w:val="000000"/>
          <w:szCs w:val="22"/>
          <w:lang w:val="en-GB"/>
        </w:rPr>
      </w:pPr>
      <w:r w:rsidRPr="006B31C9">
        <w:rPr>
          <w:rFonts w:cs="Arial"/>
          <w:color w:val="000000"/>
          <w:szCs w:val="22"/>
          <w:lang w:val="en-GB"/>
        </w:rPr>
        <w:t xml:space="preserve">EP actions aiming at fulfilling its obligations under the CRPD as a public administration, it covers work related to the </w:t>
      </w:r>
      <w:r>
        <w:rPr>
          <w:rFonts w:cs="Arial"/>
          <w:color w:val="000000"/>
          <w:szCs w:val="22"/>
          <w:lang w:val="en-GB"/>
        </w:rPr>
        <w:t xml:space="preserve">EP </w:t>
      </w:r>
      <w:r w:rsidRPr="006B31C9">
        <w:rPr>
          <w:rFonts w:cs="Arial"/>
          <w:color w:val="000000"/>
          <w:szCs w:val="22"/>
          <w:lang w:val="en-GB"/>
        </w:rPr>
        <w:t>High Level Group on Gender Equality and Diversity</w:t>
      </w:r>
      <w:r>
        <w:rPr>
          <w:rFonts w:cs="Arial"/>
          <w:color w:val="000000"/>
          <w:szCs w:val="22"/>
          <w:lang w:val="en-GB"/>
        </w:rPr>
        <w:t>, and the Accessibility and Inclusion Group</w:t>
      </w:r>
      <w:r w:rsidRPr="006B31C9">
        <w:rPr>
          <w:rFonts w:cs="Arial"/>
          <w:color w:val="000000"/>
          <w:szCs w:val="22"/>
          <w:lang w:val="en-GB"/>
        </w:rPr>
        <w:t>, and other activities aiming at making the EP more inclusive to persons with disabilities.</w:t>
      </w:r>
      <w:r w:rsidR="00E42859">
        <w:rPr>
          <w:rFonts w:cs="Arial"/>
          <w:color w:val="000000"/>
          <w:szCs w:val="22"/>
          <w:lang w:val="en-GB"/>
        </w:rPr>
        <w:t xml:space="preserve"> Topics include the accessibility of the EP websites and IT tools, buildings, information and </w:t>
      </w:r>
      <w:proofErr w:type="gramStart"/>
      <w:r w:rsidR="00E42859">
        <w:rPr>
          <w:rFonts w:cs="Arial"/>
          <w:color w:val="000000"/>
          <w:szCs w:val="22"/>
          <w:lang w:val="en-GB"/>
        </w:rPr>
        <w:t>communications;</w:t>
      </w:r>
      <w:proofErr w:type="gramEnd"/>
      <w:r w:rsidR="00E42859">
        <w:rPr>
          <w:rFonts w:cs="Arial"/>
          <w:color w:val="000000"/>
          <w:szCs w:val="22"/>
          <w:lang w:val="en-GB"/>
        </w:rPr>
        <w:t xml:space="preserve"> the provision of reasonable accommodation for staff with disabilities, and the meaningful collaboration with the Disability Support Group in the Parliament.</w:t>
      </w:r>
    </w:p>
    <w:p w14:paraId="6E6E06D9" w14:textId="77777777" w:rsidR="006B31C9" w:rsidRPr="006B31C9" w:rsidRDefault="006B31C9" w:rsidP="006B31C9">
      <w:pPr>
        <w:rPr>
          <w:rFonts w:cs="Arial"/>
          <w:color w:val="000000"/>
          <w:szCs w:val="22"/>
          <w:lang w:val="en-GB"/>
        </w:rPr>
      </w:pPr>
    </w:p>
    <w:p w14:paraId="74B29CD6" w14:textId="77777777" w:rsidR="006B31C9" w:rsidRPr="006B31C9" w:rsidRDefault="006B31C9" w:rsidP="006B31C9">
      <w:pPr>
        <w:rPr>
          <w:rFonts w:cs="Arial"/>
          <w:color w:val="000000"/>
          <w:szCs w:val="22"/>
          <w:lang w:val="en-GB"/>
        </w:rPr>
      </w:pPr>
    </w:p>
    <w:p w14:paraId="0337C358" w14:textId="77777777" w:rsidR="006B31C9" w:rsidRPr="006B31C9" w:rsidRDefault="006B31C9" w:rsidP="00E42859">
      <w:pPr>
        <w:pStyle w:val="Heading1"/>
        <w:rPr>
          <w:lang w:val="en-GB"/>
        </w:rPr>
      </w:pPr>
      <w:r w:rsidRPr="006B31C9">
        <w:rPr>
          <w:lang w:val="en-GB"/>
        </w:rPr>
        <w:t>2. Human rights</w:t>
      </w:r>
    </w:p>
    <w:p w14:paraId="0D4DB55A" w14:textId="349BCE66" w:rsidR="006B31C9" w:rsidRPr="006B31C9" w:rsidRDefault="006B31C9" w:rsidP="00E42859">
      <w:pPr>
        <w:pStyle w:val="Heading2"/>
        <w:rPr>
          <w:lang w:val="en-GB"/>
        </w:rPr>
      </w:pPr>
      <w:r w:rsidRPr="006B31C9">
        <w:rPr>
          <w:lang w:val="en-GB"/>
        </w:rPr>
        <w:t xml:space="preserve">Equal Treatment and antidiscrimination </w:t>
      </w:r>
    </w:p>
    <w:p w14:paraId="34DC10D0" w14:textId="597E3B8D" w:rsidR="006B31C9" w:rsidRPr="006B31C9" w:rsidRDefault="003E37B8" w:rsidP="006B31C9">
      <w:pPr>
        <w:rPr>
          <w:rFonts w:cs="Arial"/>
          <w:color w:val="000000"/>
          <w:szCs w:val="22"/>
          <w:lang w:val="en-GB"/>
        </w:rPr>
      </w:pPr>
      <w:r>
        <w:rPr>
          <w:rFonts w:cs="Arial"/>
          <w:color w:val="000000"/>
          <w:szCs w:val="22"/>
          <w:lang w:val="en-GB"/>
        </w:rPr>
        <w:t xml:space="preserve">Legislation on </w:t>
      </w:r>
      <w:r w:rsidR="006B31C9" w:rsidRPr="006B31C9">
        <w:rPr>
          <w:rFonts w:cs="Arial"/>
          <w:color w:val="000000"/>
          <w:szCs w:val="22"/>
          <w:lang w:val="en-GB"/>
        </w:rPr>
        <w:t xml:space="preserve">Equal Treatment, the Employment Equality Directive, the Equality Bodies </w:t>
      </w:r>
      <w:r w:rsidR="00E42859">
        <w:rPr>
          <w:rFonts w:cs="Arial"/>
          <w:color w:val="000000"/>
          <w:szCs w:val="22"/>
          <w:lang w:val="en-GB"/>
        </w:rPr>
        <w:t>Directives</w:t>
      </w:r>
      <w:r w:rsidR="006B31C9" w:rsidRPr="006B31C9">
        <w:rPr>
          <w:rFonts w:cs="Arial"/>
          <w:color w:val="000000"/>
          <w:szCs w:val="22"/>
          <w:lang w:val="en-GB"/>
        </w:rPr>
        <w:t xml:space="preserve">, and any other matter related to </w:t>
      </w:r>
      <w:r>
        <w:rPr>
          <w:rFonts w:cs="Arial"/>
          <w:color w:val="000000"/>
          <w:szCs w:val="22"/>
          <w:lang w:val="en-GB"/>
        </w:rPr>
        <w:t xml:space="preserve">equality </w:t>
      </w:r>
      <w:r w:rsidR="006B31C9" w:rsidRPr="006B31C9">
        <w:rPr>
          <w:rFonts w:cs="Arial"/>
          <w:color w:val="000000"/>
          <w:szCs w:val="22"/>
          <w:lang w:val="en-GB"/>
        </w:rPr>
        <w:t>and non-discrimination.</w:t>
      </w:r>
    </w:p>
    <w:p w14:paraId="797DBE78" w14:textId="77777777" w:rsidR="006B31C9" w:rsidRPr="00E42859" w:rsidRDefault="006B31C9" w:rsidP="00E42859">
      <w:pPr>
        <w:pStyle w:val="Heading2"/>
        <w:rPr>
          <w:lang w:val="en-GB"/>
        </w:rPr>
      </w:pPr>
      <w:r w:rsidRPr="00E42859">
        <w:rPr>
          <w:lang w:val="en-GB"/>
        </w:rPr>
        <w:t xml:space="preserve">Gender Equality and women with disabilities </w:t>
      </w:r>
    </w:p>
    <w:p w14:paraId="0ADC9335" w14:textId="009DF922" w:rsidR="006B31C9" w:rsidRPr="006B31C9" w:rsidRDefault="00E42859" w:rsidP="006B31C9">
      <w:pPr>
        <w:rPr>
          <w:rFonts w:cs="Arial"/>
          <w:color w:val="000000"/>
          <w:szCs w:val="22"/>
          <w:lang w:val="en-GB"/>
        </w:rPr>
      </w:pPr>
      <w:r>
        <w:rPr>
          <w:rFonts w:cs="Arial"/>
          <w:color w:val="000000"/>
          <w:szCs w:val="22"/>
          <w:lang w:val="en-GB"/>
        </w:rPr>
        <w:t xml:space="preserve">The upcoming Gender Equality Roadmap and </w:t>
      </w:r>
      <w:r w:rsidR="006B31C9" w:rsidRPr="006B31C9">
        <w:rPr>
          <w:rFonts w:cs="Arial"/>
          <w:color w:val="000000"/>
          <w:szCs w:val="22"/>
          <w:lang w:val="en-GB"/>
        </w:rPr>
        <w:t xml:space="preserve">Gender Equality Strategy, the </w:t>
      </w:r>
      <w:r w:rsidR="004319D1">
        <w:rPr>
          <w:rFonts w:cs="Arial"/>
          <w:color w:val="000000"/>
          <w:szCs w:val="22"/>
          <w:lang w:val="en-GB"/>
        </w:rPr>
        <w:t xml:space="preserve">monitoring of the </w:t>
      </w:r>
      <w:r w:rsidR="006B31C9" w:rsidRPr="006B31C9">
        <w:rPr>
          <w:rFonts w:cs="Arial"/>
          <w:color w:val="000000"/>
          <w:szCs w:val="22"/>
          <w:lang w:val="en-GB"/>
        </w:rPr>
        <w:t>Directive on combating violence against women, and any other topic concerning women and girls with disabilities, as well as the gender dimension of the Disability Rights Strategy.</w:t>
      </w:r>
    </w:p>
    <w:p w14:paraId="4B080091" w14:textId="77777777" w:rsidR="006B31C9" w:rsidRPr="006B31C9" w:rsidRDefault="006B31C9" w:rsidP="00E42859">
      <w:pPr>
        <w:pStyle w:val="Heading2"/>
        <w:rPr>
          <w:lang w:val="en-GB"/>
        </w:rPr>
      </w:pPr>
      <w:r w:rsidRPr="006B31C9">
        <w:rPr>
          <w:lang w:val="en-GB"/>
        </w:rPr>
        <w:t>Children with disabilities and inclusive education</w:t>
      </w:r>
    </w:p>
    <w:p w14:paraId="68582FFD" w14:textId="476B2D0C" w:rsidR="006B31C9" w:rsidRPr="006B31C9" w:rsidRDefault="006B31C9" w:rsidP="006B31C9">
      <w:pPr>
        <w:rPr>
          <w:rFonts w:cs="Arial"/>
          <w:color w:val="000000"/>
          <w:szCs w:val="22"/>
          <w:lang w:val="en-GB"/>
        </w:rPr>
      </w:pPr>
      <w:r w:rsidRPr="006B31C9">
        <w:rPr>
          <w:rFonts w:cs="Arial"/>
          <w:color w:val="000000"/>
          <w:szCs w:val="22"/>
          <w:lang w:val="en-GB"/>
        </w:rPr>
        <w:t>All actions concerning inclusive education and children with disabilities, such as the Child Guarantee</w:t>
      </w:r>
      <w:r w:rsidR="00E42859">
        <w:rPr>
          <w:rFonts w:cs="Arial"/>
          <w:color w:val="000000"/>
          <w:szCs w:val="22"/>
          <w:lang w:val="en-GB"/>
        </w:rPr>
        <w:t>, or initiatives to support Early Childhood Intervention.</w:t>
      </w:r>
    </w:p>
    <w:p w14:paraId="1A35E00B" w14:textId="77777777" w:rsidR="006B31C9" w:rsidRPr="006B31C9" w:rsidRDefault="006B31C9" w:rsidP="00E42859">
      <w:pPr>
        <w:pStyle w:val="Heading2"/>
        <w:rPr>
          <w:lang w:val="en-GB"/>
        </w:rPr>
      </w:pPr>
      <w:r w:rsidRPr="006B31C9">
        <w:rPr>
          <w:lang w:val="en-GB"/>
        </w:rPr>
        <w:t>Young and older people with disabilities</w:t>
      </w:r>
    </w:p>
    <w:p w14:paraId="0D013412" w14:textId="75ABF8D4" w:rsidR="006B31C9" w:rsidRPr="006B31C9" w:rsidRDefault="006B31C9" w:rsidP="006B31C9">
      <w:pPr>
        <w:rPr>
          <w:rFonts w:cs="Arial"/>
          <w:color w:val="000000"/>
          <w:szCs w:val="22"/>
          <w:lang w:val="en-GB"/>
        </w:rPr>
      </w:pPr>
      <w:r w:rsidRPr="006B31C9">
        <w:rPr>
          <w:rFonts w:cs="Arial"/>
          <w:color w:val="000000"/>
          <w:szCs w:val="22"/>
          <w:lang w:val="en-GB"/>
        </w:rPr>
        <w:t xml:space="preserve">Related work concerning young people </w:t>
      </w:r>
      <w:r w:rsidR="00E42859">
        <w:rPr>
          <w:rFonts w:cs="Arial"/>
          <w:color w:val="000000"/>
          <w:szCs w:val="22"/>
          <w:lang w:val="en-GB"/>
        </w:rPr>
        <w:t xml:space="preserve">with disabilities, such as the Traineeship Directive or </w:t>
      </w:r>
      <w:r w:rsidRPr="006B31C9">
        <w:rPr>
          <w:rFonts w:cs="Arial"/>
          <w:color w:val="000000"/>
          <w:szCs w:val="22"/>
          <w:lang w:val="en-GB"/>
        </w:rPr>
        <w:t xml:space="preserve">Erasmus+, Solidarity Corps, </w:t>
      </w:r>
      <w:r w:rsidR="00E42859">
        <w:rPr>
          <w:rFonts w:cs="Arial"/>
          <w:color w:val="000000"/>
          <w:szCs w:val="22"/>
          <w:lang w:val="en-GB"/>
        </w:rPr>
        <w:t>and the European Youth Event</w:t>
      </w:r>
      <w:r w:rsidRPr="006B31C9">
        <w:rPr>
          <w:rFonts w:cs="Arial"/>
          <w:color w:val="000000"/>
          <w:szCs w:val="22"/>
          <w:lang w:val="en-GB"/>
        </w:rPr>
        <w:t>, and actions focused on older people with disabilities.</w:t>
      </w:r>
    </w:p>
    <w:p w14:paraId="0237467F" w14:textId="77777777" w:rsidR="006B31C9" w:rsidRPr="006B31C9" w:rsidRDefault="006B31C9" w:rsidP="00E42859">
      <w:pPr>
        <w:pStyle w:val="Heading2"/>
        <w:rPr>
          <w:lang w:val="en-GB"/>
        </w:rPr>
      </w:pPr>
      <w:r w:rsidRPr="006B31C9">
        <w:rPr>
          <w:lang w:val="en-GB"/>
        </w:rPr>
        <w:t>Intersectionality</w:t>
      </w:r>
    </w:p>
    <w:p w14:paraId="72F12D27" w14:textId="6175CFA7" w:rsidR="006B31C9" w:rsidRPr="006B31C9" w:rsidRDefault="006B31C9" w:rsidP="006B31C9">
      <w:pPr>
        <w:rPr>
          <w:rFonts w:cs="Arial"/>
          <w:color w:val="000000"/>
          <w:szCs w:val="22"/>
          <w:lang w:val="en-GB"/>
        </w:rPr>
      </w:pPr>
      <w:r w:rsidRPr="006B31C9">
        <w:rPr>
          <w:rFonts w:cs="Arial"/>
          <w:color w:val="000000"/>
          <w:szCs w:val="22"/>
          <w:lang w:val="en-GB"/>
        </w:rPr>
        <w:t>All the DIG activities aiming at ensuring an intersectional approach in the EU policies, to address when disability intersects with other elements</w:t>
      </w:r>
      <w:r w:rsidR="00E42859">
        <w:rPr>
          <w:rFonts w:cs="Arial"/>
          <w:color w:val="000000"/>
          <w:szCs w:val="22"/>
          <w:lang w:val="en-GB"/>
        </w:rPr>
        <w:t xml:space="preserve">, such as </w:t>
      </w:r>
      <w:r w:rsidR="00E42859" w:rsidRPr="00E42859">
        <w:rPr>
          <w:rFonts w:cs="Arial"/>
          <w:color w:val="000000"/>
          <w:szCs w:val="22"/>
          <w:lang w:val="en-GB"/>
        </w:rPr>
        <w:t>racial or ethnic origin, religion or belief, disability, age or sexual orientation and gender identity</w:t>
      </w:r>
      <w:r w:rsidR="00E42859">
        <w:rPr>
          <w:rFonts w:cs="Arial"/>
          <w:color w:val="000000"/>
          <w:szCs w:val="22"/>
          <w:lang w:val="en-GB"/>
        </w:rPr>
        <w:t>.</w:t>
      </w:r>
    </w:p>
    <w:p w14:paraId="77FF2F42" w14:textId="04055230" w:rsidR="0027729B" w:rsidRDefault="0027729B" w:rsidP="00E42859">
      <w:pPr>
        <w:pStyle w:val="Heading2"/>
        <w:rPr>
          <w:lang w:val="en-GB"/>
        </w:rPr>
      </w:pPr>
      <w:r>
        <w:rPr>
          <w:lang w:val="en-GB"/>
        </w:rPr>
        <w:t>Forced sterilisation</w:t>
      </w:r>
    </w:p>
    <w:p w14:paraId="2ACDA39A" w14:textId="5520E0E3" w:rsidR="0027729B" w:rsidRPr="0027729B" w:rsidRDefault="0027729B" w:rsidP="0027729B">
      <w:pPr>
        <w:rPr>
          <w:lang w:val="en-GB"/>
        </w:rPr>
      </w:pPr>
      <w:r>
        <w:rPr>
          <w:lang w:val="en-GB"/>
        </w:rPr>
        <w:t>DIG actions aiming at prohibiting forced sterilisation of persons with disabilities, and the compensation and reparation of those who suffered this practice.</w:t>
      </w:r>
    </w:p>
    <w:p w14:paraId="295E2B27" w14:textId="79136463" w:rsidR="006B31C9" w:rsidRPr="006B31C9" w:rsidRDefault="006B31C9" w:rsidP="00E42859">
      <w:pPr>
        <w:pStyle w:val="Heading2"/>
        <w:rPr>
          <w:lang w:val="en-GB"/>
        </w:rPr>
      </w:pPr>
      <w:r w:rsidRPr="006B31C9">
        <w:rPr>
          <w:lang w:val="en-GB"/>
        </w:rPr>
        <w:t xml:space="preserve">Justice, protection of </w:t>
      </w:r>
      <w:r w:rsidR="00E42859">
        <w:rPr>
          <w:lang w:val="en-GB"/>
        </w:rPr>
        <w:t xml:space="preserve">adults, protection of </w:t>
      </w:r>
      <w:r w:rsidRPr="006B31C9">
        <w:rPr>
          <w:lang w:val="en-GB"/>
        </w:rPr>
        <w:t>victims and fight against hate</w:t>
      </w:r>
    </w:p>
    <w:p w14:paraId="4B491E8A" w14:textId="0373C68F" w:rsidR="006B31C9" w:rsidRPr="006B31C9" w:rsidRDefault="006B31C9" w:rsidP="006B31C9">
      <w:pPr>
        <w:rPr>
          <w:rFonts w:cs="Arial"/>
          <w:color w:val="000000"/>
          <w:szCs w:val="22"/>
          <w:lang w:val="en-GB"/>
        </w:rPr>
      </w:pPr>
      <w:r w:rsidRPr="006B31C9">
        <w:rPr>
          <w:rFonts w:cs="Arial"/>
          <w:color w:val="000000"/>
          <w:szCs w:val="22"/>
          <w:lang w:val="en-GB"/>
        </w:rPr>
        <w:t>All work on judicial cooperation and access to justice in the EU, activities aiming at protecting victims (e.g. revision of the Victims Rights Directive), and fight against hatred and hate speech.</w:t>
      </w:r>
      <w:r w:rsidR="00E42859">
        <w:rPr>
          <w:rFonts w:cs="Arial"/>
          <w:color w:val="000000"/>
          <w:szCs w:val="22"/>
          <w:lang w:val="en-GB"/>
        </w:rPr>
        <w:t xml:space="preserve"> This item includes the proposed Regulation on the protection of vulnerable adults.</w:t>
      </w:r>
    </w:p>
    <w:p w14:paraId="640E8F1D" w14:textId="2A30CE1A" w:rsidR="0040626E" w:rsidRDefault="0040626E" w:rsidP="00E42859">
      <w:pPr>
        <w:pStyle w:val="Heading2"/>
        <w:rPr>
          <w:lang w:val="en-GB"/>
        </w:rPr>
      </w:pPr>
      <w:r>
        <w:rPr>
          <w:lang w:val="en-GB"/>
        </w:rPr>
        <w:lastRenderedPageBreak/>
        <w:t>Legal capacity</w:t>
      </w:r>
    </w:p>
    <w:p w14:paraId="44C13C48" w14:textId="4AA39881" w:rsidR="0040626E" w:rsidRPr="0040626E" w:rsidRDefault="0040626E" w:rsidP="0040626E">
      <w:pPr>
        <w:rPr>
          <w:lang w:val="en-GB"/>
        </w:rPr>
      </w:pPr>
      <w:r>
        <w:rPr>
          <w:lang w:val="en-GB"/>
        </w:rPr>
        <w:t xml:space="preserve">DIG initiatives concerning the equal recognition before the law to all persons with disabilities. This includes the promotion of </w:t>
      </w:r>
      <w:proofErr w:type="gramStart"/>
      <w:r>
        <w:rPr>
          <w:lang w:val="en-GB"/>
        </w:rPr>
        <w:t>supported-decision</w:t>
      </w:r>
      <w:proofErr w:type="gramEnd"/>
      <w:r>
        <w:rPr>
          <w:lang w:val="en-GB"/>
        </w:rPr>
        <w:t xml:space="preserve"> making systems.</w:t>
      </w:r>
    </w:p>
    <w:p w14:paraId="4F2569A0" w14:textId="2141600D" w:rsidR="006B31C9" w:rsidRPr="006B31C9" w:rsidRDefault="006B31C9" w:rsidP="00E42859">
      <w:pPr>
        <w:pStyle w:val="Heading2"/>
        <w:rPr>
          <w:lang w:val="en-GB"/>
        </w:rPr>
      </w:pPr>
      <w:r w:rsidRPr="006B31C9">
        <w:rPr>
          <w:lang w:val="en-GB"/>
        </w:rPr>
        <w:t>Political participation and right to vote</w:t>
      </w:r>
    </w:p>
    <w:p w14:paraId="1810B07B" w14:textId="712452C4" w:rsidR="0019679F" w:rsidRDefault="006B31C9" w:rsidP="006B31C9">
      <w:pPr>
        <w:rPr>
          <w:rFonts w:cs="Arial"/>
          <w:color w:val="000000"/>
          <w:szCs w:val="22"/>
          <w:lang w:val="en-GB"/>
        </w:rPr>
      </w:pPr>
      <w:r w:rsidRPr="006B31C9">
        <w:rPr>
          <w:rFonts w:cs="Arial"/>
          <w:color w:val="000000"/>
          <w:szCs w:val="22"/>
          <w:lang w:val="en-GB"/>
        </w:rPr>
        <w:t xml:space="preserve">European elections (including the potential reform of the EU Electoral Law), the accessibility and inclusiveness of EU’s </w:t>
      </w:r>
      <w:r w:rsidR="00E42859">
        <w:rPr>
          <w:rFonts w:cs="Arial"/>
          <w:color w:val="000000"/>
          <w:szCs w:val="22"/>
          <w:lang w:val="en-GB"/>
        </w:rPr>
        <w:t>elections, including for mobile EU citizens with disabilities</w:t>
      </w:r>
      <w:r w:rsidRPr="006B31C9">
        <w:rPr>
          <w:rFonts w:cs="Arial"/>
          <w:color w:val="000000"/>
          <w:szCs w:val="22"/>
          <w:lang w:val="en-GB"/>
        </w:rPr>
        <w:t>.</w:t>
      </w:r>
    </w:p>
    <w:p w14:paraId="1CE87B84" w14:textId="58F2B549" w:rsidR="0019679F" w:rsidRPr="0019679F" w:rsidRDefault="0019679F" w:rsidP="0019679F">
      <w:pPr>
        <w:pStyle w:val="Heading2"/>
        <w:rPr>
          <w:lang w:val="en-GB"/>
        </w:rPr>
      </w:pPr>
      <w:r w:rsidRPr="0019679F">
        <w:rPr>
          <w:lang w:val="en-GB"/>
        </w:rPr>
        <w:t>Migration po</w:t>
      </w:r>
      <w:r>
        <w:rPr>
          <w:lang w:val="en-GB"/>
        </w:rPr>
        <w:t>licies</w:t>
      </w:r>
    </w:p>
    <w:p w14:paraId="0A3BBCB9" w14:textId="4A913F57" w:rsidR="006B31C9" w:rsidRDefault="0019679F" w:rsidP="006B31C9">
      <w:pPr>
        <w:rPr>
          <w:rFonts w:cs="Arial"/>
          <w:color w:val="000000"/>
          <w:szCs w:val="22"/>
          <w:lang w:val="en-GB"/>
        </w:rPr>
      </w:pPr>
      <w:r w:rsidRPr="0019679F">
        <w:rPr>
          <w:rFonts w:cs="Arial"/>
          <w:color w:val="000000"/>
          <w:szCs w:val="22"/>
          <w:lang w:val="en-GB"/>
        </w:rPr>
        <w:t>DIG actions aiming at e</w:t>
      </w:r>
      <w:r>
        <w:rPr>
          <w:rFonts w:cs="Arial"/>
          <w:color w:val="000000"/>
          <w:szCs w:val="22"/>
          <w:lang w:val="en-GB"/>
        </w:rPr>
        <w:t>nsuring that all migrants, refugees and asylum seekers with disabilities will be treated with respect to the rights enshrined in the CRPD.</w:t>
      </w:r>
    </w:p>
    <w:p w14:paraId="16A4B3FB" w14:textId="77777777" w:rsidR="0019679F" w:rsidRDefault="0019679F" w:rsidP="006B31C9">
      <w:pPr>
        <w:rPr>
          <w:rFonts w:cs="Arial"/>
          <w:color w:val="000000"/>
          <w:szCs w:val="22"/>
          <w:lang w:val="en-GB"/>
        </w:rPr>
      </w:pPr>
    </w:p>
    <w:p w14:paraId="0CB67761" w14:textId="77777777" w:rsidR="004319D1" w:rsidRPr="0019679F" w:rsidRDefault="004319D1" w:rsidP="006B31C9">
      <w:pPr>
        <w:rPr>
          <w:rFonts w:cs="Arial"/>
          <w:color w:val="000000"/>
          <w:szCs w:val="22"/>
          <w:lang w:val="en-GB"/>
        </w:rPr>
      </w:pPr>
    </w:p>
    <w:p w14:paraId="16FFA903" w14:textId="509686A0" w:rsidR="008D0DE1" w:rsidRDefault="006B31C9" w:rsidP="008D0DE1">
      <w:pPr>
        <w:pStyle w:val="Heading1"/>
        <w:rPr>
          <w:lang w:val="en-GB"/>
        </w:rPr>
      </w:pPr>
      <w:r w:rsidRPr="006B31C9">
        <w:rPr>
          <w:lang w:val="en-GB"/>
        </w:rPr>
        <w:t>3. EU challenges</w:t>
      </w:r>
    </w:p>
    <w:p w14:paraId="54158030" w14:textId="77777777" w:rsidR="008D0DE1" w:rsidRPr="006B31C9" w:rsidRDefault="008D0DE1" w:rsidP="008D0DE1">
      <w:pPr>
        <w:pStyle w:val="Heading2"/>
        <w:rPr>
          <w:lang w:val="en-GB"/>
        </w:rPr>
      </w:pPr>
      <w:r w:rsidRPr="006B31C9">
        <w:rPr>
          <w:lang w:val="en-GB"/>
        </w:rPr>
        <w:t>Social inclusion, social protection, and adequate standard of living</w:t>
      </w:r>
    </w:p>
    <w:p w14:paraId="477E51D0" w14:textId="39B794EC" w:rsidR="008D0DE1" w:rsidRPr="008D0DE1" w:rsidRDefault="008D0DE1" w:rsidP="008D0DE1">
      <w:pPr>
        <w:rPr>
          <w:rFonts w:cs="Arial"/>
          <w:color w:val="000000"/>
          <w:szCs w:val="22"/>
          <w:lang w:val="en-GB"/>
        </w:rPr>
      </w:pPr>
      <w:r w:rsidRPr="006B31C9">
        <w:rPr>
          <w:rFonts w:cs="Arial"/>
          <w:color w:val="000000"/>
          <w:szCs w:val="22"/>
          <w:lang w:val="en-GB"/>
        </w:rPr>
        <w:t xml:space="preserve">This item covers all activities aiming at reducing the poverty and social exclusion of persons with disabilities, including homelessness, and to support a decent standard of living of all persons with disabilities. </w:t>
      </w:r>
    </w:p>
    <w:p w14:paraId="395CF8D7" w14:textId="392FCF7E" w:rsidR="006B31C9" w:rsidRPr="006B31C9" w:rsidRDefault="006B31C9" w:rsidP="0019679F">
      <w:pPr>
        <w:pStyle w:val="Heading2"/>
        <w:rPr>
          <w:lang w:val="en-GB"/>
        </w:rPr>
      </w:pPr>
      <w:r w:rsidRPr="006B31C9">
        <w:rPr>
          <w:lang w:val="en-GB"/>
        </w:rPr>
        <w:t xml:space="preserve">Green Transition </w:t>
      </w:r>
      <w:r w:rsidR="0019679F">
        <w:rPr>
          <w:lang w:val="en-GB"/>
        </w:rPr>
        <w:t>and fight against the climate emergency</w:t>
      </w:r>
    </w:p>
    <w:p w14:paraId="5DD155BE" w14:textId="16E1F6D3" w:rsidR="006B31C9" w:rsidRPr="006B31C9" w:rsidRDefault="006B31C9" w:rsidP="006B31C9">
      <w:pPr>
        <w:rPr>
          <w:rFonts w:cs="Arial"/>
          <w:color w:val="000000"/>
          <w:szCs w:val="22"/>
          <w:lang w:val="en-GB"/>
        </w:rPr>
      </w:pPr>
      <w:r w:rsidRPr="006B31C9">
        <w:rPr>
          <w:rFonts w:cs="Arial"/>
          <w:color w:val="000000"/>
          <w:szCs w:val="22"/>
          <w:lang w:val="en-GB"/>
        </w:rPr>
        <w:t xml:space="preserve">Any activity concerning the </w:t>
      </w:r>
      <w:r w:rsidR="0019679F">
        <w:rPr>
          <w:rFonts w:cs="Arial"/>
          <w:color w:val="000000"/>
          <w:szCs w:val="22"/>
          <w:lang w:val="en-GB"/>
        </w:rPr>
        <w:t>green transition and the EU’s policies regarding climate action, including the meaningful involvement of disability organisations at global and regional discussions</w:t>
      </w:r>
      <w:r w:rsidR="008D0DE1">
        <w:rPr>
          <w:rFonts w:cs="Arial"/>
          <w:color w:val="000000"/>
          <w:szCs w:val="22"/>
          <w:lang w:val="en-GB"/>
        </w:rPr>
        <w:t>, and policies aiming at fighting energy poverty by persons with disabilities.</w:t>
      </w:r>
    </w:p>
    <w:p w14:paraId="42D348D8" w14:textId="77777777" w:rsidR="006B31C9" w:rsidRPr="006B31C9" w:rsidRDefault="006B31C9" w:rsidP="0019679F">
      <w:pPr>
        <w:pStyle w:val="Heading2"/>
        <w:rPr>
          <w:lang w:val="en-GB"/>
        </w:rPr>
      </w:pPr>
      <w:r w:rsidRPr="006B31C9">
        <w:rPr>
          <w:lang w:val="en-GB"/>
        </w:rPr>
        <w:t>Digital Transition</w:t>
      </w:r>
    </w:p>
    <w:p w14:paraId="78181700" w14:textId="4F0E6CEC" w:rsidR="007B0275" w:rsidRDefault="006B31C9" w:rsidP="006B31C9">
      <w:pPr>
        <w:rPr>
          <w:rFonts w:cs="Arial"/>
          <w:color w:val="000000"/>
          <w:szCs w:val="22"/>
          <w:lang w:val="en-GB"/>
        </w:rPr>
      </w:pPr>
      <w:r w:rsidRPr="006B31C9">
        <w:rPr>
          <w:rFonts w:cs="Arial"/>
          <w:color w:val="000000"/>
          <w:szCs w:val="22"/>
          <w:lang w:val="en-GB"/>
        </w:rPr>
        <w:t>Policies and initiatives on the digital domain</w:t>
      </w:r>
      <w:r w:rsidR="0019679F">
        <w:rPr>
          <w:rFonts w:cs="Arial"/>
          <w:color w:val="000000"/>
          <w:szCs w:val="22"/>
          <w:lang w:val="en-GB"/>
        </w:rPr>
        <w:t xml:space="preserve"> aiming at ensuring the inclusion of persons with disabilities</w:t>
      </w:r>
      <w:r w:rsidRPr="006B31C9">
        <w:rPr>
          <w:rFonts w:cs="Arial"/>
          <w:color w:val="000000"/>
          <w:szCs w:val="22"/>
          <w:lang w:val="en-GB"/>
        </w:rPr>
        <w:t>.</w:t>
      </w:r>
      <w:r w:rsidR="0027729B">
        <w:rPr>
          <w:rFonts w:cs="Arial"/>
          <w:color w:val="000000"/>
          <w:szCs w:val="22"/>
          <w:lang w:val="en-GB"/>
        </w:rPr>
        <w:t xml:space="preserve"> This includes </w:t>
      </w:r>
      <w:r w:rsidR="0040626E">
        <w:rPr>
          <w:rFonts w:cs="Arial"/>
          <w:color w:val="000000"/>
          <w:szCs w:val="22"/>
          <w:lang w:val="en-GB"/>
        </w:rPr>
        <w:t xml:space="preserve">policies related to Artificial Intelligence, and </w:t>
      </w:r>
      <w:r w:rsidR="0027729B">
        <w:rPr>
          <w:rFonts w:cs="Arial"/>
          <w:color w:val="000000"/>
          <w:szCs w:val="22"/>
          <w:lang w:val="en-GB"/>
        </w:rPr>
        <w:t>the right to access public and essential services through non-digital means.</w:t>
      </w:r>
    </w:p>
    <w:p w14:paraId="19E94942" w14:textId="10C8AD2D" w:rsidR="007B0275" w:rsidRPr="006B31C9" w:rsidRDefault="007B0275" w:rsidP="007B0275">
      <w:pPr>
        <w:pStyle w:val="Heading2"/>
        <w:rPr>
          <w:lang w:val="en-GB"/>
        </w:rPr>
      </w:pPr>
      <w:r>
        <w:rPr>
          <w:lang w:val="en-GB"/>
        </w:rPr>
        <w:t>Humanitarian action and disaster risk reduction</w:t>
      </w:r>
    </w:p>
    <w:p w14:paraId="5AD93FC7" w14:textId="68E3860C" w:rsidR="006B31C9" w:rsidRPr="006B31C9" w:rsidRDefault="007B0275" w:rsidP="006B31C9">
      <w:pPr>
        <w:rPr>
          <w:rFonts w:cs="Arial"/>
          <w:color w:val="000000"/>
          <w:szCs w:val="22"/>
          <w:lang w:val="en-GB"/>
        </w:rPr>
      </w:pPr>
      <w:r>
        <w:rPr>
          <w:rFonts w:cs="Arial"/>
          <w:color w:val="000000"/>
          <w:szCs w:val="22"/>
          <w:lang w:val="en-GB"/>
        </w:rPr>
        <w:t xml:space="preserve">DIG actions aiming at ensuring that EU’s humanitarian action will address the specific </w:t>
      </w:r>
      <w:r w:rsidR="000111FA">
        <w:rPr>
          <w:rFonts w:cs="Arial"/>
          <w:color w:val="000000"/>
          <w:szCs w:val="22"/>
          <w:lang w:val="en-GB"/>
        </w:rPr>
        <w:t xml:space="preserve">requirements </w:t>
      </w:r>
      <w:r>
        <w:rPr>
          <w:rFonts w:cs="Arial"/>
          <w:color w:val="000000"/>
          <w:szCs w:val="22"/>
          <w:lang w:val="en-GB"/>
        </w:rPr>
        <w:t>of persons with disabilities, and that all EU actions regarding preparedness in case of crisis and natural disasters will incorporate a disability-inclusive approach.</w:t>
      </w:r>
    </w:p>
    <w:p w14:paraId="5B709FB1" w14:textId="77777777" w:rsidR="006B31C9" w:rsidRPr="006B31C9" w:rsidRDefault="006B31C9" w:rsidP="0019679F">
      <w:pPr>
        <w:pStyle w:val="Heading2"/>
        <w:rPr>
          <w:lang w:val="en-GB"/>
        </w:rPr>
      </w:pPr>
      <w:r w:rsidRPr="006B31C9">
        <w:rPr>
          <w:lang w:val="en-GB"/>
        </w:rPr>
        <w:t xml:space="preserve">EU in the world </w:t>
      </w:r>
    </w:p>
    <w:p w14:paraId="392C1926" w14:textId="09E41FC9" w:rsidR="007B0275" w:rsidRDefault="000111FA" w:rsidP="006B31C9">
      <w:pPr>
        <w:rPr>
          <w:rFonts w:cs="Arial"/>
          <w:color w:val="000000"/>
          <w:szCs w:val="22"/>
          <w:lang w:val="en-GB"/>
        </w:rPr>
      </w:pPr>
      <w:r>
        <w:rPr>
          <w:rFonts w:cs="Arial"/>
          <w:color w:val="000000"/>
          <w:szCs w:val="22"/>
          <w:lang w:val="en-GB"/>
        </w:rPr>
        <w:t xml:space="preserve">The EU is largest donor of aid in the world. </w:t>
      </w:r>
      <w:r w:rsidR="006B31C9" w:rsidRPr="006B31C9">
        <w:rPr>
          <w:rFonts w:cs="Arial"/>
          <w:color w:val="000000"/>
          <w:szCs w:val="22"/>
          <w:lang w:val="en-GB"/>
        </w:rPr>
        <w:t xml:space="preserve">This item covers the EU external action work, international cooperation and international matters, including </w:t>
      </w:r>
      <w:r w:rsidR="007B0275">
        <w:rPr>
          <w:rFonts w:cs="Arial"/>
          <w:color w:val="000000"/>
          <w:szCs w:val="22"/>
          <w:lang w:val="en-GB"/>
        </w:rPr>
        <w:t xml:space="preserve">EU’s </w:t>
      </w:r>
      <w:r>
        <w:rPr>
          <w:rFonts w:cs="Arial"/>
          <w:color w:val="000000"/>
          <w:szCs w:val="22"/>
          <w:lang w:val="en-GB"/>
        </w:rPr>
        <w:t xml:space="preserve">leadership and </w:t>
      </w:r>
      <w:r w:rsidR="007B0275">
        <w:rPr>
          <w:rFonts w:cs="Arial"/>
          <w:color w:val="000000"/>
          <w:szCs w:val="22"/>
          <w:lang w:val="en-GB"/>
        </w:rPr>
        <w:t>human rights dialogues</w:t>
      </w:r>
      <w:r>
        <w:rPr>
          <w:rFonts w:cs="Arial"/>
          <w:color w:val="000000"/>
          <w:szCs w:val="22"/>
          <w:lang w:val="en-GB"/>
        </w:rPr>
        <w:t xml:space="preserve"> with partner countries</w:t>
      </w:r>
      <w:r w:rsidR="006B31C9" w:rsidRPr="006B31C9">
        <w:rPr>
          <w:rFonts w:cs="Arial"/>
          <w:color w:val="000000"/>
          <w:szCs w:val="22"/>
          <w:lang w:val="en-GB"/>
        </w:rPr>
        <w:t>.</w:t>
      </w:r>
    </w:p>
    <w:p w14:paraId="57CB5EF4" w14:textId="208DE92D" w:rsidR="007B0275" w:rsidRPr="006B31C9" w:rsidRDefault="007B0275" w:rsidP="007B0275">
      <w:pPr>
        <w:pStyle w:val="Heading2"/>
        <w:rPr>
          <w:lang w:val="en-GB"/>
        </w:rPr>
      </w:pPr>
      <w:r>
        <w:rPr>
          <w:lang w:val="en-GB"/>
        </w:rPr>
        <w:t>War in Ukraine and other armed conflicts</w:t>
      </w:r>
    </w:p>
    <w:p w14:paraId="3006A563" w14:textId="39B8B6BA" w:rsidR="007B0275" w:rsidRPr="006B31C9" w:rsidRDefault="007B0275" w:rsidP="007B0275">
      <w:pPr>
        <w:rPr>
          <w:rFonts w:cs="Arial"/>
          <w:color w:val="000000"/>
          <w:szCs w:val="22"/>
          <w:lang w:val="en-GB"/>
        </w:rPr>
      </w:pPr>
      <w:r w:rsidRPr="006B31C9">
        <w:rPr>
          <w:rFonts w:cs="Arial"/>
          <w:color w:val="000000"/>
          <w:szCs w:val="22"/>
          <w:lang w:val="en-GB"/>
        </w:rPr>
        <w:t>All actions aiming at supporting Ukrainians with disabilities who remain in Ukraine and those who sought refuge in the EU due to the war.</w:t>
      </w:r>
      <w:r>
        <w:rPr>
          <w:rFonts w:cs="Arial"/>
          <w:color w:val="000000"/>
          <w:szCs w:val="22"/>
          <w:lang w:val="en-GB"/>
        </w:rPr>
        <w:t xml:space="preserve"> This item also includes EU humanitarian actions in other places suffering armed conflicts, such as in Palestine, where people with disabilities are amongst the most affected.</w:t>
      </w:r>
    </w:p>
    <w:p w14:paraId="4C4D97F5" w14:textId="77777777" w:rsidR="007B0275" w:rsidRPr="006B31C9" w:rsidRDefault="007B0275" w:rsidP="006B31C9">
      <w:pPr>
        <w:rPr>
          <w:rFonts w:cs="Arial"/>
          <w:color w:val="000000"/>
          <w:szCs w:val="22"/>
          <w:lang w:val="en-GB"/>
        </w:rPr>
      </w:pPr>
    </w:p>
    <w:p w14:paraId="62087267" w14:textId="77777777" w:rsidR="006B31C9" w:rsidRPr="006B31C9" w:rsidRDefault="006B31C9" w:rsidP="006B31C9">
      <w:pPr>
        <w:rPr>
          <w:rFonts w:cs="Arial"/>
          <w:color w:val="000000"/>
          <w:szCs w:val="22"/>
          <w:lang w:val="en-GB"/>
        </w:rPr>
      </w:pPr>
    </w:p>
    <w:p w14:paraId="7919D413" w14:textId="76A0D7AF" w:rsidR="006B31C9" w:rsidRPr="006B31C9" w:rsidRDefault="002E3E8B" w:rsidP="0019679F">
      <w:pPr>
        <w:pStyle w:val="Heading1"/>
        <w:rPr>
          <w:lang w:val="en-GB"/>
        </w:rPr>
      </w:pPr>
      <w:r>
        <w:rPr>
          <w:lang w:val="en-GB"/>
        </w:rPr>
        <w:t>4</w:t>
      </w:r>
      <w:r w:rsidR="006B31C9" w:rsidRPr="006B31C9">
        <w:rPr>
          <w:lang w:val="en-GB"/>
        </w:rPr>
        <w:t>. Social Policies</w:t>
      </w:r>
    </w:p>
    <w:p w14:paraId="65E29112" w14:textId="77777777" w:rsidR="006B31C9" w:rsidRPr="006B31C9" w:rsidRDefault="006B31C9" w:rsidP="00406857">
      <w:pPr>
        <w:pStyle w:val="Heading2"/>
        <w:rPr>
          <w:lang w:val="en-GB"/>
        </w:rPr>
      </w:pPr>
      <w:r w:rsidRPr="006B31C9">
        <w:rPr>
          <w:lang w:val="en-GB"/>
        </w:rPr>
        <w:t xml:space="preserve">Deinstitutionalisation and independent living </w:t>
      </w:r>
    </w:p>
    <w:p w14:paraId="1F5778E5" w14:textId="55376ABC" w:rsidR="00406857" w:rsidRDefault="006B31C9" w:rsidP="006B31C9">
      <w:pPr>
        <w:rPr>
          <w:rFonts w:cs="Arial"/>
          <w:color w:val="000000"/>
          <w:szCs w:val="22"/>
          <w:lang w:val="en-GB"/>
        </w:rPr>
      </w:pPr>
      <w:r w:rsidRPr="006B31C9">
        <w:rPr>
          <w:rFonts w:cs="Arial"/>
          <w:color w:val="000000"/>
          <w:szCs w:val="22"/>
          <w:lang w:val="en-GB"/>
        </w:rPr>
        <w:t>All the activities, including the monitoring of EU funds, concerning the transition from institutional to community-based independent living.</w:t>
      </w:r>
    </w:p>
    <w:p w14:paraId="33123D8C" w14:textId="225B3045" w:rsidR="006B31C9" w:rsidRPr="006B31C9" w:rsidRDefault="006B31C9" w:rsidP="00406857">
      <w:pPr>
        <w:pStyle w:val="Heading2"/>
        <w:rPr>
          <w:lang w:val="en-GB"/>
        </w:rPr>
      </w:pPr>
      <w:r w:rsidRPr="006B31C9">
        <w:rPr>
          <w:lang w:val="en-GB"/>
        </w:rPr>
        <w:t>Employment</w:t>
      </w:r>
    </w:p>
    <w:p w14:paraId="0DBD9F4A" w14:textId="4A069FBD" w:rsidR="006B31C9" w:rsidRPr="006B31C9" w:rsidRDefault="006B31C9" w:rsidP="006B31C9">
      <w:pPr>
        <w:rPr>
          <w:rFonts w:cs="Arial"/>
          <w:color w:val="000000"/>
          <w:szCs w:val="22"/>
          <w:lang w:val="en-GB"/>
        </w:rPr>
      </w:pPr>
      <w:r w:rsidRPr="006B31C9">
        <w:rPr>
          <w:rFonts w:cs="Arial"/>
          <w:color w:val="000000"/>
          <w:szCs w:val="22"/>
          <w:lang w:val="en-GB"/>
        </w:rPr>
        <w:t>All related activities concerning employment policies</w:t>
      </w:r>
      <w:r w:rsidR="00406857">
        <w:rPr>
          <w:rFonts w:cs="Arial"/>
          <w:color w:val="000000"/>
          <w:szCs w:val="22"/>
          <w:lang w:val="en-GB"/>
        </w:rPr>
        <w:t xml:space="preserve"> and funding programmes</w:t>
      </w:r>
      <w:r w:rsidR="0027729B">
        <w:rPr>
          <w:rFonts w:cs="Arial"/>
          <w:color w:val="000000"/>
          <w:szCs w:val="22"/>
          <w:lang w:val="en-GB"/>
        </w:rPr>
        <w:t xml:space="preserve"> (e.g. a potential Disability Employment and Skills Guarantee)</w:t>
      </w:r>
      <w:r w:rsidR="00406857">
        <w:rPr>
          <w:rFonts w:cs="Arial"/>
          <w:color w:val="000000"/>
          <w:szCs w:val="22"/>
          <w:lang w:val="en-GB"/>
        </w:rPr>
        <w:t xml:space="preserve"> aiming at increasing the participation of persons with disabilities in the open labour market</w:t>
      </w:r>
      <w:r w:rsidRPr="006B31C9">
        <w:rPr>
          <w:rFonts w:cs="Arial"/>
          <w:color w:val="000000"/>
          <w:szCs w:val="22"/>
          <w:lang w:val="en-GB"/>
        </w:rPr>
        <w:t>, and other potential actions derived from the European Pilar of Social Rights</w:t>
      </w:r>
      <w:r w:rsidR="00406857">
        <w:rPr>
          <w:rFonts w:cs="Arial"/>
          <w:color w:val="000000"/>
          <w:szCs w:val="22"/>
          <w:lang w:val="en-GB"/>
        </w:rPr>
        <w:t xml:space="preserve"> (EPSR), including the upcoming Action Plan on the EPSR</w:t>
      </w:r>
      <w:r w:rsidRPr="006B31C9">
        <w:rPr>
          <w:rFonts w:cs="Arial"/>
          <w:color w:val="000000"/>
          <w:szCs w:val="22"/>
          <w:lang w:val="en-GB"/>
        </w:rPr>
        <w:t>.</w:t>
      </w:r>
    </w:p>
    <w:p w14:paraId="3E94A449" w14:textId="7B0E0FEC" w:rsidR="006B31C9" w:rsidRPr="006B31C9" w:rsidRDefault="006B31C9" w:rsidP="00406857">
      <w:pPr>
        <w:pStyle w:val="Heading2"/>
        <w:rPr>
          <w:lang w:val="en-GB"/>
        </w:rPr>
      </w:pPr>
      <w:r w:rsidRPr="006B31C9">
        <w:rPr>
          <w:lang w:val="en-GB"/>
        </w:rPr>
        <w:t>Health</w:t>
      </w:r>
      <w:r w:rsidR="00406857">
        <w:rPr>
          <w:lang w:val="en-GB"/>
        </w:rPr>
        <w:t xml:space="preserve">, rehabilitation, </w:t>
      </w:r>
      <w:proofErr w:type="spellStart"/>
      <w:r w:rsidR="00406857">
        <w:rPr>
          <w:lang w:val="en-GB"/>
        </w:rPr>
        <w:t>habilitation</w:t>
      </w:r>
      <w:proofErr w:type="spellEnd"/>
      <w:r w:rsidR="00406857">
        <w:rPr>
          <w:lang w:val="en-GB"/>
        </w:rPr>
        <w:t xml:space="preserve"> and mental health</w:t>
      </w:r>
    </w:p>
    <w:p w14:paraId="5E0326C4" w14:textId="7B2AEFA5" w:rsidR="0027729B" w:rsidRDefault="006B31C9" w:rsidP="006B31C9">
      <w:pPr>
        <w:rPr>
          <w:rFonts w:cs="Arial"/>
          <w:color w:val="000000"/>
          <w:szCs w:val="22"/>
          <w:lang w:val="en-GB"/>
        </w:rPr>
      </w:pPr>
      <w:r w:rsidRPr="006B31C9">
        <w:rPr>
          <w:rFonts w:cs="Arial"/>
          <w:color w:val="000000"/>
          <w:szCs w:val="22"/>
          <w:lang w:val="en-GB"/>
        </w:rPr>
        <w:t>EU work on health policies, including the fight against cancer, as well as issues concerning safety and mental health.</w:t>
      </w:r>
      <w:r w:rsidR="00406857">
        <w:rPr>
          <w:rFonts w:cs="Arial"/>
          <w:color w:val="000000"/>
          <w:szCs w:val="22"/>
          <w:lang w:val="en-GB"/>
        </w:rPr>
        <w:t xml:space="preserve"> This item also includes actions related to the rehabilitation and </w:t>
      </w:r>
      <w:proofErr w:type="spellStart"/>
      <w:r w:rsidR="00406857">
        <w:rPr>
          <w:rFonts w:cs="Arial"/>
          <w:color w:val="000000"/>
          <w:szCs w:val="22"/>
          <w:lang w:val="en-GB"/>
        </w:rPr>
        <w:t>habilitation</w:t>
      </w:r>
      <w:proofErr w:type="spellEnd"/>
      <w:r w:rsidR="00406857">
        <w:rPr>
          <w:rFonts w:cs="Arial"/>
          <w:color w:val="000000"/>
          <w:szCs w:val="22"/>
          <w:lang w:val="en-GB"/>
        </w:rPr>
        <w:t xml:space="preserve"> of persons with disabilities.</w:t>
      </w:r>
      <w:r w:rsidRPr="006B31C9">
        <w:rPr>
          <w:rFonts w:cs="Arial"/>
          <w:color w:val="000000"/>
          <w:szCs w:val="22"/>
          <w:lang w:val="en-GB"/>
        </w:rPr>
        <w:t xml:space="preserve"> </w:t>
      </w:r>
    </w:p>
    <w:p w14:paraId="3C2E197D" w14:textId="1CC362E9" w:rsidR="0027729B" w:rsidRPr="006B31C9" w:rsidRDefault="0027729B" w:rsidP="0027729B">
      <w:pPr>
        <w:pStyle w:val="Heading2"/>
        <w:rPr>
          <w:lang w:val="en-GB"/>
        </w:rPr>
      </w:pPr>
      <w:r>
        <w:rPr>
          <w:lang w:val="en-GB"/>
        </w:rPr>
        <w:t>Public procurement and state aid</w:t>
      </w:r>
    </w:p>
    <w:p w14:paraId="38A308A7" w14:textId="6ECAE72C" w:rsidR="006B31C9" w:rsidRPr="006B31C9" w:rsidRDefault="0027729B" w:rsidP="006B31C9">
      <w:pPr>
        <w:rPr>
          <w:rFonts w:cs="Arial"/>
          <w:color w:val="000000"/>
          <w:szCs w:val="22"/>
          <w:lang w:val="en-GB"/>
        </w:rPr>
      </w:pPr>
      <w:r>
        <w:rPr>
          <w:rFonts w:cs="Arial"/>
          <w:color w:val="000000"/>
          <w:szCs w:val="22"/>
          <w:lang w:val="en-GB"/>
        </w:rPr>
        <w:t>DIG initiatives regarding the use of public procurement and state aid to improve the living conditions of persons with disabilities.</w:t>
      </w:r>
    </w:p>
    <w:p w14:paraId="618FBC71" w14:textId="77777777" w:rsidR="006B31C9" w:rsidRPr="006B31C9" w:rsidRDefault="006B31C9" w:rsidP="00406857">
      <w:pPr>
        <w:pStyle w:val="Heading2"/>
        <w:rPr>
          <w:lang w:val="en-GB"/>
        </w:rPr>
      </w:pPr>
      <w:r w:rsidRPr="006B31C9">
        <w:rPr>
          <w:lang w:val="en-GB"/>
        </w:rPr>
        <w:t>Statistics</w:t>
      </w:r>
    </w:p>
    <w:p w14:paraId="623D29B8" w14:textId="77777777" w:rsidR="006B31C9" w:rsidRPr="006B31C9" w:rsidRDefault="006B31C9" w:rsidP="006B31C9">
      <w:pPr>
        <w:rPr>
          <w:rFonts w:cs="Arial"/>
          <w:color w:val="000000"/>
          <w:szCs w:val="22"/>
          <w:lang w:val="en-GB"/>
        </w:rPr>
      </w:pPr>
      <w:r w:rsidRPr="006B31C9">
        <w:rPr>
          <w:rFonts w:cs="Arial"/>
          <w:color w:val="000000"/>
          <w:szCs w:val="22"/>
          <w:lang w:val="en-GB"/>
        </w:rPr>
        <w:t>Actions aiming at gathering disaggregated data on disability in different fields, including the work of Eurostat.</w:t>
      </w:r>
    </w:p>
    <w:p w14:paraId="5F765C8C" w14:textId="77777777" w:rsidR="006B31C9" w:rsidRDefault="006B31C9" w:rsidP="006B31C9">
      <w:pPr>
        <w:rPr>
          <w:rFonts w:cs="Arial"/>
          <w:color w:val="000000"/>
          <w:szCs w:val="22"/>
          <w:lang w:val="en-GB"/>
        </w:rPr>
      </w:pPr>
    </w:p>
    <w:p w14:paraId="4A68EC28" w14:textId="77777777" w:rsidR="006E25C2" w:rsidRPr="006B31C9" w:rsidRDefault="006E25C2" w:rsidP="006B31C9">
      <w:pPr>
        <w:rPr>
          <w:rFonts w:cs="Arial"/>
          <w:color w:val="000000"/>
          <w:szCs w:val="22"/>
          <w:lang w:val="en-GB"/>
        </w:rPr>
      </w:pPr>
    </w:p>
    <w:p w14:paraId="5AC9457E" w14:textId="1717E5B7" w:rsidR="006B31C9" w:rsidRPr="006B31C9" w:rsidRDefault="002E3E8B" w:rsidP="00406857">
      <w:pPr>
        <w:pStyle w:val="Heading1"/>
        <w:rPr>
          <w:lang w:val="en-GB"/>
        </w:rPr>
      </w:pPr>
      <w:r>
        <w:rPr>
          <w:lang w:val="en-GB"/>
        </w:rPr>
        <w:t>5</w:t>
      </w:r>
      <w:r w:rsidR="006B31C9" w:rsidRPr="006B31C9">
        <w:rPr>
          <w:lang w:val="en-GB"/>
        </w:rPr>
        <w:t>. Accessibility &amp; free movement</w:t>
      </w:r>
    </w:p>
    <w:p w14:paraId="767BDC6B" w14:textId="77777777" w:rsidR="006B31C9" w:rsidRPr="006B31C9" w:rsidRDefault="006B31C9" w:rsidP="00406857">
      <w:pPr>
        <w:pStyle w:val="Heading2"/>
        <w:rPr>
          <w:lang w:val="en-GB"/>
        </w:rPr>
      </w:pPr>
      <w:r w:rsidRPr="006B31C9">
        <w:rPr>
          <w:lang w:val="en-GB"/>
        </w:rPr>
        <w:t>Accessibility and assistive technologies</w:t>
      </w:r>
    </w:p>
    <w:p w14:paraId="484AA479" w14:textId="06920032" w:rsidR="00406857" w:rsidRDefault="006B31C9" w:rsidP="006B31C9">
      <w:pPr>
        <w:rPr>
          <w:rFonts w:cs="Arial"/>
          <w:color w:val="000000"/>
          <w:szCs w:val="22"/>
          <w:lang w:val="en-GB"/>
        </w:rPr>
      </w:pPr>
      <w:r w:rsidRPr="006B31C9">
        <w:rPr>
          <w:rFonts w:cs="Arial"/>
          <w:color w:val="000000"/>
          <w:szCs w:val="22"/>
          <w:lang w:val="en-GB"/>
        </w:rPr>
        <w:t>All actions in which accessibility plays a central role</w:t>
      </w:r>
      <w:r w:rsidR="007B0275">
        <w:rPr>
          <w:rFonts w:cs="Arial"/>
          <w:color w:val="000000"/>
          <w:szCs w:val="22"/>
          <w:lang w:val="en-GB"/>
        </w:rPr>
        <w:t xml:space="preserve"> (e.g. the establishment of a European agency for accessibility)</w:t>
      </w:r>
      <w:r w:rsidRPr="006B31C9">
        <w:rPr>
          <w:rFonts w:cs="Arial"/>
          <w:color w:val="000000"/>
          <w:szCs w:val="22"/>
          <w:lang w:val="en-GB"/>
        </w:rPr>
        <w:t xml:space="preserve"> or is incorporated in (products and services, ICT, built environment, transport, culture, </w:t>
      </w:r>
      <w:r w:rsidR="00C06208">
        <w:rPr>
          <w:rFonts w:cs="Arial"/>
          <w:color w:val="000000"/>
          <w:szCs w:val="22"/>
          <w:lang w:val="en-GB"/>
        </w:rPr>
        <w:t xml:space="preserve">sports, </w:t>
      </w:r>
      <w:r w:rsidRPr="006B31C9">
        <w:rPr>
          <w:rFonts w:cs="Arial"/>
          <w:color w:val="000000"/>
          <w:szCs w:val="22"/>
          <w:lang w:val="en-GB"/>
        </w:rPr>
        <w:t>media, etc.). This also covers work on assistive technologies.</w:t>
      </w:r>
    </w:p>
    <w:p w14:paraId="4AFB18A6" w14:textId="124DA906" w:rsidR="00406857" w:rsidRPr="006B31C9" w:rsidRDefault="00406857" w:rsidP="00406857">
      <w:pPr>
        <w:pStyle w:val="Heading2"/>
        <w:rPr>
          <w:lang w:val="en-GB"/>
        </w:rPr>
      </w:pPr>
      <w:r>
        <w:rPr>
          <w:lang w:val="en-GB"/>
        </w:rPr>
        <w:t>Accessible and adapted housing</w:t>
      </w:r>
    </w:p>
    <w:p w14:paraId="1FD57057" w14:textId="320004F0" w:rsidR="00406857" w:rsidRPr="006B31C9" w:rsidRDefault="00406857" w:rsidP="006B31C9">
      <w:pPr>
        <w:rPr>
          <w:rFonts w:cs="Arial"/>
          <w:color w:val="000000"/>
          <w:szCs w:val="22"/>
          <w:lang w:val="en-GB"/>
        </w:rPr>
      </w:pPr>
      <w:r>
        <w:rPr>
          <w:rFonts w:cs="Arial"/>
          <w:color w:val="000000"/>
          <w:szCs w:val="22"/>
          <w:lang w:val="en-GB"/>
        </w:rPr>
        <w:t>DIG actions aiming at ensuring that the current EU’s priority to address the housing crisis will take into consideration the specific needs of persons with disabilities, and the lack of accessible, affordable and adapted housing in the EU.</w:t>
      </w:r>
    </w:p>
    <w:p w14:paraId="17C2DD53" w14:textId="53A4756D" w:rsidR="006B31C9" w:rsidRPr="006B31C9" w:rsidRDefault="00C94F30" w:rsidP="00406857">
      <w:pPr>
        <w:pStyle w:val="Heading2"/>
        <w:rPr>
          <w:lang w:val="en-GB"/>
        </w:rPr>
      </w:pPr>
      <w:r>
        <w:rPr>
          <w:lang w:val="en-GB"/>
        </w:rPr>
        <w:t>Transport and P</w:t>
      </w:r>
      <w:r w:rsidR="006B31C9" w:rsidRPr="006B31C9">
        <w:rPr>
          <w:lang w:val="en-GB"/>
        </w:rPr>
        <w:t xml:space="preserve">assengers’ Rights </w:t>
      </w:r>
    </w:p>
    <w:p w14:paraId="178723D1" w14:textId="5DA81ACA" w:rsidR="006B31C9" w:rsidRPr="006B31C9" w:rsidRDefault="006B31C9" w:rsidP="006B31C9">
      <w:pPr>
        <w:rPr>
          <w:rFonts w:cs="Arial"/>
          <w:color w:val="000000"/>
          <w:szCs w:val="22"/>
          <w:lang w:val="en-GB"/>
        </w:rPr>
      </w:pPr>
      <w:r w:rsidRPr="006B31C9">
        <w:rPr>
          <w:rFonts w:cs="Arial"/>
          <w:color w:val="000000"/>
          <w:szCs w:val="22"/>
          <w:lang w:val="en-GB"/>
        </w:rPr>
        <w:t>Work concerning the rights of persons with disabilities as passengers in the different modes of transport.</w:t>
      </w:r>
      <w:r w:rsidR="00406857">
        <w:rPr>
          <w:rFonts w:cs="Arial"/>
          <w:color w:val="000000"/>
          <w:szCs w:val="22"/>
          <w:lang w:val="en-GB"/>
        </w:rPr>
        <w:t xml:space="preserve"> This includes, for example, </w:t>
      </w:r>
      <w:r w:rsidR="00C94F30">
        <w:rPr>
          <w:rFonts w:cs="Arial"/>
          <w:color w:val="000000"/>
          <w:szCs w:val="22"/>
          <w:lang w:val="en-GB"/>
        </w:rPr>
        <w:t xml:space="preserve">specific measures to improve transport accessibility or </w:t>
      </w:r>
      <w:r w:rsidR="00406857">
        <w:rPr>
          <w:rFonts w:cs="Arial"/>
          <w:color w:val="000000"/>
          <w:szCs w:val="22"/>
          <w:lang w:val="en-GB"/>
        </w:rPr>
        <w:t>the Passengers Rights package launched by the Commission in 2023.</w:t>
      </w:r>
    </w:p>
    <w:p w14:paraId="3675CB8A" w14:textId="1C479168" w:rsidR="006B31C9" w:rsidRPr="006B31C9" w:rsidRDefault="006B31C9" w:rsidP="00406857">
      <w:pPr>
        <w:pStyle w:val="Heading2"/>
        <w:rPr>
          <w:lang w:val="en-GB"/>
        </w:rPr>
      </w:pPr>
      <w:r w:rsidRPr="006B31C9">
        <w:rPr>
          <w:lang w:val="en-GB"/>
        </w:rPr>
        <w:lastRenderedPageBreak/>
        <w:t>EU Disability Card</w:t>
      </w:r>
      <w:r w:rsidR="00C94F30">
        <w:rPr>
          <w:lang w:val="en-GB"/>
        </w:rPr>
        <w:t xml:space="preserve">, </w:t>
      </w:r>
      <w:r w:rsidRPr="006B31C9">
        <w:rPr>
          <w:lang w:val="en-GB"/>
        </w:rPr>
        <w:t>Parking Card</w:t>
      </w:r>
      <w:r w:rsidR="00406857">
        <w:rPr>
          <w:lang w:val="en-GB"/>
        </w:rPr>
        <w:t>, and beyond</w:t>
      </w:r>
    </w:p>
    <w:p w14:paraId="600E32F7" w14:textId="2550A32F" w:rsidR="006B31C9" w:rsidRPr="006B31C9" w:rsidRDefault="006B31C9" w:rsidP="006B31C9">
      <w:pPr>
        <w:rPr>
          <w:rFonts w:cs="Arial"/>
          <w:color w:val="000000"/>
          <w:szCs w:val="22"/>
          <w:lang w:val="en-GB"/>
        </w:rPr>
      </w:pPr>
      <w:r w:rsidRPr="006B31C9">
        <w:rPr>
          <w:rFonts w:cs="Arial"/>
          <w:color w:val="000000"/>
          <w:szCs w:val="22"/>
          <w:lang w:val="en-GB"/>
        </w:rPr>
        <w:t xml:space="preserve">This item covers all activities </w:t>
      </w:r>
      <w:r w:rsidR="00406857">
        <w:rPr>
          <w:rFonts w:cs="Arial"/>
          <w:color w:val="000000"/>
          <w:szCs w:val="22"/>
          <w:lang w:val="en-GB"/>
        </w:rPr>
        <w:t>regarding the adopted Directives establishing the EU Disability Card and Parking Card, as well as other activities aiming at ensuring the free movement of persons with disabilities when moving permanently to another EU country.</w:t>
      </w:r>
    </w:p>
    <w:p w14:paraId="1BC612A9" w14:textId="77777777" w:rsidR="006B31C9" w:rsidRDefault="006B31C9" w:rsidP="006B31C9">
      <w:pPr>
        <w:rPr>
          <w:rFonts w:cs="Arial"/>
          <w:color w:val="000000"/>
          <w:szCs w:val="22"/>
          <w:lang w:val="en-GB"/>
        </w:rPr>
      </w:pPr>
    </w:p>
    <w:p w14:paraId="15F11B11" w14:textId="77777777" w:rsidR="00D14BEE" w:rsidRPr="006B31C9" w:rsidRDefault="00D14BEE" w:rsidP="006B31C9">
      <w:pPr>
        <w:rPr>
          <w:rFonts w:cs="Arial"/>
          <w:color w:val="000000"/>
          <w:szCs w:val="22"/>
          <w:lang w:val="en-GB"/>
        </w:rPr>
      </w:pPr>
    </w:p>
    <w:p w14:paraId="18C6AA93" w14:textId="0F8E6908" w:rsidR="006B31C9" w:rsidRPr="006B31C9" w:rsidRDefault="002E3E8B" w:rsidP="00406857">
      <w:pPr>
        <w:pStyle w:val="Heading1"/>
        <w:rPr>
          <w:lang w:val="en-GB"/>
        </w:rPr>
      </w:pPr>
      <w:r>
        <w:rPr>
          <w:lang w:val="en-GB"/>
        </w:rPr>
        <w:t>6</w:t>
      </w:r>
      <w:r w:rsidR="006B31C9" w:rsidRPr="006B31C9">
        <w:rPr>
          <w:lang w:val="en-GB"/>
        </w:rPr>
        <w:t>. Raising awareness and collaboration</w:t>
      </w:r>
    </w:p>
    <w:p w14:paraId="188A8054" w14:textId="77777777" w:rsidR="006B31C9" w:rsidRPr="006B31C9" w:rsidRDefault="006B31C9" w:rsidP="00406857">
      <w:pPr>
        <w:pStyle w:val="Heading2"/>
        <w:rPr>
          <w:lang w:val="en-GB"/>
        </w:rPr>
      </w:pPr>
      <w:r w:rsidRPr="006B31C9">
        <w:rPr>
          <w:lang w:val="en-GB"/>
        </w:rPr>
        <w:t xml:space="preserve">Collaboration with the Commission </w:t>
      </w:r>
    </w:p>
    <w:p w14:paraId="3A48BD81" w14:textId="45CA3451" w:rsidR="006B31C9" w:rsidRPr="006B31C9" w:rsidRDefault="006B31C9" w:rsidP="006B31C9">
      <w:pPr>
        <w:rPr>
          <w:rFonts w:cs="Arial"/>
          <w:color w:val="000000"/>
          <w:szCs w:val="22"/>
          <w:lang w:val="en-GB"/>
        </w:rPr>
      </w:pPr>
      <w:r w:rsidRPr="006B31C9">
        <w:rPr>
          <w:rFonts w:cs="Arial"/>
          <w:color w:val="000000"/>
          <w:szCs w:val="22"/>
          <w:lang w:val="en-GB"/>
        </w:rPr>
        <w:t>Covering all the activities concerning the cooperation of the Disability Intergroup with the European Commission, and particularly the collaboration and communication with Commissioner for Equalit</w:t>
      </w:r>
      <w:r w:rsidR="00406857">
        <w:rPr>
          <w:rFonts w:cs="Arial"/>
          <w:color w:val="000000"/>
          <w:szCs w:val="22"/>
          <w:lang w:val="en-GB"/>
        </w:rPr>
        <w:t>y, Preparedness and Crisis Management, Hadja Lahbib</w:t>
      </w:r>
      <w:r w:rsidRPr="006B31C9">
        <w:rPr>
          <w:rFonts w:cs="Arial"/>
          <w:color w:val="000000"/>
          <w:szCs w:val="22"/>
          <w:lang w:val="en-GB"/>
        </w:rPr>
        <w:t>.</w:t>
      </w:r>
    </w:p>
    <w:p w14:paraId="616F9152" w14:textId="77777777" w:rsidR="006B31C9" w:rsidRPr="006B31C9" w:rsidRDefault="006B31C9" w:rsidP="00406857">
      <w:pPr>
        <w:pStyle w:val="Heading2"/>
        <w:rPr>
          <w:lang w:val="en-GB"/>
        </w:rPr>
      </w:pPr>
      <w:r w:rsidRPr="006B31C9">
        <w:rPr>
          <w:lang w:val="en-GB"/>
        </w:rPr>
        <w:t xml:space="preserve">Visibility and raising awareness of specific disabilities </w:t>
      </w:r>
    </w:p>
    <w:p w14:paraId="406B70A1" w14:textId="0A7DACC1" w:rsidR="006B31C9" w:rsidRPr="006B31C9" w:rsidRDefault="006B31C9" w:rsidP="006B31C9">
      <w:pPr>
        <w:rPr>
          <w:rFonts w:cs="Arial"/>
          <w:color w:val="000000"/>
          <w:szCs w:val="22"/>
          <w:lang w:val="en-GB"/>
        </w:rPr>
      </w:pPr>
      <w:r w:rsidRPr="006B31C9">
        <w:rPr>
          <w:rFonts w:cs="Arial"/>
          <w:color w:val="000000"/>
          <w:szCs w:val="22"/>
          <w:lang w:val="en-GB"/>
        </w:rPr>
        <w:t>Activities regarding the specific needs of the diverse community of persons with disabilities, e.g. deaf</w:t>
      </w:r>
      <w:r w:rsidR="00406857">
        <w:rPr>
          <w:rFonts w:cs="Arial"/>
          <w:color w:val="000000"/>
          <w:szCs w:val="22"/>
          <w:lang w:val="en-GB"/>
        </w:rPr>
        <w:t>-</w:t>
      </w:r>
      <w:r w:rsidRPr="006B31C9">
        <w:rPr>
          <w:rFonts w:cs="Arial"/>
          <w:color w:val="000000"/>
          <w:szCs w:val="22"/>
          <w:lang w:val="en-GB"/>
        </w:rPr>
        <w:t>blindness, intellectual and learning disabilities, hearing loss, rare diseases, etc.</w:t>
      </w:r>
      <w:r w:rsidR="007B0275">
        <w:rPr>
          <w:rFonts w:cs="Arial"/>
          <w:color w:val="000000"/>
          <w:szCs w:val="22"/>
          <w:lang w:val="en-GB"/>
        </w:rPr>
        <w:t xml:space="preserve"> This item also includes the promotion of the full diversity of sign languages in Europe.</w:t>
      </w:r>
    </w:p>
    <w:p w14:paraId="74CCA468" w14:textId="77777777" w:rsidR="006B31C9" w:rsidRPr="006B31C9" w:rsidRDefault="006B31C9" w:rsidP="00406857">
      <w:pPr>
        <w:pStyle w:val="Heading2"/>
        <w:rPr>
          <w:lang w:val="en-GB"/>
        </w:rPr>
      </w:pPr>
      <w:r w:rsidRPr="006B31C9">
        <w:rPr>
          <w:lang w:val="en-GB"/>
        </w:rPr>
        <w:t>Collaboration and dialogue with disability organisations</w:t>
      </w:r>
    </w:p>
    <w:p w14:paraId="55379F8A" w14:textId="7945EC0D" w:rsidR="006B31C9" w:rsidRPr="006B31C9" w:rsidRDefault="006B31C9" w:rsidP="006B31C9">
      <w:pPr>
        <w:rPr>
          <w:rFonts w:cs="Arial"/>
          <w:color w:val="000000"/>
          <w:szCs w:val="22"/>
          <w:lang w:val="en-GB"/>
        </w:rPr>
      </w:pPr>
      <w:r w:rsidRPr="006B31C9">
        <w:rPr>
          <w:rFonts w:cs="Arial"/>
          <w:color w:val="000000"/>
          <w:szCs w:val="22"/>
          <w:lang w:val="en-GB"/>
        </w:rPr>
        <w:t>DIG members work with organisations of and for persons with disabilities.</w:t>
      </w:r>
    </w:p>
    <w:p w14:paraId="51F04F18" w14:textId="1348E56D" w:rsidR="006B31C9" w:rsidRPr="006B31C9" w:rsidRDefault="006B31C9" w:rsidP="00406857">
      <w:pPr>
        <w:pStyle w:val="Heading2"/>
        <w:rPr>
          <w:lang w:val="en-GB"/>
        </w:rPr>
      </w:pPr>
      <w:r w:rsidRPr="006B31C9">
        <w:rPr>
          <w:lang w:val="en-GB"/>
        </w:rPr>
        <w:t xml:space="preserve">Collaboration with other equality intergroups </w:t>
      </w:r>
    </w:p>
    <w:p w14:paraId="0B171D05" w14:textId="71C06A62" w:rsidR="006B31C9" w:rsidRPr="006B31C9" w:rsidRDefault="006B31C9" w:rsidP="006B31C9">
      <w:pPr>
        <w:rPr>
          <w:rFonts w:cs="Arial"/>
          <w:color w:val="000000"/>
          <w:szCs w:val="22"/>
          <w:lang w:val="en-GB"/>
        </w:rPr>
      </w:pPr>
      <w:r w:rsidRPr="006B31C9">
        <w:rPr>
          <w:rFonts w:cs="Arial"/>
          <w:color w:val="000000"/>
          <w:szCs w:val="22"/>
          <w:lang w:val="en-GB"/>
        </w:rPr>
        <w:t xml:space="preserve">Activities carried out jointly with other Equality intergroups (e.g. LGBTI, Anti-racism, children rights, </w:t>
      </w:r>
      <w:r w:rsidR="00406857">
        <w:rPr>
          <w:rFonts w:cs="Arial"/>
          <w:color w:val="000000"/>
          <w:szCs w:val="22"/>
          <w:lang w:val="en-GB"/>
        </w:rPr>
        <w:t xml:space="preserve">Mental Health </w:t>
      </w:r>
      <w:r w:rsidRPr="006B31C9">
        <w:rPr>
          <w:rFonts w:cs="Arial"/>
          <w:color w:val="000000"/>
          <w:szCs w:val="22"/>
          <w:lang w:val="en-GB"/>
        </w:rPr>
        <w:t>etc.).</w:t>
      </w:r>
    </w:p>
    <w:p w14:paraId="10C0FF5E" w14:textId="77777777" w:rsidR="006B31C9" w:rsidRPr="006B31C9" w:rsidRDefault="006B31C9" w:rsidP="006B31C9">
      <w:pPr>
        <w:rPr>
          <w:rFonts w:cs="Arial"/>
          <w:color w:val="000000"/>
          <w:szCs w:val="22"/>
          <w:lang w:val="en-GB"/>
        </w:rPr>
      </w:pPr>
    </w:p>
    <w:p w14:paraId="25365A3C" w14:textId="77777777" w:rsidR="00BB17A4" w:rsidRDefault="00BB17A4" w:rsidP="00815DC0">
      <w:pPr>
        <w:rPr>
          <w:rFonts w:cs="Arial"/>
          <w:color w:val="000000"/>
          <w:szCs w:val="22"/>
          <w:lang w:val="en-GB"/>
        </w:rPr>
      </w:pPr>
    </w:p>
    <w:p w14:paraId="2AE8981C" w14:textId="2A1EB989" w:rsidR="00BB17A4" w:rsidRDefault="002E3E8B" w:rsidP="00BB17A4">
      <w:pPr>
        <w:pStyle w:val="Footer"/>
        <w:rPr>
          <w:b/>
          <w:bCs/>
          <w:color w:val="1B3764"/>
        </w:rPr>
      </w:pPr>
      <w:r>
        <w:rPr>
          <w:noProof/>
        </w:rPr>
        <mc:AlternateContent>
          <mc:Choice Requires="wps">
            <w:drawing>
              <wp:anchor distT="4294967295" distB="4294967295" distL="114300" distR="114300" simplePos="0" relativeHeight="251659264" behindDoc="0" locked="0" layoutInCell="1" allowOverlap="1" wp14:anchorId="1298E872" wp14:editId="736E8AB7">
                <wp:simplePos x="0" y="0"/>
                <wp:positionH relativeFrom="page">
                  <wp:posOffset>-114300</wp:posOffset>
                </wp:positionH>
                <wp:positionV relativeFrom="paragraph">
                  <wp:posOffset>57784</wp:posOffset>
                </wp:positionV>
                <wp:extent cx="9010650" cy="0"/>
                <wp:effectExtent l="0" t="0" r="0" b="0"/>
                <wp:wrapNone/>
                <wp:docPr id="1826875037"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10650" cy="0"/>
                        </a:xfrm>
                        <a:prstGeom prst="line">
                          <a:avLst/>
                        </a:prstGeom>
                        <a:noFill/>
                        <a:ln w="12700" cap="flat" cmpd="sng" algn="ctr">
                          <a:solidFill>
                            <a:srgbClr val="1B3764"/>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9DC6CE3" id="Straight Connector 1" o:spid="_x0000_s1026" alt="&quot;&quot;"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9pt,4.55pt" to="700.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" strokecolor="#1b3764" strokeweight="1pt">
                <v:stroke dashstyle="dash" joinstyle="miter"/>
                <o:lock v:ext="edit" shapetype="f"/>
                <w10:wrap anchorx="page"/>
              </v:line>
            </w:pict>
          </mc:Fallback>
        </mc:AlternateContent>
      </w:r>
    </w:p>
    <w:p w14:paraId="38202478" w14:textId="77777777" w:rsidR="00BB17A4" w:rsidRPr="00BB17A4" w:rsidRDefault="00BB17A4" w:rsidP="00BB17A4">
      <w:pPr>
        <w:pStyle w:val="Title"/>
      </w:pPr>
      <w:r w:rsidRPr="00BB17A4">
        <w:t>Do you need to contact the Disability Intergroup secretariat?</w:t>
      </w:r>
    </w:p>
    <w:p w14:paraId="4423CF35" w14:textId="77777777" w:rsidR="00BB17A4" w:rsidRPr="00BB17A4" w:rsidRDefault="00BB17A4" w:rsidP="00BB17A4">
      <w:pPr>
        <w:pStyle w:val="Footer"/>
        <w:rPr>
          <w:rFonts w:cs="Arial"/>
        </w:rPr>
      </w:pPr>
    </w:p>
    <w:p w14:paraId="2CD10643" w14:textId="5B9A2E9D" w:rsidR="00BB17A4" w:rsidRPr="00BB17A4" w:rsidRDefault="00BB17A4" w:rsidP="00BB17A4">
      <w:r w:rsidRPr="00BB17A4">
        <w:t xml:space="preserve">For any information, contact Alejandro Moledo at </w:t>
      </w:r>
      <w:hyperlink r:id="rId9" w:history="1">
        <w:r w:rsidR="00832315" w:rsidRPr="00576F00">
          <w:rPr>
            <w:rStyle w:val="Hyperlink"/>
            <w:rFonts w:cs="Arial"/>
            <w:color w:val="002060"/>
          </w:rPr>
          <w:t>alejandro.moledo@edf-feph.org</w:t>
        </w:r>
      </w:hyperlink>
      <w:r w:rsidRPr="00BB17A4">
        <w:rPr>
          <w:color w:val="C25627"/>
        </w:rPr>
        <w:t xml:space="preserve"> </w:t>
      </w:r>
      <w:r w:rsidRPr="00BB17A4">
        <w:t>or +32486741508</w:t>
      </w:r>
    </w:p>
    <w:p w14:paraId="69EA024B" w14:textId="77777777" w:rsidR="00BB17A4" w:rsidRPr="00BB17A4" w:rsidRDefault="00BB17A4" w:rsidP="00BB17A4"/>
    <w:p w14:paraId="5166DBCD" w14:textId="483523B6" w:rsidR="00BB17A4" w:rsidRPr="00BB17A4" w:rsidRDefault="00BB17A4" w:rsidP="00BB17A4">
      <w:r w:rsidRPr="00BB17A4">
        <w:t xml:space="preserve">For communication, contact Ness James at </w:t>
      </w:r>
      <w:hyperlink r:id="rId10" w:history="1">
        <w:r w:rsidR="00AE61C8" w:rsidRPr="00AE61C8">
          <w:rPr>
            <w:rFonts w:cs="Arial"/>
            <w:color w:val="002060"/>
            <w:u w:val="single"/>
          </w:rPr>
          <w:t>ness.james@edf-feph.org</w:t>
        </w:r>
      </w:hyperlink>
    </w:p>
    <w:p w14:paraId="720B182B" w14:textId="77777777" w:rsidR="00BB17A4" w:rsidRPr="00BB17A4" w:rsidRDefault="00BB17A4" w:rsidP="00BB17A4">
      <w:pPr>
        <w:rPr>
          <w:color w:val="C25627"/>
        </w:rPr>
      </w:pPr>
    </w:p>
    <w:p w14:paraId="2612673A" w14:textId="25E42C8B" w:rsidR="00BB17A4" w:rsidRPr="001A607B" w:rsidRDefault="00BB17A4" w:rsidP="00815DC0">
      <w:hyperlink r:id="rId11" w:history="1">
        <w:r w:rsidRPr="00BB17A4">
          <w:rPr>
            <w:rStyle w:val="Hyperlink"/>
            <w:rFonts w:cs="Arial"/>
            <w:color w:val="1B3764"/>
          </w:rPr>
          <w:t>www.disabilityintergroup.eu</w:t>
        </w:r>
      </w:hyperlink>
      <w:r w:rsidRPr="00BB17A4">
        <w:t xml:space="preserve"> – </w:t>
      </w:r>
      <w:hyperlink r:id="rId12" w:history="1">
        <w:r w:rsidRPr="00BB17A4">
          <w:rPr>
            <w:rStyle w:val="Hyperlink"/>
            <w:rFonts w:cs="Arial"/>
            <w:color w:val="1B3764"/>
          </w:rPr>
          <w:t>subscribe to the Disability Intergroup Newsletter</w:t>
        </w:r>
      </w:hyperlink>
    </w:p>
    <w:sectPr w:rsidR="00BB17A4" w:rsidRPr="001A607B" w:rsidSect="00E62C11">
      <w:footerReference w:type="default" r:id="rId13"/>
      <w:pgSz w:w="12240" w:h="15840"/>
      <w:pgMar w:top="1021" w:right="1077" w:bottom="1021" w:left="1077"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A1384" w14:textId="77777777" w:rsidR="00256223" w:rsidRDefault="00256223">
      <w:r>
        <w:separator/>
      </w:r>
    </w:p>
  </w:endnote>
  <w:endnote w:type="continuationSeparator" w:id="0">
    <w:p w14:paraId="2CA0EEEF" w14:textId="77777777" w:rsidR="00256223" w:rsidRDefault="0025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AAD7" w14:textId="77777777" w:rsidR="00043633" w:rsidRDefault="00043633">
    <w:pPr>
      <w:pStyle w:val="Footer"/>
      <w:jc w:val="center"/>
    </w:pPr>
    <w:r>
      <w:fldChar w:fldCharType="begin"/>
    </w:r>
    <w:r>
      <w:instrText xml:space="preserve"> PAGE </w:instrText>
    </w:r>
    <w:r>
      <w:fldChar w:fldCharType="separate"/>
    </w:r>
    <w:r w:rsidR="00F547ED">
      <w:rPr>
        <w:noProof/>
      </w:rPr>
      <w:t>4</w:t>
    </w:r>
    <w:r>
      <w:fldChar w:fldCharType="end"/>
    </w:r>
  </w:p>
  <w:p w14:paraId="3EB3EAF3" w14:textId="77777777" w:rsidR="00043633" w:rsidRDefault="00043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2A9AB" w14:textId="77777777" w:rsidR="00256223" w:rsidRDefault="00256223">
      <w:r>
        <w:separator/>
      </w:r>
    </w:p>
  </w:footnote>
  <w:footnote w:type="continuationSeparator" w:id="0">
    <w:p w14:paraId="7C9236FA" w14:textId="77777777" w:rsidR="00256223" w:rsidRDefault="00256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27C06C2"/>
    <w:multiLevelType w:val="hybridMultilevel"/>
    <w:tmpl w:val="FA78573A"/>
    <w:lvl w:ilvl="0" w:tplc="FE083162">
      <w:numFmt w:val="bullet"/>
      <w:lvlText w:val="-"/>
      <w:lvlJc w:val="left"/>
      <w:pPr>
        <w:ind w:left="1080" w:hanging="360"/>
      </w:pPr>
      <w:rPr>
        <w:rFonts w:ascii="Palatino Linotype" w:eastAsia="Times New Roman" w:hAnsi="Palatino Linotype"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10D03B3D"/>
    <w:multiLevelType w:val="hybridMultilevel"/>
    <w:tmpl w:val="107EEDD8"/>
    <w:lvl w:ilvl="0" w:tplc="FB8013F8">
      <w:start w:val="1"/>
      <w:numFmt w:val="decimal"/>
      <w:lvlText w:val="%1."/>
      <w:lvlJc w:val="left"/>
      <w:pPr>
        <w:ind w:left="720" w:hanging="360"/>
      </w:pPr>
      <w:rPr>
        <w:rFonts w:hint="default"/>
        <w:b/>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7B370C8"/>
    <w:multiLevelType w:val="hybridMultilevel"/>
    <w:tmpl w:val="C430FB36"/>
    <w:lvl w:ilvl="0" w:tplc="F8F43110">
      <w:start w:val="5"/>
      <w:numFmt w:val="bullet"/>
      <w:lvlText w:val="-"/>
      <w:lvlJc w:val="left"/>
      <w:pPr>
        <w:ind w:left="720" w:hanging="360"/>
      </w:pPr>
      <w:rPr>
        <w:rFonts w:ascii="Arial" w:eastAsia="Calibri"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2EC4ADA"/>
    <w:multiLevelType w:val="hybridMultilevel"/>
    <w:tmpl w:val="D364324A"/>
    <w:lvl w:ilvl="0" w:tplc="7F4C1B18">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74926F2"/>
    <w:multiLevelType w:val="hybridMultilevel"/>
    <w:tmpl w:val="3CEA3B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9861A68"/>
    <w:multiLevelType w:val="hybridMultilevel"/>
    <w:tmpl w:val="6FEE64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A035632"/>
    <w:multiLevelType w:val="hybridMultilevel"/>
    <w:tmpl w:val="DB5E68CA"/>
    <w:lvl w:ilvl="0" w:tplc="8D1293E2">
      <w:start w:val="1"/>
      <w:numFmt w:val="decimal"/>
      <w:lvlText w:val="%1."/>
      <w:lvlJc w:val="left"/>
      <w:pPr>
        <w:ind w:left="720" w:hanging="360"/>
      </w:pPr>
      <w:rPr>
        <w:rFonts w:ascii="Times New Roman" w:hAnsi="Times New Roman" w:hint="default"/>
        <w:b w:val="0"/>
        <w:color w:val="000000"/>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D134F48"/>
    <w:multiLevelType w:val="hybridMultilevel"/>
    <w:tmpl w:val="226AC84E"/>
    <w:lvl w:ilvl="0" w:tplc="080C000F">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B2748D7"/>
    <w:multiLevelType w:val="hybridMultilevel"/>
    <w:tmpl w:val="1696F87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FE12D7A"/>
    <w:multiLevelType w:val="hybridMultilevel"/>
    <w:tmpl w:val="DBE8E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E53379"/>
    <w:multiLevelType w:val="hybridMultilevel"/>
    <w:tmpl w:val="78BA090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54D82082"/>
    <w:multiLevelType w:val="hybridMultilevel"/>
    <w:tmpl w:val="B884592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5D7F2A42"/>
    <w:multiLevelType w:val="hybridMultilevel"/>
    <w:tmpl w:val="D3AC02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E9B27CE"/>
    <w:multiLevelType w:val="hybridMultilevel"/>
    <w:tmpl w:val="671C17C6"/>
    <w:lvl w:ilvl="0" w:tplc="080C000F">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60F736C5"/>
    <w:multiLevelType w:val="multilevel"/>
    <w:tmpl w:val="BEEE5558"/>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366A1E"/>
    <w:multiLevelType w:val="hybridMultilevel"/>
    <w:tmpl w:val="62F25B64"/>
    <w:lvl w:ilvl="0" w:tplc="080C000F">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66D25446"/>
    <w:multiLevelType w:val="hybridMultilevel"/>
    <w:tmpl w:val="2B5A984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688F14EC"/>
    <w:multiLevelType w:val="hybridMultilevel"/>
    <w:tmpl w:val="319A34B0"/>
    <w:lvl w:ilvl="0" w:tplc="D2D6F2D4">
      <w:start w:val="3"/>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CF26067"/>
    <w:multiLevelType w:val="hybridMultilevel"/>
    <w:tmpl w:val="1CE84902"/>
    <w:lvl w:ilvl="0" w:tplc="650AA28C">
      <w:start w:val="1"/>
      <w:numFmt w:val="bullet"/>
      <w:lvlText w:val="•"/>
      <w:lvlJc w:val="left"/>
      <w:pPr>
        <w:tabs>
          <w:tab w:val="num" w:pos="720"/>
        </w:tabs>
        <w:ind w:left="720" w:hanging="360"/>
      </w:pPr>
      <w:rPr>
        <w:rFonts w:ascii="Times New Roman" w:hAnsi="Times New Roman" w:hint="default"/>
      </w:rPr>
    </w:lvl>
    <w:lvl w:ilvl="1" w:tplc="77AEB030" w:tentative="1">
      <w:start w:val="1"/>
      <w:numFmt w:val="bullet"/>
      <w:lvlText w:val="•"/>
      <w:lvlJc w:val="left"/>
      <w:pPr>
        <w:tabs>
          <w:tab w:val="num" w:pos="1440"/>
        </w:tabs>
        <w:ind w:left="1440" w:hanging="360"/>
      </w:pPr>
      <w:rPr>
        <w:rFonts w:ascii="Times New Roman" w:hAnsi="Times New Roman" w:hint="default"/>
      </w:rPr>
    </w:lvl>
    <w:lvl w:ilvl="2" w:tplc="C4DA7C06" w:tentative="1">
      <w:start w:val="1"/>
      <w:numFmt w:val="bullet"/>
      <w:lvlText w:val="•"/>
      <w:lvlJc w:val="left"/>
      <w:pPr>
        <w:tabs>
          <w:tab w:val="num" w:pos="2160"/>
        </w:tabs>
        <w:ind w:left="2160" w:hanging="360"/>
      </w:pPr>
      <w:rPr>
        <w:rFonts w:ascii="Times New Roman" w:hAnsi="Times New Roman" w:hint="default"/>
      </w:rPr>
    </w:lvl>
    <w:lvl w:ilvl="3" w:tplc="5C1AAACE" w:tentative="1">
      <w:start w:val="1"/>
      <w:numFmt w:val="bullet"/>
      <w:lvlText w:val="•"/>
      <w:lvlJc w:val="left"/>
      <w:pPr>
        <w:tabs>
          <w:tab w:val="num" w:pos="2880"/>
        </w:tabs>
        <w:ind w:left="2880" w:hanging="360"/>
      </w:pPr>
      <w:rPr>
        <w:rFonts w:ascii="Times New Roman" w:hAnsi="Times New Roman" w:hint="default"/>
      </w:rPr>
    </w:lvl>
    <w:lvl w:ilvl="4" w:tplc="4D4A6554" w:tentative="1">
      <w:start w:val="1"/>
      <w:numFmt w:val="bullet"/>
      <w:lvlText w:val="•"/>
      <w:lvlJc w:val="left"/>
      <w:pPr>
        <w:tabs>
          <w:tab w:val="num" w:pos="3600"/>
        </w:tabs>
        <w:ind w:left="3600" w:hanging="360"/>
      </w:pPr>
      <w:rPr>
        <w:rFonts w:ascii="Times New Roman" w:hAnsi="Times New Roman" w:hint="default"/>
      </w:rPr>
    </w:lvl>
    <w:lvl w:ilvl="5" w:tplc="BB58ADC0" w:tentative="1">
      <w:start w:val="1"/>
      <w:numFmt w:val="bullet"/>
      <w:lvlText w:val="•"/>
      <w:lvlJc w:val="left"/>
      <w:pPr>
        <w:tabs>
          <w:tab w:val="num" w:pos="4320"/>
        </w:tabs>
        <w:ind w:left="4320" w:hanging="360"/>
      </w:pPr>
      <w:rPr>
        <w:rFonts w:ascii="Times New Roman" w:hAnsi="Times New Roman" w:hint="default"/>
      </w:rPr>
    </w:lvl>
    <w:lvl w:ilvl="6" w:tplc="36F6FECA" w:tentative="1">
      <w:start w:val="1"/>
      <w:numFmt w:val="bullet"/>
      <w:lvlText w:val="•"/>
      <w:lvlJc w:val="left"/>
      <w:pPr>
        <w:tabs>
          <w:tab w:val="num" w:pos="5040"/>
        </w:tabs>
        <w:ind w:left="5040" w:hanging="360"/>
      </w:pPr>
      <w:rPr>
        <w:rFonts w:ascii="Times New Roman" w:hAnsi="Times New Roman" w:hint="default"/>
      </w:rPr>
    </w:lvl>
    <w:lvl w:ilvl="7" w:tplc="2714759A" w:tentative="1">
      <w:start w:val="1"/>
      <w:numFmt w:val="bullet"/>
      <w:lvlText w:val="•"/>
      <w:lvlJc w:val="left"/>
      <w:pPr>
        <w:tabs>
          <w:tab w:val="num" w:pos="5760"/>
        </w:tabs>
        <w:ind w:left="5760" w:hanging="360"/>
      </w:pPr>
      <w:rPr>
        <w:rFonts w:ascii="Times New Roman" w:hAnsi="Times New Roman" w:hint="default"/>
      </w:rPr>
    </w:lvl>
    <w:lvl w:ilvl="8" w:tplc="F4A6144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E8E13A4"/>
    <w:multiLevelType w:val="hybridMultilevel"/>
    <w:tmpl w:val="5424595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2" w15:restartNumberingAfterBreak="0">
    <w:nsid w:val="792E28E0"/>
    <w:multiLevelType w:val="hybridMultilevel"/>
    <w:tmpl w:val="E2EC0CC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663846760">
    <w:abstractNumId w:val="0"/>
  </w:num>
  <w:num w:numId="2" w16cid:durableId="1670791113">
    <w:abstractNumId w:val="1"/>
  </w:num>
  <w:num w:numId="3" w16cid:durableId="873348461">
    <w:abstractNumId w:val="2"/>
  </w:num>
  <w:num w:numId="4" w16cid:durableId="947540819">
    <w:abstractNumId w:val="14"/>
  </w:num>
  <w:num w:numId="5" w16cid:durableId="1714303746">
    <w:abstractNumId w:val="6"/>
  </w:num>
  <w:num w:numId="6" w16cid:durableId="334266234">
    <w:abstractNumId w:val="19"/>
  </w:num>
  <w:num w:numId="7" w16cid:durableId="1118836602">
    <w:abstractNumId w:val="10"/>
  </w:num>
  <w:num w:numId="8" w16cid:durableId="1428040684">
    <w:abstractNumId w:val="13"/>
  </w:num>
  <w:num w:numId="9" w16cid:durableId="1083573373">
    <w:abstractNumId w:val="22"/>
  </w:num>
  <w:num w:numId="10" w16cid:durableId="1477451470">
    <w:abstractNumId w:val="18"/>
  </w:num>
  <w:num w:numId="11" w16cid:durableId="2004508652">
    <w:abstractNumId w:val="5"/>
  </w:num>
  <w:num w:numId="12" w16cid:durableId="413822670">
    <w:abstractNumId w:val="7"/>
  </w:num>
  <w:num w:numId="13" w16cid:durableId="887955871">
    <w:abstractNumId w:val="4"/>
  </w:num>
  <w:num w:numId="14" w16cid:durableId="144585579">
    <w:abstractNumId w:val="17"/>
  </w:num>
  <w:num w:numId="15" w16cid:durableId="1276599738">
    <w:abstractNumId w:val="12"/>
  </w:num>
  <w:num w:numId="16" w16cid:durableId="2072464557">
    <w:abstractNumId w:val="8"/>
  </w:num>
  <w:num w:numId="17" w16cid:durableId="1453206411">
    <w:abstractNumId w:val="3"/>
  </w:num>
  <w:num w:numId="18" w16cid:durableId="643512034">
    <w:abstractNumId w:val="9"/>
  </w:num>
  <w:num w:numId="19" w16cid:durableId="708259200">
    <w:abstractNumId w:val="15"/>
  </w:num>
  <w:num w:numId="20" w16cid:durableId="853030568">
    <w:abstractNumId w:val="20"/>
  </w:num>
  <w:num w:numId="21" w16cid:durableId="128517620">
    <w:abstractNumId w:val="11"/>
  </w:num>
  <w:num w:numId="22" w16cid:durableId="198250311">
    <w:abstractNumId w:val="21"/>
  </w:num>
  <w:num w:numId="23" w16cid:durableId="1300067050">
    <w:abstractNumId w:val="19"/>
  </w:num>
  <w:num w:numId="24" w16cid:durableId="11438911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19E"/>
    <w:rsid w:val="0000400F"/>
    <w:rsid w:val="000111FA"/>
    <w:rsid w:val="00024DDA"/>
    <w:rsid w:val="000335EF"/>
    <w:rsid w:val="00035A68"/>
    <w:rsid w:val="00037D75"/>
    <w:rsid w:val="00043633"/>
    <w:rsid w:val="000539D4"/>
    <w:rsid w:val="000573B4"/>
    <w:rsid w:val="00071CC1"/>
    <w:rsid w:val="000A6BB8"/>
    <w:rsid w:val="000B3982"/>
    <w:rsid w:val="000E48B3"/>
    <w:rsid w:val="000E61DC"/>
    <w:rsid w:val="00102FE3"/>
    <w:rsid w:val="00104CB0"/>
    <w:rsid w:val="00111595"/>
    <w:rsid w:val="00113EC3"/>
    <w:rsid w:val="001257C4"/>
    <w:rsid w:val="00127A8C"/>
    <w:rsid w:val="00137C6B"/>
    <w:rsid w:val="00144078"/>
    <w:rsid w:val="00167D8C"/>
    <w:rsid w:val="00173812"/>
    <w:rsid w:val="00175A15"/>
    <w:rsid w:val="00184A7F"/>
    <w:rsid w:val="00193449"/>
    <w:rsid w:val="0019679F"/>
    <w:rsid w:val="001A5D34"/>
    <w:rsid w:val="001A607B"/>
    <w:rsid w:val="001A7C7F"/>
    <w:rsid w:val="001B1F68"/>
    <w:rsid w:val="001C0159"/>
    <w:rsid w:val="001C4298"/>
    <w:rsid w:val="001D3D26"/>
    <w:rsid w:val="001E2279"/>
    <w:rsid w:val="001E5F66"/>
    <w:rsid w:val="001F0283"/>
    <w:rsid w:val="001F4677"/>
    <w:rsid w:val="00207E85"/>
    <w:rsid w:val="00222F91"/>
    <w:rsid w:val="002262AF"/>
    <w:rsid w:val="00232206"/>
    <w:rsid w:val="00234C2B"/>
    <w:rsid w:val="0024019E"/>
    <w:rsid w:val="002407E8"/>
    <w:rsid w:val="00240A01"/>
    <w:rsid w:val="00242C81"/>
    <w:rsid w:val="00243C51"/>
    <w:rsid w:val="00245731"/>
    <w:rsid w:val="00247D2E"/>
    <w:rsid w:val="00256223"/>
    <w:rsid w:val="002713C5"/>
    <w:rsid w:val="00272BC4"/>
    <w:rsid w:val="0027729B"/>
    <w:rsid w:val="002801D7"/>
    <w:rsid w:val="00287AD1"/>
    <w:rsid w:val="002937EC"/>
    <w:rsid w:val="002B35B5"/>
    <w:rsid w:val="002B61FE"/>
    <w:rsid w:val="002C208C"/>
    <w:rsid w:val="002C2549"/>
    <w:rsid w:val="002C254B"/>
    <w:rsid w:val="002C608F"/>
    <w:rsid w:val="002D5A98"/>
    <w:rsid w:val="002D66CB"/>
    <w:rsid w:val="002D70C1"/>
    <w:rsid w:val="002D74FC"/>
    <w:rsid w:val="002E2C05"/>
    <w:rsid w:val="002E3E8B"/>
    <w:rsid w:val="002E5CA7"/>
    <w:rsid w:val="002F74AF"/>
    <w:rsid w:val="002F7BF1"/>
    <w:rsid w:val="0030215A"/>
    <w:rsid w:val="00313527"/>
    <w:rsid w:val="00317529"/>
    <w:rsid w:val="003366A4"/>
    <w:rsid w:val="00337F32"/>
    <w:rsid w:val="00340C41"/>
    <w:rsid w:val="0034303C"/>
    <w:rsid w:val="0034511A"/>
    <w:rsid w:val="00354B5B"/>
    <w:rsid w:val="00354EB4"/>
    <w:rsid w:val="00356844"/>
    <w:rsid w:val="00356C34"/>
    <w:rsid w:val="00365F6E"/>
    <w:rsid w:val="00366DB3"/>
    <w:rsid w:val="003774F3"/>
    <w:rsid w:val="00386C26"/>
    <w:rsid w:val="003B2716"/>
    <w:rsid w:val="003B7C8E"/>
    <w:rsid w:val="003D7012"/>
    <w:rsid w:val="003E37B8"/>
    <w:rsid w:val="003E4529"/>
    <w:rsid w:val="003F7FA3"/>
    <w:rsid w:val="0040626E"/>
    <w:rsid w:val="00406857"/>
    <w:rsid w:val="00420C74"/>
    <w:rsid w:val="004319D1"/>
    <w:rsid w:val="00432DA6"/>
    <w:rsid w:val="00433A7D"/>
    <w:rsid w:val="00434219"/>
    <w:rsid w:val="00434B07"/>
    <w:rsid w:val="004434E6"/>
    <w:rsid w:val="004554CB"/>
    <w:rsid w:val="00456E76"/>
    <w:rsid w:val="00460CDD"/>
    <w:rsid w:val="00467E5E"/>
    <w:rsid w:val="00476C2F"/>
    <w:rsid w:val="00490DEB"/>
    <w:rsid w:val="004945E5"/>
    <w:rsid w:val="004A1D49"/>
    <w:rsid w:val="004C0B48"/>
    <w:rsid w:val="004D568D"/>
    <w:rsid w:val="004E497E"/>
    <w:rsid w:val="004E6EBC"/>
    <w:rsid w:val="005001D1"/>
    <w:rsid w:val="00522116"/>
    <w:rsid w:val="00531A87"/>
    <w:rsid w:val="00556514"/>
    <w:rsid w:val="005727AC"/>
    <w:rsid w:val="00576F00"/>
    <w:rsid w:val="00580A9F"/>
    <w:rsid w:val="005905AD"/>
    <w:rsid w:val="005949D2"/>
    <w:rsid w:val="005970C2"/>
    <w:rsid w:val="005A1D41"/>
    <w:rsid w:val="005A59CF"/>
    <w:rsid w:val="005C085D"/>
    <w:rsid w:val="005C3E1F"/>
    <w:rsid w:val="005D02DC"/>
    <w:rsid w:val="005D4AB1"/>
    <w:rsid w:val="005D5120"/>
    <w:rsid w:val="005F2C09"/>
    <w:rsid w:val="005F3696"/>
    <w:rsid w:val="00601228"/>
    <w:rsid w:val="006349AF"/>
    <w:rsid w:val="006425FA"/>
    <w:rsid w:val="00653060"/>
    <w:rsid w:val="006562D0"/>
    <w:rsid w:val="006656A2"/>
    <w:rsid w:val="006864C0"/>
    <w:rsid w:val="0069730A"/>
    <w:rsid w:val="00697AC3"/>
    <w:rsid w:val="006A0DD6"/>
    <w:rsid w:val="006B06C1"/>
    <w:rsid w:val="006B0BA6"/>
    <w:rsid w:val="006B31C9"/>
    <w:rsid w:val="006C14D9"/>
    <w:rsid w:val="006C419A"/>
    <w:rsid w:val="006D2C16"/>
    <w:rsid w:val="006D743C"/>
    <w:rsid w:val="006D7546"/>
    <w:rsid w:val="006E25C2"/>
    <w:rsid w:val="006E33A7"/>
    <w:rsid w:val="006E52AD"/>
    <w:rsid w:val="006E7237"/>
    <w:rsid w:val="006E7809"/>
    <w:rsid w:val="006F00AD"/>
    <w:rsid w:val="006F4D92"/>
    <w:rsid w:val="007014DA"/>
    <w:rsid w:val="00711806"/>
    <w:rsid w:val="007127AA"/>
    <w:rsid w:val="00715A1A"/>
    <w:rsid w:val="00751F9D"/>
    <w:rsid w:val="00781A78"/>
    <w:rsid w:val="00790CEA"/>
    <w:rsid w:val="00792567"/>
    <w:rsid w:val="007925B7"/>
    <w:rsid w:val="007A41CD"/>
    <w:rsid w:val="007A5B99"/>
    <w:rsid w:val="007B0275"/>
    <w:rsid w:val="007B30F3"/>
    <w:rsid w:val="007B39F3"/>
    <w:rsid w:val="007F0EDC"/>
    <w:rsid w:val="007F265D"/>
    <w:rsid w:val="00806784"/>
    <w:rsid w:val="00807344"/>
    <w:rsid w:val="0081486C"/>
    <w:rsid w:val="00815DC0"/>
    <w:rsid w:val="00831109"/>
    <w:rsid w:val="00832315"/>
    <w:rsid w:val="00840AB3"/>
    <w:rsid w:val="008527DB"/>
    <w:rsid w:val="00853A9E"/>
    <w:rsid w:val="00864716"/>
    <w:rsid w:val="00874DC4"/>
    <w:rsid w:val="00874E33"/>
    <w:rsid w:val="008825CF"/>
    <w:rsid w:val="00893BAB"/>
    <w:rsid w:val="008A1750"/>
    <w:rsid w:val="008B285B"/>
    <w:rsid w:val="008C17D2"/>
    <w:rsid w:val="008D0DE1"/>
    <w:rsid w:val="008D784A"/>
    <w:rsid w:val="008E1FDC"/>
    <w:rsid w:val="008E25EC"/>
    <w:rsid w:val="008E4321"/>
    <w:rsid w:val="008F43B1"/>
    <w:rsid w:val="008F756D"/>
    <w:rsid w:val="00913AE9"/>
    <w:rsid w:val="00920A4E"/>
    <w:rsid w:val="00931FA0"/>
    <w:rsid w:val="00932198"/>
    <w:rsid w:val="00933E40"/>
    <w:rsid w:val="00947603"/>
    <w:rsid w:val="009571AB"/>
    <w:rsid w:val="00961800"/>
    <w:rsid w:val="00986EFE"/>
    <w:rsid w:val="00992A4D"/>
    <w:rsid w:val="00995C85"/>
    <w:rsid w:val="00996DA6"/>
    <w:rsid w:val="00997CC2"/>
    <w:rsid w:val="009A3CE9"/>
    <w:rsid w:val="009B5504"/>
    <w:rsid w:val="009C3A3C"/>
    <w:rsid w:val="009C3F42"/>
    <w:rsid w:val="009C4482"/>
    <w:rsid w:val="009D0D40"/>
    <w:rsid w:val="009E07C2"/>
    <w:rsid w:val="009E536D"/>
    <w:rsid w:val="009F0AFC"/>
    <w:rsid w:val="009F6B22"/>
    <w:rsid w:val="00A03084"/>
    <w:rsid w:val="00A07B7A"/>
    <w:rsid w:val="00A3055F"/>
    <w:rsid w:val="00A440A4"/>
    <w:rsid w:val="00A45505"/>
    <w:rsid w:val="00A62788"/>
    <w:rsid w:val="00A66F64"/>
    <w:rsid w:val="00A72C58"/>
    <w:rsid w:val="00A76C27"/>
    <w:rsid w:val="00A94929"/>
    <w:rsid w:val="00A96FC0"/>
    <w:rsid w:val="00AB2CE7"/>
    <w:rsid w:val="00AC2E77"/>
    <w:rsid w:val="00AE1BB3"/>
    <w:rsid w:val="00AE3C6F"/>
    <w:rsid w:val="00AE61C8"/>
    <w:rsid w:val="00AF0F83"/>
    <w:rsid w:val="00AF71E0"/>
    <w:rsid w:val="00B00688"/>
    <w:rsid w:val="00B03163"/>
    <w:rsid w:val="00B127DA"/>
    <w:rsid w:val="00B17A09"/>
    <w:rsid w:val="00B317BD"/>
    <w:rsid w:val="00B324A8"/>
    <w:rsid w:val="00B430A9"/>
    <w:rsid w:val="00B54D65"/>
    <w:rsid w:val="00B8362A"/>
    <w:rsid w:val="00B83890"/>
    <w:rsid w:val="00B8625E"/>
    <w:rsid w:val="00B864A0"/>
    <w:rsid w:val="00B90E50"/>
    <w:rsid w:val="00BA7B93"/>
    <w:rsid w:val="00BB17A4"/>
    <w:rsid w:val="00BB2BB6"/>
    <w:rsid w:val="00BB5849"/>
    <w:rsid w:val="00BC4F11"/>
    <w:rsid w:val="00BD1AF3"/>
    <w:rsid w:val="00BD4705"/>
    <w:rsid w:val="00BD6E11"/>
    <w:rsid w:val="00BD7C11"/>
    <w:rsid w:val="00BE16B1"/>
    <w:rsid w:val="00BE69B6"/>
    <w:rsid w:val="00C06208"/>
    <w:rsid w:val="00C06822"/>
    <w:rsid w:val="00C21E1C"/>
    <w:rsid w:val="00C23BE5"/>
    <w:rsid w:val="00C431B2"/>
    <w:rsid w:val="00C4363D"/>
    <w:rsid w:val="00C479CD"/>
    <w:rsid w:val="00C5306C"/>
    <w:rsid w:val="00C54B84"/>
    <w:rsid w:val="00C7080E"/>
    <w:rsid w:val="00C74262"/>
    <w:rsid w:val="00C77710"/>
    <w:rsid w:val="00C85BF8"/>
    <w:rsid w:val="00C94F30"/>
    <w:rsid w:val="00C954E2"/>
    <w:rsid w:val="00C9557B"/>
    <w:rsid w:val="00CA71C6"/>
    <w:rsid w:val="00CB06E0"/>
    <w:rsid w:val="00CB0864"/>
    <w:rsid w:val="00CB0BD0"/>
    <w:rsid w:val="00CB1C82"/>
    <w:rsid w:val="00CB2533"/>
    <w:rsid w:val="00CB343C"/>
    <w:rsid w:val="00CB37DF"/>
    <w:rsid w:val="00CC1F11"/>
    <w:rsid w:val="00CD0E82"/>
    <w:rsid w:val="00CD2763"/>
    <w:rsid w:val="00CD3CB0"/>
    <w:rsid w:val="00CD3FC6"/>
    <w:rsid w:val="00CE023E"/>
    <w:rsid w:val="00CE09D3"/>
    <w:rsid w:val="00CE591D"/>
    <w:rsid w:val="00CE7832"/>
    <w:rsid w:val="00CF19C4"/>
    <w:rsid w:val="00D0302D"/>
    <w:rsid w:val="00D0347E"/>
    <w:rsid w:val="00D14BEE"/>
    <w:rsid w:val="00D3130A"/>
    <w:rsid w:val="00D4004F"/>
    <w:rsid w:val="00D43761"/>
    <w:rsid w:val="00D44411"/>
    <w:rsid w:val="00D51144"/>
    <w:rsid w:val="00D64E49"/>
    <w:rsid w:val="00D81036"/>
    <w:rsid w:val="00D90158"/>
    <w:rsid w:val="00D9603F"/>
    <w:rsid w:val="00DA0B4F"/>
    <w:rsid w:val="00DA46BD"/>
    <w:rsid w:val="00DB5FD5"/>
    <w:rsid w:val="00DB66AE"/>
    <w:rsid w:val="00DC02E5"/>
    <w:rsid w:val="00DC30AF"/>
    <w:rsid w:val="00DC33FB"/>
    <w:rsid w:val="00DC5E16"/>
    <w:rsid w:val="00DC78A8"/>
    <w:rsid w:val="00DE5528"/>
    <w:rsid w:val="00DF42A4"/>
    <w:rsid w:val="00DF65CA"/>
    <w:rsid w:val="00DF7BFF"/>
    <w:rsid w:val="00E1324D"/>
    <w:rsid w:val="00E20F67"/>
    <w:rsid w:val="00E22E9A"/>
    <w:rsid w:val="00E25B4D"/>
    <w:rsid w:val="00E412DC"/>
    <w:rsid w:val="00E42859"/>
    <w:rsid w:val="00E51207"/>
    <w:rsid w:val="00E52B7F"/>
    <w:rsid w:val="00E62C11"/>
    <w:rsid w:val="00E764DD"/>
    <w:rsid w:val="00E9277C"/>
    <w:rsid w:val="00E92CE0"/>
    <w:rsid w:val="00EA5433"/>
    <w:rsid w:val="00EB0B9D"/>
    <w:rsid w:val="00EB4E60"/>
    <w:rsid w:val="00EB5BD9"/>
    <w:rsid w:val="00EC3890"/>
    <w:rsid w:val="00EC6AEC"/>
    <w:rsid w:val="00EC7910"/>
    <w:rsid w:val="00EC7E5D"/>
    <w:rsid w:val="00ED16ED"/>
    <w:rsid w:val="00ED410B"/>
    <w:rsid w:val="00ED529C"/>
    <w:rsid w:val="00ED6E00"/>
    <w:rsid w:val="00EF07C4"/>
    <w:rsid w:val="00EF0F2F"/>
    <w:rsid w:val="00EF193F"/>
    <w:rsid w:val="00EF539A"/>
    <w:rsid w:val="00F012BD"/>
    <w:rsid w:val="00F01CF2"/>
    <w:rsid w:val="00F0610C"/>
    <w:rsid w:val="00F063DD"/>
    <w:rsid w:val="00F26B54"/>
    <w:rsid w:val="00F27379"/>
    <w:rsid w:val="00F30599"/>
    <w:rsid w:val="00F318BC"/>
    <w:rsid w:val="00F413DB"/>
    <w:rsid w:val="00F4423E"/>
    <w:rsid w:val="00F51D0B"/>
    <w:rsid w:val="00F547ED"/>
    <w:rsid w:val="00F63AED"/>
    <w:rsid w:val="00F64CB1"/>
    <w:rsid w:val="00F746CB"/>
    <w:rsid w:val="00F842E8"/>
    <w:rsid w:val="00F86D21"/>
    <w:rsid w:val="00F87F19"/>
    <w:rsid w:val="00F901F8"/>
    <w:rsid w:val="00FA281A"/>
    <w:rsid w:val="00FA5DCA"/>
    <w:rsid w:val="00FB4175"/>
    <w:rsid w:val="00FC08AC"/>
    <w:rsid w:val="00FC1FC9"/>
    <w:rsid w:val="00FC6F2C"/>
    <w:rsid w:val="00FD1362"/>
    <w:rsid w:val="00FD2640"/>
    <w:rsid w:val="00FD367C"/>
    <w:rsid w:val="00FF4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58CFBA0"/>
  <w15:chartTrackingRefBased/>
  <w15:docId w15:val="{FF215E0B-1CA7-4A49-A966-FD14229C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7A4"/>
    <w:pPr>
      <w:suppressAutoHyphens/>
    </w:pPr>
    <w:rPr>
      <w:rFonts w:ascii="Arial" w:hAnsi="Arial" w:cs="Calibri"/>
      <w:sz w:val="24"/>
      <w:szCs w:val="24"/>
      <w:lang w:val="en-US" w:eastAsia="ar-SA"/>
    </w:rPr>
  </w:style>
  <w:style w:type="paragraph" w:styleId="Heading1">
    <w:name w:val="heading 1"/>
    <w:basedOn w:val="Normal"/>
    <w:next w:val="Normal"/>
    <w:link w:val="Heading1Char"/>
    <w:uiPriority w:val="9"/>
    <w:qFormat/>
    <w:rsid w:val="00433A7D"/>
    <w:pPr>
      <w:keepNext/>
      <w:spacing w:before="240" w:after="60"/>
      <w:outlineLvl w:val="0"/>
    </w:pPr>
    <w:rPr>
      <w:rFonts w:cs="Times New Roman"/>
      <w:b/>
      <w:bCs/>
      <w:color w:val="C25627"/>
      <w:kern w:val="32"/>
      <w:sz w:val="32"/>
      <w:szCs w:val="32"/>
    </w:rPr>
  </w:style>
  <w:style w:type="paragraph" w:styleId="Heading2">
    <w:name w:val="heading 2"/>
    <w:basedOn w:val="Normal"/>
    <w:next w:val="Normal"/>
    <w:link w:val="Heading2Char"/>
    <w:uiPriority w:val="9"/>
    <w:unhideWhenUsed/>
    <w:qFormat/>
    <w:rsid w:val="00433A7D"/>
    <w:pPr>
      <w:keepNext/>
      <w:spacing w:before="240" w:after="60"/>
      <w:outlineLvl w:val="1"/>
    </w:pPr>
    <w:rPr>
      <w:rFonts w:cs="Times New Roman"/>
      <w:b/>
      <w:bCs/>
      <w:iCs/>
      <w:color w:val="1B376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1z0">
    <w:name w:val="WW8Num1z0"/>
    <w:rPr>
      <w:rFonts w:ascii="Arial" w:eastAsia="Times New Roman" w:hAnsi="Aria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4z0">
    <w:name w:val="WW8Num4z0"/>
    <w:rPr>
      <w:rFonts w:ascii="Calibri" w:eastAsia="Times New Roman" w:hAnsi="Calibri"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BodyText1CharCharChar">
    <w:name w:val="Body Text 1 Char Char Char"/>
    <w:rPr>
      <w:rFonts w:ascii="Arial" w:eastAsia="Times New Roman" w:hAnsi="Arial" w:cs="Times New Roman"/>
      <w:color w:val="000000"/>
      <w:sz w:val="24"/>
      <w:szCs w:val="24"/>
      <w:lang w:val="en-GB"/>
    </w:rPr>
  </w:style>
  <w:style w:type="character" w:styleId="Hyperlink">
    <w:name w:val="Hyperlink"/>
    <w:uiPriority w:val="99"/>
    <w:rPr>
      <w:color w:val="0000FF"/>
      <w:u w:val="single"/>
    </w:rPr>
  </w:style>
  <w:style w:type="character" w:customStyle="1" w:styleId="HeaderChar">
    <w:name w:val="Header Char"/>
    <w:rPr>
      <w:rFonts w:ascii="Times New Roman" w:eastAsia="Times New Roman" w:hAnsi="Times New Roman" w:cs="Times New Roman"/>
      <w:sz w:val="24"/>
      <w:szCs w:val="24"/>
    </w:rPr>
  </w:style>
  <w:style w:type="character" w:customStyle="1" w:styleId="FooterChar">
    <w:name w:val="Footer Char"/>
    <w:uiPriority w:val="99"/>
    <w:rPr>
      <w:rFonts w:ascii="Times New Roman" w:eastAsia="Times New Roman" w:hAnsi="Times New Roman" w:cs="Times New Roman"/>
      <w:sz w:val="24"/>
      <w:szCs w:val="24"/>
    </w:rPr>
  </w:style>
  <w:style w:type="character" w:customStyle="1" w:styleId="FootnoteTextChar">
    <w:name w:val="Footnote Text Char"/>
    <w:aliases w:val="Footnote Char,Schriftart: 9 pt Char,Schriftart: 10 pt Char,Schriftart: 8 pt Char,o Char,Podrozdział Char,Tekst przypisu Znak Znak Znak Znak Char,Tekst przypisu Znak Znak Znak Znak Znak Char Char,FA Fu Char,5_G Char"/>
    <w:uiPriority w:val="99"/>
    <w:rPr>
      <w:rFonts w:ascii="Times New Roman" w:eastAsia="Times New Roman" w:hAnsi="Times New Roman"/>
    </w:rPr>
  </w:style>
  <w:style w:type="character" w:customStyle="1" w:styleId="Lbjegyzet-karakterek">
    <w:name w:val="Lábjegyzet-karakterek"/>
    <w:rPr>
      <w:vertAlign w:val="superscript"/>
    </w:rPr>
  </w:style>
  <w:style w:type="character" w:styleId="FootnoteReference">
    <w:name w:val="footnote reference"/>
    <w:aliases w:val="Footnote symbol,Voetnootverwijzing,4_G,Footnotes refss,Footnote number,Footnote Refernece,callout,Footnote Reference Superscript,Footnote Reference Number,BVI fnr,ftref,NO,Footnote Reference (Alt+R),Times 10 Point,Exposant 3 Poin"/>
    <w:uiPriority w:val="99"/>
    <w:rPr>
      <w:vertAlign w:val="superscript"/>
    </w:rPr>
  </w:style>
  <w:style w:type="character" w:customStyle="1" w:styleId="Vgjegyzet-karakterek">
    <w:name w:val="Végjegyzet-karakterek"/>
    <w:rPr>
      <w:vertAlign w:val="superscript"/>
    </w:rPr>
  </w:style>
  <w:style w:type="character" w:customStyle="1" w:styleId="WW-Vgjegyzet-karakterek">
    <w:name w:val="WW-Végjegyzet-karakterek"/>
  </w:style>
  <w:style w:type="character" w:customStyle="1" w:styleId="Felsorolsjel">
    <w:name w:val="Felsorolásjel"/>
    <w:rPr>
      <w:rFonts w:ascii="OpenSymbol" w:eastAsia="OpenSymbol" w:hAnsi="OpenSymbol" w:cs="OpenSymbol"/>
    </w:rPr>
  </w:style>
  <w:style w:type="character" w:styleId="EndnoteReference">
    <w:name w:val="endnote reference"/>
    <w:rPr>
      <w:vertAlign w:val="superscript"/>
    </w:rPr>
  </w:style>
  <w:style w:type="paragraph" w:customStyle="1" w:styleId="Cmsor">
    <w:name w:val="Címsor"/>
    <w:basedOn w:val="Normal"/>
    <w:next w:val="BodyText"/>
    <w:pPr>
      <w:keepNext/>
      <w:spacing w:before="240" w:after="120"/>
    </w:pPr>
    <w:rPr>
      <w:rFonts w:eastAsia="MS Mincho"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Felirat">
    <w:name w:val="Felirat"/>
    <w:basedOn w:val="Normal"/>
    <w:pPr>
      <w:suppressLineNumbers/>
      <w:spacing w:before="120" w:after="120"/>
    </w:pPr>
    <w:rPr>
      <w:rFonts w:cs="Tahoma"/>
      <w:i/>
      <w:iCs/>
    </w:rPr>
  </w:style>
  <w:style w:type="paragraph" w:customStyle="1" w:styleId="Trgymutat">
    <w:name w:val="Tárgymutató"/>
    <w:basedOn w:val="Normal"/>
    <w:pPr>
      <w:suppressLineNumbers/>
    </w:pPr>
    <w:rPr>
      <w:rFonts w:cs="Tahoma"/>
    </w:rPr>
  </w:style>
  <w:style w:type="paragraph" w:customStyle="1" w:styleId="BodyText1CharChar">
    <w:name w:val="Body Text 1 Char Char"/>
    <w:basedOn w:val="Normal"/>
    <w:pPr>
      <w:spacing w:before="60" w:after="60"/>
      <w:jc w:val="both"/>
    </w:pPr>
    <w:rPr>
      <w:color w:val="000000"/>
      <w:lang w:val="en-GB"/>
    </w:rPr>
  </w:style>
  <w:style w:type="paragraph" w:styleId="Header">
    <w:name w:val="header"/>
    <w:basedOn w:val="Normal"/>
  </w:style>
  <w:style w:type="paragraph" w:styleId="Footer">
    <w:name w:val="footer"/>
    <w:basedOn w:val="Normal"/>
    <w:uiPriority w:val="99"/>
  </w:style>
  <w:style w:type="paragraph" w:styleId="FootnoteText">
    <w:name w:val="footnote text"/>
    <w:basedOn w:val="Normal"/>
    <w:uiPriority w:val="99"/>
    <w:qFormat/>
    <w:rPr>
      <w:sz w:val="20"/>
      <w:szCs w:val="20"/>
    </w:rPr>
  </w:style>
  <w:style w:type="paragraph" w:customStyle="1" w:styleId="Tblzattartalom">
    <w:name w:val="Táblázattartalom"/>
    <w:basedOn w:val="Normal"/>
    <w:pPr>
      <w:suppressLineNumbers/>
    </w:pPr>
  </w:style>
  <w:style w:type="paragraph" w:customStyle="1" w:styleId="Tblzatfejlc">
    <w:name w:val="Táblázatfejléc"/>
    <w:basedOn w:val="Tblzattartalom"/>
    <w:pPr>
      <w:jc w:val="center"/>
    </w:pPr>
    <w:rPr>
      <w:b/>
      <w:bCs/>
    </w:rPr>
  </w:style>
  <w:style w:type="character" w:styleId="Strong">
    <w:name w:val="Strong"/>
    <w:uiPriority w:val="22"/>
    <w:rsid w:val="00711806"/>
    <w:rPr>
      <w:b/>
      <w:bCs/>
    </w:rPr>
  </w:style>
  <w:style w:type="paragraph" w:styleId="NormalWeb">
    <w:name w:val="Normal (Web)"/>
    <w:basedOn w:val="Normal"/>
    <w:uiPriority w:val="99"/>
    <w:unhideWhenUsed/>
    <w:rsid w:val="00711806"/>
    <w:pPr>
      <w:suppressAutoHyphens w:val="0"/>
      <w:spacing w:before="100" w:beforeAutospacing="1" w:after="100" w:afterAutospacing="1"/>
    </w:pPr>
    <w:rPr>
      <w:rFonts w:cs="Times New Roman"/>
      <w:lang w:val="fr-BE" w:eastAsia="fr-BE"/>
    </w:rPr>
  </w:style>
  <w:style w:type="paragraph" w:styleId="ListParagraph">
    <w:name w:val="List Paragraph"/>
    <w:basedOn w:val="Normal"/>
    <w:uiPriority w:val="34"/>
    <w:qFormat/>
    <w:rsid w:val="00BB17A4"/>
    <w:pPr>
      <w:suppressAutoHyphens w:val="0"/>
      <w:spacing w:after="200" w:line="276" w:lineRule="auto"/>
      <w:ind w:left="720"/>
      <w:contextualSpacing/>
    </w:pPr>
    <w:rPr>
      <w:rFonts w:eastAsia="Calibri" w:cs="Times New Roman"/>
      <w:szCs w:val="22"/>
      <w:lang w:eastAsia="en-US"/>
    </w:rPr>
  </w:style>
  <w:style w:type="paragraph" w:customStyle="1" w:styleId="Default">
    <w:name w:val="Default"/>
    <w:rsid w:val="006D2C16"/>
    <w:pPr>
      <w:autoSpaceDE w:val="0"/>
      <w:autoSpaceDN w:val="0"/>
      <w:adjustRightInd w:val="0"/>
    </w:pPr>
    <w:rPr>
      <w:rFonts w:ascii="Arial" w:hAnsi="Arial" w:cs="Arial"/>
      <w:color w:val="000000"/>
      <w:sz w:val="24"/>
      <w:szCs w:val="24"/>
      <w:lang w:val="fr-BE" w:eastAsia="fr-BE"/>
    </w:rPr>
  </w:style>
  <w:style w:type="paragraph" w:styleId="BalloonText">
    <w:name w:val="Balloon Text"/>
    <w:basedOn w:val="Normal"/>
    <w:link w:val="BalloonTextChar"/>
    <w:uiPriority w:val="99"/>
    <w:semiHidden/>
    <w:unhideWhenUsed/>
    <w:rsid w:val="005D4AB1"/>
    <w:rPr>
      <w:rFonts w:ascii="Tahoma" w:hAnsi="Tahoma" w:cs="Tahoma"/>
      <w:sz w:val="16"/>
      <w:szCs w:val="16"/>
    </w:rPr>
  </w:style>
  <w:style w:type="character" w:customStyle="1" w:styleId="BalloonTextChar">
    <w:name w:val="Balloon Text Char"/>
    <w:link w:val="BalloonText"/>
    <w:uiPriority w:val="99"/>
    <w:semiHidden/>
    <w:rsid w:val="005D4AB1"/>
    <w:rPr>
      <w:rFonts w:ascii="Tahoma" w:hAnsi="Tahoma" w:cs="Tahoma"/>
      <w:sz w:val="16"/>
      <w:szCs w:val="16"/>
      <w:lang w:val="en-US" w:eastAsia="ar-SA"/>
    </w:rPr>
  </w:style>
  <w:style w:type="character" w:styleId="CommentReference">
    <w:name w:val="annotation reference"/>
    <w:uiPriority w:val="99"/>
    <w:semiHidden/>
    <w:unhideWhenUsed/>
    <w:rsid w:val="002407E8"/>
    <w:rPr>
      <w:sz w:val="16"/>
      <w:szCs w:val="16"/>
    </w:rPr>
  </w:style>
  <w:style w:type="paragraph" w:styleId="CommentText">
    <w:name w:val="annotation text"/>
    <w:basedOn w:val="Normal"/>
    <w:link w:val="CommentTextChar"/>
    <w:uiPriority w:val="99"/>
    <w:semiHidden/>
    <w:unhideWhenUsed/>
    <w:rsid w:val="002407E8"/>
    <w:rPr>
      <w:sz w:val="20"/>
      <w:szCs w:val="20"/>
    </w:rPr>
  </w:style>
  <w:style w:type="character" w:customStyle="1" w:styleId="CommentTextChar">
    <w:name w:val="Comment Text Char"/>
    <w:link w:val="CommentText"/>
    <w:uiPriority w:val="99"/>
    <w:semiHidden/>
    <w:rsid w:val="002407E8"/>
    <w:rPr>
      <w:rFonts w:cs="Calibri"/>
      <w:lang w:val="en-US" w:eastAsia="ar-SA"/>
    </w:rPr>
  </w:style>
  <w:style w:type="paragraph" w:styleId="CommentSubject">
    <w:name w:val="annotation subject"/>
    <w:basedOn w:val="CommentText"/>
    <w:next w:val="CommentText"/>
    <w:link w:val="CommentSubjectChar"/>
    <w:uiPriority w:val="99"/>
    <w:semiHidden/>
    <w:unhideWhenUsed/>
    <w:rsid w:val="002407E8"/>
    <w:rPr>
      <w:b/>
      <w:bCs/>
    </w:rPr>
  </w:style>
  <w:style w:type="character" w:customStyle="1" w:styleId="CommentSubjectChar">
    <w:name w:val="Comment Subject Char"/>
    <w:link w:val="CommentSubject"/>
    <w:uiPriority w:val="99"/>
    <w:semiHidden/>
    <w:rsid w:val="002407E8"/>
    <w:rPr>
      <w:rFonts w:cs="Calibri"/>
      <w:b/>
      <w:bCs/>
      <w:lang w:val="en-US" w:eastAsia="ar-SA"/>
    </w:rPr>
  </w:style>
  <w:style w:type="table" w:styleId="TableGrid">
    <w:name w:val="Table Grid"/>
    <w:basedOn w:val="TableNormal"/>
    <w:uiPriority w:val="59"/>
    <w:rsid w:val="00193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9344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ighlight">
    <w:name w:val="highlight"/>
    <w:rsid w:val="003774F3"/>
  </w:style>
  <w:style w:type="character" w:customStyle="1" w:styleId="Heading2Char">
    <w:name w:val="Heading 2 Char"/>
    <w:link w:val="Heading2"/>
    <w:uiPriority w:val="9"/>
    <w:rsid w:val="00433A7D"/>
    <w:rPr>
      <w:rFonts w:ascii="Arial" w:hAnsi="Arial"/>
      <w:b/>
      <w:bCs/>
      <w:iCs/>
      <w:color w:val="1B3764"/>
      <w:sz w:val="28"/>
      <w:szCs w:val="28"/>
      <w:lang w:val="en-US" w:eastAsia="ar-SA"/>
    </w:rPr>
  </w:style>
  <w:style w:type="character" w:customStyle="1" w:styleId="Heading1Char">
    <w:name w:val="Heading 1 Char"/>
    <w:link w:val="Heading1"/>
    <w:uiPriority w:val="9"/>
    <w:rsid w:val="00433A7D"/>
    <w:rPr>
      <w:rFonts w:ascii="Arial" w:hAnsi="Arial"/>
      <w:b/>
      <w:bCs/>
      <w:color w:val="C25627"/>
      <w:kern w:val="32"/>
      <w:sz w:val="32"/>
      <w:szCs w:val="32"/>
      <w:lang w:val="en-US" w:eastAsia="ar-SA"/>
    </w:rPr>
  </w:style>
  <w:style w:type="paragraph" w:styleId="Title">
    <w:name w:val="Title"/>
    <w:aliases w:val="Heading 3 DIG"/>
    <w:basedOn w:val="Normal"/>
    <w:next w:val="Normal"/>
    <w:link w:val="TitleChar"/>
    <w:uiPriority w:val="10"/>
    <w:qFormat/>
    <w:rsid w:val="00EC3890"/>
    <w:pPr>
      <w:spacing w:before="120" w:after="120"/>
      <w:ind w:left="540" w:hanging="540"/>
    </w:pPr>
    <w:rPr>
      <w:rFonts w:cs="Arial"/>
      <w:b/>
      <w:color w:val="1B3764"/>
      <w:szCs w:val="22"/>
      <w:lang w:val="en-GB"/>
    </w:rPr>
  </w:style>
  <w:style w:type="character" w:customStyle="1" w:styleId="TitleChar">
    <w:name w:val="Title Char"/>
    <w:aliases w:val="Heading 3 DIG Char"/>
    <w:link w:val="Title"/>
    <w:uiPriority w:val="10"/>
    <w:rsid w:val="00EC3890"/>
    <w:rPr>
      <w:rFonts w:ascii="Arial" w:hAnsi="Arial" w:cs="Arial"/>
      <w:b/>
      <w:color w:val="1B3764"/>
      <w:sz w:val="24"/>
      <w:szCs w:val="22"/>
      <w:lang w:eastAsia="ar-SA"/>
    </w:rPr>
  </w:style>
  <w:style w:type="paragraph" w:styleId="Revision">
    <w:name w:val="Revision"/>
    <w:hidden/>
    <w:uiPriority w:val="99"/>
    <w:semiHidden/>
    <w:rsid w:val="00992A4D"/>
    <w:rPr>
      <w:rFonts w:cs="Calibri"/>
      <w:sz w:val="24"/>
      <w:szCs w:val="24"/>
      <w:lang w:val="en-US" w:eastAsia="ar-SA"/>
    </w:rPr>
  </w:style>
  <w:style w:type="paragraph" w:styleId="Subtitle">
    <w:name w:val="Subtitle"/>
    <w:basedOn w:val="Normal"/>
    <w:next w:val="Normal"/>
    <w:link w:val="SubtitleChar"/>
    <w:uiPriority w:val="11"/>
    <w:qFormat/>
    <w:rsid w:val="00BB17A4"/>
    <w:pPr>
      <w:spacing w:after="60"/>
      <w:outlineLvl w:val="1"/>
    </w:pPr>
    <w:rPr>
      <w:rFonts w:eastAsiaTheme="majorEastAsia" w:cstheme="majorBidi"/>
    </w:rPr>
  </w:style>
  <w:style w:type="character" w:customStyle="1" w:styleId="SubtitleChar">
    <w:name w:val="Subtitle Char"/>
    <w:basedOn w:val="DefaultParagraphFont"/>
    <w:link w:val="Subtitle"/>
    <w:uiPriority w:val="11"/>
    <w:rsid w:val="00BB17A4"/>
    <w:rPr>
      <w:rFonts w:ascii="Arial" w:eastAsiaTheme="majorEastAsia" w:hAnsi="Arial" w:cstheme="majorBidi"/>
      <w:sz w:val="24"/>
      <w:szCs w:val="24"/>
      <w:lang w:val="en-US" w:eastAsia="ar-SA"/>
    </w:rPr>
  </w:style>
  <w:style w:type="paragraph" w:styleId="Quote">
    <w:name w:val="Quote"/>
    <w:basedOn w:val="Normal"/>
    <w:next w:val="Normal"/>
    <w:link w:val="QuoteChar"/>
    <w:uiPriority w:val="29"/>
    <w:qFormat/>
    <w:rsid w:val="00BB17A4"/>
    <w:pPr>
      <w:spacing w:before="200" w:after="160"/>
      <w:ind w:left="864" w:right="864"/>
      <w:jc w:val="center"/>
    </w:pPr>
    <w:rPr>
      <w:iCs/>
      <w:color w:val="404040" w:themeColor="text1" w:themeTint="BF"/>
    </w:rPr>
  </w:style>
  <w:style w:type="character" w:customStyle="1" w:styleId="QuoteChar">
    <w:name w:val="Quote Char"/>
    <w:basedOn w:val="DefaultParagraphFont"/>
    <w:link w:val="Quote"/>
    <w:uiPriority w:val="29"/>
    <w:rsid w:val="00BB17A4"/>
    <w:rPr>
      <w:rFonts w:ascii="Arial" w:hAnsi="Arial" w:cs="Calibri"/>
      <w:iCs/>
      <w:color w:val="404040" w:themeColor="text1" w:themeTint="BF"/>
      <w:sz w:val="24"/>
      <w:szCs w:val="24"/>
      <w:lang w:val="en-US" w:eastAsia="ar-SA"/>
    </w:rPr>
  </w:style>
  <w:style w:type="character" w:styleId="UnresolvedMention">
    <w:name w:val="Unresolved Mention"/>
    <w:basedOn w:val="DefaultParagraphFont"/>
    <w:uiPriority w:val="99"/>
    <w:semiHidden/>
    <w:unhideWhenUsed/>
    <w:rsid w:val="00832315"/>
    <w:rPr>
      <w:color w:val="605E5C"/>
      <w:shd w:val="clear" w:color="auto" w:fill="E1DFDD"/>
    </w:rPr>
  </w:style>
  <w:style w:type="character" w:styleId="FollowedHyperlink">
    <w:name w:val="FollowedHyperlink"/>
    <w:basedOn w:val="DefaultParagraphFont"/>
    <w:uiPriority w:val="99"/>
    <w:semiHidden/>
    <w:unhideWhenUsed/>
    <w:rsid w:val="0083231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6284">
      <w:bodyDiv w:val="1"/>
      <w:marLeft w:val="0"/>
      <w:marRight w:val="0"/>
      <w:marTop w:val="0"/>
      <w:marBottom w:val="0"/>
      <w:divBdr>
        <w:top w:val="none" w:sz="0" w:space="0" w:color="auto"/>
        <w:left w:val="none" w:sz="0" w:space="0" w:color="auto"/>
        <w:bottom w:val="none" w:sz="0" w:space="0" w:color="auto"/>
        <w:right w:val="none" w:sz="0" w:space="0" w:color="auto"/>
      </w:divBdr>
      <w:divsChild>
        <w:div w:id="71658120">
          <w:marLeft w:val="547"/>
          <w:marRight w:val="0"/>
          <w:marTop w:val="154"/>
          <w:marBottom w:val="0"/>
          <w:divBdr>
            <w:top w:val="none" w:sz="0" w:space="0" w:color="auto"/>
            <w:left w:val="none" w:sz="0" w:space="0" w:color="auto"/>
            <w:bottom w:val="none" w:sz="0" w:space="0" w:color="auto"/>
            <w:right w:val="none" w:sz="0" w:space="0" w:color="auto"/>
          </w:divBdr>
        </w:div>
        <w:div w:id="1131556925">
          <w:marLeft w:val="547"/>
          <w:marRight w:val="0"/>
          <w:marTop w:val="154"/>
          <w:marBottom w:val="0"/>
          <w:divBdr>
            <w:top w:val="none" w:sz="0" w:space="0" w:color="auto"/>
            <w:left w:val="none" w:sz="0" w:space="0" w:color="auto"/>
            <w:bottom w:val="none" w:sz="0" w:space="0" w:color="auto"/>
            <w:right w:val="none" w:sz="0" w:space="0" w:color="auto"/>
          </w:divBdr>
        </w:div>
        <w:div w:id="1284534972">
          <w:marLeft w:val="547"/>
          <w:marRight w:val="0"/>
          <w:marTop w:val="154"/>
          <w:marBottom w:val="0"/>
          <w:divBdr>
            <w:top w:val="none" w:sz="0" w:space="0" w:color="auto"/>
            <w:left w:val="none" w:sz="0" w:space="0" w:color="auto"/>
            <w:bottom w:val="none" w:sz="0" w:space="0" w:color="auto"/>
            <w:right w:val="none" w:sz="0" w:space="0" w:color="auto"/>
          </w:divBdr>
        </w:div>
        <w:div w:id="1560557962">
          <w:marLeft w:val="547"/>
          <w:marRight w:val="0"/>
          <w:marTop w:val="154"/>
          <w:marBottom w:val="0"/>
          <w:divBdr>
            <w:top w:val="none" w:sz="0" w:space="0" w:color="auto"/>
            <w:left w:val="none" w:sz="0" w:space="0" w:color="auto"/>
            <w:bottom w:val="none" w:sz="0" w:space="0" w:color="auto"/>
            <w:right w:val="none" w:sz="0" w:space="0" w:color="auto"/>
          </w:divBdr>
        </w:div>
        <w:div w:id="1639722001">
          <w:marLeft w:val="547"/>
          <w:marRight w:val="0"/>
          <w:marTop w:val="154"/>
          <w:marBottom w:val="0"/>
          <w:divBdr>
            <w:top w:val="none" w:sz="0" w:space="0" w:color="auto"/>
            <w:left w:val="none" w:sz="0" w:space="0" w:color="auto"/>
            <w:bottom w:val="none" w:sz="0" w:space="0" w:color="auto"/>
            <w:right w:val="none" w:sz="0" w:space="0" w:color="auto"/>
          </w:divBdr>
        </w:div>
        <w:div w:id="1890796922">
          <w:marLeft w:val="547"/>
          <w:marRight w:val="0"/>
          <w:marTop w:val="154"/>
          <w:marBottom w:val="0"/>
          <w:divBdr>
            <w:top w:val="none" w:sz="0" w:space="0" w:color="auto"/>
            <w:left w:val="none" w:sz="0" w:space="0" w:color="auto"/>
            <w:bottom w:val="none" w:sz="0" w:space="0" w:color="auto"/>
            <w:right w:val="none" w:sz="0" w:space="0" w:color="auto"/>
          </w:divBdr>
        </w:div>
        <w:div w:id="1954827900">
          <w:marLeft w:val="547"/>
          <w:marRight w:val="0"/>
          <w:marTop w:val="154"/>
          <w:marBottom w:val="0"/>
          <w:divBdr>
            <w:top w:val="none" w:sz="0" w:space="0" w:color="auto"/>
            <w:left w:val="none" w:sz="0" w:space="0" w:color="auto"/>
            <w:bottom w:val="none" w:sz="0" w:space="0" w:color="auto"/>
            <w:right w:val="none" w:sz="0" w:space="0" w:color="auto"/>
          </w:divBdr>
        </w:div>
        <w:div w:id="2072388743">
          <w:marLeft w:val="547"/>
          <w:marRight w:val="0"/>
          <w:marTop w:val="154"/>
          <w:marBottom w:val="0"/>
          <w:divBdr>
            <w:top w:val="none" w:sz="0" w:space="0" w:color="auto"/>
            <w:left w:val="none" w:sz="0" w:space="0" w:color="auto"/>
            <w:bottom w:val="none" w:sz="0" w:space="0" w:color="auto"/>
            <w:right w:val="none" w:sz="0" w:space="0" w:color="auto"/>
          </w:divBdr>
        </w:div>
      </w:divsChild>
    </w:div>
    <w:div w:id="223760642">
      <w:bodyDiv w:val="1"/>
      <w:marLeft w:val="0"/>
      <w:marRight w:val="0"/>
      <w:marTop w:val="0"/>
      <w:marBottom w:val="0"/>
      <w:divBdr>
        <w:top w:val="none" w:sz="0" w:space="0" w:color="auto"/>
        <w:left w:val="none" w:sz="0" w:space="0" w:color="auto"/>
        <w:bottom w:val="none" w:sz="0" w:space="0" w:color="auto"/>
        <w:right w:val="none" w:sz="0" w:space="0" w:color="auto"/>
      </w:divBdr>
    </w:div>
    <w:div w:id="399984188">
      <w:bodyDiv w:val="1"/>
      <w:marLeft w:val="0"/>
      <w:marRight w:val="0"/>
      <w:marTop w:val="0"/>
      <w:marBottom w:val="0"/>
      <w:divBdr>
        <w:top w:val="none" w:sz="0" w:space="0" w:color="auto"/>
        <w:left w:val="none" w:sz="0" w:space="0" w:color="auto"/>
        <w:bottom w:val="none" w:sz="0" w:space="0" w:color="auto"/>
        <w:right w:val="none" w:sz="0" w:space="0" w:color="auto"/>
      </w:divBdr>
    </w:div>
    <w:div w:id="725952946">
      <w:bodyDiv w:val="1"/>
      <w:marLeft w:val="0"/>
      <w:marRight w:val="0"/>
      <w:marTop w:val="0"/>
      <w:marBottom w:val="0"/>
      <w:divBdr>
        <w:top w:val="none" w:sz="0" w:space="0" w:color="auto"/>
        <w:left w:val="none" w:sz="0" w:space="0" w:color="auto"/>
        <w:bottom w:val="none" w:sz="0" w:space="0" w:color="auto"/>
        <w:right w:val="none" w:sz="0" w:space="0" w:color="auto"/>
      </w:divBdr>
    </w:div>
    <w:div w:id="854461328">
      <w:bodyDiv w:val="1"/>
      <w:marLeft w:val="0"/>
      <w:marRight w:val="0"/>
      <w:marTop w:val="0"/>
      <w:marBottom w:val="0"/>
      <w:divBdr>
        <w:top w:val="none" w:sz="0" w:space="0" w:color="auto"/>
        <w:left w:val="none" w:sz="0" w:space="0" w:color="auto"/>
        <w:bottom w:val="none" w:sz="0" w:space="0" w:color="auto"/>
        <w:right w:val="none" w:sz="0" w:space="0" w:color="auto"/>
      </w:divBdr>
      <w:divsChild>
        <w:div w:id="404574785">
          <w:marLeft w:val="0"/>
          <w:marRight w:val="0"/>
          <w:marTop w:val="0"/>
          <w:marBottom w:val="0"/>
          <w:divBdr>
            <w:top w:val="none" w:sz="0" w:space="0" w:color="auto"/>
            <w:left w:val="none" w:sz="0" w:space="0" w:color="auto"/>
            <w:bottom w:val="none" w:sz="0" w:space="0" w:color="auto"/>
            <w:right w:val="none" w:sz="0" w:space="0" w:color="auto"/>
          </w:divBdr>
        </w:div>
        <w:div w:id="428353159">
          <w:marLeft w:val="0"/>
          <w:marRight w:val="0"/>
          <w:marTop w:val="0"/>
          <w:marBottom w:val="0"/>
          <w:divBdr>
            <w:top w:val="none" w:sz="0" w:space="0" w:color="auto"/>
            <w:left w:val="none" w:sz="0" w:space="0" w:color="auto"/>
            <w:bottom w:val="none" w:sz="0" w:space="0" w:color="auto"/>
            <w:right w:val="none" w:sz="0" w:space="0" w:color="auto"/>
          </w:divBdr>
        </w:div>
        <w:div w:id="903832494">
          <w:marLeft w:val="0"/>
          <w:marRight w:val="0"/>
          <w:marTop w:val="0"/>
          <w:marBottom w:val="0"/>
          <w:divBdr>
            <w:top w:val="none" w:sz="0" w:space="0" w:color="auto"/>
            <w:left w:val="none" w:sz="0" w:space="0" w:color="auto"/>
            <w:bottom w:val="none" w:sz="0" w:space="0" w:color="auto"/>
            <w:right w:val="none" w:sz="0" w:space="0" w:color="auto"/>
          </w:divBdr>
        </w:div>
      </w:divsChild>
    </w:div>
    <w:div w:id="1302539327">
      <w:bodyDiv w:val="1"/>
      <w:marLeft w:val="0"/>
      <w:marRight w:val="0"/>
      <w:marTop w:val="0"/>
      <w:marBottom w:val="0"/>
      <w:divBdr>
        <w:top w:val="none" w:sz="0" w:space="0" w:color="auto"/>
        <w:left w:val="none" w:sz="0" w:space="0" w:color="auto"/>
        <w:bottom w:val="none" w:sz="0" w:space="0" w:color="auto"/>
        <w:right w:val="none" w:sz="0" w:space="0" w:color="auto"/>
      </w:divBdr>
    </w:div>
    <w:div w:id="1371765859">
      <w:bodyDiv w:val="1"/>
      <w:marLeft w:val="0"/>
      <w:marRight w:val="0"/>
      <w:marTop w:val="0"/>
      <w:marBottom w:val="0"/>
      <w:divBdr>
        <w:top w:val="none" w:sz="0" w:space="0" w:color="auto"/>
        <w:left w:val="none" w:sz="0" w:space="0" w:color="auto"/>
        <w:bottom w:val="none" w:sz="0" w:space="0" w:color="auto"/>
        <w:right w:val="none" w:sz="0" w:space="0" w:color="auto"/>
      </w:divBdr>
    </w:div>
    <w:div w:id="1510559881">
      <w:bodyDiv w:val="1"/>
      <w:marLeft w:val="0"/>
      <w:marRight w:val="0"/>
      <w:marTop w:val="0"/>
      <w:marBottom w:val="0"/>
      <w:divBdr>
        <w:top w:val="none" w:sz="0" w:space="0" w:color="auto"/>
        <w:left w:val="none" w:sz="0" w:space="0" w:color="auto"/>
        <w:bottom w:val="none" w:sz="0" w:space="0" w:color="auto"/>
        <w:right w:val="none" w:sz="0" w:space="0" w:color="auto"/>
      </w:divBdr>
    </w:div>
    <w:div w:id="1681160677">
      <w:bodyDiv w:val="1"/>
      <w:marLeft w:val="0"/>
      <w:marRight w:val="0"/>
      <w:marTop w:val="0"/>
      <w:marBottom w:val="0"/>
      <w:divBdr>
        <w:top w:val="none" w:sz="0" w:space="0" w:color="auto"/>
        <w:left w:val="none" w:sz="0" w:space="0" w:color="auto"/>
        <w:bottom w:val="none" w:sz="0" w:space="0" w:color="auto"/>
        <w:right w:val="none" w:sz="0" w:space="0" w:color="auto"/>
      </w:divBdr>
    </w:div>
    <w:div w:id="175840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f-feph.us9.list-manage.com/subscribe?u=865a5bbea1086c57a41cc876d&amp;id=b4b8b73cc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sabilityintergroup.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ss.james@edf-feph.org" TargetMode="External"/><Relationship Id="rId4" Type="http://schemas.openxmlformats.org/officeDocument/2006/relationships/settings" Target="settings.xml"/><Relationship Id="rId9" Type="http://schemas.openxmlformats.org/officeDocument/2006/relationships/hyperlink" Target="mailto:alejandro.moledo@edf-fep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86E0385-5691-4A9B-BF2A-1FBC0DF4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6</Pages>
  <Words>1500</Words>
  <Characters>9072</Characters>
  <Application>Microsoft Office Word</Application>
  <DocSecurity>0</DocSecurity>
  <Lines>202</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dc:creator>
  <cp:keywords/>
  <cp:lastModifiedBy>Ness James</cp:lastModifiedBy>
  <cp:revision>27</cp:revision>
  <cp:lastPrinted>2015-02-13T14:54:00Z</cp:lastPrinted>
  <dcterms:created xsi:type="dcterms:W3CDTF">2025-01-07T17:27:00Z</dcterms:created>
  <dcterms:modified xsi:type="dcterms:W3CDTF">2025-02-26T15:21:00Z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79667ab5faf670b5b181c845f0c7079fa5dd4e1ccc68fcc5dab3e3e2e4e64be3</vt:lpwstr>
  </property>
</Properties>
</file>