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B5E7" w14:textId="77777777" w:rsidR="00FF3AC6" w:rsidRDefault="00FF3AC6" w:rsidP="00023AC7">
      <w:pPr>
        <w:spacing w:before="240" w:after="240"/>
        <w:rPr>
          <w:rStyle w:val="BookTitle"/>
          <w:rFonts w:cs="Arial"/>
          <w:sz w:val="24"/>
          <w:szCs w:val="24"/>
          <w:lang w:val="en-US"/>
        </w:rPr>
      </w:pPr>
    </w:p>
    <w:p w14:paraId="21DA4DF7" w14:textId="5D9002A0"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DB6451">
        <w:rPr>
          <w:rStyle w:val="BookTitle"/>
          <w:rFonts w:cs="Arial"/>
          <w:sz w:val="24"/>
          <w:szCs w:val="24"/>
          <w:lang w:val="en-US"/>
        </w:rPr>
        <w:t>AGA</w:t>
      </w:r>
      <w:r w:rsidR="006D6A16" w:rsidRPr="006D6A16">
        <w:rPr>
          <w:rStyle w:val="BookTitle"/>
          <w:rFonts w:cs="Arial"/>
          <w:sz w:val="24"/>
          <w:szCs w:val="24"/>
          <w:lang w:val="en-US"/>
        </w:rPr>
        <w:t>-</w:t>
      </w:r>
      <w:r w:rsidR="00EC57A6">
        <w:rPr>
          <w:rStyle w:val="BookTitle"/>
          <w:rFonts w:cs="Arial"/>
          <w:sz w:val="24"/>
          <w:szCs w:val="24"/>
          <w:lang w:val="en-US"/>
        </w:rPr>
        <w:t>25</w:t>
      </w:r>
      <w:r w:rsidR="006D22FD">
        <w:rPr>
          <w:rStyle w:val="BookTitle"/>
          <w:rFonts w:cs="Arial"/>
          <w:sz w:val="24"/>
          <w:szCs w:val="24"/>
          <w:lang w:val="en-US"/>
        </w:rPr>
        <w:t>-</w:t>
      </w:r>
      <w:r w:rsidR="008131BA">
        <w:rPr>
          <w:rStyle w:val="BookTitle"/>
          <w:rFonts w:cs="Arial"/>
          <w:sz w:val="24"/>
          <w:szCs w:val="24"/>
          <w:lang w:val="en-US"/>
        </w:rPr>
        <w:t>0</w:t>
      </w:r>
      <w:r w:rsidR="00EC57A6">
        <w:rPr>
          <w:rStyle w:val="BookTitle"/>
          <w:rFonts w:cs="Arial"/>
          <w:sz w:val="24"/>
          <w:szCs w:val="24"/>
          <w:lang w:val="en-US"/>
        </w:rPr>
        <w:t>6</w:t>
      </w:r>
      <w:r w:rsidR="00D90CB9">
        <w:rPr>
          <w:rStyle w:val="BookTitle"/>
          <w:rFonts w:cs="Arial"/>
          <w:sz w:val="24"/>
          <w:szCs w:val="24"/>
          <w:lang w:val="en-US"/>
        </w:rPr>
        <w:t>-</w:t>
      </w:r>
      <w:r w:rsidR="00265F0A">
        <w:rPr>
          <w:rStyle w:val="BookTitle"/>
          <w:rFonts w:cs="Arial"/>
          <w:sz w:val="24"/>
          <w:szCs w:val="24"/>
          <w:lang w:val="en-US"/>
        </w:rPr>
        <w:t>04</w:t>
      </w:r>
    </w:p>
    <w:p w14:paraId="4EEDB7B3" w14:textId="77777777" w:rsidR="00617C22"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Pr>
          <w:b/>
          <w:bCs/>
          <w:i w:val="0"/>
          <w:iCs w:val="0"/>
          <w:color w:val="0A77B3"/>
          <w:sz w:val="28"/>
          <w:szCs w:val="28"/>
          <w:lang w:val="en-GB"/>
        </w:rPr>
        <w:t xml:space="preserve">             </w:t>
      </w:r>
    </w:p>
    <w:p w14:paraId="10AD25FF" w14:textId="6EADD06C" w:rsidR="006D6A16" w:rsidRDefault="00265F0A" w:rsidP="00023AC7">
      <w:pPr>
        <w:pStyle w:val="Title"/>
      </w:pPr>
      <w:r>
        <w:t>Policy updates</w:t>
      </w:r>
    </w:p>
    <w:p w14:paraId="5D97648D" w14:textId="4392F9CF" w:rsidR="00E0253A" w:rsidRPr="0002460E"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Cs w:val="24"/>
        </w:rPr>
        <w:t xml:space="preserve">                  </w:t>
      </w:r>
      <w:r>
        <w:rPr>
          <w:rStyle w:val="Strong"/>
          <w:rFonts w:cs="Arial"/>
          <w:i w:val="0"/>
          <w:sz w:val="24"/>
          <w:szCs w:val="24"/>
        </w:rPr>
        <w:t>Document for information</w:t>
      </w:r>
      <w:r w:rsidR="00265F0A">
        <w:rPr>
          <w:rStyle w:val="Strong"/>
          <w:rFonts w:cs="Arial"/>
          <w:i w:val="0"/>
          <w:sz w:val="24"/>
          <w:szCs w:val="24"/>
        </w:rPr>
        <w:t xml:space="preserve"> and </w:t>
      </w:r>
      <w:r>
        <w:rPr>
          <w:rStyle w:val="Strong"/>
          <w:rFonts w:cs="Arial"/>
          <w:i w:val="0"/>
          <w:sz w:val="24"/>
          <w:szCs w:val="24"/>
        </w:rPr>
        <w:t xml:space="preserve">discussion </w:t>
      </w:r>
    </w:p>
    <w:p w14:paraId="01221A08" w14:textId="77777777" w:rsidR="00265F0A" w:rsidRDefault="00265F0A" w:rsidP="00D90CB9">
      <w:pPr>
        <w:pStyle w:val="ListParagraph"/>
        <w:spacing w:line="256" w:lineRule="auto"/>
        <w:ind w:left="0"/>
        <w:rPr>
          <w:lang w:val="en-US"/>
        </w:rPr>
      </w:pPr>
    </w:p>
    <w:p w14:paraId="485372EE" w14:textId="77777777" w:rsidR="00265F0A" w:rsidRPr="00265F0A" w:rsidRDefault="00265F0A" w:rsidP="00265F0A">
      <w:pPr>
        <w:keepNext/>
        <w:keepLines/>
        <w:spacing w:before="200" w:after="240"/>
        <w:outlineLvl w:val="1"/>
        <w:rPr>
          <w:b/>
          <w:bCs/>
          <w:color w:val="0A77B3"/>
          <w:sz w:val="24"/>
          <w:szCs w:val="26"/>
        </w:rPr>
      </w:pPr>
      <w:bookmarkStart w:id="0" w:name="_Toc179464859"/>
      <w:bookmarkStart w:id="1" w:name="_Toc180341179"/>
      <w:bookmarkStart w:id="2" w:name="_Toc180402111"/>
      <w:bookmarkStart w:id="3" w:name="_Toc199267771"/>
      <w:bookmarkStart w:id="4" w:name="_Toc199267917"/>
      <w:bookmarkStart w:id="5" w:name="_Toc199268262"/>
      <w:r w:rsidRPr="00265F0A">
        <w:rPr>
          <w:b/>
          <w:bCs/>
          <w:color w:val="0A77B3"/>
          <w:sz w:val="24"/>
          <w:szCs w:val="26"/>
        </w:rPr>
        <w:t>Purpose of this item</w:t>
      </w:r>
      <w:bookmarkEnd w:id="0"/>
      <w:bookmarkEnd w:id="1"/>
      <w:bookmarkEnd w:id="2"/>
      <w:bookmarkEnd w:id="3"/>
      <w:bookmarkEnd w:id="4"/>
      <w:bookmarkEnd w:id="5"/>
    </w:p>
    <w:p w14:paraId="446CECE0" w14:textId="77777777" w:rsidR="00265F0A" w:rsidRPr="00265F0A" w:rsidRDefault="00265F0A" w:rsidP="00265F0A">
      <w:pPr>
        <w:spacing w:line="360" w:lineRule="auto"/>
        <w:rPr>
          <w:sz w:val="24"/>
          <w:szCs w:val="24"/>
        </w:rPr>
      </w:pPr>
      <w:r w:rsidRPr="00265F0A">
        <w:rPr>
          <w:sz w:val="24"/>
          <w:szCs w:val="24"/>
        </w:rPr>
        <w:t>The purpose of this document is to give an overview of the current, upcoming and most important policy and advocacy campaigns of EDF. This includes ongoing legislative procedures at EU level, and key campaigns of the European disability movement.</w:t>
      </w:r>
    </w:p>
    <w:p w14:paraId="1883A469" w14:textId="77777777" w:rsidR="00265F0A" w:rsidRPr="00265F0A" w:rsidRDefault="1B476461" w:rsidP="3D2840AC">
      <w:pPr>
        <w:spacing w:line="360" w:lineRule="auto"/>
        <w:rPr>
          <w:sz w:val="24"/>
          <w:szCs w:val="24"/>
        </w:rPr>
      </w:pPr>
      <w:r w:rsidRPr="3D2840AC">
        <w:rPr>
          <w:sz w:val="24"/>
          <w:szCs w:val="24"/>
        </w:rPr>
        <w:t xml:space="preserve">This policy updates document includes a new section which highlights legislation that have been recently adopted, the timeframe you </w:t>
      </w:r>
      <w:proofErr w:type="gramStart"/>
      <w:r w:rsidRPr="3D2840AC">
        <w:rPr>
          <w:sz w:val="24"/>
          <w:szCs w:val="24"/>
        </w:rPr>
        <w:t>have to</w:t>
      </w:r>
      <w:proofErr w:type="gramEnd"/>
      <w:r w:rsidRPr="3D2840AC">
        <w:rPr>
          <w:sz w:val="24"/>
          <w:szCs w:val="24"/>
        </w:rPr>
        <w:t xml:space="preserve"> monitor transposition and implementation, as well as EDF supporting materials when available.</w:t>
      </w:r>
    </w:p>
    <w:p w14:paraId="0D471741" w14:textId="50F4BDF4" w:rsidR="00265F0A" w:rsidRPr="00265F0A" w:rsidRDefault="00265F0A" w:rsidP="00265F0A">
      <w:pPr>
        <w:keepNext/>
        <w:keepLines/>
        <w:spacing w:before="200" w:after="240"/>
        <w:outlineLvl w:val="1"/>
        <w:rPr>
          <w:b/>
          <w:bCs/>
          <w:color w:val="0A77B3"/>
          <w:sz w:val="24"/>
          <w:szCs w:val="26"/>
        </w:rPr>
      </w:pPr>
      <w:bookmarkStart w:id="6" w:name="_Toc179464860"/>
      <w:bookmarkStart w:id="7" w:name="_Toc180341180"/>
      <w:bookmarkStart w:id="8" w:name="_Toc180402112"/>
      <w:bookmarkStart w:id="9" w:name="_Toc199267772"/>
      <w:bookmarkStart w:id="10" w:name="_Toc199267918"/>
      <w:bookmarkStart w:id="11" w:name="_Toc199268263"/>
      <w:r w:rsidRPr="00265F0A">
        <w:rPr>
          <w:b/>
          <w:bCs/>
          <w:color w:val="0A77B3"/>
          <w:sz w:val="24"/>
          <w:szCs w:val="26"/>
        </w:rPr>
        <w:t xml:space="preserve">Questions for </w:t>
      </w:r>
      <w:bookmarkEnd w:id="6"/>
      <w:bookmarkEnd w:id="7"/>
      <w:bookmarkEnd w:id="8"/>
      <w:r w:rsidR="00B05CB5">
        <w:rPr>
          <w:b/>
          <w:bCs/>
          <w:color w:val="0A77B3"/>
          <w:sz w:val="24"/>
          <w:szCs w:val="26"/>
        </w:rPr>
        <w:t>EDF members:</w:t>
      </w:r>
      <w:bookmarkEnd w:id="9"/>
      <w:bookmarkEnd w:id="10"/>
      <w:bookmarkEnd w:id="11"/>
    </w:p>
    <w:p w14:paraId="7B53DA8C" w14:textId="77777777" w:rsidR="00265F0A" w:rsidRPr="00265F0A" w:rsidRDefault="00265F0A" w:rsidP="00265F0A">
      <w:pPr>
        <w:numPr>
          <w:ilvl w:val="0"/>
          <w:numId w:val="29"/>
        </w:numPr>
        <w:spacing w:line="360" w:lineRule="auto"/>
        <w:rPr>
          <w:sz w:val="24"/>
          <w:szCs w:val="24"/>
        </w:rPr>
      </w:pPr>
      <w:r w:rsidRPr="00265F0A">
        <w:rPr>
          <w:sz w:val="24"/>
          <w:szCs w:val="24"/>
        </w:rPr>
        <w:t>Do you agree with the below list of campaigns as well as EDF’s approach to them?</w:t>
      </w:r>
    </w:p>
    <w:p w14:paraId="5AF42711" w14:textId="77777777" w:rsidR="00265F0A" w:rsidRPr="00265F0A" w:rsidRDefault="00265F0A" w:rsidP="00265F0A">
      <w:pPr>
        <w:numPr>
          <w:ilvl w:val="0"/>
          <w:numId w:val="29"/>
        </w:numPr>
        <w:spacing w:line="360" w:lineRule="auto"/>
        <w:rPr>
          <w:sz w:val="24"/>
          <w:szCs w:val="24"/>
        </w:rPr>
      </w:pPr>
      <w:r w:rsidRPr="00265F0A">
        <w:rPr>
          <w:sz w:val="24"/>
          <w:szCs w:val="24"/>
        </w:rPr>
        <w:t>Is there any other important policy development EDF should be following?</w:t>
      </w:r>
    </w:p>
    <w:p w14:paraId="638B9AE7" w14:textId="77777777" w:rsidR="00265F0A" w:rsidRDefault="00265F0A" w:rsidP="00265F0A">
      <w:pPr>
        <w:numPr>
          <w:ilvl w:val="0"/>
          <w:numId w:val="29"/>
        </w:numPr>
        <w:spacing w:line="360" w:lineRule="auto"/>
        <w:rPr>
          <w:sz w:val="24"/>
          <w:szCs w:val="24"/>
        </w:rPr>
      </w:pPr>
      <w:r w:rsidRPr="00265F0A">
        <w:rPr>
          <w:sz w:val="24"/>
          <w:szCs w:val="24"/>
        </w:rPr>
        <w:t>How can EDF support you in getting involved in the below list of policy activities?</w:t>
      </w:r>
    </w:p>
    <w:p w14:paraId="4FAD3B4E" w14:textId="77777777" w:rsidR="00F45FF2" w:rsidRPr="00F45FF2" w:rsidRDefault="00E124E7" w:rsidP="002C076E">
      <w:pPr>
        <w:pStyle w:val="TOCHeading"/>
        <w:rPr>
          <w:b w:val="0"/>
          <w:bCs w:val="0"/>
          <w:noProof/>
        </w:rPr>
      </w:pPr>
      <w:r w:rsidRPr="00E124E7">
        <w:rPr>
          <w:rFonts w:ascii="Arial" w:hAnsi="Arial" w:cs="Arial"/>
          <w:b w:val="0"/>
          <w:bCs w:val="0"/>
        </w:rPr>
        <w:t>Table of c</w:t>
      </w:r>
      <w:r w:rsidR="002C076E" w:rsidRPr="00E124E7">
        <w:rPr>
          <w:rFonts w:ascii="Arial" w:hAnsi="Arial" w:cs="Arial"/>
          <w:b w:val="0"/>
          <w:bCs w:val="0"/>
        </w:rPr>
        <w:t>ontents</w:t>
      </w:r>
      <w:r w:rsidR="002C076E" w:rsidRPr="00E124E7">
        <w:rPr>
          <w:rFonts w:ascii="Arial" w:hAnsi="Arial" w:cs="Arial"/>
          <w:b w:val="0"/>
          <w:bCs w:val="0"/>
        </w:rPr>
        <w:fldChar w:fldCharType="begin"/>
      </w:r>
      <w:r w:rsidR="002C076E" w:rsidRPr="00E124E7">
        <w:rPr>
          <w:rFonts w:ascii="Arial" w:hAnsi="Arial" w:cs="Arial"/>
          <w:b w:val="0"/>
          <w:bCs w:val="0"/>
        </w:rPr>
        <w:instrText xml:space="preserve"> TOC \o "1-3" \h \z \u </w:instrText>
      </w:r>
      <w:r w:rsidR="002C076E" w:rsidRPr="00E124E7">
        <w:rPr>
          <w:rFonts w:ascii="Arial" w:hAnsi="Arial" w:cs="Arial"/>
          <w:b w:val="0"/>
          <w:bCs w:val="0"/>
        </w:rPr>
        <w:fldChar w:fldCharType="separate"/>
      </w:r>
    </w:p>
    <w:p w14:paraId="205DD096" w14:textId="7E8CA9F9" w:rsidR="00F45FF2" w:rsidRPr="00F45FF2" w:rsidRDefault="00F45FF2">
      <w:pPr>
        <w:pStyle w:val="TOC1"/>
        <w:tabs>
          <w:tab w:val="right" w:leader="dot" w:pos="9980"/>
        </w:tabs>
        <w:rPr>
          <w:rFonts w:ascii="Aptos" w:eastAsia="Yu Mincho" w:hAnsi="Aptos" w:cs="Arial"/>
          <w:noProof/>
          <w:kern w:val="2"/>
          <w:szCs w:val="24"/>
          <w:lang w:bidi="ar-SA"/>
        </w:rPr>
      </w:pPr>
      <w:hyperlink w:anchor="_Toc199268264" w:history="1">
        <w:r w:rsidRPr="00F45FF2">
          <w:rPr>
            <w:rStyle w:val="Hyperlink"/>
            <w:noProof/>
          </w:rPr>
          <w:t>Legislation and policies under preparation at EU level</w:t>
        </w:r>
        <w:r w:rsidRPr="00F45FF2">
          <w:rPr>
            <w:noProof/>
            <w:webHidden/>
          </w:rPr>
          <w:tab/>
        </w:r>
        <w:r w:rsidRPr="00F45FF2">
          <w:rPr>
            <w:noProof/>
            <w:webHidden/>
          </w:rPr>
          <w:fldChar w:fldCharType="begin"/>
        </w:r>
        <w:r w:rsidRPr="00F45FF2">
          <w:rPr>
            <w:noProof/>
            <w:webHidden/>
          </w:rPr>
          <w:instrText xml:space="preserve"> PAGEREF _Toc199268264 \h </w:instrText>
        </w:r>
        <w:r w:rsidRPr="00F45FF2">
          <w:rPr>
            <w:noProof/>
            <w:webHidden/>
          </w:rPr>
        </w:r>
        <w:r w:rsidRPr="00F45FF2">
          <w:rPr>
            <w:noProof/>
            <w:webHidden/>
          </w:rPr>
          <w:fldChar w:fldCharType="separate"/>
        </w:r>
        <w:r w:rsidRPr="00F45FF2">
          <w:rPr>
            <w:noProof/>
            <w:webHidden/>
          </w:rPr>
          <w:t>3</w:t>
        </w:r>
        <w:r w:rsidRPr="00F45FF2">
          <w:rPr>
            <w:noProof/>
            <w:webHidden/>
          </w:rPr>
          <w:fldChar w:fldCharType="end"/>
        </w:r>
      </w:hyperlink>
    </w:p>
    <w:p w14:paraId="4A17D352" w14:textId="57B3FFC8" w:rsidR="00F45FF2" w:rsidRPr="00F45FF2" w:rsidRDefault="00F45FF2">
      <w:pPr>
        <w:pStyle w:val="TOC1"/>
        <w:tabs>
          <w:tab w:val="right" w:leader="dot" w:pos="9980"/>
        </w:tabs>
        <w:rPr>
          <w:rFonts w:ascii="Aptos" w:eastAsia="Yu Mincho" w:hAnsi="Aptos" w:cs="Arial"/>
          <w:noProof/>
          <w:kern w:val="2"/>
          <w:szCs w:val="24"/>
          <w:lang w:bidi="ar-SA"/>
        </w:rPr>
      </w:pPr>
      <w:hyperlink w:anchor="_Toc199268265" w:history="1">
        <w:r w:rsidRPr="00F45FF2">
          <w:rPr>
            <w:rStyle w:val="Hyperlink"/>
            <w:noProof/>
          </w:rPr>
          <w:t>European Disability Rights Strategy 2021-2030</w:t>
        </w:r>
        <w:r w:rsidRPr="00F45FF2">
          <w:rPr>
            <w:noProof/>
            <w:webHidden/>
          </w:rPr>
          <w:tab/>
        </w:r>
        <w:r w:rsidRPr="00F45FF2">
          <w:rPr>
            <w:noProof/>
            <w:webHidden/>
          </w:rPr>
          <w:fldChar w:fldCharType="begin"/>
        </w:r>
        <w:r w:rsidRPr="00F45FF2">
          <w:rPr>
            <w:noProof/>
            <w:webHidden/>
          </w:rPr>
          <w:instrText xml:space="preserve"> PAGEREF _Toc199268265 \h </w:instrText>
        </w:r>
        <w:r w:rsidRPr="00F45FF2">
          <w:rPr>
            <w:noProof/>
            <w:webHidden/>
          </w:rPr>
        </w:r>
        <w:r w:rsidRPr="00F45FF2">
          <w:rPr>
            <w:noProof/>
            <w:webHidden/>
          </w:rPr>
          <w:fldChar w:fldCharType="separate"/>
        </w:r>
        <w:r w:rsidRPr="00F45FF2">
          <w:rPr>
            <w:noProof/>
            <w:webHidden/>
          </w:rPr>
          <w:t>3</w:t>
        </w:r>
        <w:r w:rsidRPr="00F45FF2">
          <w:rPr>
            <w:noProof/>
            <w:webHidden/>
          </w:rPr>
          <w:fldChar w:fldCharType="end"/>
        </w:r>
      </w:hyperlink>
    </w:p>
    <w:p w14:paraId="0F12DFE9" w14:textId="6D5660CD" w:rsidR="00F45FF2" w:rsidRPr="00F45FF2" w:rsidRDefault="00F45FF2">
      <w:pPr>
        <w:pStyle w:val="TOC2"/>
        <w:rPr>
          <w:rFonts w:ascii="Aptos" w:eastAsia="Yu Mincho" w:hAnsi="Aptos" w:cs="Arial"/>
          <w:kern w:val="2"/>
          <w:szCs w:val="24"/>
          <w:lang w:bidi="ar-SA"/>
        </w:rPr>
      </w:pPr>
      <w:hyperlink w:anchor="_Toc199268266" w:history="1">
        <w:r w:rsidRPr="00F45FF2">
          <w:rPr>
            <w:rStyle w:val="Hyperlink"/>
          </w:rPr>
          <w:t>Disability Card</w:t>
        </w:r>
        <w:r w:rsidRPr="00F45FF2">
          <w:rPr>
            <w:webHidden/>
          </w:rPr>
          <w:tab/>
        </w:r>
        <w:r w:rsidRPr="00F45FF2">
          <w:rPr>
            <w:webHidden/>
          </w:rPr>
          <w:fldChar w:fldCharType="begin"/>
        </w:r>
        <w:r w:rsidRPr="00F45FF2">
          <w:rPr>
            <w:webHidden/>
          </w:rPr>
          <w:instrText xml:space="preserve"> PAGEREF _Toc199268266 \h </w:instrText>
        </w:r>
        <w:r w:rsidRPr="00F45FF2">
          <w:rPr>
            <w:webHidden/>
          </w:rPr>
        </w:r>
        <w:r w:rsidRPr="00F45FF2">
          <w:rPr>
            <w:webHidden/>
          </w:rPr>
          <w:fldChar w:fldCharType="separate"/>
        </w:r>
        <w:r w:rsidRPr="00F45FF2">
          <w:rPr>
            <w:webHidden/>
          </w:rPr>
          <w:t>4</w:t>
        </w:r>
        <w:r w:rsidRPr="00F45FF2">
          <w:rPr>
            <w:webHidden/>
          </w:rPr>
          <w:fldChar w:fldCharType="end"/>
        </w:r>
      </w:hyperlink>
    </w:p>
    <w:p w14:paraId="6224AF6E" w14:textId="761DA189" w:rsidR="00F45FF2" w:rsidRPr="00F45FF2" w:rsidRDefault="00F45FF2">
      <w:pPr>
        <w:pStyle w:val="TOC2"/>
        <w:rPr>
          <w:rFonts w:ascii="Aptos" w:eastAsia="Yu Mincho" w:hAnsi="Aptos" w:cs="Arial"/>
          <w:kern w:val="2"/>
          <w:szCs w:val="24"/>
          <w:lang w:bidi="ar-SA"/>
        </w:rPr>
      </w:pPr>
      <w:hyperlink w:anchor="_Toc199268267" w:history="1">
        <w:r w:rsidRPr="00F45FF2">
          <w:rPr>
            <w:rStyle w:val="Hyperlink"/>
          </w:rPr>
          <w:t>AccessibleEU centre</w:t>
        </w:r>
        <w:r w:rsidRPr="00F45FF2">
          <w:rPr>
            <w:webHidden/>
          </w:rPr>
          <w:tab/>
        </w:r>
        <w:r w:rsidRPr="00F45FF2">
          <w:rPr>
            <w:webHidden/>
          </w:rPr>
          <w:fldChar w:fldCharType="begin"/>
        </w:r>
        <w:r w:rsidRPr="00F45FF2">
          <w:rPr>
            <w:webHidden/>
          </w:rPr>
          <w:instrText xml:space="preserve"> PAGEREF _Toc199268267 \h </w:instrText>
        </w:r>
        <w:r w:rsidRPr="00F45FF2">
          <w:rPr>
            <w:webHidden/>
          </w:rPr>
        </w:r>
        <w:r w:rsidRPr="00F45FF2">
          <w:rPr>
            <w:webHidden/>
          </w:rPr>
          <w:fldChar w:fldCharType="separate"/>
        </w:r>
        <w:r w:rsidRPr="00F45FF2">
          <w:rPr>
            <w:webHidden/>
          </w:rPr>
          <w:t>4</w:t>
        </w:r>
        <w:r w:rsidRPr="00F45FF2">
          <w:rPr>
            <w:webHidden/>
          </w:rPr>
          <w:fldChar w:fldCharType="end"/>
        </w:r>
      </w:hyperlink>
    </w:p>
    <w:p w14:paraId="346AFB3C" w14:textId="0ACBE811" w:rsidR="00F45FF2" w:rsidRPr="00F45FF2" w:rsidRDefault="00F45FF2">
      <w:pPr>
        <w:pStyle w:val="TOC2"/>
        <w:rPr>
          <w:rFonts w:ascii="Aptos" w:eastAsia="Yu Mincho" w:hAnsi="Aptos" w:cs="Arial"/>
          <w:kern w:val="2"/>
          <w:szCs w:val="24"/>
          <w:lang w:bidi="ar-SA"/>
        </w:rPr>
      </w:pPr>
      <w:hyperlink w:anchor="_Toc199268268" w:history="1">
        <w:r w:rsidRPr="00F45FF2">
          <w:rPr>
            <w:rStyle w:val="Hyperlink"/>
          </w:rPr>
          <w:t>Employment Package</w:t>
        </w:r>
        <w:r w:rsidRPr="00F45FF2">
          <w:rPr>
            <w:webHidden/>
          </w:rPr>
          <w:tab/>
        </w:r>
        <w:r w:rsidRPr="00F45FF2">
          <w:rPr>
            <w:webHidden/>
          </w:rPr>
          <w:fldChar w:fldCharType="begin"/>
        </w:r>
        <w:r w:rsidRPr="00F45FF2">
          <w:rPr>
            <w:webHidden/>
          </w:rPr>
          <w:instrText xml:space="preserve"> PAGEREF _Toc199268268 \h </w:instrText>
        </w:r>
        <w:r w:rsidRPr="00F45FF2">
          <w:rPr>
            <w:webHidden/>
          </w:rPr>
        </w:r>
        <w:r w:rsidRPr="00F45FF2">
          <w:rPr>
            <w:webHidden/>
          </w:rPr>
          <w:fldChar w:fldCharType="separate"/>
        </w:r>
        <w:r w:rsidRPr="00F45FF2">
          <w:rPr>
            <w:webHidden/>
          </w:rPr>
          <w:t>5</w:t>
        </w:r>
        <w:r w:rsidRPr="00F45FF2">
          <w:rPr>
            <w:webHidden/>
          </w:rPr>
          <w:fldChar w:fldCharType="end"/>
        </w:r>
      </w:hyperlink>
    </w:p>
    <w:p w14:paraId="0734F256" w14:textId="48633709" w:rsidR="00F45FF2" w:rsidRPr="00F45FF2" w:rsidRDefault="00F45FF2">
      <w:pPr>
        <w:pStyle w:val="TOC2"/>
        <w:rPr>
          <w:rFonts w:ascii="Aptos" w:eastAsia="Yu Mincho" w:hAnsi="Aptos" w:cs="Arial"/>
          <w:kern w:val="2"/>
          <w:szCs w:val="24"/>
          <w:lang w:bidi="ar-SA"/>
        </w:rPr>
      </w:pPr>
      <w:hyperlink w:anchor="_Toc199268269" w:history="1">
        <w:r w:rsidRPr="00F45FF2">
          <w:rPr>
            <w:rStyle w:val="Hyperlink"/>
          </w:rPr>
          <w:t>Guidance on independent living and Inclusion in the Community</w:t>
        </w:r>
        <w:r w:rsidRPr="00F45FF2">
          <w:rPr>
            <w:webHidden/>
          </w:rPr>
          <w:tab/>
        </w:r>
        <w:r w:rsidRPr="00F45FF2">
          <w:rPr>
            <w:webHidden/>
          </w:rPr>
          <w:fldChar w:fldCharType="begin"/>
        </w:r>
        <w:r w:rsidRPr="00F45FF2">
          <w:rPr>
            <w:webHidden/>
          </w:rPr>
          <w:instrText xml:space="preserve"> PAGEREF _Toc199268269 \h </w:instrText>
        </w:r>
        <w:r w:rsidRPr="00F45FF2">
          <w:rPr>
            <w:webHidden/>
          </w:rPr>
        </w:r>
        <w:r w:rsidRPr="00F45FF2">
          <w:rPr>
            <w:webHidden/>
          </w:rPr>
          <w:fldChar w:fldCharType="separate"/>
        </w:r>
        <w:r w:rsidRPr="00F45FF2">
          <w:rPr>
            <w:webHidden/>
          </w:rPr>
          <w:t>6</w:t>
        </w:r>
        <w:r w:rsidRPr="00F45FF2">
          <w:rPr>
            <w:webHidden/>
          </w:rPr>
          <w:fldChar w:fldCharType="end"/>
        </w:r>
      </w:hyperlink>
    </w:p>
    <w:p w14:paraId="15416FF0" w14:textId="6E0710F6" w:rsidR="00F45FF2" w:rsidRPr="00F45FF2" w:rsidRDefault="00F45FF2">
      <w:pPr>
        <w:pStyle w:val="TOC2"/>
        <w:rPr>
          <w:rFonts w:ascii="Aptos" w:eastAsia="Yu Mincho" w:hAnsi="Aptos" w:cs="Arial"/>
          <w:kern w:val="2"/>
          <w:szCs w:val="24"/>
          <w:lang w:bidi="ar-SA"/>
        </w:rPr>
      </w:pPr>
      <w:hyperlink w:anchor="_Toc199268270" w:history="1">
        <w:r w:rsidRPr="00F45FF2">
          <w:rPr>
            <w:rStyle w:val="Hyperlink"/>
          </w:rPr>
          <w:t>EU Framework on Social Services of Excellence for Persons with Disabilities</w:t>
        </w:r>
        <w:r w:rsidRPr="00F45FF2">
          <w:rPr>
            <w:webHidden/>
          </w:rPr>
          <w:tab/>
        </w:r>
        <w:r w:rsidRPr="00F45FF2">
          <w:rPr>
            <w:webHidden/>
          </w:rPr>
          <w:fldChar w:fldCharType="begin"/>
        </w:r>
        <w:r w:rsidRPr="00F45FF2">
          <w:rPr>
            <w:webHidden/>
          </w:rPr>
          <w:instrText xml:space="preserve"> PAGEREF _Toc199268270 \h </w:instrText>
        </w:r>
        <w:r w:rsidRPr="00F45FF2">
          <w:rPr>
            <w:webHidden/>
          </w:rPr>
        </w:r>
        <w:r w:rsidRPr="00F45FF2">
          <w:rPr>
            <w:webHidden/>
          </w:rPr>
          <w:fldChar w:fldCharType="separate"/>
        </w:r>
        <w:r w:rsidRPr="00F45FF2">
          <w:rPr>
            <w:webHidden/>
          </w:rPr>
          <w:t>7</w:t>
        </w:r>
        <w:r w:rsidRPr="00F45FF2">
          <w:rPr>
            <w:webHidden/>
          </w:rPr>
          <w:fldChar w:fldCharType="end"/>
        </w:r>
      </w:hyperlink>
    </w:p>
    <w:p w14:paraId="0A70017D" w14:textId="75ED5DDD" w:rsidR="00F45FF2" w:rsidRPr="00F45FF2" w:rsidRDefault="00F45FF2">
      <w:pPr>
        <w:pStyle w:val="TOC1"/>
        <w:tabs>
          <w:tab w:val="right" w:leader="dot" w:pos="9980"/>
        </w:tabs>
        <w:rPr>
          <w:rFonts w:ascii="Aptos" w:eastAsia="Yu Mincho" w:hAnsi="Aptos" w:cs="Arial"/>
          <w:noProof/>
          <w:kern w:val="2"/>
          <w:szCs w:val="24"/>
          <w:lang w:bidi="ar-SA"/>
        </w:rPr>
      </w:pPr>
      <w:hyperlink w:anchor="_Toc199268271" w:history="1">
        <w:r w:rsidRPr="00F45FF2">
          <w:rPr>
            <w:rStyle w:val="Hyperlink"/>
            <w:noProof/>
          </w:rPr>
          <w:t>EU budget</w:t>
        </w:r>
        <w:r w:rsidRPr="00F45FF2">
          <w:rPr>
            <w:noProof/>
            <w:webHidden/>
          </w:rPr>
          <w:tab/>
        </w:r>
        <w:r w:rsidRPr="00F45FF2">
          <w:rPr>
            <w:noProof/>
            <w:webHidden/>
          </w:rPr>
          <w:fldChar w:fldCharType="begin"/>
        </w:r>
        <w:r w:rsidRPr="00F45FF2">
          <w:rPr>
            <w:noProof/>
            <w:webHidden/>
          </w:rPr>
          <w:instrText xml:space="preserve"> PAGEREF _Toc199268271 \h </w:instrText>
        </w:r>
        <w:r w:rsidRPr="00F45FF2">
          <w:rPr>
            <w:noProof/>
            <w:webHidden/>
          </w:rPr>
        </w:r>
        <w:r w:rsidRPr="00F45FF2">
          <w:rPr>
            <w:noProof/>
            <w:webHidden/>
          </w:rPr>
          <w:fldChar w:fldCharType="separate"/>
        </w:r>
        <w:r w:rsidRPr="00F45FF2">
          <w:rPr>
            <w:noProof/>
            <w:webHidden/>
          </w:rPr>
          <w:t>7</w:t>
        </w:r>
        <w:r w:rsidRPr="00F45FF2">
          <w:rPr>
            <w:noProof/>
            <w:webHidden/>
          </w:rPr>
          <w:fldChar w:fldCharType="end"/>
        </w:r>
      </w:hyperlink>
    </w:p>
    <w:p w14:paraId="05F5CDD7" w14:textId="33C24F5B" w:rsidR="00F45FF2" w:rsidRPr="00F45FF2" w:rsidRDefault="00F45FF2">
      <w:pPr>
        <w:pStyle w:val="TOC1"/>
        <w:tabs>
          <w:tab w:val="right" w:leader="dot" w:pos="9980"/>
        </w:tabs>
        <w:rPr>
          <w:rFonts w:ascii="Aptos" w:eastAsia="Yu Mincho" w:hAnsi="Aptos" w:cs="Arial"/>
          <w:noProof/>
          <w:kern w:val="2"/>
          <w:szCs w:val="24"/>
          <w:lang w:bidi="ar-SA"/>
        </w:rPr>
      </w:pPr>
      <w:hyperlink w:anchor="_Toc199268272" w:history="1">
        <w:r w:rsidRPr="00F45FF2">
          <w:rPr>
            <w:rStyle w:val="Hyperlink"/>
            <w:noProof/>
          </w:rPr>
          <w:t>Equality and non-discrimination</w:t>
        </w:r>
        <w:r w:rsidRPr="00F45FF2">
          <w:rPr>
            <w:noProof/>
            <w:webHidden/>
          </w:rPr>
          <w:tab/>
        </w:r>
        <w:r w:rsidRPr="00F45FF2">
          <w:rPr>
            <w:noProof/>
            <w:webHidden/>
          </w:rPr>
          <w:fldChar w:fldCharType="begin"/>
        </w:r>
        <w:r w:rsidRPr="00F45FF2">
          <w:rPr>
            <w:noProof/>
            <w:webHidden/>
          </w:rPr>
          <w:instrText xml:space="preserve"> PAGEREF _Toc199268272 \h </w:instrText>
        </w:r>
        <w:r w:rsidRPr="00F45FF2">
          <w:rPr>
            <w:noProof/>
            <w:webHidden/>
          </w:rPr>
        </w:r>
        <w:r w:rsidRPr="00F45FF2">
          <w:rPr>
            <w:noProof/>
            <w:webHidden/>
          </w:rPr>
          <w:fldChar w:fldCharType="separate"/>
        </w:r>
        <w:r w:rsidRPr="00F45FF2">
          <w:rPr>
            <w:noProof/>
            <w:webHidden/>
          </w:rPr>
          <w:t>7</w:t>
        </w:r>
        <w:r w:rsidRPr="00F45FF2">
          <w:rPr>
            <w:noProof/>
            <w:webHidden/>
          </w:rPr>
          <w:fldChar w:fldCharType="end"/>
        </w:r>
      </w:hyperlink>
    </w:p>
    <w:p w14:paraId="41E651C6" w14:textId="553D1BC3" w:rsidR="00F45FF2" w:rsidRPr="00F45FF2" w:rsidRDefault="00F45FF2">
      <w:pPr>
        <w:pStyle w:val="TOC2"/>
        <w:rPr>
          <w:rFonts w:ascii="Aptos" w:eastAsia="Yu Mincho" w:hAnsi="Aptos" w:cs="Arial"/>
          <w:kern w:val="2"/>
          <w:szCs w:val="24"/>
          <w:lang w:bidi="ar-SA"/>
        </w:rPr>
      </w:pPr>
      <w:hyperlink w:anchor="_Toc199268273" w:history="1">
        <w:r w:rsidRPr="00F45FF2">
          <w:rPr>
            <w:rStyle w:val="Hyperlink"/>
          </w:rPr>
          <w:t>Horizontal equal treatment directive</w:t>
        </w:r>
        <w:r w:rsidRPr="00F45FF2">
          <w:rPr>
            <w:webHidden/>
          </w:rPr>
          <w:tab/>
        </w:r>
        <w:r w:rsidRPr="00F45FF2">
          <w:rPr>
            <w:webHidden/>
          </w:rPr>
          <w:fldChar w:fldCharType="begin"/>
        </w:r>
        <w:r w:rsidRPr="00F45FF2">
          <w:rPr>
            <w:webHidden/>
          </w:rPr>
          <w:instrText xml:space="preserve"> PAGEREF _Toc199268273 \h </w:instrText>
        </w:r>
        <w:r w:rsidRPr="00F45FF2">
          <w:rPr>
            <w:webHidden/>
          </w:rPr>
        </w:r>
        <w:r w:rsidRPr="00F45FF2">
          <w:rPr>
            <w:webHidden/>
          </w:rPr>
          <w:fldChar w:fldCharType="separate"/>
        </w:r>
        <w:r w:rsidRPr="00F45FF2">
          <w:rPr>
            <w:webHidden/>
          </w:rPr>
          <w:t>7</w:t>
        </w:r>
        <w:r w:rsidRPr="00F45FF2">
          <w:rPr>
            <w:webHidden/>
          </w:rPr>
          <w:fldChar w:fldCharType="end"/>
        </w:r>
      </w:hyperlink>
    </w:p>
    <w:p w14:paraId="3BDBFA43" w14:textId="610A2A02" w:rsidR="00F45FF2" w:rsidRPr="00F45FF2" w:rsidRDefault="00F45FF2">
      <w:pPr>
        <w:pStyle w:val="TOC2"/>
        <w:rPr>
          <w:rFonts w:ascii="Aptos" w:eastAsia="Yu Mincho" w:hAnsi="Aptos" w:cs="Arial"/>
          <w:kern w:val="2"/>
          <w:szCs w:val="24"/>
          <w:lang w:bidi="ar-SA"/>
        </w:rPr>
      </w:pPr>
      <w:hyperlink w:anchor="_Toc199268274" w:history="1">
        <w:r w:rsidRPr="00F45FF2">
          <w:rPr>
            <w:rStyle w:val="Hyperlink"/>
          </w:rPr>
          <w:t>Regulation on protection of adults</w:t>
        </w:r>
        <w:r w:rsidRPr="00F45FF2">
          <w:rPr>
            <w:webHidden/>
          </w:rPr>
          <w:tab/>
        </w:r>
        <w:r w:rsidRPr="00F45FF2">
          <w:rPr>
            <w:webHidden/>
          </w:rPr>
          <w:fldChar w:fldCharType="begin"/>
        </w:r>
        <w:r w:rsidRPr="00F45FF2">
          <w:rPr>
            <w:webHidden/>
          </w:rPr>
          <w:instrText xml:space="preserve"> PAGEREF _Toc199268274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011CB44F" w14:textId="61936241" w:rsidR="00F45FF2" w:rsidRPr="00F45FF2" w:rsidRDefault="00F45FF2">
      <w:pPr>
        <w:pStyle w:val="TOC2"/>
        <w:rPr>
          <w:rFonts w:ascii="Aptos" w:eastAsia="Yu Mincho" w:hAnsi="Aptos" w:cs="Arial"/>
          <w:kern w:val="2"/>
          <w:szCs w:val="24"/>
          <w:lang w:bidi="ar-SA"/>
        </w:rPr>
      </w:pPr>
      <w:hyperlink w:anchor="_Toc199268275" w:history="1">
        <w:r w:rsidRPr="00F45FF2">
          <w:rPr>
            <w:rStyle w:val="Hyperlink"/>
          </w:rPr>
          <w:t>Victims’ rights directive</w:t>
        </w:r>
        <w:r w:rsidRPr="00F45FF2">
          <w:rPr>
            <w:webHidden/>
          </w:rPr>
          <w:tab/>
        </w:r>
        <w:r w:rsidRPr="00F45FF2">
          <w:rPr>
            <w:webHidden/>
          </w:rPr>
          <w:fldChar w:fldCharType="begin"/>
        </w:r>
        <w:r w:rsidRPr="00F45FF2">
          <w:rPr>
            <w:webHidden/>
          </w:rPr>
          <w:instrText xml:space="preserve"> PAGEREF _Toc199268275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453DF79E" w14:textId="38C6BA9B" w:rsidR="00F45FF2" w:rsidRPr="00F45FF2" w:rsidRDefault="00F45FF2">
      <w:pPr>
        <w:pStyle w:val="TOC2"/>
        <w:rPr>
          <w:rFonts w:ascii="Aptos" w:eastAsia="Yu Mincho" w:hAnsi="Aptos" w:cs="Arial"/>
          <w:kern w:val="2"/>
          <w:szCs w:val="24"/>
          <w:lang w:bidi="ar-SA"/>
        </w:rPr>
      </w:pPr>
      <w:hyperlink w:anchor="_Toc199268276" w:history="1">
        <w:r w:rsidRPr="00F45FF2">
          <w:rPr>
            <w:rStyle w:val="Hyperlink"/>
          </w:rPr>
          <w:t>Equality strategies</w:t>
        </w:r>
        <w:r w:rsidRPr="00F45FF2">
          <w:rPr>
            <w:webHidden/>
          </w:rPr>
          <w:tab/>
        </w:r>
        <w:r w:rsidRPr="00F45FF2">
          <w:rPr>
            <w:webHidden/>
          </w:rPr>
          <w:fldChar w:fldCharType="begin"/>
        </w:r>
        <w:r w:rsidRPr="00F45FF2">
          <w:rPr>
            <w:webHidden/>
          </w:rPr>
          <w:instrText xml:space="preserve"> PAGEREF _Toc199268276 \h </w:instrText>
        </w:r>
        <w:r w:rsidRPr="00F45FF2">
          <w:rPr>
            <w:webHidden/>
          </w:rPr>
        </w:r>
        <w:r w:rsidRPr="00F45FF2">
          <w:rPr>
            <w:webHidden/>
          </w:rPr>
          <w:fldChar w:fldCharType="separate"/>
        </w:r>
        <w:r w:rsidRPr="00F45FF2">
          <w:rPr>
            <w:webHidden/>
          </w:rPr>
          <w:t>8</w:t>
        </w:r>
        <w:r w:rsidRPr="00F45FF2">
          <w:rPr>
            <w:webHidden/>
          </w:rPr>
          <w:fldChar w:fldCharType="end"/>
        </w:r>
      </w:hyperlink>
    </w:p>
    <w:p w14:paraId="755135B9" w14:textId="4B4DA4D2" w:rsidR="00F45FF2" w:rsidRPr="00F45FF2" w:rsidRDefault="00F45FF2">
      <w:pPr>
        <w:pStyle w:val="TOC2"/>
        <w:rPr>
          <w:rFonts w:ascii="Aptos" w:eastAsia="Yu Mincho" w:hAnsi="Aptos" w:cs="Arial"/>
          <w:kern w:val="2"/>
          <w:szCs w:val="24"/>
          <w:lang w:bidi="ar-SA"/>
        </w:rPr>
      </w:pPr>
      <w:hyperlink w:anchor="_Toc199268277" w:history="1">
        <w:r w:rsidRPr="00F45FF2">
          <w:rPr>
            <w:rStyle w:val="Hyperlink"/>
          </w:rPr>
          <w:t>Recommendation on prevention of harmful practices against women</w:t>
        </w:r>
        <w:r w:rsidRPr="00F45FF2">
          <w:rPr>
            <w:webHidden/>
          </w:rPr>
          <w:tab/>
        </w:r>
        <w:r w:rsidRPr="00F45FF2">
          <w:rPr>
            <w:webHidden/>
          </w:rPr>
          <w:fldChar w:fldCharType="begin"/>
        </w:r>
        <w:r w:rsidRPr="00F45FF2">
          <w:rPr>
            <w:webHidden/>
          </w:rPr>
          <w:instrText xml:space="preserve"> PAGEREF _Toc199268277 \h </w:instrText>
        </w:r>
        <w:r w:rsidRPr="00F45FF2">
          <w:rPr>
            <w:webHidden/>
          </w:rPr>
        </w:r>
        <w:r w:rsidRPr="00F45FF2">
          <w:rPr>
            <w:webHidden/>
          </w:rPr>
          <w:fldChar w:fldCharType="separate"/>
        </w:r>
        <w:r w:rsidRPr="00F45FF2">
          <w:rPr>
            <w:webHidden/>
          </w:rPr>
          <w:t>9</w:t>
        </w:r>
        <w:r w:rsidRPr="00F45FF2">
          <w:rPr>
            <w:webHidden/>
          </w:rPr>
          <w:fldChar w:fldCharType="end"/>
        </w:r>
      </w:hyperlink>
    </w:p>
    <w:p w14:paraId="4786F0E5" w14:textId="30846B6E" w:rsidR="00F45FF2" w:rsidRPr="00F45FF2" w:rsidRDefault="00F45FF2">
      <w:pPr>
        <w:pStyle w:val="TOC1"/>
        <w:tabs>
          <w:tab w:val="right" w:leader="dot" w:pos="9980"/>
        </w:tabs>
        <w:rPr>
          <w:rFonts w:ascii="Aptos" w:eastAsia="Yu Mincho" w:hAnsi="Aptos" w:cs="Arial"/>
          <w:noProof/>
          <w:kern w:val="2"/>
          <w:szCs w:val="24"/>
          <w:lang w:bidi="ar-SA"/>
        </w:rPr>
      </w:pPr>
      <w:hyperlink w:anchor="_Toc199268278" w:history="1">
        <w:r w:rsidRPr="00F45FF2">
          <w:rPr>
            <w:rStyle w:val="Hyperlink"/>
            <w:noProof/>
          </w:rPr>
          <w:t>Political participation</w:t>
        </w:r>
        <w:r w:rsidRPr="00F45FF2">
          <w:rPr>
            <w:noProof/>
            <w:webHidden/>
          </w:rPr>
          <w:tab/>
        </w:r>
        <w:r w:rsidRPr="00F45FF2">
          <w:rPr>
            <w:noProof/>
            <w:webHidden/>
          </w:rPr>
          <w:fldChar w:fldCharType="begin"/>
        </w:r>
        <w:r w:rsidRPr="00F45FF2">
          <w:rPr>
            <w:noProof/>
            <w:webHidden/>
          </w:rPr>
          <w:instrText xml:space="preserve"> PAGEREF _Toc199268278 \h </w:instrText>
        </w:r>
        <w:r w:rsidRPr="00F45FF2">
          <w:rPr>
            <w:noProof/>
            <w:webHidden/>
          </w:rPr>
        </w:r>
        <w:r w:rsidRPr="00F45FF2">
          <w:rPr>
            <w:noProof/>
            <w:webHidden/>
          </w:rPr>
          <w:fldChar w:fldCharType="separate"/>
        </w:r>
        <w:r w:rsidRPr="00F45FF2">
          <w:rPr>
            <w:noProof/>
            <w:webHidden/>
          </w:rPr>
          <w:t>9</w:t>
        </w:r>
        <w:r w:rsidRPr="00F45FF2">
          <w:rPr>
            <w:noProof/>
            <w:webHidden/>
          </w:rPr>
          <w:fldChar w:fldCharType="end"/>
        </w:r>
      </w:hyperlink>
    </w:p>
    <w:p w14:paraId="1ED4503E" w14:textId="2FA60CEF" w:rsidR="00F45FF2" w:rsidRPr="00F45FF2" w:rsidRDefault="00F45FF2">
      <w:pPr>
        <w:pStyle w:val="TOC1"/>
        <w:tabs>
          <w:tab w:val="right" w:leader="dot" w:pos="9980"/>
        </w:tabs>
        <w:rPr>
          <w:rFonts w:ascii="Aptos" w:eastAsia="Yu Mincho" w:hAnsi="Aptos" w:cs="Arial"/>
          <w:noProof/>
          <w:kern w:val="2"/>
          <w:szCs w:val="24"/>
          <w:lang w:bidi="ar-SA"/>
        </w:rPr>
      </w:pPr>
      <w:hyperlink w:anchor="_Toc199268279" w:history="1">
        <w:r w:rsidRPr="00F45FF2">
          <w:rPr>
            <w:rStyle w:val="Hyperlink"/>
            <w:noProof/>
          </w:rPr>
          <w:t>Social Policies</w:t>
        </w:r>
        <w:r w:rsidRPr="00F45FF2">
          <w:rPr>
            <w:noProof/>
            <w:webHidden/>
          </w:rPr>
          <w:tab/>
        </w:r>
        <w:r w:rsidRPr="00F45FF2">
          <w:rPr>
            <w:noProof/>
            <w:webHidden/>
          </w:rPr>
          <w:fldChar w:fldCharType="begin"/>
        </w:r>
        <w:r w:rsidRPr="00F45FF2">
          <w:rPr>
            <w:noProof/>
            <w:webHidden/>
          </w:rPr>
          <w:instrText xml:space="preserve"> PAGEREF _Toc199268279 \h </w:instrText>
        </w:r>
        <w:r w:rsidRPr="00F45FF2">
          <w:rPr>
            <w:noProof/>
            <w:webHidden/>
          </w:rPr>
        </w:r>
        <w:r w:rsidRPr="00F45FF2">
          <w:rPr>
            <w:noProof/>
            <w:webHidden/>
          </w:rPr>
          <w:fldChar w:fldCharType="separate"/>
        </w:r>
        <w:r w:rsidRPr="00F45FF2">
          <w:rPr>
            <w:noProof/>
            <w:webHidden/>
          </w:rPr>
          <w:t>10</w:t>
        </w:r>
        <w:r w:rsidRPr="00F45FF2">
          <w:rPr>
            <w:noProof/>
            <w:webHidden/>
          </w:rPr>
          <w:fldChar w:fldCharType="end"/>
        </w:r>
      </w:hyperlink>
    </w:p>
    <w:p w14:paraId="52172633" w14:textId="1D1237D6" w:rsidR="00F45FF2" w:rsidRPr="00F45FF2" w:rsidRDefault="00F45FF2">
      <w:pPr>
        <w:pStyle w:val="TOC2"/>
        <w:rPr>
          <w:rFonts w:ascii="Aptos" w:eastAsia="Yu Mincho" w:hAnsi="Aptos" w:cs="Arial"/>
          <w:kern w:val="2"/>
          <w:szCs w:val="24"/>
          <w:lang w:bidi="ar-SA"/>
        </w:rPr>
      </w:pPr>
      <w:hyperlink w:anchor="_Toc199268280" w:history="1">
        <w:r w:rsidRPr="00F45FF2">
          <w:rPr>
            <w:rStyle w:val="Hyperlink"/>
          </w:rPr>
          <w:t>EU Traineeships Directive</w:t>
        </w:r>
        <w:r w:rsidRPr="00F45FF2">
          <w:rPr>
            <w:webHidden/>
          </w:rPr>
          <w:tab/>
        </w:r>
        <w:r w:rsidRPr="00F45FF2">
          <w:rPr>
            <w:webHidden/>
          </w:rPr>
          <w:fldChar w:fldCharType="begin"/>
        </w:r>
        <w:r w:rsidRPr="00F45FF2">
          <w:rPr>
            <w:webHidden/>
          </w:rPr>
          <w:instrText xml:space="preserve"> PAGEREF _Toc199268280 \h </w:instrText>
        </w:r>
        <w:r w:rsidRPr="00F45FF2">
          <w:rPr>
            <w:webHidden/>
          </w:rPr>
        </w:r>
        <w:r w:rsidRPr="00F45FF2">
          <w:rPr>
            <w:webHidden/>
          </w:rPr>
          <w:fldChar w:fldCharType="separate"/>
        </w:r>
        <w:r w:rsidRPr="00F45FF2">
          <w:rPr>
            <w:webHidden/>
          </w:rPr>
          <w:t>10</w:t>
        </w:r>
        <w:r w:rsidRPr="00F45FF2">
          <w:rPr>
            <w:webHidden/>
          </w:rPr>
          <w:fldChar w:fldCharType="end"/>
        </w:r>
      </w:hyperlink>
    </w:p>
    <w:p w14:paraId="5D215DE6" w14:textId="17153F50" w:rsidR="00F45FF2" w:rsidRPr="00F45FF2" w:rsidRDefault="00F45FF2">
      <w:pPr>
        <w:pStyle w:val="TOC2"/>
        <w:rPr>
          <w:rFonts w:ascii="Aptos" w:eastAsia="Yu Mincho" w:hAnsi="Aptos" w:cs="Arial"/>
          <w:kern w:val="2"/>
          <w:szCs w:val="24"/>
          <w:lang w:bidi="ar-SA"/>
        </w:rPr>
      </w:pPr>
      <w:hyperlink w:anchor="_Toc199268281" w:history="1">
        <w:r w:rsidRPr="00F45FF2">
          <w:rPr>
            <w:rStyle w:val="Hyperlink"/>
          </w:rPr>
          <w:t>European Semester process</w:t>
        </w:r>
        <w:r w:rsidRPr="00F45FF2">
          <w:rPr>
            <w:webHidden/>
          </w:rPr>
          <w:tab/>
        </w:r>
        <w:r w:rsidRPr="00F45FF2">
          <w:rPr>
            <w:webHidden/>
          </w:rPr>
          <w:fldChar w:fldCharType="begin"/>
        </w:r>
        <w:r w:rsidRPr="00F45FF2">
          <w:rPr>
            <w:webHidden/>
          </w:rPr>
          <w:instrText xml:space="preserve"> PAGEREF _Toc199268281 \h </w:instrText>
        </w:r>
        <w:r w:rsidRPr="00F45FF2">
          <w:rPr>
            <w:webHidden/>
          </w:rPr>
        </w:r>
        <w:r w:rsidRPr="00F45FF2">
          <w:rPr>
            <w:webHidden/>
          </w:rPr>
          <w:fldChar w:fldCharType="separate"/>
        </w:r>
        <w:r w:rsidRPr="00F45FF2">
          <w:rPr>
            <w:webHidden/>
          </w:rPr>
          <w:t>10</w:t>
        </w:r>
        <w:r w:rsidRPr="00F45FF2">
          <w:rPr>
            <w:webHidden/>
          </w:rPr>
          <w:fldChar w:fldCharType="end"/>
        </w:r>
      </w:hyperlink>
    </w:p>
    <w:p w14:paraId="641C258E" w14:textId="278ACD3A" w:rsidR="00F45FF2" w:rsidRPr="00F45FF2" w:rsidRDefault="00F45FF2">
      <w:pPr>
        <w:pStyle w:val="TOC2"/>
        <w:rPr>
          <w:rFonts w:ascii="Aptos" w:eastAsia="Yu Mincho" w:hAnsi="Aptos" w:cs="Arial"/>
          <w:kern w:val="2"/>
          <w:szCs w:val="24"/>
          <w:lang w:bidi="ar-SA"/>
        </w:rPr>
      </w:pPr>
      <w:hyperlink w:anchor="_Toc199268282" w:history="1">
        <w:r w:rsidRPr="00F45FF2">
          <w:rPr>
            <w:rStyle w:val="Hyperlink"/>
          </w:rPr>
          <w:t>Public Procurement Directive</w:t>
        </w:r>
        <w:r w:rsidRPr="00F45FF2">
          <w:rPr>
            <w:webHidden/>
          </w:rPr>
          <w:tab/>
        </w:r>
        <w:r w:rsidRPr="00F45FF2">
          <w:rPr>
            <w:webHidden/>
          </w:rPr>
          <w:fldChar w:fldCharType="begin"/>
        </w:r>
        <w:r w:rsidRPr="00F45FF2">
          <w:rPr>
            <w:webHidden/>
          </w:rPr>
          <w:instrText xml:space="preserve"> PAGEREF _Toc199268282 \h </w:instrText>
        </w:r>
        <w:r w:rsidRPr="00F45FF2">
          <w:rPr>
            <w:webHidden/>
          </w:rPr>
        </w:r>
        <w:r w:rsidRPr="00F45FF2">
          <w:rPr>
            <w:webHidden/>
          </w:rPr>
          <w:fldChar w:fldCharType="separate"/>
        </w:r>
        <w:r w:rsidRPr="00F45FF2">
          <w:rPr>
            <w:webHidden/>
          </w:rPr>
          <w:t>11</w:t>
        </w:r>
        <w:r w:rsidRPr="00F45FF2">
          <w:rPr>
            <w:webHidden/>
          </w:rPr>
          <w:fldChar w:fldCharType="end"/>
        </w:r>
      </w:hyperlink>
    </w:p>
    <w:p w14:paraId="26D9B318" w14:textId="30A193A4" w:rsidR="00F45FF2" w:rsidRPr="00F45FF2" w:rsidRDefault="00F45FF2">
      <w:pPr>
        <w:pStyle w:val="TOC1"/>
        <w:tabs>
          <w:tab w:val="right" w:leader="dot" w:pos="9980"/>
        </w:tabs>
        <w:rPr>
          <w:rFonts w:ascii="Aptos" w:eastAsia="Yu Mincho" w:hAnsi="Aptos" w:cs="Arial"/>
          <w:noProof/>
          <w:kern w:val="2"/>
          <w:szCs w:val="24"/>
          <w:lang w:bidi="ar-SA"/>
        </w:rPr>
      </w:pPr>
      <w:hyperlink w:anchor="_Toc199268283" w:history="1">
        <w:r w:rsidRPr="00F45FF2">
          <w:rPr>
            <w:rStyle w:val="Hyperlink"/>
            <w:noProof/>
          </w:rPr>
          <w:t>Accessibility</w:t>
        </w:r>
        <w:r w:rsidRPr="00F45FF2">
          <w:rPr>
            <w:noProof/>
            <w:webHidden/>
          </w:rPr>
          <w:tab/>
        </w:r>
        <w:r w:rsidRPr="00F45FF2">
          <w:rPr>
            <w:noProof/>
            <w:webHidden/>
          </w:rPr>
          <w:fldChar w:fldCharType="begin"/>
        </w:r>
        <w:r w:rsidRPr="00F45FF2">
          <w:rPr>
            <w:noProof/>
            <w:webHidden/>
          </w:rPr>
          <w:instrText xml:space="preserve"> PAGEREF _Toc199268283 \h </w:instrText>
        </w:r>
        <w:r w:rsidRPr="00F45FF2">
          <w:rPr>
            <w:noProof/>
            <w:webHidden/>
          </w:rPr>
        </w:r>
        <w:r w:rsidRPr="00F45FF2">
          <w:rPr>
            <w:noProof/>
            <w:webHidden/>
          </w:rPr>
          <w:fldChar w:fldCharType="separate"/>
        </w:r>
        <w:r w:rsidRPr="00F45FF2">
          <w:rPr>
            <w:noProof/>
            <w:webHidden/>
          </w:rPr>
          <w:t>11</w:t>
        </w:r>
        <w:r w:rsidRPr="00F45FF2">
          <w:rPr>
            <w:noProof/>
            <w:webHidden/>
          </w:rPr>
          <w:fldChar w:fldCharType="end"/>
        </w:r>
      </w:hyperlink>
    </w:p>
    <w:p w14:paraId="08B878E3" w14:textId="6C74CE0E" w:rsidR="00F45FF2" w:rsidRPr="00F45FF2" w:rsidRDefault="00F45FF2">
      <w:pPr>
        <w:pStyle w:val="TOC2"/>
        <w:rPr>
          <w:rFonts w:ascii="Aptos" w:eastAsia="Yu Mincho" w:hAnsi="Aptos" w:cs="Arial"/>
          <w:kern w:val="2"/>
          <w:szCs w:val="24"/>
          <w:lang w:bidi="ar-SA"/>
        </w:rPr>
      </w:pPr>
      <w:hyperlink w:anchor="_Toc199268284" w:history="1">
        <w:r w:rsidRPr="00F45FF2">
          <w:rPr>
            <w:rStyle w:val="Hyperlink"/>
          </w:rPr>
          <w:t>European Accessibility Act</w:t>
        </w:r>
        <w:r w:rsidRPr="00F45FF2">
          <w:rPr>
            <w:webHidden/>
          </w:rPr>
          <w:tab/>
        </w:r>
        <w:r w:rsidRPr="00F45FF2">
          <w:rPr>
            <w:webHidden/>
          </w:rPr>
          <w:fldChar w:fldCharType="begin"/>
        </w:r>
        <w:r w:rsidRPr="00F45FF2">
          <w:rPr>
            <w:webHidden/>
          </w:rPr>
          <w:instrText xml:space="preserve"> PAGEREF _Toc199268284 \h </w:instrText>
        </w:r>
        <w:r w:rsidRPr="00F45FF2">
          <w:rPr>
            <w:webHidden/>
          </w:rPr>
        </w:r>
        <w:r w:rsidRPr="00F45FF2">
          <w:rPr>
            <w:webHidden/>
          </w:rPr>
          <w:fldChar w:fldCharType="separate"/>
        </w:r>
        <w:r w:rsidRPr="00F45FF2">
          <w:rPr>
            <w:webHidden/>
          </w:rPr>
          <w:t>11</w:t>
        </w:r>
        <w:r w:rsidRPr="00F45FF2">
          <w:rPr>
            <w:webHidden/>
          </w:rPr>
          <w:fldChar w:fldCharType="end"/>
        </w:r>
      </w:hyperlink>
    </w:p>
    <w:p w14:paraId="280255C9" w14:textId="514C35A9" w:rsidR="00F45FF2" w:rsidRPr="00F45FF2" w:rsidRDefault="00F45FF2">
      <w:pPr>
        <w:pStyle w:val="TOC2"/>
        <w:rPr>
          <w:rFonts w:ascii="Aptos" w:eastAsia="Yu Mincho" w:hAnsi="Aptos" w:cs="Arial"/>
          <w:kern w:val="2"/>
          <w:szCs w:val="24"/>
          <w:lang w:bidi="ar-SA"/>
        </w:rPr>
      </w:pPr>
      <w:hyperlink w:anchor="_Toc199268285" w:history="1">
        <w:r w:rsidRPr="00F45FF2">
          <w:rPr>
            <w:rStyle w:val="Hyperlink"/>
          </w:rPr>
          <w:t>Standardisation Regulation</w:t>
        </w:r>
        <w:r w:rsidRPr="00F45FF2">
          <w:rPr>
            <w:webHidden/>
          </w:rPr>
          <w:tab/>
        </w:r>
        <w:r w:rsidRPr="00F45FF2">
          <w:rPr>
            <w:webHidden/>
          </w:rPr>
          <w:fldChar w:fldCharType="begin"/>
        </w:r>
        <w:r w:rsidRPr="00F45FF2">
          <w:rPr>
            <w:webHidden/>
          </w:rPr>
          <w:instrText xml:space="preserve"> PAGEREF _Toc199268285 \h </w:instrText>
        </w:r>
        <w:r w:rsidRPr="00F45FF2">
          <w:rPr>
            <w:webHidden/>
          </w:rPr>
        </w:r>
        <w:r w:rsidRPr="00F45FF2">
          <w:rPr>
            <w:webHidden/>
          </w:rPr>
          <w:fldChar w:fldCharType="separate"/>
        </w:r>
        <w:r w:rsidRPr="00F45FF2">
          <w:rPr>
            <w:webHidden/>
          </w:rPr>
          <w:t>12</w:t>
        </w:r>
        <w:r w:rsidRPr="00F45FF2">
          <w:rPr>
            <w:webHidden/>
          </w:rPr>
          <w:fldChar w:fldCharType="end"/>
        </w:r>
      </w:hyperlink>
    </w:p>
    <w:p w14:paraId="7CA1D822" w14:textId="2E9AE603" w:rsidR="00F45FF2" w:rsidRPr="00F45FF2" w:rsidRDefault="00F45FF2">
      <w:pPr>
        <w:pStyle w:val="TOC1"/>
        <w:tabs>
          <w:tab w:val="right" w:leader="dot" w:pos="9980"/>
        </w:tabs>
        <w:rPr>
          <w:rFonts w:ascii="Aptos" w:eastAsia="Yu Mincho" w:hAnsi="Aptos" w:cs="Arial"/>
          <w:noProof/>
          <w:kern w:val="2"/>
          <w:szCs w:val="24"/>
          <w:lang w:bidi="ar-SA"/>
        </w:rPr>
      </w:pPr>
      <w:hyperlink w:anchor="_Toc199268286" w:history="1">
        <w:r w:rsidRPr="00F45FF2">
          <w:rPr>
            <w:rStyle w:val="Hyperlink"/>
            <w:noProof/>
          </w:rPr>
          <w:t>Green Deal</w:t>
        </w:r>
        <w:r w:rsidRPr="00F45FF2">
          <w:rPr>
            <w:noProof/>
            <w:webHidden/>
          </w:rPr>
          <w:tab/>
        </w:r>
        <w:r w:rsidRPr="00F45FF2">
          <w:rPr>
            <w:noProof/>
            <w:webHidden/>
          </w:rPr>
          <w:fldChar w:fldCharType="begin"/>
        </w:r>
        <w:r w:rsidRPr="00F45FF2">
          <w:rPr>
            <w:noProof/>
            <w:webHidden/>
          </w:rPr>
          <w:instrText xml:space="preserve"> PAGEREF _Toc199268286 \h </w:instrText>
        </w:r>
        <w:r w:rsidRPr="00F45FF2">
          <w:rPr>
            <w:noProof/>
            <w:webHidden/>
          </w:rPr>
        </w:r>
        <w:r w:rsidRPr="00F45FF2">
          <w:rPr>
            <w:noProof/>
            <w:webHidden/>
          </w:rPr>
          <w:fldChar w:fldCharType="separate"/>
        </w:r>
        <w:r w:rsidRPr="00F45FF2">
          <w:rPr>
            <w:noProof/>
            <w:webHidden/>
          </w:rPr>
          <w:t>13</w:t>
        </w:r>
        <w:r w:rsidRPr="00F45FF2">
          <w:rPr>
            <w:noProof/>
            <w:webHidden/>
          </w:rPr>
          <w:fldChar w:fldCharType="end"/>
        </w:r>
      </w:hyperlink>
    </w:p>
    <w:p w14:paraId="67ED8191" w14:textId="4C4452D8" w:rsidR="00F45FF2" w:rsidRPr="00F45FF2" w:rsidRDefault="00F45FF2">
      <w:pPr>
        <w:pStyle w:val="TOC2"/>
        <w:rPr>
          <w:rFonts w:ascii="Aptos" w:eastAsia="Yu Mincho" w:hAnsi="Aptos" w:cs="Arial"/>
          <w:kern w:val="2"/>
          <w:szCs w:val="24"/>
          <w:lang w:bidi="ar-SA"/>
        </w:rPr>
      </w:pPr>
      <w:hyperlink w:anchor="_Toc199268287" w:history="1">
        <w:r w:rsidRPr="00F45FF2">
          <w:rPr>
            <w:rStyle w:val="Hyperlink"/>
          </w:rPr>
          <w:t>Energy Performance of Buildings Directive</w:t>
        </w:r>
        <w:r w:rsidRPr="00F45FF2">
          <w:rPr>
            <w:webHidden/>
          </w:rPr>
          <w:tab/>
        </w:r>
        <w:r w:rsidRPr="00F45FF2">
          <w:rPr>
            <w:webHidden/>
          </w:rPr>
          <w:fldChar w:fldCharType="begin"/>
        </w:r>
        <w:r w:rsidRPr="00F45FF2">
          <w:rPr>
            <w:webHidden/>
          </w:rPr>
          <w:instrText xml:space="preserve"> PAGEREF _Toc199268287 \h </w:instrText>
        </w:r>
        <w:r w:rsidRPr="00F45FF2">
          <w:rPr>
            <w:webHidden/>
          </w:rPr>
        </w:r>
        <w:r w:rsidRPr="00F45FF2">
          <w:rPr>
            <w:webHidden/>
          </w:rPr>
          <w:fldChar w:fldCharType="separate"/>
        </w:r>
        <w:r w:rsidRPr="00F45FF2">
          <w:rPr>
            <w:webHidden/>
          </w:rPr>
          <w:t>13</w:t>
        </w:r>
        <w:r w:rsidRPr="00F45FF2">
          <w:rPr>
            <w:webHidden/>
          </w:rPr>
          <w:fldChar w:fldCharType="end"/>
        </w:r>
      </w:hyperlink>
    </w:p>
    <w:p w14:paraId="1D908333" w14:textId="35D6FA8C" w:rsidR="00F45FF2" w:rsidRPr="00F45FF2" w:rsidRDefault="00F45FF2">
      <w:pPr>
        <w:pStyle w:val="TOC1"/>
        <w:tabs>
          <w:tab w:val="right" w:leader="dot" w:pos="9980"/>
        </w:tabs>
        <w:rPr>
          <w:rFonts w:ascii="Aptos" w:eastAsia="Yu Mincho" w:hAnsi="Aptos" w:cs="Arial"/>
          <w:noProof/>
          <w:kern w:val="2"/>
          <w:szCs w:val="24"/>
          <w:lang w:bidi="ar-SA"/>
        </w:rPr>
      </w:pPr>
      <w:hyperlink w:anchor="_Toc199268288" w:history="1">
        <w:r w:rsidRPr="00F45FF2">
          <w:rPr>
            <w:rStyle w:val="Hyperlink"/>
            <w:noProof/>
          </w:rPr>
          <w:t>Digital Transition</w:t>
        </w:r>
        <w:r w:rsidRPr="00F45FF2">
          <w:rPr>
            <w:noProof/>
            <w:webHidden/>
          </w:rPr>
          <w:tab/>
        </w:r>
        <w:r w:rsidRPr="00F45FF2">
          <w:rPr>
            <w:noProof/>
            <w:webHidden/>
          </w:rPr>
          <w:fldChar w:fldCharType="begin"/>
        </w:r>
        <w:r w:rsidRPr="00F45FF2">
          <w:rPr>
            <w:noProof/>
            <w:webHidden/>
          </w:rPr>
          <w:instrText xml:space="preserve"> PAGEREF _Toc199268288 \h </w:instrText>
        </w:r>
        <w:r w:rsidRPr="00F45FF2">
          <w:rPr>
            <w:noProof/>
            <w:webHidden/>
          </w:rPr>
        </w:r>
        <w:r w:rsidRPr="00F45FF2">
          <w:rPr>
            <w:noProof/>
            <w:webHidden/>
          </w:rPr>
          <w:fldChar w:fldCharType="separate"/>
        </w:r>
        <w:r w:rsidRPr="00F45FF2">
          <w:rPr>
            <w:noProof/>
            <w:webHidden/>
          </w:rPr>
          <w:t>13</w:t>
        </w:r>
        <w:r w:rsidRPr="00F45FF2">
          <w:rPr>
            <w:noProof/>
            <w:webHidden/>
          </w:rPr>
          <w:fldChar w:fldCharType="end"/>
        </w:r>
      </w:hyperlink>
    </w:p>
    <w:p w14:paraId="4C06081B" w14:textId="7FD0A586" w:rsidR="00F45FF2" w:rsidRPr="00F45FF2" w:rsidRDefault="00F45FF2">
      <w:pPr>
        <w:pStyle w:val="TOC2"/>
        <w:rPr>
          <w:rFonts w:ascii="Aptos" w:eastAsia="Yu Mincho" w:hAnsi="Aptos" w:cs="Arial"/>
          <w:kern w:val="2"/>
          <w:szCs w:val="24"/>
          <w:lang w:bidi="ar-SA"/>
        </w:rPr>
      </w:pPr>
      <w:hyperlink w:anchor="_Toc199268289" w:history="1">
        <w:r w:rsidRPr="00F45FF2">
          <w:rPr>
            <w:rStyle w:val="Hyperlink"/>
          </w:rPr>
          <w:t>Digital Euro</w:t>
        </w:r>
        <w:r w:rsidRPr="00F45FF2">
          <w:rPr>
            <w:webHidden/>
          </w:rPr>
          <w:tab/>
        </w:r>
        <w:r w:rsidRPr="00F45FF2">
          <w:rPr>
            <w:webHidden/>
          </w:rPr>
          <w:fldChar w:fldCharType="begin"/>
        </w:r>
        <w:r w:rsidRPr="00F45FF2">
          <w:rPr>
            <w:webHidden/>
          </w:rPr>
          <w:instrText xml:space="preserve"> PAGEREF _Toc199268289 \h </w:instrText>
        </w:r>
        <w:r w:rsidRPr="00F45FF2">
          <w:rPr>
            <w:webHidden/>
          </w:rPr>
        </w:r>
        <w:r w:rsidRPr="00F45FF2">
          <w:rPr>
            <w:webHidden/>
          </w:rPr>
          <w:fldChar w:fldCharType="separate"/>
        </w:r>
        <w:r w:rsidRPr="00F45FF2">
          <w:rPr>
            <w:webHidden/>
          </w:rPr>
          <w:t>13</w:t>
        </w:r>
        <w:r w:rsidRPr="00F45FF2">
          <w:rPr>
            <w:webHidden/>
          </w:rPr>
          <w:fldChar w:fldCharType="end"/>
        </w:r>
      </w:hyperlink>
    </w:p>
    <w:p w14:paraId="1E71BFB7" w14:textId="78D713B2" w:rsidR="00F45FF2" w:rsidRPr="00F45FF2" w:rsidRDefault="00F45FF2">
      <w:pPr>
        <w:pStyle w:val="TOC1"/>
        <w:tabs>
          <w:tab w:val="right" w:leader="dot" w:pos="9980"/>
        </w:tabs>
        <w:rPr>
          <w:rFonts w:ascii="Aptos" w:eastAsia="Yu Mincho" w:hAnsi="Aptos" w:cs="Arial"/>
          <w:noProof/>
          <w:kern w:val="2"/>
          <w:szCs w:val="24"/>
          <w:lang w:bidi="ar-SA"/>
        </w:rPr>
      </w:pPr>
      <w:hyperlink w:anchor="_Toc199268290" w:history="1">
        <w:r w:rsidRPr="00F45FF2">
          <w:rPr>
            <w:rStyle w:val="Hyperlink"/>
            <w:noProof/>
          </w:rPr>
          <w:t>Transport</w:t>
        </w:r>
        <w:r w:rsidRPr="00F45FF2">
          <w:rPr>
            <w:noProof/>
            <w:webHidden/>
          </w:rPr>
          <w:tab/>
        </w:r>
        <w:r w:rsidRPr="00F45FF2">
          <w:rPr>
            <w:noProof/>
            <w:webHidden/>
          </w:rPr>
          <w:fldChar w:fldCharType="begin"/>
        </w:r>
        <w:r w:rsidRPr="00F45FF2">
          <w:rPr>
            <w:noProof/>
            <w:webHidden/>
          </w:rPr>
          <w:instrText xml:space="preserve"> PAGEREF _Toc199268290 \h </w:instrText>
        </w:r>
        <w:r w:rsidRPr="00F45FF2">
          <w:rPr>
            <w:noProof/>
            <w:webHidden/>
          </w:rPr>
        </w:r>
        <w:r w:rsidRPr="00F45FF2">
          <w:rPr>
            <w:noProof/>
            <w:webHidden/>
          </w:rPr>
          <w:fldChar w:fldCharType="separate"/>
        </w:r>
        <w:r w:rsidRPr="00F45FF2">
          <w:rPr>
            <w:noProof/>
            <w:webHidden/>
          </w:rPr>
          <w:t>14</w:t>
        </w:r>
        <w:r w:rsidRPr="00F45FF2">
          <w:rPr>
            <w:noProof/>
            <w:webHidden/>
          </w:rPr>
          <w:fldChar w:fldCharType="end"/>
        </w:r>
      </w:hyperlink>
    </w:p>
    <w:p w14:paraId="0CD48309" w14:textId="195A0424" w:rsidR="00F45FF2" w:rsidRPr="00F45FF2" w:rsidRDefault="00F45FF2">
      <w:pPr>
        <w:pStyle w:val="TOC2"/>
        <w:rPr>
          <w:rFonts w:ascii="Aptos" w:eastAsia="Yu Mincho" w:hAnsi="Aptos" w:cs="Arial"/>
          <w:kern w:val="2"/>
          <w:szCs w:val="24"/>
          <w:lang w:bidi="ar-SA"/>
        </w:rPr>
      </w:pPr>
      <w:hyperlink w:anchor="_Toc199268291" w:history="1">
        <w:r w:rsidRPr="00F45FF2">
          <w:rPr>
            <w:rStyle w:val="Hyperlink"/>
          </w:rPr>
          <w:t>Passengers’ Rights</w:t>
        </w:r>
        <w:r w:rsidRPr="00F45FF2">
          <w:rPr>
            <w:webHidden/>
          </w:rPr>
          <w:tab/>
        </w:r>
        <w:r w:rsidRPr="00F45FF2">
          <w:rPr>
            <w:webHidden/>
          </w:rPr>
          <w:fldChar w:fldCharType="begin"/>
        </w:r>
        <w:r w:rsidRPr="00F45FF2">
          <w:rPr>
            <w:webHidden/>
          </w:rPr>
          <w:instrText xml:space="preserve"> PAGEREF _Toc199268291 \h </w:instrText>
        </w:r>
        <w:r w:rsidRPr="00F45FF2">
          <w:rPr>
            <w:webHidden/>
          </w:rPr>
        </w:r>
        <w:r w:rsidRPr="00F45FF2">
          <w:rPr>
            <w:webHidden/>
          </w:rPr>
          <w:fldChar w:fldCharType="separate"/>
        </w:r>
        <w:r w:rsidRPr="00F45FF2">
          <w:rPr>
            <w:webHidden/>
          </w:rPr>
          <w:t>14</w:t>
        </w:r>
        <w:r w:rsidRPr="00F45FF2">
          <w:rPr>
            <w:webHidden/>
          </w:rPr>
          <w:fldChar w:fldCharType="end"/>
        </w:r>
      </w:hyperlink>
    </w:p>
    <w:p w14:paraId="4FB3A28C" w14:textId="04F0009E" w:rsidR="00F45FF2" w:rsidRPr="00F45FF2" w:rsidRDefault="00F45FF2">
      <w:pPr>
        <w:pStyle w:val="TOC2"/>
        <w:rPr>
          <w:rFonts w:ascii="Aptos" w:eastAsia="Yu Mincho" w:hAnsi="Aptos" w:cs="Arial"/>
          <w:kern w:val="2"/>
          <w:szCs w:val="24"/>
          <w:lang w:bidi="ar-SA"/>
        </w:rPr>
      </w:pPr>
      <w:hyperlink w:anchor="_Toc199268292" w:history="1">
        <w:r w:rsidRPr="00F45FF2">
          <w:rPr>
            <w:rStyle w:val="Hyperlink"/>
          </w:rPr>
          <w:t>Rail Accessibility (TSI-PRM)</w:t>
        </w:r>
        <w:r w:rsidRPr="00F45FF2">
          <w:rPr>
            <w:webHidden/>
          </w:rPr>
          <w:tab/>
        </w:r>
        <w:r w:rsidRPr="00F45FF2">
          <w:rPr>
            <w:webHidden/>
          </w:rPr>
          <w:fldChar w:fldCharType="begin"/>
        </w:r>
        <w:r w:rsidRPr="00F45FF2">
          <w:rPr>
            <w:webHidden/>
          </w:rPr>
          <w:instrText xml:space="preserve"> PAGEREF _Toc199268292 \h </w:instrText>
        </w:r>
        <w:r w:rsidRPr="00F45FF2">
          <w:rPr>
            <w:webHidden/>
          </w:rPr>
        </w:r>
        <w:r w:rsidRPr="00F45FF2">
          <w:rPr>
            <w:webHidden/>
          </w:rPr>
          <w:fldChar w:fldCharType="separate"/>
        </w:r>
        <w:r w:rsidRPr="00F45FF2">
          <w:rPr>
            <w:webHidden/>
          </w:rPr>
          <w:t>15</w:t>
        </w:r>
        <w:r w:rsidRPr="00F45FF2">
          <w:rPr>
            <w:webHidden/>
          </w:rPr>
          <w:fldChar w:fldCharType="end"/>
        </w:r>
      </w:hyperlink>
    </w:p>
    <w:p w14:paraId="396FAA21" w14:textId="2152D2E0" w:rsidR="00F45FF2" w:rsidRPr="00F45FF2" w:rsidRDefault="00F45FF2">
      <w:pPr>
        <w:pStyle w:val="TOC1"/>
        <w:tabs>
          <w:tab w:val="right" w:leader="dot" w:pos="9980"/>
        </w:tabs>
        <w:rPr>
          <w:rFonts w:ascii="Aptos" w:eastAsia="Yu Mincho" w:hAnsi="Aptos" w:cs="Arial"/>
          <w:noProof/>
          <w:kern w:val="2"/>
          <w:szCs w:val="24"/>
          <w:lang w:bidi="ar-SA"/>
        </w:rPr>
      </w:pPr>
      <w:hyperlink w:anchor="_Toc199268293" w:history="1">
        <w:r w:rsidRPr="00F45FF2">
          <w:rPr>
            <w:rStyle w:val="Hyperlink"/>
            <w:noProof/>
          </w:rPr>
          <w:t>Health</w:t>
        </w:r>
        <w:r w:rsidRPr="00F45FF2">
          <w:rPr>
            <w:noProof/>
            <w:webHidden/>
          </w:rPr>
          <w:tab/>
        </w:r>
        <w:r w:rsidRPr="00F45FF2">
          <w:rPr>
            <w:noProof/>
            <w:webHidden/>
          </w:rPr>
          <w:fldChar w:fldCharType="begin"/>
        </w:r>
        <w:r w:rsidRPr="00F45FF2">
          <w:rPr>
            <w:noProof/>
            <w:webHidden/>
          </w:rPr>
          <w:instrText xml:space="preserve"> PAGEREF _Toc199268293 \h </w:instrText>
        </w:r>
        <w:r w:rsidRPr="00F45FF2">
          <w:rPr>
            <w:noProof/>
            <w:webHidden/>
          </w:rPr>
        </w:r>
        <w:r w:rsidRPr="00F45FF2">
          <w:rPr>
            <w:noProof/>
            <w:webHidden/>
          </w:rPr>
          <w:fldChar w:fldCharType="separate"/>
        </w:r>
        <w:r w:rsidRPr="00F45FF2">
          <w:rPr>
            <w:noProof/>
            <w:webHidden/>
          </w:rPr>
          <w:t>15</w:t>
        </w:r>
        <w:r w:rsidRPr="00F45FF2">
          <w:rPr>
            <w:noProof/>
            <w:webHidden/>
          </w:rPr>
          <w:fldChar w:fldCharType="end"/>
        </w:r>
      </w:hyperlink>
    </w:p>
    <w:p w14:paraId="0BDE8297" w14:textId="00C5EB84" w:rsidR="00F45FF2" w:rsidRPr="00F45FF2" w:rsidRDefault="00F45FF2">
      <w:pPr>
        <w:pStyle w:val="TOC2"/>
        <w:rPr>
          <w:rFonts w:ascii="Aptos" w:eastAsia="Yu Mincho" w:hAnsi="Aptos" w:cs="Arial"/>
          <w:kern w:val="2"/>
          <w:szCs w:val="24"/>
          <w:lang w:bidi="ar-SA"/>
        </w:rPr>
      </w:pPr>
      <w:hyperlink w:anchor="_Toc199268294" w:history="1">
        <w:r w:rsidRPr="00F45FF2">
          <w:rPr>
            <w:rStyle w:val="Hyperlink"/>
          </w:rPr>
          <w:t>Council of Europe – withdrawal of the draft additional protocol to the Oviedo Convention (on involuntary treatment and placement in psychiatry)</w:t>
        </w:r>
        <w:r w:rsidRPr="00F45FF2">
          <w:rPr>
            <w:webHidden/>
          </w:rPr>
          <w:tab/>
        </w:r>
        <w:r w:rsidRPr="00F45FF2">
          <w:rPr>
            <w:webHidden/>
          </w:rPr>
          <w:fldChar w:fldCharType="begin"/>
        </w:r>
        <w:r w:rsidRPr="00F45FF2">
          <w:rPr>
            <w:webHidden/>
          </w:rPr>
          <w:instrText xml:space="preserve"> PAGEREF _Toc199268294 \h </w:instrText>
        </w:r>
        <w:r w:rsidRPr="00F45FF2">
          <w:rPr>
            <w:webHidden/>
          </w:rPr>
        </w:r>
        <w:r w:rsidRPr="00F45FF2">
          <w:rPr>
            <w:webHidden/>
          </w:rPr>
          <w:fldChar w:fldCharType="separate"/>
        </w:r>
        <w:r w:rsidRPr="00F45FF2">
          <w:rPr>
            <w:webHidden/>
          </w:rPr>
          <w:t>15</w:t>
        </w:r>
        <w:r w:rsidRPr="00F45FF2">
          <w:rPr>
            <w:webHidden/>
          </w:rPr>
          <w:fldChar w:fldCharType="end"/>
        </w:r>
      </w:hyperlink>
    </w:p>
    <w:p w14:paraId="7244A315" w14:textId="44E20443" w:rsidR="00F45FF2" w:rsidRPr="00F45FF2" w:rsidRDefault="00F45FF2">
      <w:pPr>
        <w:pStyle w:val="TOC2"/>
        <w:rPr>
          <w:rFonts w:ascii="Aptos" w:eastAsia="Yu Mincho" w:hAnsi="Aptos" w:cs="Arial"/>
          <w:kern w:val="2"/>
          <w:szCs w:val="24"/>
          <w:lang w:bidi="ar-SA"/>
        </w:rPr>
      </w:pPr>
      <w:hyperlink w:anchor="_Toc199268295" w:history="1">
        <w:r w:rsidRPr="00F45FF2">
          <w:rPr>
            <w:rStyle w:val="Hyperlink"/>
          </w:rPr>
          <w:t>EU Medical Devices Regulations Evaluation</w:t>
        </w:r>
        <w:r w:rsidRPr="00F45FF2">
          <w:rPr>
            <w:webHidden/>
          </w:rPr>
          <w:tab/>
        </w:r>
        <w:r w:rsidRPr="00F45FF2">
          <w:rPr>
            <w:webHidden/>
          </w:rPr>
          <w:fldChar w:fldCharType="begin"/>
        </w:r>
        <w:r w:rsidRPr="00F45FF2">
          <w:rPr>
            <w:webHidden/>
          </w:rPr>
          <w:instrText xml:space="preserve"> PAGEREF _Toc199268295 \h </w:instrText>
        </w:r>
        <w:r w:rsidRPr="00F45FF2">
          <w:rPr>
            <w:webHidden/>
          </w:rPr>
        </w:r>
        <w:r w:rsidRPr="00F45FF2">
          <w:rPr>
            <w:webHidden/>
          </w:rPr>
          <w:fldChar w:fldCharType="separate"/>
        </w:r>
        <w:r w:rsidRPr="00F45FF2">
          <w:rPr>
            <w:webHidden/>
          </w:rPr>
          <w:t>16</w:t>
        </w:r>
        <w:r w:rsidRPr="00F45FF2">
          <w:rPr>
            <w:webHidden/>
          </w:rPr>
          <w:fldChar w:fldCharType="end"/>
        </w:r>
      </w:hyperlink>
    </w:p>
    <w:p w14:paraId="4E3160BA" w14:textId="082E7B78" w:rsidR="00F45FF2" w:rsidRPr="00F45FF2" w:rsidRDefault="00F45FF2">
      <w:pPr>
        <w:pStyle w:val="TOC1"/>
        <w:tabs>
          <w:tab w:val="right" w:leader="dot" w:pos="9980"/>
        </w:tabs>
        <w:rPr>
          <w:rFonts w:ascii="Aptos" w:eastAsia="Yu Mincho" w:hAnsi="Aptos" w:cs="Arial"/>
          <w:noProof/>
          <w:kern w:val="2"/>
          <w:szCs w:val="24"/>
          <w:lang w:bidi="ar-SA"/>
        </w:rPr>
      </w:pPr>
      <w:hyperlink w:anchor="_Toc199268296" w:history="1">
        <w:r w:rsidRPr="00F45FF2">
          <w:rPr>
            <w:rStyle w:val="Hyperlink"/>
            <w:noProof/>
          </w:rPr>
          <w:t>International Cooperation and Humanitarian Action</w:t>
        </w:r>
        <w:r w:rsidRPr="00F45FF2">
          <w:rPr>
            <w:noProof/>
            <w:webHidden/>
          </w:rPr>
          <w:tab/>
        </w:r>
        <w:r w:rsidRPr="00F45FF2">
          <w:rPr>
            <w:noProof/>
            <w:webHidden/>
          </w:rPr>
          <w:fldChar w:fldCharType="begin"/>
        </w:r>
        <w:r w:rsidRPr="00F45FF2">
          <w:rPr>
            <w:noProof/>
            <w:webHidden/>
          </w:rPr>
          <w:instrText xml:space="preserve"> PAGEREF _Toc199268296 \h </w:instrText>
        </w:r>
        <w:r w:rsidRPr="00F45FF2">
          <w:rPr>
            <w:noProof/>
            <w:webHidden/>
          </w:rPr>
        </w:r>
        <w:r w:rsidRPr="00F45FF2">
          <w:rPr>
            <w:noProof/>
            <w:webHidden/>
          </w:rPr>
          <w:fldChar w:fldCharType="separate"/>
        </w:r>
        <w:r w:rsidRPr="00F45FF2">
          <w:rPr>
            <w:noProof/>
            <w:webHidden/>
          </w:rPr>
          <w:t>17</w:t>
        </w:r>
        <w:r w:rsidRPr="00F45FF2">
          <w:rPr>
            <w:noProof/>
            <w:webHidden/>
          </w:rPr>
          <w:fldChar w:fldCharType="end"/>
        </w:r>
      </w:hyperlink>
    </w:p>
    <w:p w14:paraId="5758A266" w14:textId="206E7C62" w:rsidR="00F45FF2" w:rsidRPr="00F45FF2" w:rsidRDefault="00F45FF2">
      <w:pPr>
        <w:pStyle w:val="TOC2"/>
        <w:rPr>
          <w:rFonts w:ascii="Aptos" w:eastAsia="Yu Mincho" w:hAnsi="Aptos" w:cs="Arial"/>
          <w:kern w:val="2"/>
          <w:szCs w:val="24"/>
          <w:lang w:bidi="ar-SA"/>
        </w:rPr>
      </w:pPr>
      <w:hyperlink w:anchor="_Toc199268297" w:history="1">
        <w:r w:rsidRPr="00F45FF2">
          <w:rPr>
            <w:rStyle w:val="Hyperlink"/>
          </w:rPr>
          <w:t>Climate action</w:t>
        </w:r>
        <w:r w:rsidRPr="00F45FF2">
          <w:rPr>
            <w:webHidden/>
          </w:rPr>
          <w:tab/>
        </w:r>
        <w:r w:rsidRPr="00F45FF2">
          <w:rPr>
            <w:webHidden/>
          </w:rPr>
          <w:fldChar w:fldCharType="begin"/>
        </w:r>
        <w:r w:rsidRPr="00F45FF2">
          <w:rPr>
            <w:webHidden/>
          </w:rPr>
          <w:instrText xml:space="preserve"> PAGEREF _Toc199268297 \h </w:instrText>
        </w:r>
        <w:r w:rsidRPr="00F45FF2">
          <w:rPr>
            <w:webHidden/>
          </w:rPr>
        </w:r>
        <w:r w:rsidRPr="00F45FF2">
          <w:rPr>
            <w:webHidden/>
          </w:rPr>
          <w:fldChar w:fldCharType="separate"/>
        </w:r>
        <w:r w:rsidRPr="00F45FF2">
          <w:rPr>
            <w:webHidden/>
          </w:rPr>
          <w:t>17</w:t>
        </w:r>
        <w:r w:rsidRPr="00F45FF2">
          <w:rPr>
            <w:webHidden/>
          </w:rPr>
          <w:fldChar w:fldCharType="end"/>
        </w:r>
      </w:hyperlink>
    </w:p>
    <w:p w14:paraId="7E5B134B" w14:textId="3584D0D9" w:rsidR="00F45FF2" w:rsidRPr="00F45FF2" w:rsidRDefault="00F45FF2">
      <w:pPr>
        <w:pStyle w:val="TOC2"/>
        <w:rPr>
          <w:rFonts w:ascii="Aptos" w:eastAsia="Yu Mincho" w:hAnsi="Aptos" w:cs="Arial"/>
          <w:kern w:val="2"/>
          <w:szCs w:val="24"/>
          <w:lang w:bidi="ar-SA"/>
        </w:rPr>
      </w:pPr>
      <w:hyperlink w:anchor="_Toc199268298" w:history="1">
        <w:r w:rsidRPr="00F45FF2">
          <w:rPr>
            <w:rStyle w:val="Hyperlink"/>
          </w:rPr>
          <w:t>Humanitarian action and civil protection</w:t>
        </w:r>
        <w:r w:rsidRPr="00F45FF2">
          <w:rPr>
            <w:webHidden/>
          </w:rPr>
          <w:tab/>
        </w:r>
        <w:r w:rsidRPr="00F45FF2">
          <w:rPr>
            <w:webHidden/>
          </w:rPr>
          <w:fldChar w:fldCharType="begin"/>
        </w:r>
        <w:r w:rsidRPr="00F45FF2">
          <w:rPr>
            <w:webHidden/>
          </w:rPr>
          <w:instrText xml:space="preserve"> PAGEREF _Toc199268298 \h </w:instrText>
        </w:r>
        <w:r w:rsidRPr="00F45FF2">
          <w:rPr>
            <w:webHidden/>
          </w:rPr>
        </w:r>
        <w:r w:rsidRPr="00F45FF2">
          <w:rPr>
            <w:webHidden/>
          </w:rPr>
          <w:fldChar w:fldCharType="separate"/>
        </w:r>
        <w:r w:rsidRPr="00F45FF2">
          <w:rPr>
            <w:webHidden/>
          </w:rPr>
          <w:t>17</w:t>
        </w:r>
        <w:r w:rsidRPr="00F45FF2">
          <w:rPr>
            <w:webHidden/>
          </w:rPr>
          <w:fldChar w:fldCharType="end"/>
        </w:r>
      </w:hyperlink>
    </w:p>
    <w:p w14:paraId="07002833" w14:textId="1EB97735" w:rsidR="00F45FF2" w:rsidRPr="00F45FF2" w:rsidRDefault="00F45FF2">
      <w:pPr>
        <w:pStyle w:val="TOC2"/>
        <w:rPr>
          <w:rFonts w:ascii="Aptos" w:eastAsia="Yu Mincho" w:hAnsi="Aptos" w:cs="Arial"/>
          <w:kern w:val="2"/>
          <w:szCs w:val="24"/>
          <w:lang w:bidi="ar-SA"/>
        </w:rPr>
      </w:pPr>
      <w:hyperlink w:anchor="_Toc199268299" w:history="1">
        <w:r w:rsidRPr="00F45FF2">
          <w:rPr>
            <w:rStyle w:val="Hyperlink"/>
          </w:rPr>
          <w:t>EU Enlargement Package</w:t>
        </w:r>
        <w:r w:rsidRPr="00F45FF2">
          <w:rPr>
            <w:webHidden/>
          </w:rPr>
          <w:tab/>
        </w:r>
        <w:r w:rsidRPr="00F45FF2">
          <w:rPr>
            <w:webHidden/>
          </w:rPr>
          <w:fldChar w:fldCharType="begin"/>
        </w:r>
        <w:r w:rsidRPr="00F45FF2">
          <w:rPr>
            <w:webHidden/>
          </w:rPr>
          <w:instrText xml:space="preserve"> PAGEREF _Toc199268299 \h </w:instrText>
        </w:r>
        <w:r w:rsidRPr="00F45FF2">
          <w:rPr>
            <w:webHidden/>
          </w:rPr>
        </w:r>
        <w:r w:rsidRPr="00F45FF2">
          <w:rPr>
            <w:webHidden/>
          </w:rPr>
          <w:fldChar w:fldCharType="separate"/>
        </w:r>
        <w:r w:rsidRPr="00F45FF2">
          <w:rPr>
            <w:webHidden/>
          </w:rPr>
          <w:t>18</w:t>
        </w:r>
        <w:r w:rsidRPr="00F45FF2">
          <w:rPr>
            <w:webHidden/>
          </w:rPr>
          <w:fldChar w:fldCharType="end"/>
        </w:r>
      </w:hyperlink>
    </w:p>
    <w:p w14:paraId="2C12DB0F" w14:textId="352F40F6" w:rsidR="00F45FF2" w:rsidRPr="00F45FF2" w:rsidRDefault="00F45FF2">
      <w:pPr>
        <w:pStyle w:val="TOC2"/>
        <w:rPr>
          <w:rFonts w:ascii="Aptos" w:eastAsia="Yu Mincho" w:hAnsi="Aptos" w:cs="Arial"/>
          <w:kern w:val="2"/>
          <w:szCs w:val="24"/>
          <w:lang w:bidi="ar-SA"/>
        </w:rPr>
      </w:pPr>
      <w:hyperlink w:anchor="_Toc199268300" w:history="1">
        <w:r w:rsidRPr="00F45FF2">
          <w:rPr>
            <w:rStyle w:val="Hyperlink"/>
          </w:rPr>
          <w:t>EU Talent Pool</w:t>
        </w:r>
        <w:r w:rsidRPr="00F45FF2">
          <w:rPr>
            <w:webHidden/>
          </w:rPr>
          <w:tab/>
        </w:r>
        <w:r w:rsidRPr="00F45FF2">
          <w:rPr>
            <w:webHidden/>
          </w:rPr>
          <w:fldChar w:fldCharType="begin"/>
        </w:r>
        <w:r w:rsidRPr="00F45FF2">
          <w:rPr>
            <w:webHidden/>
          </w:rPr>
          <w:instrText xml:space="preserve"> PAGEREF _Toc199268300 \h </w:instrText>
        </w:r>
        <w:r w:rsidRPr="00F45FF2">
          <w:rPr>
            <w:webHidden/>
          </w:rPr>
        </w:r>
        <w:r w:rsidRPr="00F45FF2">
          <w:rPr>
            <w:webHidden/>
          </w:rPr>
          <w:fldChar w:fldCharType="separate"/>
        </w:r>
        <w:r w:rsidRPr="00F45FF2">
          <w:rPr>
            <w:webHidden/>
          </w:rPr>
          <w:t>18</w:t>
        </w:r>
        <w:r w:rsidRPr="00F45FF2">
          <w:rPr>
            <w:webHidden/>
          </w:rPr>
          <w:fldChar w:fldCharType="end"/>
        </w:r>
      </w:hyperlink>
    </w:p>
    <w:p w14:paraId="6A6AA092" w14:textId="149039C5" w:rsidR="00F45FF2" w:rsidRPr="00F45FF2" w:rsidRDefault="00F45FF2">
      <w:pPr>
        <w:pStyle w:val="TOC2"/>
        <w:rPr>
          <w:rFonts w:ascii="Aptos" w:eastAsia="Yu Mincho" w:hAnsi="Aptos" w:cs="Arial"/>
          <w:kern w:val="2"/>
          <w:szCs w:val="24"/>
          <w:lang w:bidi="ar-SA"/>
        </w:rPr>
      </w:pPr>
      <w:hyperlink w:anchor="_Toc199268301" w:history="1">
        <w:r w:rsidRPr="00F45FF2">
          <w:rPr>
            <w:rStyle w:val="Hyperlink"/>
          </w:rPr>
          <w:t>EU Action Plan on Human Rights and Democracy: Human Rights Dialogues</w:t>
        </w:r>
        <w:r w:rsidRPr="00F45FF2">
          <w:rPr>
            <w:webHidden/>
          </w:rPr>
          <w:tab/>
        </w:r>
        <w:r w:rsidRPr="00F45FF2">
          <w:rPr>
            <w:webHidden/>
          </w:rPr>
          <w:fldChar w:fldCharType="begin"/>
        </w:r>
        <w:r w:rsidRPr="00F45FF2">
          <w:rPr>
            <w:webHidden/>
          </w:rPr>
          <w:instrText xml:space="preserve"> PAGEREF _Toc199268301 \h </w:instrText>
        </w:r>
        <w:r w:rsidRPr="00F45FF2">
          <w:rPr>
            <w:webHidden/>
          </w:rPr>
        </w:r>
        <w:r w:rsidRPr="00F45FF2">
          <w:rPr>
            <w:webHidden/>
          </w:rPr>
          <w:fldChar w:fldCharType="separate"/>
        </w:r>
        <w:r w:rsidRPr="00F45FF2">
          <w:rPr>
            <w:webHidden/>
          </w:rPr>
          <w:t>19</w:t>
        </w:r>
        <w:r w:rsidRPr="00F45FF2">
          <w:rPr>
            <w:webHidden/>
          </w:rPr>
          <w:fldChar w:fldCharType="end"/>
        </w:r>
      </w:hyperlink>
    </w:p>
    <w:p w14:paraId="179EDDE1" w14:textId="44782D61" w:rsidR="00F45FF2" w:rsidRPr="00F45FF2" w:rsidRDefault="00F45FF2">
      <w:pPr>
        <w:pStyle w:val="TOC2"/>
        <w:rPr>
          <w:rFonts w:ascii="Aptos" w:eastAsia="Yu Mincho" w:hAnsi="Aptos" w:cs="Arial"/>
          <w:kern w:val="2"/>
          <w:szCs w:val="24"/>
          <w:lang w:bidi="ar-SA"/>
        </w:rPr>
      </w:pPr>
      <w:hyperlink w:anchor="_Toc199268302" w:history="1">
        <w:r w:rsidRPr="00F45FF2">
          <w:rPr>
            <w:rStyle w:val="Hyperlink"/>
          </w:rPr>
          <w:t>Global Disability Summit 2025</w:t>
        </w:r>
        <w:r w:rsidRPr="00F45FF2">
          <w:rPr>
            <w:webHidden/>
          </w:rPr>
          <w:tab/>
        </w:r>
        <w:r w:rsidRPr="00F45FF2">
          <w:rPr>
            <w:webHidden/>
          </w:rPr>
          <w:fldChar w:fldCharType="begin"/>
        </w:r>
        <w:r w:rsidRPr="00F45FF2">
          <w:rPr>
            <w:webHidden/>
          </w:rPr>
          <w:instrText xml:space="preserve"> PAGEREF _Toc199268302 \h </w:instrText>
        </w:r>
        <w:r w:rsidRPr="00F45FF2">
          <w:rPr>
            <w:webHidden/>
          </w:rPr>
        </w:r>
        <w:r w:rsidRPr="00F45FF2">
          <w:rPr>
            <w:webHidden/>
          </w:rPr>
          <w:fldChar w:fldCharType="separate"/>
        </w:r>
        <w:r w:rsidRPr="00F45FF2">
          <w:rPr>
            <w:webHidden/>
          </w:rPr>
          <w:t>19</w:t>
        </w:r>
        <w:r w:rsidRPr="00F45FF2">
          <w:rPr>
            <w:webHidden/>
          </w:rPr>
          <w:fldChar w:fldCharType="end"/>
        </w:r>
      </w:hyperlink>
    </w:p>
    <w:p w14:paraId="44B2B63D" w14:textId="4FC62556" w:rsidR="00F45FF2" w:rsidRPr="00F45FF2" w:rsidRDefault="00F45FF2">
      <w:pPr>
        <w:pStyle w:val="TOC2"/>
        <w:rPr>
          <w:rFonts w:ascii="Aptos" w:eastAsia="Yu Mincho" w:hAnsi="Aptos" w:cs="Arial"/>
          <w:kern w:val="2"/>
          <w:szCs w:val="24"/>
          <w:lang w:bidi="ar-SA"/>
        </w:rPr>
      </w:pPr>
      <w:hyperlink w:anchor="_Toc199268303" w:history="1">
        <w:r w:rsidRPr="00F45FF2">
          <w:rPr>
            <w:rStyle w:val="Hyperlink"/>
          </w:rPr>
          <w:t>G7 Solfagnano Charter</w:t>
        </w:r>
        <w:r w:rsidRPr="00F45FF2">
          <w:rPr>
            <w:webHidden/>
          </w:rPr>
          <w:tab/>
        </w:r>
        <w:r w:rsidRPr="00F45FF2">
          <w:rPr>
            <w:webHidden/>
          </w:rPr>
          <w:fldChar w:fldCharType="begin"/>
        </w:r>
        <w:r w:rsidRPr="00F45FF2">
          <w:rPr>
            <w:webHidden/>
          </w:rPr>
          <w:instrText xml:space="preserve"> PAGEREF _Toc199268303 \h </w:instrText>
        </w:r>
        <w:r w:rsidRPr="00F45FF2">
          <w:rPr>
            <w:webHidden/>
          </w:rPr>
        </w:r>
        <w:r w:rsidRPr="00F45FF2">
          <w:rPr>
            <w:webHidden/>
          </w:rPr>
          <w:fldChar w:fldCharType="separate"/>
        </w:r>
        <w:r w:rsidRPr="00F45FF2">
          <w:rPr>
            <w:webHidden/>
          </w:rPr>
          <w:t>20</w:t>
        </w:r>
        <w:r w:rsidRPr="00F45FF2">
          <w:rPr>
            <w:webHidden/>
          </w:rPr>
          <w:fldChar w:fldCharType="end"/>
        </w:r>
      </w:hyperlink>
    </w:p>
    <w:p w14:paraId="1706102A" w14:textId="05707B28" w:rsidR="00F45FF2" w:rsidRPr="00F45FF2" w:rsidRDefault="00F45FF2">
      <w:pPr>
        <w:pStyle w:val="TOC1"/>
        <w:tabs>
          <w:tab w:val="right" w:leader="dot" w:pos="9980"/>
        </w:tabs>
        <w:rPr>
          <w:rFonts w:ascii="Aptos" w:eastAsia="Yu Mincho" w:hAnsi="Aptos" w:cs="Arial"/>
          <w:noProof/>
          <w:kern w:val="2"/>
          <w:szCs w:val="24"/>
          <w:lang w:bidi="ar-SA"/>
        </w:rPr>
      </w:pPr>
      <w:hyperlink w:anchor="_Toc199268304" w:history="1">
        <w:r w:rsidRPr="00F45FF2">
          <w:rPr>
            <w:rStyle w:val="Hyperlink"/>
            <w:noProof/>
          </w:rPr>
          <w:t>Adopted EU laws and policies</w:t>
        </w:r>
        <w:r w:rsidRPr="00F45FF2">
          <w:rPr>
            <w:noProof/>
            <w:webHidden/>
          </w:rPr>
          <w:tab/>
        </w:r>
        <w:r w:rsidRPr="00F45FF2">
          <w:rPr>
            <w:noProof/>
            <w:webHidden/>
          </w:rPr>
          <w:fldChar w:fldCharType="begin"/>
        </w:r>
        <w:r w:rsidRPr="00F45FF2">
          <w:rPr>
            <w:noProof/>
            <w:webHidden/>
          </w:rPr>
          <w:instrText xml:space="preserve"> PAGEREF _Toc199268304 \h </w:instrText>
        </w:r>
        <w:r w:rsidRPr="00F45FF2">
          <w:rPr>
            <w:noProof/>
            <w:webHidden/>
          </w:rPr>
        </w:r>
        <w:r w:rsidRPr="00F45FF2">
          <w:rPr>
            <w:noProof/>
            <w:webHidden/>
          </w:rPr>
          <w:fldChar w:fldCharType="separate"/>
        </w:r>
        <w:r w:rsidRPr="00F45FF2">
          <w:rPr>
            <w:noProof/>
            <w:webHidden/>
          </w:rPr>
          <w:t>21</w:t>
        </w:r>
        <w:r w:rsidRPr="00F45FF2">
          <w:rPr>
            <w:noProof/>
            <w:webHidden/>
          </w:rPr>
          <w:fldChar w:fldCharType="end"/>
        </w:r>
      </w:hyperlink>
    </w:p>
    <w:p w14:paraId="5EA6D21B" w14:textId="1339BE4C" w:rsidR="00F45FF2" w:rsidRPr="00F45FF2" w:rsidRDefault="00F45FF2">
      <w:pPr>
        <w:pStyle w:val="TOC1"/>
        <w:tabs>
          <w:tab w:val="right" w:leader="dot" w:pos="9980"/>
        </w:tabs>
        <w:rPr>
          <w:rFonts w:ascii="Aptos" w:eastAsia="Yu Mincho" w:hAnsi="Aptos" w:cs="Arial"/>
          <w:noProof/>
          <w:kern w:val="2"/>
          <w:szCs w:val="24"/>
          <w:lang w:bidi="ar-SA"/>
        </w:rPr>
      </w:pPr>
      <w:hyperlink w:anchor="_Toc199268305" w:history="1">
        <w:r w:rsidRPr="00F45FF2">
          <w:rPr>
            <w:rStyle w:val="Hyperlink"/>
            <w:noProof/>
          </w:rPr>
          <w:t>Contacts at EDF Secretariat:</w:t>
        </w:r>
        <w:r w:rsidRPr="00F45FF2">
          <w:rPr>
            <w:noProof/>
            <w:webHidden/>
          </w:rPr>
          <w:tab/>
        </w:r>
        <w:r w:rsidRPr="00F45FF2">
          <w:rPr>
            <w:noProof/>
            <w:webHidden/>
          </w:rPr>
          <w:fldChar w:fldCharType="begin"/>
        </w:r>
        <w:r w:rsidRPr="00F45FF2">
          <w:rPr>
            <w:noProof/>
            <w:webHidden/>
          </w:rPr>
          <w:instrText xml:space="preserve"> PAGEREF _Toc199268305 \h </w:instrText>
        </w:r>
        <w:r w:rsidRPr="00F45FF2">
          <w:rPr>
            <w:noProof/>
            <w:webHidden/>
          </w:rPr>
        </w:r>
        <w:r w:rsidRPr="00F45FF2">
          <w:rPr>
            <w:noProof/>
            <w:webHidden/>
          </w:rPr>
          <w:fldChar w:fldCharType="separate"/>
        </w:r>
        <w:r w:rsidRPr="00F45FF2">
          <w:rPr>
            <w:noProof/>
            <w:webHidden/>
          </w:rPr>
          <w:t>23</w:t>
        </w:r>
        <w:r w:rsidRPr="00F45FF2">
          <w:rPr>
            <w:noProof/>
            <w:webHidden/>
          </w:rPr>
          <w:fldChar w:fldCharType="end"/>
        </w:r>
      </w:hyperlink>
    </w:p>
    <w:p w14:paraId="7E45F187" w14:textId="77777777" w:rsidR="005A350B" w:rsidRDefault="002C076E" w:rsidP="005A350B">
      <w:pPr>
        <w:rPr>
          <w:rFonts w:cs="Arial"/>
          <w:noProof/>
        </w:rPr>
      </w:pPr>
      <w:r w:rsidRPr="00E124E7">
        <w:rPr>
          <w:rFonts w:cs="Arial"/>
          <w:noProof/>
        </w:rPr>
        <w:fldChar w:fldCharType="end"/>
      </w:r>
      <w:bookmarkStart w:id="12" w:name="_Toc179464861"/>
      <w:bookmarkStart w:id="13" w:name="_Toc180402113"/>
      <w:bookmarkStart w:id="14" w:name="_Toc199268264"/>
    </w:p>
    <w:p w14:paraId="3EF5BFD2" w14:textId="3AFC5B43" w:rsidR="00265F0A" w:rsidRPr="00265F0A" w:rsidRDefault="00265F0A" w:rsidP="005A350B">
      <w:pPr>
        <w:rPr>
          <w:b/>
          <w:bCs/>
          <w:color w:val="0A77B3"/>
          <w:sz w:val="28"/>
          <w:szCs w:val="28"/>
        </w:rPr>
      </w:pPr>
      <w:r w:rsidRPr="00265F0A">
        <w:rPr>
          <w:b/>
          <w:bCs/>
          <w:color w:val="0A77B3"/>
          <w:sz w:val="28"/>
          <w:szCs w:val="28"/>
        </w:rPr>
        <w:t>Legislation and policies under preparation at EU level</w:t>
      </w:r>
      <w:bookmarkEnd w:id="12"/>
      <w:bookmarkEnd w:id="13"/>
      <w:bookmarkEnd w:id="14"/>
    </w:p>
    <w:p w14:paraId="74CCA4F1" w14:textId="77777777" w:rsidR="00265F0A" w:rsidRPr="00265F0A" w:rsidRDefault="00265F0A" w:rsidP="00265F0A">
      <w:pPr>
        <w:spacing w:line="360" w:lineRule="auto"/>
        <w:rPr>
          <w:sz w:val="24"/>
          <w:szCs w:val="24"/>
        </w:rPr>
      </w:pPr>
      <w:r w:rsidRPr="00265F0A">
        <w:rPr>
          <w:sz w:val="24"/>
          <w:szCs w:val="24"/>
        </w:rPr>
        <w:t xml:space="preserve">Under this section we share laws and policies that are currently being designed and negotiated at EU and international level. EDF members are encouraged to get involved in influencing these policy files. </w:t>
      </w:r>
    </w:p>
    <w:p w14:paraId="69E0A098" w14:textId="77777777" w:rsidR="00265F0A" w:rsidRPr="00265F0A" w:rsidRDefault="00265F0A" w:rsidP="00265F0A">
      <w:pPr>
        <w:keepNext/>
        <w:keepLines/>
        <w:spacing w:before="480" w:after="240"/>
        <w:outlineLvl w:val="0"/>
        <w:rPr>
          <w:b/>
          <w:bCs/>
          <w:color w:val="0A77B3"/>
          <w:sz w:val="28"/>
          <w:szCs w:val="28"/>
        </w:rPr>
      </w:pPr>
      <w:bookmarkStart w:id="15" w:name="_Toc179464862"/>
      <w:bookmarkStart w:id="16" w:name="_Toc180402114"/>
      <w:bookmarkStart w:id="17" w:name="_Toc199268265"/>
      <w:r w:rsidRPr="00265F0A">
        <w:rPr>
          <w:b/>
          <w:bCs/>
          <w:color w:val="0A77B3"/>
          <w:sz w:val="28"/>
          <w:szCs w:val="28"/>
        </w:rPr>
        <w:t>European Disability Rights Strategy 2021-2030</w:t>
      </w:r>
      <w:bookmarkEnd w:id="15"/>
      <w:bookmarkEnd w:id="16"/>
      <w:bookmarkEnd w:id="17"/>
    </w:p>
    <w:p w14:paraId="697DC88C" w14:textId="382C53D5" w:rsidR="00265F0A" w:rsidRDefault="005D2914" w:rsidP="00265F0A">
      <w:pPr>
        <w:spacing w:line="360" w:lineRule="auto"/>
        <w:rPr>
          <w:sz w:val="24"/>
          <w:szCs w:val="24"/>
        </w:rPr>
      </w:pPr>
      <w:r>
        <w:rPr>
          <w:sz w:val="24"/>
          <w:szCs w:val="24"/>
        </w:rPr>
        <w:t xml:space="preserve">In November 2024 EDF approved its </w:t>
      </w:r>
      <w:hyperlink r:id="rId11" w:history="1">
        <w:r w:rsidRPr="005D2914">
          <w:rPr>
            <w:rStyle w:val="Hyperlink"/>
            <w:sz w:val="24"/>
            <w:szCs w:val="24"/>
          </w:rPr>
          <w:t>position paper outlining the actions and flagship initiatives we want to see the Commission work on for the second half of the strategy</w:t>
        </w:r>
      </w:hyperlink>
      <w:r>
        <w:rPr>
          <w:sz w:val="24"/>
          <w:szCs w:val="24"/>
        </w:rPr>
        <w:t>.</w:t>
      </w:r>
    </w:p>
    <w:p w14:paraId="2F41B232" w14:textId="67CDAB0B" w:rsidR="004C50C7" w:rsidRDefault="00B25296" w:rsidP="00265F0A">
      <w:pPr>
        <w:spacing w:line="360" w:lineRule="auto"/>
        <w:rPr>
          <w:sz w:val="24"/>
          <w:szCs w:val="24"/>
        </w:rPr>
      </w:pPr>
      <w:r>
        <w:rPr>
          <w:sz w:val="24"/>
          <w:szCs w:val="24"/>
        </w:rPr>
        <w:t>In the meantime, the UN Committee on the Rights of Persons with disabilities also recommended to the EU to develop more actions for the second half of the strategy</w:t>
      </w:r>
      <w:r w:rsidR="004C50C7">
        <w:rPr>
          <w:sz w:val="24"/>
          <w:szCs w:val="24"/>
        </w:rPr>
        <w:t xml:space="preserve"> in its </w:t>
      </w:r>
      <w:hyperlink r:id="rId12" w:history="1">
        <w:r w:rsidR="004C50C7" w:rsidRPr="009D3377">
          <w:rPr>
            <w:rStyle w:val="Hyperlink"/>
            <w:sz w:val="24"/>
            <w:szCs w:val="24"/>
          </w:rPr>
          <w:t>concluding observations from March 2025</w:t>
        </w:r>
      </w:hyperlink>
      <w:r>
        <w:rPr>
          <w:sz w:val="24"/>
          <w:szCs w:val="24"/>
        </w:rPr>
        <w:t>.</w:t>
      </w:r>
    </w:p>
    <w:p w14:paraId="2FE853C3" w14:textId="69DCBBB7" w:rsidR="00A2241C" w:rsidRDefault="004C50C7" w:rsidP="38402D5F">
      <w:pPr>
        <w:spacing w:line="360" w:lineRule="auto"/>
        <w:rPr>
          <w:sz w:val="24"/>
          <w:szCs w:val="24"/>
        </w:rPr>
      </w:pPr>
      <w:r w:rsidRPr="38402D5F">
        <w:rPr>
          <w:sz w:val="24"/>
          <w:szCs w:val="24"/>
        </w:rPr>
        <w:t xml:space="preserve">The </w:t>
      </w:r>
      <w:r w:rsidR="008014E2" w:rsidRPr="38402D5F">
        <w:rPr>
          <w:sz w:val="24"/>
          <w:szCs w:val="24"/>
        </w:rPr>
        <w:t xml:space="preserve">European Parliament and the European Economic and Social Committee are also in the process of adopting </w:t>
      </w:r>
      <w:r w:rsidR="00A2241C" w:rsidRPr="38402D5F">
        <w:rPr>
          <w:sz w:val="24"/>
          <w:szCs w:val="24"/>
        </w:rPr>
        <w:t xml:space="preserve">reports on the future of the strategy that echo many of EDF’s requests. </w:t>
      </w:r>
    </w:p>
    <w:p w14:paraId="5FA55DC8" w14:textId="1E47235B" w:rsidR="005D2914" w:rsidRPr="00265F0A" w:rsidRDefault="00A2241C" w:rsidP="38402D5F">
      <w:pPr>
        <w:spacing w:line="360" w:lineRule="auto"/>
        <w:rPr>
          <w:sz w:val="24"/>
          <w:szCs w:val="24"/>
        </w:rPr>
      </w:pPr>
      <w:r w:rsidRPr="38402D5F">
        <w:rPr>
          <w:sz w:val="24"/>
          <w:szCs w:val="24"/>
        </w:rPr>
        <w:lastRenderedPageBreak/>
        <w:t xml:space="preserve">Until now there has not been a confirmation </w:t>
      </w:r>
      <w:r w:rsidR="004E5D8A" w:rsidRPr="38402D5F">
        <w:rPr>
          <w:sz w:val="24"/>
          <w:szCs w:val="24"/>
        </w:rPr>
        <w:t>of</w:t>
      </w:r>
      <w:r w:rsidRPr="38402D5F">
        <w:rPr>
          <w:sz w:val="24"/>
          <w:szCs w:val="24"/>
        </w:rPr>
        <w:t xml:space="preserve"> a timeline</w:t>
      </w:r>
      <w:r w:rsidR="004E5D8A" w:rsidRPr="38402D5F">
        <w:rPr>
          <w:sz w:val="24"/>
          <w:szCs w:val="24"/>
        </w:rPr>
        <w:t xml:space="preserve"> for the development of actions for the second half of the Strategy, although EU Commissioner for Equality, Hadja Lahbib, has stated that the Commission commits to continue working on them.</w:t>
      </w:r>
      <w:r w:rsidRPr="38402D5F">
        <w:rPr>
          <w:sz w:val="24"/>
          <w:szCs w:val="24"/>
        </w:rPr>
        <w:t xml:space="preserve"> </w:t>
      </w:r>
      <w:r w:rsidR="00B25296" w:rsidRPr="38402D5F">
        <w:rPr>
          <w:sz w:val="24"/>
          <w:szCs w:val="24"/>
        </w:rPr>
        <w:t xml:space="preserve"> </w:t>
      </w:r>
    </w:p>
    <w:p w14:paraId="1983A131" w14:textId="77777777" w:rsidR="00265F0A" w:rsidRPr="00265F0A" w:rsidRDefault="00265F0A" w:rsidP="00265F0A">
      <w:pPr>
        <w:spacing w:line="360" w:lineRule="auto"/>
        <w:rPr>
          <w:sz w:val="24"/>
          <w:szCs w:val="24"/>
        </w:rPr>
      </w:pPr>
      <w:r w:rsidRPr="00265F0A">
        <w:rPr>
          <w:sz w:val="24"/>
          <w:szCs w:val="24"/>
        </w:rPr>
        <w:t xml:space="preserve">Contact: Alejandro and Haydn. </w:t>
      </w:r>
    </w:p>
    <w:p w14:paraId="69CB91B7" w14:textId="77777777" w:rsidR="00265F0A" w:rsidRPr="00265F0A" w:rsidRDefault="00265F0A" w:rsidP="00265F0A">
      <w:pPr>
        <w:keepNext/>
        <w:keepLines/>
        <w:spacing w:before="200" w:after="240"/>
        <w:outlineLvl w:val="1"/>
        <w:rPr>
          <w:b/>
          <w:bCs/>
          <w:color w:val="0A77B3"/>
          <w:sz w:val="24"/>
          <w:szCs w:val="26"/>
        </w:rPr>
      </w:pPr>
      <w:bookmarkStart w:id="18" w:name="_Toc179464863"/>
      <w:bookmarkStart w:id="19" w:name="_Toc180402115"/>
      <w:bookmarkStart w:id="20" w:name="_Toc199268266"/>
      <w:r w:rsidRPr="00265F0A">
        <w:rPr>
          <w:b/>
          <w:bCs/>
          <w:color w:val="0A77B3"/>
          <w:sz w:val="24"/>
          <w:szCs w:val="26"/>
        </w:rPr>
        <w:t>Disability Card</w:t>
      </w:r>
      <w:bookmarkEnd w:id="18"/>
      <w:bookmarkEnd w:id="19"/>
      <w:bookmarkEnd w:id="20"/>
    </w:p>
    <w:p w14:paraId="52C3EA51" w14:textId="326FBD13" w:rsidR="2428263A" w:rsidRDefault="193E95A9" w:rsidP="38402D5F">
      <w:pPr>
        <w:spacing w:line="360" w:lineRule="auto"/>
        <w:rPr>
          <w:sz w:val="24"/>
          <w:szCs w:val="24"/>
        </w:rPr>
      </w:pPr>
      <w:r w:rsidRPr="38402D5F">
        <w:rPr>
          <w:sz w:val="24"/>
          <w:szCs w:val="24"/>
        </w:rPr>
        <w:t>ED</w:t>
      </w:r>
      <w:r w:rsidR="1B476461" w:rsidRPr="38402D5F">
        <w:rPr>
          <w:sz w:val="24"/>
          <w:szCs w:val="24"/>
        </w:rPr>
        <w:t xml:space="preserve">F </w:t>
      </w:r>
      <w:r w:rsidR="7C0E8ADE" w:rsidRPr="38402D5F">
        <w:rPr>
          <w:sz w:val="24"/>
          <w:szCs w:val="24"/>
        </w:rPr>
        <w:t>is working at</w:t>
      </w:r>
      <w:r w:rsidR="1B476461" w:rsidRPr="38402D5F">
        <w:rPr>
          <w:sz w:val="24"/>
          <w:szCs w:val="24"/>
        </w:rPr>
        <w:t xml:space="preserve"> EU level regarding the preparation of the delegated and implementing acts that the Commission must prepare in one year. These acts will cover, amongst others, the technical aspects of the digital format of the Card. </w:t>
      </w:r>
      <w:r w:rsidR="61BDE631" w:rsidRPr="38402D5F">
        <w:rPr>
          <w:sz w:val="24"/>
          <w:szCs w:val="24"/>
        </w:rPr>
        <w:t xml:space="preserve">EDF </w:t>
      </w:r>
      <w:proofErr w:type="gramStart"/>
      <w:r w:rsidR="61BDE631" w:rsidRPr="38402D5F">
        <w:rPr>
          <w:sz w:val="24"/>
          <w:szCs w:val="24"/>
        </w:rPr>
        <w:t>has</w:t>
      </w:r>
      <w:proofErr w:type="gramEnd"/>
      <w:r w:rsidR="61BDE631" w:rsidRPr="38402D5F">
        <w:rPr>
          <w:sz w:val="24"/>
          <w:szCs w:val="24"/>
        </w:rPr>
        <w:t xml:space="preserve"> been consulted by the Commission but is for now not member of the official expert group. </w:t>
      </w:r>
    </w:p>
    <w:p w14:paraId="4B014CEC" w14:textId="56997873" w:rsidR="412BADF3" w:rsidRDefault="412BADF3" w:rsidP="6F948348">
      <w:pPr>
        <w:spacing w:line="360" w:lineRule="auto"/>
        <w:rPr>
          <w:sz w:val="24"/>
          <w:szCs w:val="24"/>
        </w:rPr>
      </w:pPr>
      <w:r w:rsidRPr="6F948348">
        <w:rPr>
          <w:sz w:val="24"/>
          <w:szCs w:val="24"/>
        </w:rPr>
        <w:t xml:space="preserve">On national level, </w:t>
      </w:r>
      <w:r w:rsidR="009521C7">
        <w:rPr>
          <w:sz w:val="24"/>
          <w:szCs w:val="24"/>
        </w:rPr>
        <w:t xml:space="preserve">transposition of the Directives </w:t>
      </w:r>
      <w:r w:rsidRPr="6F948348">
        <w:rPr>
          <w:sz w:val="24"/>
          <w:szCs w:val="24"/>
        </w:rPr>
        <w:t>is on-going</w:t>
      </w:r>
      <w:r w:rsidR="009521C7">
        <w:rPr>
          <w:sz w:val="24"/>
          <w:szCs w:val="24"/>
        </w:rPr>
        <w:t xml:space="preserve">, and EDF has prepared a </w:t>
      </w:r>
      <w:hyperlink r:id="rId13" w:history="1">
        <w:r w:rsidR="009521C7" w:rsidRPr="00D93622">
          <w:rPr>
            <w:rStyle w:val="Hyperlink"/>
            <w:sz w:val="24"/>
            <w:szCs w:val="24"/>
          </w:rPr>
          <w:t>toolkit</w:t>
        </w:r>
      </w:hyperlink>
      <w:r w:rsidR="009521C7">
        <w:rPr>
          <w:sz w:val="24"/>
          <w:szCs w:val="24"/>
        </w:rPr>
        <w:t xml:space="preserve"> to support our members</w:t>
      </w:r>
      <w:r w:rsidRPr="6F948348">
        <w:rPr>
          <w:sz w:val="24"/>
          <w:szCs w:val="24"/>
        </w:rPr>
        <w:t>.</w:t>
      </w:r>
    </w:p>
    <w:p w14:paraId="10743C74" w14:textId="77777777" w:rsidR="00265F0A" w:rsidRPr="00265F0A" w:rsidRDefault="00265F0A" w:rsidP="00265F0A">
      <w:pPr>
        <w:spacing w:line="360" w:lineRule="auto"/>
        <w:rPr>
          <w:sz w:val="24"/>
          <w:szCs w:val="24"/>
        </w:rPr>
      </w:pPr>
      <w:r w:rsidRPr="00265F0A">
        <w:rPr>
          <w:sz w:val="24"/>
          <w:szCs w:val="24"/>
        </w:rPr>
        <w:t>Contact: Marie.</w:t>
      </w:r>
    </w:p>
    <w:p w14:paraId="563FD6D3" w14:textId="77777777" w:rsidR="00265F0A" w:rsidRPr="00265F0A" w:rsidRDefault="00265F0A" w:rsidP="00265F0A">
      <w:pPr>
        <w:keepNext/>
        <w:keepLines/>
        <w:spacing w:before="200" w:after="240"/>
        <w:outlineLvl w:val="1"/>
        <w:rPr>
          <w:b/>
          <w:bCs/>
          <w:color w:val="0A77B3"/>
          <w:sz w:val="24"/>
          <w:szCs w:val="26"/>
        </w:rPr>
      </w:pPr>
      <w:bookmarkStart w:id="21" w:name="_Toc179464864"/>
      <w:bookmarkStart w:id="22" w:name="_Toc180402116"/>
      <w:bookmarkStart w:id="23" w:name="_Toc199268267"/>
      <w:r w:rsidRPr="00265F0A">
        <w:rPr>
          <w:b/>
          <w:bCs/>
          <w:color w:val="0A77B3"/>
          <w:sz w:val="24"/>
          <w:szCs w:val="26"/>
        </w:rPr>
        <w:t>AccessibleEU centre</w:t>
      </w:r>
      <w:bookmarkEnd w:id="21"/>
      <w:bookmarkEnd w:id="22"/>
      <w:bookmarkEnd w:id="23"/>
    </w:p>
    <w:p w14:paraId="6A214EB1" w14:textId="0C08BFE7" w:rsidR="00265F0A" w:rsidRPr="00265F0A" w:rsidRDefault="00265F0A" w:rsidP="00265F0A">
      <w:pPr>
        <w:spacing w:line="360" w:lineRule="auto"/>
        <w:rPr>
          <w:sz w:val="24"/>
          <w:szCs w:val="24"/>
        </w:rPr>
      </w:pPr>
      <w:r w:rsidRPr="00265F0A">
        <w:rPr>
          <w:sz w:val="24"/>
          <w:szCs w:val="24"/>
        </w:rPr>
        <w:t xml:space="preserve">The </w:t>
      </w:r>
      <w:hyperlink r:id="rId14" w:history="1">
        <w:r w:rsidRPr="00265F0A">
          <w:rPr>
            <w:color w:val="0000FF"/>
            <w:sz w:val="24"/>
            <w:szCs w:val="24"/>
            <w:u w:val="single"/>
          </w:rPr>
          <w:t>AccessibleEU centre</w:t>
        </w:r>
      </w:hyperlink>
      <w:r w:rsidRPr="00265F0A">
        <w:rPr>
          <w:sz w:val="24"/>
          <w:szCs w:val="24"/>
        </w:rPr>
        <w:t xml:space="preserve"> succeeded in fulfilling its objectives, including launching its </w:t>
      </w:r>
      <w:hyperlink r:id="rId15" w:history="1">
        <w:r w:rsidRPr="00265F0A">
          <w:rPr>
            <w:color w:val="0000FF"/>
            <w:sz w:val="24"/>
            <w:szCs w:val="24"/>
            <w:u w:val="single"/>
          </w:rPr>
          <w:t>website</w:t>
        </w:r>
      </w:hyperlink>
      <w:r w:rsidRPr="00265F0A">
        <w:rPr>
          <w:sz w:val="24"/>
          <w:szCs w:val="24"/>
        </w:rPr>
        <w:t xml:space="preserve"> and </w:t>
      </w:r>
      <w:hyperlink r:id="rId16" w:history="1">
        <w:r w:rsidRPr="00265F0A">
          <w:rPr>
            <w:color w:val="0000FF"/>
            <w:sz w:val="24"/>
            <w:szCs w:val="24"/>
            <w:u w:val="single"/>
          </w:rPr>
          <w:t>Community of Practice</w:t>
        </w:r>
      </w:hyperlink>
      <w:r w:rsidRPr="00265F0A">
        <w:rPr>
          <w:sz w:val="24"/>
          <w:szCs w:val="24"/>
        </w:rPr>
        <w:t xml:space="preserve"> (also </w:t>
      </w:r>
      <w:hyperlink r:id="rId17" w:history="1">
        <w:r w:rsidRPr="00265F0A">
          <w:rPr>
            <w:color w:val="0000FF"/>
            <w:sz w:val="24"/>
            <w:szCs w:val="24"/>
            <w:u w:val="single"/>
          </w:rPr>
          <w:t>on LinkedIn</w:t>
        </w:r>
      </w:hyperlink>
      <w:r w:rsidRPr="00265F0A">
        <w:rPr>
          <w:sz w:val="24"/>
          <w:szCs w:val="24"/>
        </w:rPr>
        <w:t xml:space="preserve">). The centre led by ONCE Foundation and other partners are building the library of resources and organising many online and in person events at European and national level. </w:t>
      </w:r>
    </w:p>
    <w:p w14:paraId="1AD4C7AD" w14:textId="6C95169E" w:rsidR="00265F0A" w:rsidRPr="00265F0A" w:rsidRDefault="00265F0A" w:rsidP="00265F0A">
      <w:pPr>
        <w:spacing w:line="360" w:lineRule="auto"/>
        <w:rPr>
          <w:sz w:val="24"/>
          <w:szCs w:val="24"/>
        </w:rPr>
      </w:pPr>
      <w:r w:rsidRPr="00265F0A">
        <w:rPr>
          <w:sz w:val="24"/>
          <w:szCs w:val="24"/>
        </w:rPr>
        <w:t xml:space="preserve">You can already access documents summarising </w:t>
      </w:r>
      <w:hyperlink r:id="rId18" w:history="1">
        <w:r w:rsidRPr="00265F0A">
          <w:rPr>
            <w:color w:val="0000FF"/>
            <w:sz w:val="24"/>
            <w:szCs w:val="24"/>
            <w:u w:val="single"/>
          </w:rPr>
          <w:t>EU accessibility legislation</w:t>
        </w:r>
      </w:hyperlink>
      <w:r w:rsidRPr="00265F0A">
        <w:rPr>
          <w:sz w:val="24"/>
          <w:szCs w:val="24"/>
        </w:rPr>
        <w:t xml:space="preserve">, </w:t>
      </w:r>
      <w:hyperlink r:id="rId19" w:history="1">
        <w:r w:rsidRPr="00265F0A">
          <w:rPr>
            <w:color w:val="0000FF"/>
            <w:sz w:val="24"/>
            <w:szCs w:val="24"/>
            <w:u w:val="single"/>
          </w:rPr>
          <w:t>ICT</w:t>
        </w:r>
      </w:hyperlink>
      <w:r w:rsidRPr="00265F0A">
        <w:rPr>
          <w:sz w:val="24"/>
          <w:szCs w:val="24"/>
        </w:rPr>
        <w:t xml:space="preserve">, </w:t>
      </w:r>
      <w:hyperlink r:id="rId20" w:history="1">
        <w:r w:rsidRPr="00265F0A">
          <w:rPr>
            <w:color w:val="0000FF"/>
            <w:sz w:val="24"/>
            <w:szCs w:val="24"/>
            <w:u w:val="single"/>
          </w:rPr>
          <w:t>built environment</w:t>
        </w:r>
      </w:hyperlink>
      <w:r w:rsidRPr="00265F0A">
        <w:rPr>
          <w:sz w:val="24"/>
          <w:szCs w:val="24"/>
        </w:rPr>
        <w:t xml:space="preserve">, </w:t>
      </w:r>
      <w:hyperlink r:id="rId21" w:history="1">
        <w:r w:rsidRPr="00265F0A">
          <w:rPr>
            <w:color w:val="0000FF"/>
            <w:sz w:val="24"/>
            <w:szCs w:val="24"/>
            <w:u w:val="single"/>
          </w:rPr>
          <w:t>transport</w:t>
        </w:r>
      </w:hyperlink>
      <w:r w:rsidRPr="00265F0A">
        <w:rPr>
          <w:sz w:val="24"/>
          <w:szCs w:val="24"/>
        </w:rPr>
        <w:t xml:space="preserve">, and </w:t>
      </w:r>
      <w:hyperlink r:id="rId22" w:history="1">
        <w:r w:rsidRPr="00265F0A">
          <w:rPr>
            <w:color w:val="0000FF"/>
            <w:sz w:val="24"/>
            <w:szCs w:val="24"/>
            <w:u w:val="single"/>
          </w:rPr>
          <w:t>standards</w:t>
        </w:r>
      </w:hyperlink>
      <w:r w:rsidRPr="00265F0A">
        <w:rPr>
          <w:sz w:val="24"/>
          <w:szCs w:val="24"/>
        </w:rPr>
        <w:t xml:space="preserve">. And the centre recently launched a </w:t>
      </w:r>
      <w:hyperlink r:id="rId23" w:history="1">
        <w:r w:rsidRPr="00265F0A">
          <w:rPr>
            <w:color w:val="0000FF"/>
            <w:sz w:val="24"/>
            <w:szCs w:val="24"/>
            <w:u w:val="single"/>
          </w:rPr>
          <w:t>study on multimodality</w:t>
        </w:r>
      </w:hyperlink>
      <w:r w:rsidRPr="00265F0A">
        <w:rPr>
          <w:sz w:val="24"/>
          <w:szCs w:val="24"/>
        </w:rPr>
        <w:t xml:space="preserve">. </w:t>
      </w:r>
      <w:r w:rsidR="00373AA5">
        <w:rPr>
          <w:sz w:val="24"/>
          <w:szCs w:val="24"/>
        </w:rPr>
        <w:t xml:space="preserve">This </w:t>
      </w:r>
      <w:r w:rsidRPr="00265F0A">
        <w:rPr>
          <w:sz w:val="24"/>
          <w:szCs w:val="24"/>
        </w:rPr>
        <w:t>year they will publish a study on Artificial Intelligence, and a guide on Cognitive Accessibility.</w:t>
      </w:r>
    </w:p>
    <w:p w14:paraId="6FFCF67C" w14:textId="175D6209" w:rsidR="00265F0A" w:rsidRPr="00265F0A" w:rsidRDefault="00265F0A" w:rsidP="00265F0A">
      <w:pPr>
        <w:spacing w:line="360" w:lineRule="auto"/>
        <w:rPr>
          <w:sz w:val="24"/>
          <w:szCs w:val="24"/>
        </w:rPr>
      </w:pPr>
      <w:r w:rsidRPr="00265F0A">
        <w:rPr>
          <w:sz w:val="24"/>
          <w:szCs w:val="24"/>
        </w:rPr>
        <w:t xml:space="preserve">As one of the </w:t>
      </w:r>
      <w:r w:rsidR="00373AA5">
        <w:rPr>
          <w:sz w:val="24"/>
          <w:szCs w:val="24"/>
        </w:rPr>
        <w:t xml:space="preserve">main </w:t>
      </w:r>
      <w:r w:rsidRPr="00265F0A">
        <w:rPr>
          <w:sz w:val="24"/>
          <w:szCs w:val="24"/>
        </w:rPr>
        <w:t xml:space="preserve">highlights, the centre can grant access for free to the current European standards on accessibility through the platform </w:t>
      </w:r>
      <w:hyperlink r:id="rId24" w:history="1">
        <w:proofErr w:type="spellStart"/>
        <w:r w:rsidRPr="00265F0A">
          <w:rPr>
            <w:color w:val="0000FF"/>
            <w:sz w:val="24"/>
            <w:szCs w:val="24"/>
            <w:u w:val="single"/>
          </w:rPr>
          <w:t>Accessibilitas</w:t>
        </w:r>
        <w:proofErr w:type="spellEnd"/>
      </w:hyperlink>
      <w:r w:rsidRPr="00265F0A">
        <w:rPr>
          <w:sz w:val="24"/>
          <w:szCs w:val="24"/>
        </w:rPr>
        <w:t xml:space="preserve">. Non-profit organisations can </w:t>
      </w:r>
      <w:hyperlink r:id="rId25" w:history="1">
        <w:r w:rsidRPr="00265F0A">
          <w:rPr>
            <w:color w:val="0000FF"/>
            <w:sz w:val="24"/>
            <w:szCs w:val="24"/>
            <w:u w:val="single"/>
          </w:rPr>
          <w:t>request Premium access through this link</w:t>
        </w:r>
      </w:hyperlink>
      <w:r w:rsidRPr="00265F0A">
        <w:rPr>
          <w:sz w:val="24"/>
          <w:szCs w:val="24"/>
        </w:rPr>
        <w:t>.</w:t>
      </w:r>
    </w:p>
    <w:p w14:paraId="5688ED8E" w14:textId="77777777" w:rsidR="00265F0A" w:rsidRPr="00265F0A" w:rsidRDefault="00265F0A" w:rsidP="00265F0A">
      <w:pPr>
        <w:spacing w:line="360" w:lineRule="auto"/>
        <w:rPr>
          <w:sz w:val="24"/>
          <w:szCs w:val="24"/>
        </w:rPr>
      </w:pPr>
      <w:r w:rsidRPr="00265F0A">
        <w:rPr>
          <w:sz w:val="24"/>
          <w:szCs w:val="24"/>
        </w:rPr>
        <w:t xml:space="preserve">Besides, the centre also published </w:t>
      </w:r>
      <w:hyperlink r:id="rId26" w:history="1">
        <w:r w:rsidRPr="00265F0A">
          <w:rPr>
            <w:color w:val="0000FF"/>
            <w:sz w:val="24"/>
            <w:szCs w:val="24"/>
            <w:u w:val="single"/>
          </w:rPr>
          <w:t>country reports on accessibility monitoring</w:t>
        </w:r>
      </w:hyperlink>
      <w:r w:rsidRPr="00265F0A">
        <w:rPr>
          <w:sz w:val="24"/>
          <w:szCs w:val="24"/>
        </w:rPr>
        <w:t>.</w:t>
      </w:r>
    </w:p>
    <w:p w14:paraId="5E0E39D3" w14:textId="77777777" w:rsidR="00265F0A" w:rsidRPr="00265F0A" w:rsidRDefault="00265F0A" w:rsidP="00265F0A">
      <w:pPr>
        <w:spacing w:line="360" w:lineRule="auto"/>
        <w:rPr>
          <w:sz w:val="24"/>
          <w:szCs w:val="24"/>
        </w:rPr>
      </w:pPr>
      <w:hyperlink r:id="rId27" w:history="1">
        <w:r w:rsidRPr="00265F0A">
          <w:rPr>
            <w:color w:val="0000FF"/>
            <w:sz w:val="24"/>
            <w:szCs w:val="24"/>
            <w:u w:val="single"/>
          </w:rPr>
          <w:t>See EDF role in the centre</w:t>
        </w:r>
      </w:hyperlink>
      <w:r w:rsidRPr="00265F0A">
        <w:rPr>
          <w:sz w:val="24"/>
          <w:szCs w:val="24"/>
        </w:rPr>
        <w:t>.</w:t>
      </w:r>
    </w:p>
    <w:p w14:paraId="62CD3A4D" w14:textId="77777777" w:rsidR="00265F0A" w:rsidRPr="00265F0A" w:rsidRDefault="00265F0A" w:rsidP="00265F0A">
      <w:pPr>
        <w:spacing w:line="360" w:lineRule="auto"/>
        <w:rPr>
          <w:sz w:val="24"/>
          <w:szCs w:val="24"/>
        </w:rPr>
      </w:pPr>
      <w:r w:rsidRPr="00265F0A">
        <w:rPr>
          <w:sz w:val="24"/>
          <w:szCs w:val="24"/>
        </w:rPr>
        <w:t>Contact: Alejandro and Roberta.</w:t>
      </w:r>
    </w:p>
    <w:p w14:paraId="76429654" w14:textId="77777777" w:rsidR="00265F0A" w:rsidRPr="00265F0A" w:rsidRDefault="00265F0A" w:rsidP="00265F0A">
      <w:pPr>
        <w:keepNext/>
        <w:keepLines/>
        <w:spacing w:before="200" w:after="240"/>
        <w:outlineLvl w:val="1"/>
        <w:rPr>
          <w:b/>
          <w:bCs/>
          <w:color w:val="0A77B3"/>
          <w:sz w:val="24"/>
          <w:szCs w:val="26"/>
        </w:rPr>
      </w:pPr>
      <w:bookmarkStart w:id="24" w:name="_Toc179464865"/>
      <w:bookmarkStart w:id="25" w:name="_Toc180402117"/>
      <w:bookmarkStart w:id="26" w:name="_Toc199268268"/>
      <w:r w:rsidRPr="00265F0A">
        <w:rPr>
          <w:b/>
          <w:bCs/>
          <w:color w:val="0A77B3"/>
          <w:sz w:val="24"/>
          <w:szCs w:val="26"/>
        </w:rPr>
        <w:lastRenderedPageBreak/>
        <w:t>Employment Package</w:t>
      </w:r>
      <w:bookmarkEnd w:id="24"/>
      <w:bookmarkEnd w:id="25"/>
      <w:bookmarkEnd w:id="26"/>
    </w:p>
    <w:p w14:paraId="738E061B" w14:textId="485BC311" w:rsidR="00265F0A" w:rsidRPr="00265F0A" w:rsidRDefault="1B476461" w:rsidP="38402D5F">
      <w:pPr>
        <w:spacing w:line="360" w:lineRule="auto"/>
        <w:rPr>
          <w:rFonts w:cs="Arial"/>
          <w:sz w:val="24"/>
          <w:szCs w:val="24"/>
        </w:rPr>
      </w:pPr>
      <w:r w:rsidRPr="38402D5F">
        <w:rPr>
          <w:rFonts w:cs="Arial"/>
          <w:sz w:val="24"/>
          <w:szCs w:val="24"/>
        </w:rPr>
        <w:t xml:space="preserve">The EU Disability Employment package consists of six objectives. The outputs for </w:t>
      </w:r>
      <w:r w:rsidR="5F68EE93" w:rsidRPr="38402D5F">
        <w:rPr>
          <w:rFonts w:cs="Arial"/>
          <w:sz w:val="24"/>
          <w:szCs w:val="24"/>
        </w:rPr>
        <w:t>all</w:t>
      </w:r>
      <w:r w:rsidRPr="38402D5F">
        <w:rPr>
          <w:rFonts w:cs="Arial"/>
          <w:sz w:val="24"/>
          <w:szCs w:val="24"/>
        </w:rPr>
        <w:t xml:space="preserve"> the 6 deliverables have now been completed and released. EDF </w:t>
      </w:r>
      <w:r w:rsidR="00A351C8">
        <w:rPr>
          <w:rFonts w:cs="Arial"/>
          <w:sz w:val="24"/>
          <w:szCs w:val="24"/>
        </w:rPr>
        <w:t>wa</w:t>
      </w:r>
      <w:r w:rsidRPr="38402D5F">
        <w:rPr>
          <w:rFonts w:cs="Arial"/>
          <w:sz w:val="24"/>
          <w:szCs w:val="24"/>
        </w:rPr>
        <w:t xml:space="preserve">s involved in the elaboration of all deliverables through our involvement in the Disability Platform sub-group dedicated to the package. </w:t>
      </w:r>
      <w:r w:rsidR="0604AAFA" w:rsidRPr="38402D5F">
        <w:rPr>
          <w:rFonts w:cs="Arial"/>
          <w:sz w:val="24"/>
          <w:szCs w:val="24"/>
        </w:rPr>
        <w:t xml:space="preserve">The </w:t>
      </w:r>
      <w:r w:rsidR="2F0E9750" w:rsidRPr="38402D5F">
        <w:rPr>
          <w:rFonts w:cs="Arial"/>
          <w:sz w:val="24"/>
          <w:szCs w:val="24"/>
        </w:rPr>
        <w:t xml:space="preserve">headings of the packages and the respective </w:t>
      </w:r>
      <w:r w:rsidR="0604AAFA" w:rsidRPr="38402D5F">
        <w:rPr>
          <w:rFonts w:cs="Arial"/>
          <w:sz w:val="24"/>
          <w:szCs w:val="24"/>
        </w:rPr>
        <w:t>deliverables are</w:t>
      </w:r>
      <w:r w:rsidR="2F0E9750" w:rsidRPr="38402D5F">
        <w:rPr>
          <w:rFonts w:cs="Arial"/>
          <w:sz w:val="24"/>
          <w:szCs w:val="24"/>
        </w:rPr>
        <w:t xml:space="preserve"> as follows</w:t>
      </w:r>
      <w:r w:rsidR="0604AAFA" w:rsidRPr="38402D5F">
        <w:rPr>
          <w:rFonts w:cs="Arial"/>
          <w:sz w:val="24"/>
          <w:szCs w:val="24"/>
        </w:rPr>
        <w:t>:</w:t>
      </w:r>
    </w:p>
    <w:p w14:paraId="2A8D21BC" w14:textId="0E85F4A2" w:rsidR="00265F0A" w:rsidRPr="00265F0A" w:rsidRDefault="1B476461" w:rsidP="38402D5F">
      <w:pPr>
        <w:numPr>
          <w:ilvl w:val="0"/>
          <w:numId w:val="7"/>
        </w:numPr>
        <w:spacing w:after="160" w:line="360" w:lineRule="auto"/>
        <w:contextualSpacing/>
        <w:rPr>
          <w:rFonts w:eastAsia="Calibri" w:cs="Arial"/>
          <w:sz w:val="24"/>
          <w:szCs w:val="24"/>
          <w:lang w:bidi="ar-SA"/>
        </w:rPr>
      </w:pPr>
      <w:r w:rsidRPr="38402D5F">
        <w:rPr>
          <w:rFonts w:eastAsia="Calibri" w:cs="Arial"/>
          <w:b/>
          <w:bCs/>
          <w:sz w:val="24"/>
          <w:szCs w:val="24"/>
          <w:lang w:bidi="ar-SA"/>
        </w:rPr>
        <w:t xml:space="preserve">Strengthening capacities of employment and integration services: </w:t>
      </w:r>
      <w:r w:rsidRPr="38402D5F">
        <w:rPr>
          <w:rFonts w:eastAsia="Calibri" w:cs="Arial"/>
          <w:sz w:val="24"/>
          <w:szCs w:val="24"/>
          <w:lang w:bidi="ar-SA"/>
        </w:rPr>
        <w:t xml:space="preserve">The Commission has already delivered its </w:t>
      </w:r>
      <w:hyperlink r:id="rId28">
        <w:r w:rsidRPr="38402D5F">
          <w:rPr>
            <w:rFonts w:eastAsia="Calibri" w:cs="Arial"/>
            <w:color w:val="0000FF"/>
            <w:sz w:val="24"/>
            <w:szCs w:val="24"/>
            <w:u w:val="single"/>
            <w:lang w:bidi="ar-SA"/>
          </w:rPr>
          <w:t>Practitioner toolkit on strengthening Public Employment Services to improve the labour market outcomes of persons with disabilities</w:t>
        </w:r>
      </w:hyperlink>
      <w:r w:rsidRPr="38402D5F">
        <w:rPr>
          <w:rFonts w:eastAsia="Calibri" w:cs="Arial"/>
          <w:sz w:val="24"/>
          <w:szCs w:val="24"/>
          <w:lang w:bidi="ar-SA"/>
        </w:rPr>
        <w:t xml:space="preserve"> and run its </w:t>
      </w:r>
      <w:hyperlink r:id="rId29">
        <w:r w:rsidRPr="38402D5F">
          <w:rPr>
            <w:rFonts w:eastAsia="Calibri" w:cs="Arial"/>
            <w:color w:val="0000FF"/>
            <w:sz w:val="24"/>
            <w:szCs w:val="24"/>
            <w:u w:val="single"/>
            <w:lang w:bidi="ar-SA"/>
          </w:rPr>
          <w:t>webinar on improving labour market outcomes</w:t>
        </w:r>
      </w:hyperlink>
      <w:r w:rsidRPr="38402D5F">
        <w:rPr>
          <w:rFonts w:eastAsia="Calibri" w:cs="Arial"/>
          <w:sz w:val="24"/>
          <w:szCs w:val="24"/>
          <w:lang w:bidi="ar-SA"/>
        </w:rPr>
        <w:t>.</w:t>
      </w:r>
    </w:p>
    <w:p w14:paraId="035400BE" w14:textId="77777777" w:rsidR="00265F0A" w:rsidRPr="00265F0A" w:rsidRDefault="00265F0A" w:rsidP="00265F0A">
      <w:pPr>
        <w:numPr>
          <w:ilvl w:val="0"/>
          <w:numId w:val="7"/>
        </w:numPr>
        <w:spacing w:after="160" w:line="360" w:lineRule="auto"/>
        <w:contextualSpacing/>
        <w:rPr>
          <w:rFonts w:eastAsia="Calibri" w:cs="Arial"/>
          <w:sz w:val="24"/>
          <w:szCs w:val="24"/>
          <w:lang w:bidi="ar-SA"/>
        </w:rPr>
      </w:pPr>
      <w:r w:rsidRPr="00086461">
        <w:rPr>
          <w:rFonts w:eastAsia="Calibri" w:cs="Arial"/>
          <w:b/>
          <w:bCs/>
          <w:sz w:val="24"/>
          <w:szCs w:val="24"/>
          <w:lang w:bidi="ar-SA"/>
        </w:rPr>
        <w:t>Promoting hiring perspectives through affirmative action and combatting stereotypes:</w:t>
      </w:r>
      <w:r w:rsidRPr="00265F0A">
        <w:rPr>
          <w:rFonts w:eastAsia="Calibri" w:cs="Arial"/>
          <w:sz w:val="24"/>
          <w:szCs w:val="24"/>
          <w:lang w:bidi="ar-SA"/>
        </w:rPr>
        <w:t xml:space="preserve"> The Commission has released the </w:t>
      </w:r>
      <w:hyperlink r:id="rId30" w:history="1">
        <w:r w:rsidRPr="00265F0A">
          <w:rPr>
            <w:rFonts w:eastAsia="Calibri" w:cs="Arial"/>
            <w:color w:val="0000FF"/>
            <w:sz w:val="24"/>
            <w:szCs w:val="24"/>
            <w:u w:val="single"/>
            <w:lang w:bidi="ar-SA"/>
          </w:rPr>
          <w:t>Catalogue of Positive Actions created</w:t>
        </w:r>
      </w:hyperlink>
      <w:r w:rsidRPr="00265F0A">
        <w:rPr>
          <w:rFonts w:eastAsia="Calibri" w:cs="Arial"/>
          <w:sz w:val="24"/>
          <w:szCs w:val="24"/>
          <w:lang w:bidi="ar-SA"/>
        </w:rPr>
        <w:t xml:space="preserve"> for this theme.</w:t>
      </w:r>
    </w:p>
    <w:p w14:paraId="48AD2B86" w14:textId="77777777" w:rsidR="00265F0A" w:rsidRPr="00265F0A" w:rsidRDefault="00265F0A" w:rsidP="00265F0A">
      <w:pPr>
        <w:numPr>
          <w:ilvl w:val="0"/>
          <w:numId w:val="7"/>
        </w:numPr>
        <w:spacing w:after="160" w:line="360" w:lineRule="auto"/>
        <w:contextualSpacing/>
        <w:rPr>
          <w:rFonts w:eastAsia="Calibri" w:cs="Arial"/>
          <w:sz w:val="24"/>
          <w:szCs w:val="24"/>
          <w:lang w:bidi="ar-SA"/>
        </w:rPr>
      </w:pPr>
      <w:r w:rsidRPr="00086461">
        <w:rPr>
          <w:rFonts w:eastAsia="Calibri" w:cs="Arial"/>
          <w:b/>
          <w:bCs/>
          <w:sz w:val="24"/>
          <w:szCs w:val="24"/>
          <w:lang w:bidi="ar-SA"/>
        </w:rPr>
        <w:t>Ensuring reasonable accommodation at work:</w:t>
      </w:r>
      <w:r w:rsidRPr="00265F0A">
        <w:rPr>
          <w:rFonts w:eastAsia="Calibri" w:cs="Arial"/>
          <w:sz w:val="24"/>
          <w:szCs w:val="24"/>
          <w:lang w:bidi="ar-SA"/>
        </w:rPr>
        <w:t xml:space="preserve"> The Commission has launched the </w:t>
      </w:r>
      <w:hyperlink r:id="rId31" w:history="1">
        <w:r w:rsidRPr="00265F0A">
          <w:rPr>
            <w:rFonts w:eastAsia="Calibri" w:cs="Arial"/>
            <w:color w:val="0000FF"/>
            <w:sz w:val="24"/>
            <w:szCs w:val="24"/>
            <w:u w:val="single"/>
            <w:lang w:bidi="ar-SA"/>
          </w:rPr>
          <w:t>Reasonable accommodation at work - Guidelines and good practices</w:t>
        </w:r>
      </w:hyperlink>
    </w:p>
    <w:p w14:paraId="366B9DDB" w14:textId="77777777" w:rsidR="00265F0A" w:rsidRPr="00265F0A" w:rsidRDefault="00265F0A" w:rsidP="00265F0A">
      <w:pPr>
        <w:numPr>
          <w:ilvl w:val="0"/>
          <w:numId w:val="7"/>
        </w:numPr>
        <w:spacing w:after="160" w:line="360" w:lineRule="auto"/>
        <w:contextualSpacing/>
        <w:rPr>
          <w:rFonts w:eastAsia="Calibri" w:cs="Arial"/>
          <w:sz w:val="24"/>
          <w:szCs w:val="24"/>
          <w:lang w:bidi="ar-SA"/>
        </w:rPr>
      </w:pPr>
      <w:r w:rsidRPr="00086461">
        <w:rPr>
          <w:rFonts w:eastAsia="Calibri" w:cs="Arial"/>
          <w:b/>
          <w:bCs/>
          <w:sz w:val="24"/>
          <w:szCs w:val="24"/>
          <w:lang w:bidi="ar-SA"/>
        </w:rPr>
        <w:t>Retaining persons with disabilities in employment - preventing disabilities associated with chronic diseases:</w:t>
      </w:r>
      <w:r w:rsidRPr="00265F0A">
        <w:rPr>
          <w:rFonts w:eastAsia="Calibri" w:cs="Arial"/>
          <w:sz w:val="24"/>
          <w:szCs w:val="24"/>
          <w:lang w:bidi="ar-SA"/>
        </w:rPr>
        <w:t xml:space="preserve"> The Commission has launched the </w:t>
      </w:r>
      <w:hyperlink r:id="rId32" w:history="1">
        <w:r w:rsidRPr="00265F0A">
          <w:rPr>
            <w:rFonts w:eastAsia="Calibri" w:cs="Arial"/>
            <w:color w:val="0000FF"/>
            <w:sz w:val="24"/>
            <w:szCs w:val="24"/>
            <w:u w:val="single"/>
            <w:lang w:bidi="ar-SA"/>
          </w:rPr>
          <w:t>Manual for the management of chronic diseases and preventing the risk of acquiring disabilities</w:t>
        </w:r>
      </w:hyperlink>
    </w:p>
    <w:p w14:paraId="5993B3CC" w14:textId="195403E1" w:rsidR="00265F0A" w:rsidRPr="00265F0A" w:rsidRDefault="00265F0A" w:rsidP="00265F0A">
      <w:pPr>
        <w:numPr>
          <w:ilvl w:val="0"/>
          <w:numId w:val="7"/>
        </w:numPr>
        <w:spacing w:after="160" w:line="360" w:lineRule="auto"/>
        <w:contextualSpacing/>
        <w:rPr>
          <w:rFonts w:eastAsia="Calibri" w:cs="Arial"/>
          <w:sz w:val="24"/>
          <w:szCs w:val="24"/>
          <w:lang w:bidi="ar-SA"/>
        </w:rPr>
      </w:pPr>
      <w:r w:rsidRPr="00086461">
        <w:rPr>
          <w:rFonts w:eastAsia="Calibri" w:cs="Arial"/>
          <w:b/>
          <w:bCs/>
          <w:sz w:val="24"/>
          <w:szCs w:val="24"/>
          <w:lang w:bidi="ar-SA"/>
        </w:rPr>
        <w:t>Securing vocational rehabilitation schemes in case of sickness or accidents:</w:t>
      </w:r>
      <w:r w:rsidRPr="00265F0A">
        <w:rPr>
          <w:rFonts w:eastAsia="Calibri" w:cs="Arial"/>
          <w:sz w:val="24"/>
          <w:szCs w:val="24"/>
          <w:lang w:bidi="ar-SA"/>
        </w:rPr>
        <w:t xml:space="preserve"> The </w:t>
      </w:r>
      <w:hyperlink r:id="rId33" w:history="1">
        <w:r w:rsidRPr="00265F0A">
          <w:rPr>
            <w:rFonts w:eastAsia="Calibri" w:cs="Arial"/>
            <w:color w:val="0000FF"/>
            <w:sz w:val="24"/>
            <w:szCs w:val="24"/>
            <w:u w:val="single"/>
            <w:lang w:bidi="ar-SA"/>
          </w:rPr>
          <w:t>Guidelines for effective vocational rehabilitation schemes</w:t>
        </w:r>
      </w:hyperlink>
      <w:r w:rsidRPr="00265F0A">
        <w:rPr>
          <w:rFonts w:eastAsia="Calibri" w:cs="Arial"/>
          <w:sz w:val="24"/>
          <w:szCs w:val="24"/>
          <w:lang w:bidi="ar-SA"/>
        </w:rPr>
        <w:t xml:space="preserve"> have been released.</w:t>
      </w:r>
    </w:p>
    <w:p w14:paraId="5866A7DD" w14:textId="36128246" w:rsidR="008B7D7C" w:rsidRPr="008B7D7C" w:rsidRDefault="00265F0A" w:rsidP="008B7D7C">
      <w:pPr>
        <w:numPr>
          <w:ilvl w:val="0"/>
          <w:numId w:val="7"/>
        </w:numPr>
        <w:spacing w:after="160" w:line="360" w:lineRule="auto"/>
        <w:contextualSpacing/>
        <w:rPr>
          <w:rFonts w:eastAsia="Calibri" w:cs="Arial"/>
          <w:sz w:val="24"/>
          <w:szCs w:val="24"/>
          <w:lang w:bidi="ar-SA"/>
        </w:rPr>
      </w:pPr>
      <w:r w:rsidRPr="00086461">
        <w:rPr>
          <w:rFonts w:eastAsia="Calibri" w:cs="Arial"/>
          <w:b/>
          <w:bCs/>
          <w:sz w:val="24"/>
          <w:szCs w:val="24"/>
          <w:lang w:bidi="ar-SA"/>
        </w:rPr>
        <w:t>Exploring quality jobs in sheltered employment and pathways to the open labour market:</w:t>
      </w:r>
      <w:r w:rsidR="008B7D7C">
        <w:rPr>
          <w:rFonts w:eastAsia="Calibri" w:cs="Arial"/>
          <w:sz w:val="24"/>
          <w:szCs w:val="24"/>
          <w:lang w:bidi="ar-SA"/>
        </w:rPr>
        <w:t xml:space="preserve"> The Commission has launched a</w:t>
      </w:r>
      <w:r w:rsidRPr="008B7D7C">
        <w:rPr>
          <w:rFonts w:eastAsia="Calibri" w:cs="Arial"/>
          <w:sz w:val="24"/>
          <w:szCs w:val="24"/>
          <w:lang w:bidi="ar-SA"/>
        </w:rPr>
        <w:t xml:space="preserve"> </w:t>
      </w:r>
      <w:hyperlink r:id="rId34" w:history="1">
        <w:r w:rsidR="008B7D7C" w:rsidRPr="008B7D7C">
          <w:rPr>
            <w:rStyle w:val="Hyperlink"/>
            <w:rFonts w:eastAsia="Calibri" w:cs="Arial"/>
            <w:sz w:val="24"/>
            <w:szCs w:val="24"/>
            <w:lang w:bidi="ar-SA"/>
          </w:rPr>
          <w:t>Study on alternative employment models for persons with disabilities</w:t>
        </w:r>
      </w:hyperlink>
      <w:r w:rsidR="00086461">
        <w:rPr>
          <w:rFonts w:eastAsia="Calibri" w:cs="Arial"/>
          <w:sz w:val="24"/>
          <w:szCs w:val="24"/>
          <w:lang w:bidi="ar-SA"/>
        </w:rPr>
        <w:t>.</w:t>
      </w:r>
    </w:p>
    <w:p w14:paraId="5AE32FD5" w14:textId="75429EA0" w:rsidR="00265F0A" w:rsidRPr="008B7D7C" w:rsidRDefault="00265F0A" w:rsidP="008B7D7C">
      <w:pPr>
        <w:spacing w:after="160" w:line="360" w:lineRule="auto"/>
        <w:ind w:left="720"/>
        <w:contextualSpacing/>
        <w:rPr>
          <w:rFonts w:eastAsia="Calibri" w:cs="Arial"/>
          <w:sz w:val="24"/>
          <w:szCs w:val="24"/>
          <w:lang w:bidi="ar-SA"/>
        </w:rPr>
      </w:pPr>
    </w:p>
    <w:p w14:paraId="03B6C830" w14:textId="15702C99" w:rsidR="00265F0A" w:rsidRPr="00265F0A" w:rsidRDefault="00265F0A" w:rsidP="00265F0A">
      <w:pPr>
        <w:spacing w:line="360" w:lineRule="auto"/>
        <w:rPr>
          <w:rFonts w:cs="Arial"/>
          <w:sz w:val="24"/>
          <w:szCs w:val="24"/>
        </w:rPr>
      </w:pPr>
      <w:r w:rsidRPr="00265F0A">
        <w:rPr>
          <w:rFonts w:cs="Arial"/>
          <w:sz w:val="24"/>
          <w:szCs w:val="24"/>
        </w:rPr>
        <w:t>Contact: Haydn</w:t>
      </w:r>
    </w:p>
    <w:p w14:paraId="162A84F9" w14:textId="77777777" w:rsidR="00265F0A" w:rsidRPr="00265F0A" w:rsidRDefault="00265F0A" w:rsidP="00265F0A">
      <w:pPr>
        <w:keepNext/>
        <w:keepLines/>
        <w:spacing w:before="200" w:after="240"/>
        <w:outlineLvl w:val="1"/>
        <w:rPr>
          <w:b/>
          <w:bCs/>
          <w:color w:val="0A77B3"/>
          <w:sz w:val="24"/>
          <w:szCs w:val="26"/>
        </w:rPr>
      </w:pPr>
      <w:bookmarkStart w:id="27" w:name="_Toc179464866"/>
      <w:bookmarkStart w:id="28" w:name="_Toc180402118"/>
      <w:bookmarkStart w:id="29" w:name="_Toc199268269"/>
      <w:r w:rsidRPr="00265F0A">
        <w:rPr>
          <w:b/>
          <w:bCs/>
          <w:color w:val="0A77B3"/>
          <w:sz w:val="24"/>
          <w:szCs w:val="26"/>
        </w:rPr>
        <w:t>Guidance on independent living and Inclusion in the Community</w:t>
      </w:r>
      <w:bookmarkEnd w:id="27"/>
      <w:bookmarkEnd w:id="28"/>
      <w:bookmarkEnd w:id="29"/>
    </w:p>
    <w:p w14:paraId="783C0C63" w14:textId="716B2F3C" w:rsidR="00265F0A" w:rsidRPr="00265F0A" w:rsidRDefault="00316828" w:rsidP="38402D5F">
      <w:pPr>
        <w:spacing w:line="360" w:lineRule="auto"/>
        <w:rPr>
          <w:sz w:val="24"/>
          <w:szCs w:val="24"/>
        </w:rPr>
      </w:pPr>
      <w:r w:rsidRPr="38402D5F">
        <w:rPr>
          <w:sz w:val="24"/>
          <w:szCs w:val="24"/>
        </w:rPr>
        <w:t xml:space="preserve">In November 2024 The Commission released its </w:t>
      </w:r>
      <w:hyperlink r:id="rId35">
        <w:r w:rsidRPr="38402D5F">
          <w:rPr>
            <w:rStyle w:val="Hyperlink"/>
            <w:sz w:val="24"/>
            <w:szCs w:val="24"/>
          </w:rPr>
          <w:t>guidance on independent living and inclusion in the community for persons with disabilities using EU funds</w:t>
        </w:r>
      </w:hyperlink>
      <w:r w:rsidRPr="38402D5F">
        <w:rPr>
          <w:sz w:val="24"/>
          <w:szCs w:val="24"/>
        </w:rPr>
        <w:t xml:space="preserve">. </w:t>
      </w:r>
    </w:p>
    <w:p w14:paraId="32B41A31" w14:textId="20B960D6" w:rsidR="00265F0A" w:rsidRPr="00265F0A" w:rsidRDefault="00265F0A" w:rsidP="00265F0A">
      <w:pPr>
        <w:spacing w:line="360" w:lineRule="auto"/>
        <w:rPr>
          <w:sz w:val="24"/>
          <w:szCs w:val="24"/>
        </w:rPr>
      </w:pPr>
      <w:r w:rsidRPr="00265F0A">
        <w:rPr>
          <w:sz w:val="24"/>
          <w:szCs w:val="24"/>
        </w:rPr>
        <w:t xml:space="preserve">EDF </w:t>
      </w:r>
      <w:hyperlink r:id="rId36" w:history="1">
        <w:r w:rsidR="00BE2571" w:rsidRPr="00BE2571">
          <w:rPr>
            <w:rStyle w:val="Hyperlink"/>
            <w:sz w:val="24"/>
            <w:szCs w:val="24"/>
          </w:rPr>
          <w:t>found the guidance to be very positive</w:t>
        </w:r>
      </w:hyperlink>
      <w:r w:rsidR="00BE2571">
        <w:rPr>
          <w:sz w:val="24"/>
          <w:szCs w:val="24"/>
        </w:rPr>
        <w:t xml:space="preserve"> although it lamented that the document has</w:t>
      </w:r>
      <w:r w:rsidR="000520F5">
        <w:rPr>
          <w:sz w:val="24"/>
          <w:szCs w:val="24"/>
        </w:rPr>
        <w:t xml:space="preserve"> no legally binding implications on the Member States. EDF is pushing for the text to be </w:t>
      </w:r>
      <w:r w:rsidR="000520F5">
        <w:rPr>
          <w:sz w:val="24"/>
          <w:szCs w:val="24"/>
        </w:rPr>
        <w:lastRenderedPageBreak/>
        <w:t>referenced in the legal texts governing rules for the use of EU funds in the next EU budget 2028-20</w:t>
      </w:r>
      <w:r w:rsidR="00611988">
        <w:rPr>
          <w:sz w:val="24"/>
          <w:szCs w:val="24"/>
        </w:rPr>
        <w:t>3</w:t>
      </w:r>
      <w:r w:rsidR="00D40CEE">
        <w:rPr>
          <w:sz w:val="24"/>
          <w:szCs w:val="24"/>
        </w:rPr>
        <w:t>5</w:t>
      </w:r>
      <w:r w:rsidR="00611988">
        <w:rPr>
          <w:sz w:val="24"/>
          <w:szCs w:val="24"/>
        </w:rPr>
        <w:t>.</w:t>
      </w:r>
    </w:p>
    <w:p w14:paraId="1B6D327F" w14:textId="15B9F266" w:rsidR="00265F0A" w:rsidRPr="00611988" w:rsidRDefault="00611988" w:rsidP="00265F0A">
      <w:pPr>
        <w:spacing w:line="360" w:lineRule="auto"/>
        <w:rPr>
          <w:sz w:val="24"/>
          <w:szCs w:val="24"/>
        </w:rPr>
      </w:pPr>
      <w:r w:rsidRPr="00611988">
        <w:rPr>
          <w:sz w:val="24"/>
          <w:szCs w:val="24"/>
        </w:rPr>
        <w:t xml:space="preserve">EDF gave input through our own </w:t>
      </w:r>
      <w:hyperlink r:id="rId37" w:history="1">
        <w:r w:rsidRPr="00B179DE">
          <w:rPr>
            <w:rStyle w:val="Hyperlink"/>
            <w:sz w:val="24"/>
            <w:szCs w:val="24"/>
          </w:rPr>
          <w:t>position paper on independent living and inclusion in the community</w:t>
        </w:r>
      </w:hyperlink>
      <w:r w:rsidRPr="00611988">
        <w:rPr>
          <w:sz w:val="24"/>
          <w:szCs w:val="24"/>
        </w:rPr>
        <w:t>. The Commission’s guidance notice</w:t>
      </w:r>
      <w:r w:rsidR="00265F0A" w:rsidRPr="00611988">
        <w:rPr>
          <w:sz w:val="24"/>
          <w:szCs w:val="24"/>
        </w:rPr>
        <w:t xml:space="preserve"> reflected </w:t>
      </w:r>
      <w:r w:rsidRPr="00611988">
        <w:rPr>
          <w:sz w:val="24"/>
          <w:szCs w:val="24"/>
        </w:rPr>
        <w:t xml:space="preserve">many parts of </w:t>
      </w:r>
      <w:r w:rsidR="00265F0A" w:rsidRPr="00611988">
        <w:rPr>
          <w:sz w:val="24"/>
          <w:szCs w:val="24"/>
        </w:rPr>
        <w:t>our position, including:</w:t>
      </w:r>
    </w:p>
    <w:p w14:paraId="4736F772" w14:textId="77777777" w:rsidR="00265F0A" w:rsidRPr="00265F0A" w:rsidRDefault="00265F0A" w:rsidP="00265F0A">
      <w:pPr>
        <w:numPr>
          <w:ilvl w:val="0"/>
          <w:numId w:val="17"/>
        </w:numPr>
        <w:spacing w:after="120" w:line="360" w:lineRule="auto"/>
        <w:ind w:left="714" w:hanging="357"/>
        <w:rPr>
          <w:sz w:val="24"/>
          <w:szCs w:val="24"/>
        </w:rPr>
      </w:pPr>
      <w:r w:rsidRPr="00265F0A">
        <w:rPr>
          <w:sz w:val="24"/>
          <w:szCs w:val="24"/>
        </w:rPr>
        <w:t xml:space="preserve">The need for a dedicated budget and clear targets in any de-institutionalisation </w:t>
      </w:r>
      <w:proofErr w:type="gramStart"/>
      <w:r w:rsidRPr="00265F0A">
        <w:rPr>
          <w:sz w:val="24"/>
          <w:szCs w:val="24"/>
        </w:rPr>
        <w:t>process;</w:t>
      </w:r>
      <w:proofErr w:type="gramEnd"/>
    </w:p>
    <w:p w14:paraId="22BFAAEE" w14:textId="0DE85D9A" w:rsidR="00265F0A" w:rsidRPr="00265F0A" w:rsidRDefault="00265F0A" w:rsidP="38402D5F">
      <w:pPr>
        <w:numPr>
          <w:ilvl w:val="0"/>
          <w:numId w:val="17"/>
        </w:numPr>
        <w:spacing w:after="120" w:line="360" w:lineRule="auto"/>
        <w:ind w:left="714" w:hanging="357"/>
        <w:rPr>
          <w:sz w:val="24"/>
          <w:szCs w:val="24"/>
        </w:rPr>
      </w:pPr>
      <w:r w:rsidRPr="38402D5F">
        <w:rPr>
          <w:sz w:val="24"/>
          <w:szCs w:val="24"/>
        </w:rPr>
        <w:t xml:space="preserve">A clear focus on investing more in in-home and family-based services as well as in personal assistance </w:t>
      </w:r>
      <w:proofErr w:type="gramStart"/>
      <w:r w:rsidRPr="38402D5F">
        <w:rPr>
          <w:sz w:val="24"/>
          <w:szCs w:val="24"/>
        </w:rPr>
        <w:t>schemes;</w:t>
      </w:r>
      <w:proofErr w:type="gramEnd"/>
    </w:p>
    <w:p w14:paraId="2E0D301F" w14:textId="77777777" w:rsidR="00265F0A" w:rsidRPr="00265F0A" w:rsidRDefault="00265F0A" w:rsidP="00265F0A">
      <w:pPr>
        <w:numPr>
          <w:ilvl w:val="0"/>
          <w:numId w:val="17"/>
        </w:numPr>
        <w:spacing w:after="120" w:line="360" w:lineRule="auto"/>
        <w:ind w:left="714" w:hanging="357"/>
        <w:rPr>
          <w:sz w:val="24"/>
          <w:szCs w:val="24"/>
        </w:rPr>
      </w:pPr>
      <w:r w:rsidRPr="00265F0A">
        <w:rPr>
          <w:sz w:val="24"/>
          <w:szCs w:val="24"/>
        </w:rPr>
        <w:t xml:space="preserve">A strong emphasis on prevention of institutionalisation, including early childhood intervention for children with disabilities, support for families, and home-based services for older </w:t>
      </w:r>
      <w:proofErr w:type="gramStart"/>
      <w:r w:rsidRPr="00265F0A">
        <w:rPr>
          <w:sz w:val="24"/>
          <w:szCs w:val="24"/>
        </w:rPr>
        <w:t>persons;</w:t>
      </w:r>
      <w:proofErr w:type="gramEnd"/>
      <w:r w:rsidRPr="00265F0A">
        <w:rPr>
          <w:sz w:val="24"/>
          <w:szCs w:val="24"/>
        </w:rPr>
        <w:t xml:space="preserve"> </w:t>
      </w:r>
    </w:p>
    <w:p w14:paraId="4AFBEFED" w14:textId="77777777" w:rsidR="00265F0A" w:rsidRPr="00265F0A" w:rsidRDefault="00265F0A" w:rsidP="00265F0A">
      <w:pPr>
        <w:numPr>
          <w:ilvl w:val="0"/>
          <w:numId w:val="17"/>
        </w:numPr>
        <w:spacing w:after="120" w:line="360" w:lineRule="auto"/>
        <w:ind w:left="714" w:hanging="357"/>
        <w:rPr>
          <w:sz w:val="24"/>
          <w:szCs w:val="24"/>
        </w:rPr>
      </w:pPr>
      <w:r w:rsidRPr="00265F0A">
        <w:rPr>
          <w:sz w:val="24"/>
          <w:szCs w:val="24"/>
        </w:rPr>
        <w:t xml:space="preserve">Recognition of the greater risk of violence and abuse faced by women with disabilities in </w:t>
      </w:r>
      <w:proofErr w:type="gramStart"/>
      <w:r w:rsidRPr="00265F0A">
        <w:rPr>
          <w:sz w:val="24"/>
          <w:szCs w:val="24"/>
        </w:rPr>
        <w:t>institutions;</w:t>
      </w:r>
      <w:proofErr w:type="gramEnd"/>
    </w:p>
    <w:p w14:paraId="3E3028B2" w14:textId="77777777" w:rsidR="00265F0A" w:rsidRPr="00265F0A" w:rsidRDefault="00265F0A" w:rsidP="00265F0A">
      <w:pPr>
        <w:numPr>
          <w:ilvl w:val="0"/>
          <w:numId w:val="17"/>
        </w:numPr>
        <w:spacing w:after="120" w:line="360" w:lineRule="auto"/>
        <w:ind w:left="714" w:hanging="357"/>
        <w:rPr>
          <w:sz w:val="24"/>
          <w:szCs w:val="24"/>
        </w:rPr>
      </w:pPr>
      <w:r w:rsidRPr="00265F0A">
        <w:rPr>
          <w:sz w:val="24"/>
          <w:szCs w:val="24"/>
        </w:rPr>
        <w:t xml:space="preserve">A focus on the importance of personal budgets in giving persons with disabilities choice and control over the type of support they </w:t>
      </w:r>
      <w:proofErr w:type="gramStart"/>
      <w:r w:rsidRPr="00265F0A">
        <w:rPr>
          <w:sz w:val="24"/>
          <w:szCs w:val="24"/>
        </w:rPr>
        <w:t>receive;</w:t>
      </w:r>
      <w:proofErr w:type="gramEnd"/>
    </w:p>
    <w:p w14:paraId="58960716" w14:textId="596347EA" w:rsidR="00265F0A" w:rsidRDefault="00265F0A" w:rsidP="00265F0A">
      <w:pPr>
        <w:numPr>
          <w:ilvl w:val="0"/>
          <w:numId w:val="17"/>
        </w:numPr>
        <w:spacing w:after="120" w:line="360" w:lineRule="auto"/>
        <w:ind w:left="714" w:hanging="357"/>
        <w:rPr>
          <w:sz w:val="24"/>
          <w:szCs w:val="24"/>
        </w:rPr>
      </w:pPr>
      <w:r w:rsidRPr="00265F0A">
        <w:rPr>
          <w:sz w:val="24"/>
          <w:szCs w:val="24"/>
        </w:rPr>
        <w:t xml:space="preserve">The active participation of persons with disabilities and their representative organisations in the design, implementation and monitoring of the </w:t>
      </w:r>
      <w:proofErr w:type="gramStart"/>
      <w:r w:rsidRPr="00265F0A">
        <w:rPr>
          <w:sz w:val="24"/>
          <w:szCs w:val="24"/>
        </w:rPr>
        <w:t>process</w:t>
      </w:r>
      <w:r w:rsidR="002912B1">
        <w:rPr>
          <w:sz w:val="24"/>
          <w:szCs w:val="24"/>
        </w:rPr>
        <w:t>;</w:t>
      </w:r>
      <w:proofErr w:type="gramEnd"/>
    </w:p>
    <w:p w14:paraId="763A5C58" w14:textId="448B9161" w:rsidR="00C26C49" w:rsidRPr="00265F0A" w:rsidRDefault="00C26C49" w:rsidP="00265F0A">
      <w:pPr>
        <w:numPr>
          <w:ilvl w:val="0"/>
          <w:numId w:val="17"/>
        </w:numPr>
        <w:spacing w:after="120" w:line="360" w:lineRule="auto"/>
        <w:ind w:left="714" w:hanging="357"/>
        <w:rPr>
          <w:sz w:val="24"/>
          <w:szCs w:val="24"/>
        </w:rPr>
      </w:pPr>
      <w:r>
        <w:rPr>
          <w:sz w:val="24"/>
          <w:szCs w:val="24"/>
        </w:rPr>
        <w:t xml:space="preserve">The need to use EU funds to </w:t>
      </w:r>
      <w:r w:rsidR="002912B1">
        <w:rPr>
          <w:sz w:val="24"/>
          <w:szCs w:val="24"/>
        </w:rPr>
        <w:t>support the transition away from institutions beyond the EU Member States.</w:t>
      </w:r>
    </w:p>
    <w:p w14:paraId="4F2C2D79" w14:textId="77777777" w:rsidR="00265F0A" w:rsidRPr="00265F0A" w:rsidRDefault="00265F0A" w:rsidP="00265F0A">
      <w:pPr>
        <w:spacing w:line="360" w:lineRule="auto"/>
        <w:rPr>
          <w:rFonts w:cs="Arial"/>
          <w:sz w:val="24"/>
          <w:szCs w:val="24"/>
        </w:rPr>
      </w:pPr>
      <w:r w:rsidRPr="00265F0A">
        <w:rPr>
          <w:rFonts w:cs="Arial"/>
          <w:sz w:val="24"/>
          <w:szCs w:val="24"/>
        </w:rPr>
        <w:t>Contact: Haydn</w:t>
      </w:r>
    </w:p>
    <w:p w14:paraId="6CD9479B" w14:textId="77777777" w:rsidR="00265F0A" w:rsidRPr="00265F0A" w:rsidRDefault="00265F0A" w:rsidP="00265F0A">
      <w:pPr>
        <w:keepNext/>
        <w:keepLines/>
        <w:spacing w:before="200" w:after="240"/>
        <w:outlineLvl w:val="1"/>
        <w:rPr>
          <w:b/>
          <w:bCs/>
          <w:color w:val="0A77B3"/>
          <w:sz w:val="24"/>
          <w:szCs w:val="26"/>
        </w:rPr>
      </w:pPr>
      <w:bookmarkStart w:id="30" w:name="_Toc179464867"/>
      <w:bookmarkStart w:id="31" w:name="_Toc180402119"/>
      <w:bookmarkStart w:id="32" w:name="_Toc199268270"/>
      <w:r w:rsidRPr="00265F0A">
        <w:rPr>
          <w:b/>
          <w:bCs/>
          <w:color w:val="0A77B3"/>
          <w:sz w:val="24"/>
          <w:szCs w:val="26"/>
        </w:rPr>
        <w:t>EU Framework on Social Services of Excellence for Persons with Disabilities</w:t>
      </w:r>
      <w:bookmarkEnd w:id="30"/>
      <w:bookmarkEnd w:id="31"/>
      <w:bookmarkEnd w:id="32"/>
      <w:r w:rsidRPr="00265F0A">
        <w:rPr>
          <w:b/>
          <w:bCs/>
          <w:color w:val="0A77B3"/>
          <w:sz w:val="24"/>
          <w:szCs w:val="26"/>
        </w:rPr>
        <w:t xml:space="preserve"> </w:t>
      </w:r>
    </w:p>
    <w:p w14:paraId="669CFE8A" w14:textId="1AA9EA80" w:rsidR="00265F0A" w:rsidRPr="00265F0A" w:rsidRDefault="00265F0A" w:rsidP="124EBE3E">
      <w:pPr>
        <w:spacing w:line="360" w:lineRule="auto"/>
        <w:rPr>
          <w:rFonts w:cs="Arial"/>
          <w:sz w:val="24"/>
          <w:szCs w:val="24"/>
        </w:rPr>
      </w:pPr>
      <w:r w:rsidRPr="124EBE3E">
        <w:rPr>
          <w:rFonts w:cs="Arial"/>
          <w:sz w:val="24"/>
          <w:szCs w:val="24"/>
        </w:rPr>
        <w:t xml:space="preserve">The new EU Framework on Social Services of Excellence for Persons with disabilities is a tool being developed as </w:t>
      </w:r>
      <w:r w:rsidR="00C9555F">
        <w:rPr>
          <w:rFonts w:cs="Arial"/>
          <w:sz w:val="24"/>
          <w:szCs w:val="24"/>
        </w:rPr>
        <w:t xml:space="preserve">last flagship initiative of the </w:t>
      </w:r>
      <w:r w:rsidRPr="124EBE3E">
        <w:rPr>
          <w:rFonts w:cs="Arial"/>
          <w:sz w:val="24"/>
          <w:szCs w:val="24"/>
        </w:rPr>
        <w:t xml:space="preserve">Disability Strategy. It will establish indicators to measure the quality of services for persons with disabilities. It should be published </w:t>
      </w:r>
      <w:r w:rsidR="0005775A">
        <w:rPr>
          <w:rFonts w:cs="Arial"/>
          <w:sz w:val="24"/>
          <w:szCs w:val="24"/>
        </w:rPr>
        <w:t>soon</w:t>
      </w:r>
      <w:r w:rsidRPr="124EBE3E">
        <w:rPr>
          <w:rFonts w:cs="Arial"/>
          <w:sz w:val="24"/>
          <w:szCs w:val="24"/>
        </w:rPr>
        <w:t>.</w:t>
      </w:r>
    </w:p>
    <w:p w14:paraId="2FDDF071" w14:textId="77777777" w:rsidR="00265F0A" w:rsidRPr="00265F0A" w:rsidRDefault="00265F0A" w:rsidP="00265F0A">
      <w:pPr>
        <w:spacing w:line="360" w:lineRule="auto"/>
        <w:rPr>
          <w:rFonts w:cs="Arial"/>
          <w:sz w:val="24"/>
          <w:szCs w:val="24"/>
        </w:rPr>
      </w:pPr>
      <w:r w:rsidRPr="00265F0A">
        <w:rPr>
          <w:rFonts w:cs="Arial"/>
          <w:sz w:val="24"/>
          <w:szCs w:val="24"/>
        </w:rPr>
        <w:t xml:space="preserve">EDF was included in the </w:t>
      </w:r>
      <w:hyperlink r:id="rId38" w:history="1">
        <w:r w:rsidRPr="00265F0A">
          <w:rPr>
            <w:rFonts w:cs="Arial"/>
            <w:color w:val="0000FF"/>
            <w:sz w:val="24"/>
            <w:szCs w:val="24"/>
            <w:u w:val="single"/>
          </w:rPr>
          <w:t>preparatory work that was done by the European Association of Service Providers for Persons with Disabilities (EASPD)</w:t>
        </w:r>
      </w:hyperlink>
      <w:r w:rsidRPr="00265F0A">
        <w:rPr>
          <w:rFonts w:cs="Arial"/>
          <w:sz w:val="24"/>
          <w:szCs w:val="24"/>
        </w:rPr>
        <w:t xml:space="preserve">, which fed into the Commissions design of the Framework. </w:t>
      </w:r>
    </w:p>
    <w:p w14:paraId="5C596015" w14:textId="64452238" w:rsidR="00265F0A" w:rsidRPr="00265F0A" w:rsidRDefault="00265F0A" w:rsidP="00265F0A">
      <w:pPr>
        <w:spacing w:line="360" w:lineRule="auto"/>
        <w:rPr>
          <w:rFonts w:cs="Arial"/>
          <w:sz w:val="24"/>
          <w:szCs w:val="24"/>
        </w:rPr>
      </w:pPr>
      <w:r w:rsidRPr="00265F0A">
        <w:rPr>
          <w:rFonts w:cs="Arial"/>
          <w:sz w:val="24"/>
          <w:szCs w:val="24"/>
        </w:rPr>
        <w:lastRenderedPageBreak/>
        <w:t>Contact: Haydn.</w:t>
      </w:r>
    </w:p>
    <w:p w14:paraId="6BC7E6CF" w14:textId="77777777" w:rsidR="00265F0A" w:rsidRPr="00265F0A" w:rsidRDefault="00265F0A" w:rsidP="00265F0A">
      <w:pPr>
        <w:keepNext/>
        <w:keepLines/>
        <w:spacing w:before="480" w:after="240"/>
        <w:outlineLvl w:val="0"/>
        <w:rPr>
          <w:b/>
          <w:bCs/>
          <w:color w:val="0A77B3"/>
          <w:sz w:val="28"/>
          <w:szCs w:val="28"/>
        </w:rPr>
      </w:pPr>
      <w:bookmarkStart w:id="33" w:name="_Toc179464868"/>
      <w:bookmarkStart w:id="34" w:name="_Toc180402120"/>
      <w:bookmarkStart w:id="35" w:name="_Toc199268271"/>
      <w:r w:rsidRPr="00265F0A">
        <w:rPr>
          <w:b/>
          <w:bCs/>
          <w:color w:val="0A77B3"/>
          <w:sz w:val="28"/>
          <w:szCs w:val="28"/>
        </w:rPr>
        <w:t>EU budget</w:t>
      </w:r>
      <w:bookmarkEnd w:id="33"/>
      <w:bookmarkEnd w:id="34"/>
      <w:bookmarkEnd w:id="35"/>
    </w:p>
    <w:p w14:paraId="2AC90CE4" w14:textId="1FC071DF" w:rsidR="00265F0A" w:rsidRPr="00265F0A" w:rsidRDefault="00E82532" w:rsidP="00265F0A">
      <w:pPr>
        <w:spacing w:line="360" w:lineRule="auto"/>
        <w:rPr>
          <w:sz w:val="24"/>
          <w:szCs w:val="24"/>
        </w:rPr>
      </w:pPr>
      <w:r>
        <w:rPr>
          <w:sz w:val="24"/>
          <w:szCs w:val="24"/>
        </w:rPr>
        <w:t xml:space="preserve">See </w:t>
      </w:r>
      <w:r w:rsidR="00264358" w:rsidRPr="006D3D06">
        <w:rPr>
          <w:rStyle w:val="BookTitle"/>
          <w:rFonts w:cs="Arial"/>
          <w:sz w:val="24"/>
          <w:szCs w:val="24"/>
          <w:lang w:val="en-US"/>
        </w:rPr>
        <w:t>DOC-AGA-25-06-06</w:t>
      </w:r>
    </w:p>
    <w:p w14:paraId="7E0059B2" w14:textId="77777777" w:rsidR="00265F0A" w:rsidRPr="00265F0A" w:rsidRDefault="00265F0A" w:rsidP="00265F0A">
      <w:pPr>
        <w:spacing w:line="360" w:lineRule="auto"/>
        <w:rPr>
          <w:rFonts w:cs="Arial"/>
          <w:sz w:val="24"/>
          <w:szCs w:val="24"/>
        </w:rPr>
      </w:pPr>
      <w:r w:rsidRPr="00265F0A">
        <w:rPr>
          <w:rFonts w:cs="Arial"/>
          <w:sz w:val="24"/>
          <w:szCs w:val="24"/>
        </w:rPr>
        <w:t>Contact: Haydn.</w:t>
      </w:r>
    </w:p>
    <w:p w14:paraId="6E7DFDD1" w14:textId="77777777" w:rsidR="00265F0A" w:rsidRPr="00265F0A" w:rsidRDefault="00265F0A" w:rsidP="00265F0A">
      <w:pPr>
        <w:keepNext/>
        <w:keepLines/>
        <w:spacing w:before="480" w:after="0"/>
        <w:outlineLvl w:val="0"/>
        <w:rPr>
          <w:b/>
          <w:bCs/>
          <w:color w:val="0A77B3"/>
          <w:sz w:val="28"/>
          <w:szCs w:val="28"/>
        </w:rPr>
      </w:pPr>
      <w:bookmarkStart w:id="36" w:name="_Toc180402121"/>
      <w:bookmarkStart w:id="37" w:name="_Toc199268272"/>
      <w:r w:rsidRPr="00265F0A">
        <w:rPr>
          <w:b/>
          <w:bCs/>
          <w:color w:val="0A77B3"/>
          <w:sz w:val="28"/>
          <w:szCs w:val="28"/>
        </w:rPr>
        <w:t>Equality and non-discrimination</w:t>
      </w:r>
      <w:bookmarkEnd w:id="36"/>
      <w:bookmarkEnd w:id="37"/>
    </w:p>
    <w:p w14:paraId="727F3A60" w14:textId="77777777" w:rsidR="00265F0A" w:rsidRPr="00265F0A" w:rsidRDefault="00265F0A" w:rsidP="00265F0A">
      <w:pPr>
        <w:keepNext/>
        <w:keepLines/>
        <w:spacing w:before="200" w:after="240"/>
        <w:outlineLvl w:val="1"/>
        <w:rPr>
          <w:b/>
          <w:bCs/>
          <w:color w:val="0A77B3"/>
          <w:sz w:val="24"/>
          <w:szCs w:val="26"/>
        </w:rPr>
      </w:pPr>
      <w:bookmarkStart w:id="38" w:name="_Toc179464869"/>
      <w:bookmarkStart w:id="39" w:name="_Toc180402122"/>
      <w:bookmarkStart w:id="40" w:name="_Toc199268273"/>
      <w:r w:rsidRPr="00265F0A">
        <w:rPr>
          <w:b/>
          <w:bCs/>
          <w:color w:val="0A77B3"/>
          <w:sz w:val="24"/>
          <w:szCs w:val="26"/>
        </w:rPr>
        <w:t>Horizontal equal treatment directive</w:t>
      </w:r>
      <w:bookmarkEnd w:id="38"/>
      <w:bookmarkEnd w:id="39"/>
      <w:bookmarkEnd w:id="40"/>
      <w:r w:rsidRPr="00265F0A">
        <w:rPr>
          <w:b/>
          <w:bCs/>
          <w:color w:val="0A77B3"/>
          <w:sz w:val="24"/>
          <w:szCs w:val="26"/>
        </w:rPr>
        <w:t xml:space="preserve"> </w:t>
      </w:r>
    </w:p>
    <w:p w14:paraId="15EF7408" w14:textId="3D5380A2" w:rsidR="00265F0A" w:rsidRPr="00265F0A" w:rsidRDefault="6699771D" w:rsidP="00265F0A">
      <w:pPr>
        <w:spacing w:line="360" w:lineRule="auto"/>
        <w:rPr>
          <w:sz w:val="24"/>
          <w:szCs w:val="24"/>
        </w:rPr>
      </w:pPr>
      <w:r w:rsidRPr="7B0AD778">
        <w:rPr>
          <w:sz w:val="24"/>
          <w:szCs w:val="24"/>
        </w:rPr>
        <w:t xml:space="preserve">In </w:t>
      </w:r>
      <w:r w:rsidR="4B5ADC8E" w:rsidRPr="7B0AD778">
        <w:rPr>
          <w:sz w:val="24"/>
          <w:szCs w:val="24"/>
        </w:rPr>
        <w:t>February 2025</w:t>
      </w:r>
      <w:r w:rsidRPr="7B0AD778">
        <w:rPr>
          <w:sz w:val="24"/>
          <w:szCs w:val="24"/>
        </w:rPr>
        <w:t>, the European Commission announced its plan to withdraw the</w:t>
      </w:r>
      <w:r w:rsidR="00265F0A" w:rsidRPr="7B0AD778">
        <w:rPr>
          <w:sz w:val="24"/>
          <w:szCs w:val="24"/>
        </w:rPr>
        <w:t xml:space="preserve"> </w:t>
      </w:r>
      <w:r w:rsidR="00265F0A" w:rsidRPr="0024718A">
        <w:rPr>
          <w:color w:val="0000FF"/>
          <w:sz w:val="24"/>
          <w:szCs w:val="24"/>
          <w:u w:val="single"/>
        </w:rPr>
        <w:t>proposal for a Horizontal Equal Treatment Directive</w:t>
      </w:r>
      <w:r w:rsidR="621155C8" w:rsidRPr="7B0AD778">
        <w:rPr>
          <w:sz w:val="24"/>
          <w:szCs w:val="24"/>
        </w:rPr>
        <w:t xml:space="preserve"> (</w:t>
      </w:r>
      <w:hyperlink r:id="rId39">
        <w:r w:rsidR="621155C8" w:rsidRPr="7B0AD778">
          <w:rPr>
            <w:color w:val="0000FF"/>
            <w:sz w:val="24"/>
            <w:szCs w:val="24"/>
            <w:u w:val="single"/>
          </w:rPr>
          <w:t>see latest text</w:t>
        </w:r>
      </w:hyperlink>
      <w:r w:rsidR="621155C8" w:rsidRPr="7B0AD778">
        <w:rPr>
          <w:sz w:val="24"/>
          <w:szCs w:val="24"/>
        </w:rPr>
        <w:t>). The text has been</w:t>
      </w:r>
      <w:r w:rsidR="00265F0A" w:rsidRPr="7B0AD778">
        <w:rPr>
          <w:sz w:val="24"/>
          <w:szCs w:val="24"/>
        </w:rPr>
        <w:t xml:space="preserve"> blocked in the Council of the EU since 2008. It was among the priorities of the </w:t>
      </w:r>
      <w:r w:rsidR="54B7B9F8" w:rsidRPr="7B0AD778">
        <w:rPr>
          <w:sz w:val="24"/>
          <w:szCs w:val="24"/>
        </w:rPr>
        <w:t>current Polish</w:t>
      </w:r>
      <w:r w:rsidR="00265F0A" w:rsidRPr="7B0AD778">
        <w:rPr>
          <w:sz w:val="24"/>
          <w:szCs w:val="24"/>
        </w:rPr>
        <w:t xml:space="preserve"> presidency.</w:t>
      </w:r>
      <w:r w:rsidR="0F79B1E8" w:rsidRPr="7B0AD778">
        <w:rPr>
          <w:sz w:val="24"/>
          <w:szCs w:val="24"/>
        </w:rPr>
        <w:t xml:space="preserve"> However, </w:t>
      </w:r>
      <w:r w:rsidR="00265F0A" w:rsidRPr="7B0AD778">
        <w:rPr>
          <w:sz w:val="24"/>
          <w:szCs w:val="24"/>
        </w:rPr>
        <w:t xml:space="preserve">Germany, Czechia and Italy </w:t>
      </w:r>
      <w:r w:rsidR="50C18CE5" w:rsidRPr="7B0AD778">
        <w:rPr>
          <w:sz w:val="24"/>
          <w:szCs w:val="24"/>
        </w:rPr>
        <w:t>are still</w:t>
      </w:r>
      <w:r w:rsidR="00265F0A" w:rsidRPr="7B0AD778">
        <w:rPr>
          <w:sz w:val="24"/>
          <w:szCs w:val="24"/>
        </w:rPr>
        <w:t xml:space="preserve"> formerly blocking the adoption. </w:t>
      </w:r>
    </w:p>
    <w:p w14:paraId="2806FBD6" w14:textId="77777777" w:rsidR="00747449" w:rsidRDefault="0FE20B51" w:rsidP="7B0AD778">
      <w:pPr>
        <w:spacing w:line="360" w:lineRule="auto"/>
        <w:rPr>
          <w:sz w:val="24"/>
          <w:szCs w:val="24"/>
        </w:rPr>
      </w:pPr>
      <w:r w:rsidRPr="7B0AD778">
        <w:rPr>
          <w:sz w:val="24"/>
          <w:szCs w:val="24"/>
        </w:rPr>
        <w:t>We have</w:t>
      </w:r>
      <w:r w:rsidR="464F4F67" w:rsidRPr="7B0AD778">
        <w:rPr>
          <w:sz w:val="24"/>
          <w:szCs w:val="24"/>
        </w:rPr>
        <w:t xml:space="preserve"> been </w:t>
      </w:r>
      <w:hyperlink r:id="rId40">
        <w:r w:rsidR="464F4F67" w:rsidRPr="7B0AD778">
          <w:rPr>
            <w:rStyle w:val="Hyperlink"/>
            <w:sz w:val="24"/>
            <w:szCs w:val="24"/>
          </w:rPr>
          <w:t>working with other equality networks</w:t>
        </w:r>
      </w:hyperlink>
      <w:r w:rsidR="464F4F67" w:rsidRPr="7B0AD778">
        <w:rPr>
          <w:sz w:val="24"/>
          <w:szCs w:val="24"/>
        </w:rPr>
        <w:t xml:space="preserve"> to denounce the intention to withdraw the text</w:t>
      </w:r>
      <w:r w:rsidR="2D61C4C6" w:rsidRPr="7B0AD778">
        <w:rPr>
          <w:sz w:val="24"/>
          <w:szCs w:val="24"/>
        </w:rPr>
        <w:t xml:space="preserve">, as well as with the European Parliament and the Polish Presidency. EDF members from Italy, Czechia and Germany have also been </w:t>
      </w:r>
      <w:hyperlink r:id="rId41">
        <w:r w:rsidR="2D61C4C6" w:rsidRPr="7B0AD778">
          <w:rPr>
            <w:rStyle w:val="Hyperlink"/>
            <w:sz w:val="24"/>
            <w:szCs w:val="24"/>
          </w:rPr>
          <w:t>advocating towards their government</w:t>
        </w:r>
      </w:hyperlink>
      <w:r w:rsidR="2D61C4C6" w:rsidRPr="7B0AD778">
        <w:rPr>
          <w:sz w:val="24"/>
          <w:szCs w:val="24"/>
        </w:rPr>
        <w:t xml:space="preserve">. </w:t>
      </w:r>
    </w:p>
    <w:p w14:paraId="44C7CF47" w14:textId="6776A6BA" w:rsidR="0FE20B51" w:rsidRDefault="00747449" w:rsidP="7B0AD778">
      <w:pPr>
        <w:spacing w:line="360" w:lineRule="auto"/>
        <w:rPr>
          <w:sz w:val="24"/>
          <w:szCs w:val="24"/>
        </w:rPr>
      </w:pPr>
      <w:r>
        <w:rPr>
          <w:sz w:val="24"/>
          <w:szCs w:val="24"/>
        </w:rPr>
        <w:t>The Civil Liberties Committee of the European Parliament sent a letter opposing to the withdrawal</w:t>
      </w:r>
      <w:r w:rsidR="006420F7">
        <w:rPr>
          <w:sz w:val="24"/>
          <w:szCs w:val="24"/>
        </w:rPr>
        <w:t>, and 11 Member States in the Council raised publicly their opposition to this decision</w:t>
      </w:r>
      <w:r>
        <w:rPr>
          <w:sz w:val="24"/>
          <w:szCs w:val="24"/>
        </w:rPr>
        <w:t xml:space="preserve">. </w:t>
      </w:r>
      <w:r w:rsidR="2D61C4C6" w:rsidRPr="7B0AD778">
        <w:rPr>
          <w:sz w:val="24"/>
          <w:szCs w:val="24"/>
        </w:rPr>
        <w:t xml:space="preserve">Yet, at this stage, it does not seem </w:t>
      </w:r>
      <w:r w:rsidR="006420F7">
        <w:rPr>
          <w:sz w:val="24"/>
          <w:szCs w:val="24"/>
        </w:rPr>
        <w:t xml:space="preserve">clear that </w:t>
      </w:r>
      <w:r w:rsidR="2D61C4C6" w:rsidRPr="7B0AD778">
        <w:rPr>
          <w:sz w:val="24"/>
          <w:szCs w:val="24"/>
        </w:rPr>
        <w:t xml:space="preserve">the Commission will </w:t>
      </w:r>
      <w:r w:rsidR="006420F7">
        <w:rPr>
          <w:sz w:val="24"/>
          <w:szCs w:val="24"/>
        </w:rPr>
        <w:t xml:space="preserve">reconsider </w:t>
      </w:r>
      <w:r w:rsidR="2D61C4C6" w:rsidRPr="7B0AD778">
        <w:rPr>
          <w:sz w:val="24"/>
          <w:szCs w:val="24"/>
        </w:rPr>
        <w:t>its decision</w:t>
      </w:r>
      <w:r w:rsidR="006420F7">
        <w:rPr>
          <w:sz w:val="24"/>
          <w:szCs w:val="24"/>
        </w:rPr>
        <w:t xml:space="preserve">, which make </w:t>
      </w:r>
      <w:r w:rsidR="0024718A">
        <w:rPr>
          <w:sz w:val="24"/>
          <w:szCs w:val="24"/>
        </w:rPr>
        <w:t>take effect after the summer</w:t>
      </w:r>
      <w:r w:rsidR="2D61C4C6" w:rsidRPr="7B0AD778">
        <w:rPr>
          <w:sz w:val="24"/>
          <w:szCs w:val="24"/>
        </w:rPr>
        <w:t xml:space="preserve">. </w:t>
      </w:r>
    </w:p>
    <w:p w14:paraId="1E4313D3" w14:textId="77777777" w:rsidR="00265F0A" w:rsidRPr="00265F0A" w:rsidRDefault="00265F0A" w:rsidP="00265F0A">
      <w:pPr>
        <w:spacing w:line="360" w:lineRule="auto"/>
        <w:rPr>
          <w:sz w:val="24"/>
          <w:szCs w:val="24"/>
        </w:rPr>
      </w:pPr>
      <w:r w:rsidRPr="00265F0A">
        <w:rPr>
          <w:sz w:val="24"/>
          <w:szCs w:val="24"/>
        </w:rPr>
        <w:t xml:space="preserve">Contact: Marine. </w:t>
      </w:r>
    </w:p>
    <w:p w14:paraId="0E5C52FB" w14:textId="77777777" w:rsidR="00265F0A" w:rsidRPr="00265F0A" w:rsidRDefault="00265F0A" w:rsidP="00265F0A">
      <w:pPr>
        <w:keepNext/>
        <w:keepLines/>
        <w:spacing w:before="200" w:after="240"/>
        <w:outlineLvl w:val="1"/>
        <w:rPr>
          <w:b/>
          <w:bCs/>
          <w:color w:val="0A77B3"/>
          <w:sz w:val="24"/>
          <w:szCs w:val="26"/>
        </w:rPr>
      </w:pPr>
      <w:bookmarkStart w:id="41" w:name="_Toc179464870"/>
      <w:bookmarkStart w:id="42" w:name="_Toc180402123"/>
      <w:bookmarkStart w:id="43" w:name="_Toc199268274"/>
      <w:r w:rsidRPr="00265F0A">
        <w:rPr>
          <w:b/>
          <w:bCs/>
          <w:color w:val="0A77B3"/>
          <w:sz w:val="24"/>
          <w:szCs w:val="26"/>
        </w:rPr>
        <w:t>Regulation on protection of adults</w:t>
      </w:r>
      <w:bookmarkEnd w:id="41"/>
      <w:bookmarkEnd w:id="42"/>
      <w:bookmarkEnd w:id="43"/>
      <w:r w:rsidRPr="00265F0A">
        <w:rPr>
          <w:b/>
          <w:bCs/>
          <w:color w:val="0A77B3"/>
          <w:sz w:val="24"/>
          <w:szCs w:val="26"/>
        </w:rPr>
        <w:t xml:space="preserve"> </w:t>
      </w:r>
    </w:p>
    <w:p w14:paraId="29B1F974" w14:textId="5B5BA874" w:rsidR="00265F0A" w:rsidRPr="00265F0A" w:rsidRDefault="1B476461" w:rsidP="38402D5F">
      <w:pPr>
        <w:spacing w:line="360" w:lineRule="auto"/>
        <w:rPr>
          <w:sz w:val="24"/>
          <w:szCs w:val="24"/>
        </w:rPr>
      </w:pPr>
      <w:r w:rsidRPr="38402D5F">
        <w:rPr>
          <w:sz w:val="24"/>
          <w:szCs w:val="24"/>
        </w:rPr>
        <w:t>The 2023</w:t>
      </w:r>
      <w:r w:rsidRPr="38402D5F">
        <w:rPr>
          <w:b/>
          <w:bCs/>
          <w:sz w:val="24"/>
          <w:szCs w:val="24"/>
        </w:rPr>
        <w:t> </w:t>
      </w:r>
      <w:hyperlink r:id="rId42">
        <w:r w:rsidRPr="0024718A">
          <w:rPr>
            <w:color w:val="0000FF"/>
            <w:sz w:val="24"/>
            <w:szCs w:val="24"/>
            <w:u w:val="single"/>
          </w:rPr>
          <w:t>proposal for a Regulation and Council Decision</w:t>
        </w:r>
      </w:hyperlink>
      <w:r w:rsidRPr="38402D5F">
        <w:rPr>
          <w:sz w:val="24"/>
          <w:szCs w:val="24"/>
        </w:rPr>
        <w:t xml:space="preserve"> regulating the cross-border ‘protection’ of adults is still under negotiation. This proposal is </w:t>
      </w:r>
      <w:r w:rsidRPr="38402D5F">
        <w:rPr>
          <w:b/>
          <w:bCs/>
          <w:sz w:val="24"/>
          <w:szCs w:val="24"/>
        </w:rPr>
        <w:t>very concerning</w:t>
      </w:r>
      <w:r w:rsidRPr="38402D5F">
        <w:rPr>
          <w:sz w:val="24"/>
          <w:szCs w:val="24"/>
        </w:rPr>
        <w:t xml:space="preserve"> because it recognises deprivation of legal capacity regimes and placement in institutions across the Union. It was criticised by two UN experts and the CRPD Committee sent a letter to the EU institutions. We </w:t>
      </w:r>
      <w:r w:rsidRPr="38402D5F">
        <w:rPr>
          <w:color w:val="0000FF"/>
          <w:sz w:val="24"/>
          <w:szCs w:val="24"/>
          <w:u w:val="single"/>
        </w:rPr>
        <w:t>published our amendments</w:t>
      </w:r>
      <w:r w:rsidRPr="38402D5F">
        <w:rPr>
          <w:sz w:val="24"/>
          <w:szCs w:val="24"/>
        </w:rPr>
        <w:t xml:space="preserve"> and received a </w:t>
      </w:r>
      <w:hyperlink r:id="rId43">
        <w:r w:rsidRPr="38402D5F">
          <w:rPr>
            <w:color w:val="0000FF"/>
            <w:sz w:val="24"/>
            <w:szCs w:val="24"/>
            <w:u w:val="single"/>
          </w:rPr>
          <w:t>legal opinion</w:t>
        </w:r>
      </w:hyperlink>
      <w:r w:rsidRPr="38402D5F">
        <w:rPr>
          <w:sz w:val="24"/>
          <w:szCs w:val="24"/>
        </w:rPr>
        <w:t xml:space="preserve"> to advocate for major changes in the proposal. </w:t>
      </w:r>
      <w:r w:rsidR="5588289F" w:rsidRPr="38402D5F">
        <w:rPr>
          <w:sz w:val="24"/>
          <w:szCs w:val="24"/>
        </w:rPr>
        <w:t xml:space="preserve">We have a </w:t>
      </w:r>
      <w:hyperlink r:id="rId44">
        <w:r w:rsidR="5588289F" w:rsidRPr="38402D5F">
          <w:rPr>
            <w:color w:val="0000FF"/>
            <w:sz w:val="24"/>
            <w:szCs w:val="24"/>
            <w:u w:val="single"/>
          </w:rPr>
          <w:t>campaign page</w:t>
        </w:r>
      </w:hyperlink>
      <w:r w:rsidR="5588289F" w:rsidRPr="38402D5F">
        <w:rPr>
          <w:sz w:val="24"/>
          <w:szCs w:val="24"/>
        </w:rPr>
        <w:t xml:space="preserve"> on the proposal on EDF website. </w:t>
      </w:r>
    </w:p>
    <w:p w14:paraId="06E82C0C" w14:textId="6641DDFD" w:rsidR="00265F0A" w:rsidRPr="00265F0A" w:rsidRDefault="73B74C82" w:rsidP="00265F0A">
      <w:pPr>
        <w:spacing w:line="360" w:lineRule="auto"/>
        <w:rPr>
          <w:sz w:val="24"/>
          <w:szCs w:val="24"/>
        </w:rPr>
      </w:pPr>
      <w:r w:rsidRPr="7B0AD778">
        <w:rPr>
          <w:sz w:val="24"/>
          <w:szCs w:val="24"/>
        </w:rPr>
        <w:lastRenderedPageBreak/>
        <w:t xml:space="preserve">We work closely with members, including ENIL, Mental Health Europe and Inclusion Europe, including meeting members of the European Parliament and Member States in Brussels. </w:t>
      </w:r>
      <w:r w:rsidR="076052B1" w:rsidRPr="7B0AD778">
        <w:rPr>
          <w:sz w:val="24"/>
          <w:szCs w:val="24"/>
        </w:rPr>
        <w:t xml:space="preserve">We developed </w:t>
      </w:r>
      <w:hyperlink r:id="rId45">
        <w:r w:rsidR="076052B1" w:rsidRPr="7B0AD778">
          <w:rPr>
            <w:rStyle w:val="Hyperlink"/>
            <w:sz w:val="24"/>
            <w:szCs w:val="24"/>
          </w:rPr>
          <w:t>joint amendments</w:t>
        </w:r>
      </w:hyperlink>
      <w:r w:rsidR="076052B1" w:rsidRPr="7B0AD778">
        <w:rPr>
          <w:sz w:val="24"/>
          <w:szCs w:val="24"/>
        </w:rPr>
        <w:t xml:space="preserve"> (also with AGE Platform and EUCAP) and an </w:t>
      </w:r>
      <w:hyperlink r:id="rId46">
        <w:r w:rsidR="076052B1" w:rsidRPr="7B0AD778">
          <w:rPr>
            <w:rStyle w:val="Hyperlink"/>
            <w:sz w:val="24"/>
            <w:szCs w:val="24"/>
          </w:rPr>
          <w:t>infographic</w:t>
        </w:r>
      </w:hyperlink>
      <w:r w:rsidR="076052B1" w:rsidRPr="7B0AD778">
        <w:rPr>
          <w:sz w:val="24"/>
          <w:szCs w:val="24"/>
        </w:rPr>
        <w:t xml:space="preserve"> to explain the problems.</w:t>
      </w:r>
    </w:p>
    <w:p w14:paraId="7074B82D" w14:textId="127FA648" w:rsidR="73B74C82" w:rsidRDefault="73B74C82" w:rsidP="7B0AD778">
      <w:pPr>
        <w:spacing w:line="360" w:lineRule="auto"/>
        <w:rPr>
          <w:sz w:val="24"/>
          <w:szCs w:val="24"/>
        </w:rPr>
      </w:pPr>
      <w:r w:rsidRPr="7B0AD778">
        <w:rPr>
          <w:sz w:val="24"/>
          <w:szCs w:val="24"/>
        </w:rPr>
        <w:t xml:space="preserve">Some of our demands were included in the negotiations by the Council and the European Parliament – but the positions of the two institutions have not been formally </w:t>
      </w:r>
      <w:r w:rsidR="25C866A6" w:rsidRPr="7B0AD778">
        <w:rPr>
          <w:sz w:val="24"/>
          <w:szCs w:val="24"/>
        </w:rPr>
        <w:t>adopted</w:t>
      </w:r>
      <w:r w:rsidRPr="7B0AD778">
        <w:rPr>
          <w:sz w:val="24"/>
          <w:szCs w:val="24"/>
        </w:rPr>
        <w:t xml:space="preserve"> yet. </w:t>
      </w:r>
    </w:p>
    <w:p w14:paraId="3EA73733" w14:textId="77777777" w:rsidR="00265F0A" w:rsidRPr="00265F0A" w:rsidRDefault="00265F0A" w:rsidP="00265F0A">
      <w:pPr>
        <w:spacing w:line="360" w:lineRule="auto"/>
        <w:rPr>
          <w:sz w:val="24"/>
          <w:szCs w:val="24"/>
        </w:rPr>
      </w:pPr>
      <w:r w:rsidRPr="00265F0A">
        <w:rPr>
          <w:sz w:val="24"/>
          <w:szCs w:val="24"/>
        </w:rPr>
        <w:t xml:space="preserve">Contact: Marine. </w:t>
      </w:r>
    </w:p>
    <w:p w14:paraId="2FFD77F2" w14:textId="77777777" w:rsidR="00265F0A" w:rsidRPr="00265F0A" w:rsidRDefault="00265F0A" w:rsidP="00265F0A">
      <w:pPr>
        <w:keepNext/>
        <w:keepLines/>
        <w:spacing w:before="200" w:after="240"/>
        <w:outlineLvl w:val="1"/>
        <w:rPr>
          <w:b/>
          <w:bCs/>
          <w:color w:val="0A77B3"/>
          <w:sz w:val="24"/>
          <w:szCs w:val="26"/>
        </w:rPr>
      </w:pPr>
      <w:bookmarkStart w:id="44" w:name="_Toc180402124"/>
      <w:bookmarkStart w:id="45" w:name="_Toc199268275"/>
      <w:r w:rsidRPr="00265F0A">
        <w:rPr>
          <w:b/>
          <w:bCs/>
          <w:color w:val="0A77B3"/>
          <w:sz w:val="24"/>
          <w:szCs w:val="26"/>
        </w:rPr>
        <w:t>Victims’ rights directive</w:t>
      </w:r>
      <w:bookmarkEnd w:id="44"/>
      <w:bookmarkEnd w:id="45"/>
    </w:p>
    <w:p w14:paraId="29EF3F47" w14:textId="6F0F034E" w:rsidR="00265F0A" w:rsidRPr="00265F0A" w:rsidRDefault="00265F0A" w:rsidP="00265F0A">
      <w:pPr>
        <w:spacing w:line="360" w:lineRule="auto"/>
        <w:rPr>
          <w:sz w:val="24"/>
          <w:szCs w:val="24"/>
        </w:rPr>
      </w:pPr>
      <w:r w:rsidRPr="7B0AD778">
        <w:rPr>
          <w:sz w:val="24"/>
          <w:szCs w:val="24"/>
        </w:rPr>
        <w:t xml:space="preserve">The Council of the EU and the European Parliament adopted their position on the revision of the Victims’ Rights Directive before the summer. The inter-institutional negotiations </w:t>
      </w:r>
      <w:r w:rsidR="52060F4A" w:rsidRPr="7B0AD778">
        <w:rPr>
          <w:sz w:val="24"/>
          <w:szCs w:val="24"/>
        </w:rPr>
        <w:t xml:space="preserve">(trilogue) have started. </w:t>
      </w:r>
    </w:p>
    <w:p w14:paraId="5A5B61C1" w14:textId="77777777" w:rsidR="00265F0A" w:rsidRPr="00265F0A" w:rsidRDefault="00265F0A" w:rsidP="124EBE3E">
      <w:pPr>
        <w:spacing w:line="360" w:lineRule="auto"/>
        <w:rPr>
          <w:sz w:val="24"/>
          <w:szCs w:val="24"/>
        </w:rPr>
      </w:pPr>
      <w:r w:rsidRPr="124EBE3E">
        <w:rPr>
          <w:sz w:val="24"/>
          <w:szCs w:val="24"/>
        </w:rPr>
        <w:t xml:space="preserve">While the </w:t>
      </w:r>
      <w:hyperlink r:id="rId47">
        <w:r w:rsidRPr="124EBE3E">
          <w:rPr>
            <w:color w:val="0000FF"/>
            <w:sz w:val="24"/>
            <w:szCs w:val="24"/>
            <w:u w:val="single"/>
          </w:rPr>
          <w:t>Council weakened the proposal of the Commission</w:t>
        </w:r>
      </w:hyperlink>
      <w:r w:rsidRPr="124EBE3E">
        <w:rPr>
          <w:sz w:val="24"/>
          <w:szCs w:val="24"/>
        </w:rPr>
        <w:t>, the provisions specific to persons with disabilities have not been removed. EDF is monitoring the negotiation under the leadership of Victims’ Support Europe.</w:t>
      </w:r>
    </w:p>
    <w:p w14:paraId="23F8D468" w14:textId="77777777" w:rsidR="00E124E7" w:rsidRDefault="00265F0A" w:rsidP="00E124E7">
      <w:pPr>
        <w:spacing w:line="360" w:lineRule="auto"/>
        <w:rPr>
          <w:sz w:val="24"/>
          <w:szCs w:val="24"/>
        </w:rPr>
      </w:pPr>
      <w:r w:rsidRPr="3E7311C5">
        <w:rPr>
          <w:sz w:val="24"/>
          <w:szCs w:val="24"/>
        </w:rPr>
        <w:t xml:space="preserve">Contact: Marine. </w:t>
      </w:r>
    </w:p>
    <w:p w14:paraId="748B0CBC" w14:textId="77777777" w:rsidR="00E124E7" w:rsidRPr="00E124E7" w:rsidRDefault="2B76C34F" w:rsidP="00E124E7">
      <w:pPr>
        <w:keepNext/>
        <w:keepLines/>
        <w:spacing w:before="200" w:after="240"/>
        <w:outlineLvl w:val="1"/>
        <w:rPr>
          <w:b/>
          <w:bCs/>
          <w:color w:val="0A77B3"/>
          <w:sz w:val="24"/>
          <w:szCs w:val="26"/>
        </w:rPr>
      </w:pPr>
      <w:bookmarkStart w:id="46" w:name="_Toc199268276"/>
      <w:r w:rsidRPr="00E124E7">
        <w:rPr>
          <w:b/>
          <w:bCs/>
          <w:color w:val="0A77B3"/>
          <w:sz w:val="24"/>
          <w:szCs w:val="26"/>
        </w:rPr>
        <w:t>Equality strategies</w:t>
      </w:r>
      <w:bookmarkEnd w:id="46"/>
      <w:r w:rsidRPr="00E124E7">
        <w:rPr>
          <w:b/>
          <w:bCs/>
          <w:color w:val="0A77B3"/>
          <w:sz w:val="24"/>
          <w:szCs w:val="26"/>
        </w:rPr>
        <w:t xml:space="preserve"> </w:t>
      </w:r>
    </w:p>
    <w:p w14:paraId="76DD4616" w14:textId="77777777" w:rsidR="00E124E7" w:rsidRDefault="2B76C34F" w:rsidP="00E124E7">
      <w:pPr>
        <w:spacing w:line="360" w:lineRule="auto"/>
      </w:pPr>
      <w:r w:rsidRPr="009D3377">
        <w:t xml:space="preserve">The European Commission is conducting several consultations </w:t>
      </w:r>
      <w:proofErr w:type="gramStart"/>
      <w:r w:rsidRPr="009D3377">
        <w:t>in order to</w:t>
      </w:r>
      <w:proofErr w:type="gramEnd"/>
      <w:r w:rsidRPr="009D3377">
        <w:t xml:space="preserve"> adopt new equality strategies post-2025: </w:t>
      </w:r>
    </w:p>
    <w:p w14:paraId="200FA4D6" w14:textId="77777777" w:rsidR="00E124E7" w:rsidRPr="00E124E7" w:rsidRDefault="2B76C34F" w:rsidP="00E124E7">
      <w:pPr>
        <w:numPr>
          <w:ilvl w:val="0"/>
          <w:numId w:val="3"/>
        </w:numPr>
        <w:spacing w:line="360" w:lineRule="auto"/>
        <w:rPr>
          <w:b/>
          <w:bCs/>
          <w:color w:val="0A77B3"/>
          <w:sz w:val="24"/>
          <w:szCs w:val="24"/>
        </w:rPr>
      </w:pPr>
      <w:hyperlink r:id="rId48">
        <w:r w:rsidRPr="3E7311C5">
          <w:rPr>
            <w:rStyle w:val="Hyperlink"/>
            <w:rFonts w:eastAsia="Arial" w:cs="Arial"/>
          </w:rPr>
          <w:t>LGBTIQ+ Equality Strategy</w:t>
        </w:r>
      </w:hyperlink>
      <w:r w:rsidRPr="3E7311C5">
        <w:rPr>
          <w:rFonts w:eastAsia="Arial" w:cs="Arial"/>
        </w:rPr>
        <w:t xml:space="preserve"> (deadline: 24 June)</w:t>
      </w:r>
    </w:p>
    <w:p w14:paraId="5E7F2EC6" w14:textId="77777777" w:rsidR="00E124E7" w:rsidRPr="00E124E7" w:rsidRDefault="599111C8" w:rsidP="00E124E7">
      <w:pPr>
        <w:numPr>
          <w:ilvl w:val="0"/>
          <w:numId w:val="3"/>
        </w:numPr>
        <w:spacing w:line="360" w:lineRule="auto"/>
        <w:rPr>
          <w:b/>
          <w:bCs/>
          <w:color w:val="0A77B3"/>
          <w:sz w:val="24"/>
          <w:szCs w:val="24"/>
        </w:rPr>
      </w:pPr>
      <w:hyperlink r:id="rId49">
        <w:r w:rsidRPr="00E124E7">
          <w:rPr>
            <w:rStyle w:val="Hyperlink"/>
            <w:rFonts w:eastAsia="Arial" w:cs="Arial"/>
          </w:rPr>
          <w:t>Anti-Racism Strategy</w:t>
        </w:r>
      </w:hyperlink>
      <w:r w:rsidRPr="00E124E7">
        <w:rPr>
          <w:rFonts w:eastAsia="Arial" w:cs="Arial"/>
        </w:rPr>
        <w:t xml:space="preserve"> (deadline: 8 July)</w:t>
      </w:r>
    </w:p>
    <w:p w14:paraId="5BDA804D" w14:textId="77777777" w:rsidR="00F45FF2" w:rsidRDefault="2B76C34F" w:rsidP="00E124E7">
      <w:pPr>
        <w:numPr>
          <w:ilvl w:val="0"/>
          <w:numId w:val="3"/>
        </w:numPr>
        <w:spacing w:line="360" w:lineRule="auto"/>
        <w:rPr>
          <w:b/>
          <w:bCs/>
          <w:color w:val="0A77B3"/>
          <w:sz w:val="24"/>
          <w:szCs w:val="24"/>
        </w:rPr>
      </w:pPr>
      <w:hyperlink r:id="rId50">
        <w:r w:rsidRPr="00E124E7">
          <w:rPr>
            <w:rStyle w:val="Hyperlink"/>
            <w:rFonts w:eastAsia="Arial" w:cs="Arial"/>
          </w:rPr>
          <w:t>Gender Equality Strategy</w:t>
        </w:r>
      </w:hyperlink>
      <w:r w:rsidRPr="00E124E7">
        <w:rPr>
          <w:rFonts w:eastAsia="Arial" w:cs="Arial"/>
        </w:rPr>
        <w:t xml:space="preserve"> (deadline: 11 August)</w:t>
      </w:r>
    </w:p>
    <w:p w14:paraId="381CF901" w14:textId="77777777" w:rsidR="00F45FF2" w:rsidRDefault="2B76C34F" w:rsidP="00F45FF2">
      <w:pPr>
        <w:spacing w:line="360" w:lineRule="auto"/>
        <w:ind w:left="360"/>
        <w:rPr>
          <w:b/>
          <w:bCs/>
          <w:color w:val="0A77B3"/>
          <w:sz w:val="24"/>
          <w:szCs w:val="24"/>
        </w:rPr>
      </w:pPr>
      <w:r w:rsidRPr="3E7311C5">
        <w:t xml:space="preserve">The Commission also hold consultation for an </w:t>
      </w:r>
      <w:hyperlink r:id="rId51">
        <w:r w:rsidRPr="3E7311C5">
          <w:rPr>
            <w:rStyle w:val="Hyperlink"/>
          </w:rPr>
          <w:t>intergenerational fairness strategy</w:t>
        </w:r>
      </w:hyperlink>
      <w:r w:rsidRPr="3E7311C5">
        <w:t xml:space="preserve">. </w:t>
      </w:r>
    </w:p>
    <w:p w14:paraId="0A3529FB" w14:textId="77777777" w:rsidR="00F45FF2" w:rsidRDefault="2B76C34F" w:rsidP="00F45FF2">
      <w:pPr>
        <w:spacing w:line="360" w:lineRule="auto"/>
        <w:ind w:left="360"/>
      </w:pPr>
      <w:r w:rsidRPr="3E7311C5">
        <w:t xml:space="preserve">We have been in touch with partners to provide our input to the consultation. The Women’s Committee of EDF will prepare specific policy recommendations for the Gender Equality Strategy. </w:t>
      </w:r>
    </w:p>
    <w:p w14:paraId="12BE4009" w14:textId="4DA9E7F9" w:rsidR="2B76C34F" w:rsidRDefault="2B76C34F" w:rsidP="00F45FF2">
      <w:pPr>
        <w:spacing w:line="360" w:lineRule="auto"/>
        <w:ind w:left="360"/>
      </w:pPr>
      <w:r w:rsidRPr="3E7311C5">
        <w:t xml:space="preserve">Contact: Marine and Giulia </w:t>
      </w:r>
    </w:p>
    <w:p w14:paraId="6C7361CE" w14:textId="77777777" w:rsidR="00265F0A" w:rsidRPr="00265F0A" w:rsidRDefault="00265F0A" w:rsidP="00265F0A">
      <w:pPr>
        <w:keepNext/>
        <w:keepLines/>
        <w:spacing w:before="200" w:after="240"/>
        <w:outlineLvl w:val="1"/>
        <w:rPr>
          <w:b/>
          <w:bCs/>
          <w:color w:val="0A77B3"/>
          <w:sz w:val="24"/>
          <w:szCs w:val="26"/>
        </w:rPr>
      </w:pPr>
      <w:bookmarkStart w:id="47" w:name="_Toc179464871"/>
      <w:bookmarkStart w:id="48" w:name="_Toc180402125"/>
      <w:bookmarkStart w:id="49" w:name="_Toc199268277"/>
      <w:r w:rsidRPr="00265F0A">
        <w:rPr>
          <w:b/>
          <w:bCs/>
          <w:color w:val="0A77B3"/>
          <w:sz w:val="24"/>
          <w:szCs w:val="26"/>
        </w:rPr>
        <w:lastRenderedPageBreak/>
        <w:t>Recommendation on prevention of harmful practices against women</w:t>
      </w:r>
      <w:bookmarkEnd w:id="47"/>
      <w:bookmarkEnd w:id="48"/>
      <w:bookmarkEnd w:id="49"/>
      <w:r w:rsidRPr="00265F0A">
        <w:rPr>
          <w:b/>
          <w:bCs/>
          <w:color w:val="0A77B3"/>
          <w:sz w:val="24"/>
          <w:szCs w:val="26"/>
        </w:rPr>
        <w:t xml:space="preserve"> </w:t>
      </w:r>
    </w:p>
    <w:p w14:paraId="217BFF91" w14:textId="699B5016" w:rsidR="00265F0A" w:rsidRPr="00265F0A" w:rsidRDefault="23FA7AB7" w:rsidP="38402D5F">
      <w:pPr>
        <w:spacing w:line="360" w:lineRule="auto"/>
        <w:rPr>
          <w:sz w:val="24"/>
          <w:szCs w:val="24"/>
        </w:rPr>
      </w:pPr>
      <w:r w:rsidRPr="38402D5F">
        <w:rPr>
          <w:sz w:val="24"/>
          <w:szCs w:val="24"/>
        </w:rPr>
        <w:t>The Commission had aimed to adopt a Commission Recommendation on prevention of harmful practices, including issues such as forced sterilisation, forced pregnancy, female genital mutilation and forced marriage. We participated in several consultation meetings. However, it seems that the adoption of the Recommendation has been suspended. It is not clear whether</w:t>
      </w:r>
      <w:r w:rsidR="67399F42" w:rsidRPr="38402D5F">
        <w:rPr>
          <w:sz w:val="24"/>
          <w:szCs w:val="24"/>
        </w:rPr>
        <w:t>/when</w:t>
      </w:r>
      <w:r w:rsidRPr="38402D5F">
        <w:rPr>
          <w:sz w:val="24"/>
          <w:szCs w:val="24"/>
        </w:rPr>
        <w:t xml:space="preserve"> the Commission will resume the work and adopt it. </w:t>
      </w:r>
    </w:p>
    <w:p w14:paraId="2D082E86" w14:textId="4022BCBE" w:rsidR="00265F0A" w:rsidRPr="00265F0A" w:rsidRDefault="00265F0A" w:rsidP="00265F0A">
      <w:pPr>
        <w:spacing w:line="360" w:lineRule="auto"/>
        <w:rPr>
          <w:sz w:val="24"/>
          <w:szCs w:val="24"/>
        </w:rPr>
      </w:pPr>
      <w:r w:rsidRPr="3E7311C5">
        <w:rPr>
          <w:sz w:val="24"/>
          <w:szCs w:val="24"/>
        </w:rPr>
        <w:t xml:space="preserve">Contact: </w:t>
      </w:r>
      <w:r w:rsidR="6DEAFD2D" w:rsidRPr="3E7311C5">
        <w:rPr>
          <w:sz w:val="24"/>
          <w:szCs w:val="24"/>
        </w:rPr>
        <w:t>Giulia</w:t>
      </w:r>
    </w:p>
    <w:p w14:paraId="2DEDA425" w14:textId="77777777" w:rsidR="00265F0A" w:rsidRPr="00265F0A" w:rsidRDefault="00265F0A" w:rsidP="00265F0A">
      <w:pPr>
        <w:keepNext/>
        <w:keepLines/>
        <w:spacing w:before="480" w:after="240"/>
        <w:outlineLvl w:val="0"/>
        <w:rPr>
          <w:b/>
          <w:bCs/>
          <w:color w:val="0A77B3"/>
          <w:sz w:val="28"/>
          <w:szCs w:val="28"/>
        </w:rPr>
      </w:pPr>
      <w:bookmarkStart w:id="50" w:name="_Toc179464872"/>
      <w:bookmarkStart w:id="51" w:name="_Toc180402126"/>
      <w:bookmarkStart w:id="52" w:name="_Toc199268278"/>
      <w:r w:rsidRPr="00265F0A">
        <w:rPr>
          <w:b/>
          <w:bCs/>
          <w:color w:val="0A77B3"/>
          <w:sz w:val="28"/>
          <w:szCs w:val="28"/>
        </w:rPr>
        <w:t>Political participation</w:t>
      </w:r>
      <w:bookmarkStart w:id="53" w:name="_Hlk74929593"/>
      <w:bookmarkEnd w:id="50"/>
      <w:bookmarkEnd w:id="51"/>
      <w:bookmarkEnd w:id="52"/>
    </w:p>
    <w:p w14:paraId="505170FD" w14:textId="36076384" w:rsidR="009257D1" w:rsidRDefault="009257D1" w:rsidP="124EBE3E">
      <w:pPr>
        <w:spacing w:line="360" w:lineRule="auto"/>
        <w:rPr>
          <w:sz w:val="24"/>
          <w:szCs w:val="24"/>
        </w:rPr>
      </w:pPr>
      <w:r>
        <w:rPr>
          <w:sz w:val="24"/>
          <w:szCs w:val="24"/>
        </w:rPr>
        <w:t xml:space="preserve">The European Commission has announced the </w:t>
      </w:r>
      <w:r w:rsidR="000D5398">
        <w:rPr>
          <w:sz w:val="24"/>
          <w:szCs w:val="24"/>
        </w:rPr>
        <w:t>adoption of a strategy titled “</w:t>
      </w:r>
      <w:r w:rsidR="000D5398" w:rsidRPr="00635C81">
        <w:rPr>
          <w:b/>
          <w:bCs/>
          <w:sz w:val="24"/>
          <w:szCs w:val="24"/>
        </w:rPr>
        <w:t>Democracy Shield</w:t>
      </w:r>
      <w:r w:rsidR="000D5398">
        <w:rPr>
          <w:sz w:val="24"/>
          <w:szCs w:val="24"/>
        </w:rPr>
        <w:t xml:space="preserve">” which will be released at the end of 2025. EDF gave </w:t>
      </w:r>
      <w:hyperlink r:id="rId52" w:history="1">
        <w:r w:rsidR="000D5398" w:rsidRPr="0068126F">
          <w:rPr>
            <w:rStyle w:val="Hyperlink"/>
            <w:sz w:val="24"/>
            <w:szCs w:val="24"/>
          </w:rPr>
          <w:t>input to the call for evidence</w:t>
        </w:r>
      </w:hyperlink>
      <w:r w:rsidR="00635C81">
        <w:rPr>
          <w:sz w:val="24"/>
          <w:szCs w:val="24"/>
        </w:rPr>
        <w:t xml:space="preserve"> in collaboration with Civil Society Europe.</w:t>
      </w:r>
    </w:p>
    <w:p w14:paraId="10BEF4A3" w14:textId="252A5930" w:rsidR="00265F0A" w:rsidRPr="009D3377" w:rsidRDefault="006566FF" w:rsidP="124EBE3E">
      <w:pPr>
        <w:spacing w:line="360" w:lineRule="auto"/>
        <w:rPr>
          <w:sz w:val="24"/>
          <w:szCs w:val="24"/>
        </w:rPr>
      </w:pPr>
      <w:r>
        <w:rPr>
          <w:sz w:val="24"/>
          <w:szCs w:val="24"/>
        </w:rPr>
        <w:t>As for pending legislation, t</w:t>
      </w:r>
      <w:r w:rsidR="00265F0A" w:rsidRPr="009D3377">
        <w:rPr>
          <w:sz w:val="24"/>
          <w:szCs w:val="24"/>
        </w:rPr>
        <w:t xml:space="preserve">he Commission released in 2021 two Council Directives regarding the electoral rights of </w:t>
      </w:r>
      <w:r w:rsidR="00265F0A" w:rsidRPr="009D3377">
        <w:rPr>
          <w:b/>
          <w:bCs/>
          <w:sz w:val="24"/>
          <w:szCs w:val="24"/>
        </w:rPr>
        <w:t>mobile EU citizens</w:t>
      </w:r>
      <w:r w:rsidR="00265F0A" w:rsidRPr="009D3377">
        <w:rPr>
          <w:sz w:val="24"/>
          <w:szCs w:val="24"/>
        </w:rPr>
        <w:t xml:space="preserve"> for </w:t>
      </w:r>
      <w:hyperlink r:id="rId53">
        <w:r w:rsidR="00265F0A" w:rsidRPr="009D3377">
          <w:rPr>
            <w:color w:val="0000FF"/>
            <w:sz w:val="24"/>
            <w:szCs w:val="24"/>
            <w:u w:val="single"/>
          </w:rPr>
          <w:t>the European Parliament elections</w:t>
        </w:r>
      </w:hyperlink>
      <w:r w:rsidR="00265F0A" w:rsidRPr="009D3377">
        <w:rPr>
          <w:sz w:val="24"/>
          <w:szCs w:val="24"/>
        </w:rPr>
        <w:t xml:space="preserve">, and </w:t>
      </w:r>
      <w:hyperlink r:id="rId54">
        <w:r w:rsidR="00265F0A" w:rsidRPr="009D3377">
          <w:rPr>
            <w:color w:val="0000FF"/>
            <w:sz w:val="24"/>
            <w:szCs w:val="24"/>
            <w:u w:val="single"/>
          </w:rPr>
          <w:t>municipal elections</w:t>
        </w:r>
      </w:hyperlink>
      <w:r w:rsidR="00265F0A" w:rsidRPr="009D3377">
        <w:rPr>
          <w:sz w:val="24"/>
          <w:szCs w:val="24"/>
        </w:rPr>
        <w:t xml:space="preserve">. EDF disseminated a </w:t>
      </w:r>
      <w:hyperlink r:id="rId55">
        <w:r w:rsidR="00265F0A" w:rsidRPr="009D3377">
          <w:rPr>
            <w:color w:val="0000FF"/>
            <w:sz w:val="24"/>
            <w:szCs w:val="24"/>
            <w:u w:val="single"/>
          </w:rPr>
          <w:t>position paper containing proposals for amendments to both Directives</w:t>
        </w:r>
      </w:hyperlink>
      <w:r w:rsidR="00265F0A" w:rsidRPr="009D3377">
        <w:rPr>
          <w:sz w:val="24"/>
          <w:szCs w:val="24"/>
        </w:rPr>
        <w:t xml:space="preserve"> stressing the right to vote and stand as candidate of persons with disabilities, and strengthening the accessibility provision. Only Member States can agree on these Directives; the Parliament is only consulted.</w:t>
      </w:r>
    </w:p>
    <w:p w14:paraId="08BBD8DA" w14:textId="77777777" w:rsidR="00265F0A" w:rsidRPr="009D3377" w:rsidRDefault="00265F0A" w:rsidP="124EBE3E">
      <w:pPr>
        <w:spacing w:line="360" w:lineRule="auto"/>
        <w:rPr>
          <w:sz w:val="24"/>
          <w:szCs w:val="24"/>
        </w:rPr>
      </w:pPr>
      <w:r w:rsidRPr="009D3377">
        <w:rPr>
          <w:sz w:val="24"/>
          <w:szCs w:val="24"/>
        </w:rPr>
        <w:t xml:space="preserve">Member States agreed on a </w:t>
      </w:r>
      <w:hyperlink r:id="rId56">
        <w:r w:rsidRPr="009D3377">
          <w:rPr>
            <w:color w:val="0000FF"/>
            <w:sz w:val="24"/>
            <w:szCs w:val="24"/>
            <w:u w:val="single"/>
          </w:rPr>
          <w:t>compromise text regarding the European Parliament elections</w:t>
        </w:r>
      </w:hyperlink>
      <w:r w:rsidRPr="009D3377">
        <w:rPr>
          <w:sz w:val="24"/>
          <w:szCs w:val="24"/>
        </w:rPr>
        <w:t xml:space="preserve"> they sent again for consultation to the European Parliament. The text does explicitly say that non-national EU citizens with disabilities should enjoy the same arrangements to participate in EU elections (recital 31</w:t>
      </w:r>
      <w:proofErr w:type="gramStart"/>
      <w:r w:rsidRPr="009D3377">
        <w:rPr>
          <w:sz w:val="24"/>
          <w:szCs w:val="24"/>
        </w:rPr>
        <w:t>), and</w:t>
      </w:r>
      <w:proofErr w:type="gramEnd"/>
      <w:r w:rsidRPr="009D3377">
        <w:rPr>
          <w:sz w:val="24"/>
          <w:szCs w:val="24"/>
        </w:rPr>
        <w:t xml:space="preserve"> must receive the information in accessible manner (article 12).</w:t>
      </w:r>
    </w:p>
    <w:p w14:paraId="297AC930" w14:textId="77777777" w:rsidR="00265F0A" w:rsidRPr="00265F0A" w:rsidRDefault="00265F0A" w:rsidP="38402D5F">
      <w:pPr>
        <w:spacing w:line="360" w:lineRule="auto"/>
        <w:rPr>
          <w:sz w:val="24"/>
          <w:szCs w:val="24"/>
        </w:rPr>
      </w:pPr>
      <w:r w:rsidRPr="38402D5F">
        <w:rPr>
          <w:sz w:val="24"/>
          <w:szCs w:val="24"/>
        </w:rPr>
        <w:t xml:space="preserve">Regarding the European Parliament 2022 proposal for </w:t>
      </w:r>
      <w:r w:rsidRPr="38402D5F">
        <w:rPr>
          <w:b/>
          <w:bCs/>
          <w:sz w:val="24"/>
          <w:szCs w:val="24"/>
        </w:rPr>
        <w:t xml:space="preserve">a </w:t>
      </w:r>
      <w:hyperlink r:id="rId57">
        <w:r w:rsidRPr="38402D5F">
          <w:rPr>
            <w:b/>
            <w:bCs/>
            <w:color w:val="0000FF"/>
            <w:sz w:val="24"/>
            <w:szCs w:val="24"/>
            <w:u w:val="single"/>
          </w:rPr>
          <w:t>new EU electoral law</w:t>
        </w:r>
      </w:hyperlink>
      <w:r w:rsidRPr="38402D5F">
        <w:rPr>
          <w:sz w:val="24"/>
          <w:szCs w:val="24"/>
        </w:rPr>
        <w:t>, this is still under discussion in the Council of the EU, but no agreement is expected anytime soon.</w:t>
      </w:r>
    </w:p>
    <w:p w14:paraId="6684ED6F" w14:textId="77777777" w:rsidR="00265F0A" w:rsidRPr="005A350B" w:rsidRDefault="00265F0A" w:rsidP="00265F0A">
      <w:pPr>
        <w:spacing w:line="360" w:lineRule="auto"/>
        <w:rPr>
          <w:sz w:val="24"/>
          <w:szCs w:val="24"/>
          <w:lang w:val="fr-BE"/>
        </w:rPr>
      </w:pPr>
      <w:proofErr w:type="gramStart"/>
      <w:r w:rsidRPr="005A350B">
        <w:rPr>
          <w:sz w:val="24"/>
          <w:szCs w:val="24"/>
          <w:lang w:val="fr-BE"/>
        </w:rPr>
        <w:t>Contact:</w:t>
      </w:r>
      <w:proofErr w:type="gramEnd"/>
      <w:r w:rsidRPr="005A350B">
        <w:rPr>
          <w:sz w:val="24"/>
          <w:szCs w:val="24"/>
          <w:lang w:val="fr-BE"/>
        </w:rPr>
        <w:t xml:space="preserve"> Alejandro. </w:t>
      </w:r>
    </w:p>
    <w:p w14:paraId="1495A19B" w14:textId="77777777" w:rsidR="00265F0A" w:rsidRPr="005A350B" w:rsidRDefault="00265F0A" w:rsidP="00265F0A">
      <w:pPr>
        <w:keepNext/>
        <w:keepLines/>
        <w:spacing w:before="480" w:after="0"/>
        <w:outlineLvl w:val="0"/>
        <w:rPr>
          <w:b/>
          <w:color w:val="0A77B3"/>
          <w:sz w:val="28"/>
          <w:szCs w:val="28"/>
          <w:lang w:val="fr-BE"/>
        </w:rPr>
      </w:pPr>
      <w:bookmarkStart w:id="54" w:name="_Toc179464873"/>
      <w:bookmarkStart w:id="55" w:name="_Toc180402127"/>
      <w:bookmarkStart w:id="56" w:name="_Toc199268279"/>
      <w:bookmarkEnd w:id="53"/>
      <w:r w:rsidRPr="005A350B">
        <w:rPr>
          <w:b/>
          <w:color w:val="0A77B3"/>
          <w:sz w:val="28"/>
          <w:szCs w:val="28"/>
          <w:lang w:val="fr-BE"/>
        </w:rPr>
        <w:lastRenderedPageBreak/>
        <w:t>Social Policies</w:t>
      </w:r>
      <w:bookmarkEnd w:id="54"/>
      <w:bookmarkEnd w:id="55"/>
      <w:bookmarkEnd w:id="56"/>
    </w:p>
    <w:p w14:paraId="4B656876" w14:textId="77777777" w:rsidR="00265F0A" w:rsidRPr="005A350B" w:rsidRDefault="00265F0A" w:rsidP="00265F0A">
      <w:pPr>
        <w:keepNext/>
        <w:keepLines/>
        <w:spacing w:before="200" w:after="240"/>
        <w:outlineLvl w:val="1"/>
        <w:rPr>
          <w:b/>
          <w:color w:val="0A77B3"/>
          <w:sz w:val="24"/>
          <w:szCs w:val="26"/>
          <w:lang w:val="fr-BE"/>
        </w:rPr>
      </w:pPr>
      <w:bookmarkStart w:id="57" w:name="_Toc179464874"/>
      <w:bookmarkStart w:id="58" w:name="_Toc180402128"/>
      <w:bookmarkStart w:id="59" w:name="_Toc199268280"/>
      <w:bookmarkStart w:id="60" w:name="_Hlk179537232"/>
      <w:r w:rsidRPr="005A350B">
        <w:rPr>
          <w:b/>
          <w:color w:val="0A77B3"/>
          <w:sz w:val="24"/>
          <w:szCs w:val="26"/>
          <w:lang w:val="fr-BE"/>
        </w:rPr>
        <w:t xml:space="preserve">EU </w:t>
      </w:r>
      <w:proofErr w:type="spellStart"/>
      <w:r w:rsidRPr="005A350B">
        <w:rPr>
          <w:b/>
          <w:color w:val="0A77B3"/>
          <w:sz w:val="24"/>
          <w:szCs w:val="26"/>
          <w:lang w:val="fr-BE"/>
        </w:rPr>
        <w:t>Traineeships</w:t>
      </w:r>
      <w:proofErr w:type="spellEnd"/>
      <w:r w:rsidRPr="005A350B">
        <w:rPr>
          <w:b/>
          <w:color w:val="0A77B3"/>
          <w:sz w:val="24"/>
          <w:szCs w:val="26"/>
          <w:lang w:val="fr-BE"/>
        </w:rPr>
        <w:t xml:space="preserve"> Directive</w:t>
      </w:r>
      <w:bookmarkEnd w:id="57"/>
      <w:bookmarkEnd w:id="58"/>
      <w:bookmarkEnd w:id="59"/>
    </w:p>
    <w:p w14:paraId="0C6556B4" w14:textId="77777777" w:rsidR="00265F0A" w:rsidRPr="00265F0A" w:rsidRDefault="00265F0A" w:rsidP="00265F0A">
      <w:pPr>
        <w:spacing w:line="360" w:lineRule="auto"/>
        <w:rPr>
          <w:b/>
          <w:bCs/>
          <w:color w:val="0070C0"/>
          <w:sz w:val="24"/>
          <w:szCs w:val="24"/>
        </w:rPr>
      </w:pPr>
      <w:r w:rsidRPr="00265F0A">
        <w:rPr>
          <w:sz w:val="24"/>
          <w:szCs w:val="24"/>
        </w:rPr>
        <w:t xml:space="preserve">Last March the European Commission launched a proposal for </w:t>
      </w:r>
      <w:hyperlink r:id="rId58" w:history="1">
        <w:r w:rsidRPr="00265F0A">
          <w:rPr>
            <w:color w:val="0000FF"/>
            <w:sz w:val="24"/>
            <w:szCs w:val="24"/>
            <w:u w:val="single"/>
          </w:rPr>
          <w:t>a Directive on improving and enforcing working conditions of trainees and combating regular employment relationships disguised as traineeships</w:t>
        </w:r>
      </w:hyperlink>
      <w:r w:rsidRPr="00265F0A">
        <w:rPr>
          <w:sz w:val="24"/>
          <w:szCs w:val="24"/>
        </w:rPr>
        <w:t xml:space="preserve"> (“Traineeships Directive”). </w:t>
      </w:r>
    </w:p>
    <w:p w14:paraId="26BBF715" w14:textId="1C8B4D0E" w:rsidR="00265F0A" w:rsidRPr="009D3377" w:rsidRDefault="00265F0A" w:rsidP="124EBE3E">
      <w:pPr>
        <w:spacing w:line="360" w:lineRule="auto"/>
        <w:rPr>
          <w:sz w:val="24"/>
          <w:szCs w:val="24"/>
        </w:rPr>
      </w:pPr>
      <w:r w:rsidRPr="009D3377">
        <w:rPr>
          <w:sz w:val="24"/>
          <w:szCs w:val="24"/>
        </w:rPr>
        <w:t xml:space="preserve">EDF has analysed the Directive and defined </w:t>
      </w:r>
      <w:proofErr w:type="gramStart"/>
      <w:r w:rsidRPr="009D3377">
        <w:rPr>
          <w:sz w:val="24"/>
          <w:szCs w:val="24"/>
        </w:rPr>
        <w:t>a number of</w:t>
      </w:r>
      <w:proofErr w:type="gramEnd"/>
      <w:r w:rsidRPr="009D3377">
        <w:rPr>
          <w:sz w:val="24"/>
          <w:szCs w:val="24"/>
        </w:rPr>
        <w:t xml:space="preserve"> priorities for amendments, including addressing the issues trainees have in getting access to reasonable accommodation, and the threats to losing disability allowance even when only receiving a small grant/salary as a trainee. We work</w:t>
      </w:r>
      <w:r w:rsidR="0006433B" w:rsidRPr="009D3377">
        <w:rPr>
          <w:sz w:val="24"/>
          <w:szCs w:val="24"/>
        </w:rPr>
        <w:t>ed</w:t>
      </w:r>
      <w:r w:rsidRPr="009D3377">
        <w:rPr>
          <w:sz w:val="24"/>
          <w:szCs w:val="24"/>
        </w:rPr>
        <w:t xml:space="preserve"> alongside the European Youth Forum </w:t>
      </w:r>
      <w:r w:rsidR="0006433B" w:rsidRPr="009D3377">
        <w:rPr>
          <w:sz w:val="24"/>
          <w:szCs w:val="24"/>
        </w:rPr>
        <w:t>to</w:t>
      </w:r>
      <w:r w:rsidRPr="009D3377">
        <w:rPr>
          <w:sz w:val="24"/>
          <w:szCs w:val="24"/>
        </w:rPr>
        <w:t xml:space="preserve"> integrate our amendments into their advocacy position. </w:t>
      </w:r>
    </w:p>
    <w:p w14:paraId="7221DAE9" w14:textId="186853F9" w:rsidR="00CC3CFA" w:rsidRPr="009D3377" w:rsidRDefault="00D16BF7" w:rsidP="124EBE3E">
      <w:pPr>
        <w:spacing w:line="360" w:lineRule="auto"/>
        <w:rPr>
          <w:sz w:val="24"/>
          <w:szCs w:val="24"/>
        </w:rPr>
      </w:pPr>
      <w:r>
        <w:rPr>
          <w:sz w:val="24"/>
          <w:szCs w:val="24"/>
        </w:rPr>
        <w:t>EDF met with the main MEPs involved and a</w:t>
      </w:r>
      <w:r w:rsidR="00CC3CFA" w:rsidRPr="009D3377">
        <w:rPr>
          <w:sz w:val="24"/>
          <w:szCs w:val="24"/>
        </w:rPr>
        <w:t>t this stage amendments have been tabled</w:t>
      </w:r>
      <w:r w:rsidR="00D61355" w:rsidRPr="009D3377">
        <w:rPr>
          <w:sz w:val="24"/>
          <w:szCs w:val="24"/>
        </w:rPr>
        <w:t xml:space="preserve"> in the Parliament report. Many references to persons with disabilities and </w:t>
      </w:r>
      <w:r w:rsidR="004A3C08" w:rsidRPr="009D3377">
        <w:rPr>
          <w:sz w:val="24"/>
          <w:szCs w:val="24"/>
        </w:rPr>
        <w:t>proposed amendments from EDF</w:t>
      </w:r>
      <w:r w:rsidR="00D61355" w:rsidRPr="009D3377">
        <w:rPr>
          <w:sz w:val="24"/>
          <w:szCs w:val="24"/>
        </w:rPr>
        <w:t xml:space="preserve"> have been included</w:t>
      </w:r>
      <w:r w:rsidR="004A3C08" w:rsidRPr="009D3377">
        <w:rPr>
          <w:sz w:val="24"/>
          <w:szCs w:val="24"/>
        </w:rPr>
        <w:t xml:space="preserve">, </w:t>
      </w:r>
      <w:proofErr w:type="gramStart"/>
      <w:r w:rsidR="004A3C08" w:rsidRPr="009D3377">
        <w:rPr>
          <w:sz w:val="24"/>
          <w:szCs w:val="24"/>
        </w:rPr>
        <w:t>with the exception of</w:t>
      </w:r>
      <w:proofErr w:type="gramEnd"/>
      <w:r w:rsidR="004A3C08" w:rsidRPr="009D3377">
        <w:rPr>
          <w:sz w:val="24"/>
          <w:szCs w:val="24"/>
        </w:rPr>
        <w:t xml:space="preserve"> our </w:t>
      </w:r>
      <w:r w:rsidR="00A9796F" w:rsidRPr="009D3377">
        <w:rPr>
          <w:sz w:val="24"/>
          <w:szCs w:val="24"/>
        </w:rPr>
        <w:t xml:space="preserve">push for traineeship status in the EU not to have an impact </w:t>
      </w:r>
      <w:r w:rsidR="007150B7" w:rsidRPr="009D3377">
        <w:rPr>
          <w:sz w:val="24"/>
          <w:szCs w:val="24"/>
        </w:rPr>
        <w:t>on disability allowance entitlements for persons with disabilities, which was deemed to be beyond the legal scope of the Directive.</w:t>
      </w:r>
    </w:p>
    <w:p w14:paraId="443D475B" w14:textId="718E1347" w:rsidR="00265F0A" w:rsidRPr="00265F0A" w:rsidRDefault="00265F0A" w:rsidP="00265F0A">
      <w:pPr>
        <w:spacing w:line="360" w:lineRule="auto"/>
        <w:rPr>
          <w:sz w:val="24"/>
          <w:szCs w:val="24"/>
        </w:rPr>
      </w:pPr>
      <w:r w:rsidRPr="00265F0A">
        <w:rPr>
          <w:sz w:val="24"/>
          <w:szCs w:val="24"/>
        </w:rPr>
        <w:t>Contact: Haydn</w:t>
      </w:r>
      <w:r w:rsidR="00B05CB5">
        <w:rPr>
          <w:sz w:val="24"/>
          <w:szCs w:val="24"/>
        </w:rPr>
        <w:t xml:space="preserve"> and Loredana</w:t>
      </w:r>
      <w:r w:rsidRPr="00265F0A">
        <w:rPr>
          <w:sz w:val="24"/>
          <w:szCs w:val="24"/>
        </w:rPr>
        <w:t>.</w:t>
      </w:r>
    </w:p>
    <w:p w14:paraId="7DE752FC" w14:textId="77777777" w:rsidR="00265F0A" w:rsidRPr="00265F0A" w:rsidRDefault="00265F0A" w:rsidP="00265F0A">
      <w:pPr>
        <w:keepNext/>
        <w:keepLines/>
        <w:spacing w:before="200" w:after="240"/>
        <w:outlineLvl w:val="1"/>
        <w:rPr>
          <w:b/>
          <w:bCs/>
          <w:color w:val="0A77B3"/>
          <w:sz w:val="24"/>
          <w:szCs w:val="26"/>
        </w:rPr>
      </w:pPr>
      <w:bookmarkStart w:id="61" w:name="_Toc179464875"/>
      <w:bookmarkStart w:id="62" w:name="_Toc180402129"/>
      <w:bookmarkStart w:id="63" w:name="_Toc199268281"/>
      <w:bookmarkEnd w:id="60"/>
      <w:r w:rsidRPr="00265F0A">
        <w:rPr>
          <w:b/>
          <w:bCs/>
          <w:color w:val="0A77B3"/>
          <w:sz w:val="24"/>
          <w:szCs w:val="26"/>
        </w:rPr>
        <w:t>European Semester process</w:t>
      </w:r>
      <w:bookmarkEnd w:id="61"/>
      <w:bookmarkEnd w:id="62"/>
      <w:bookmarkEnd w:id="63"/>
    </w:p>
    <w:p w14:paraId="2E678116" w14:textId="77777777" w:rsidR="00265F0A" w:rsidRPr="00265F0A" w:rsidRDefault="00265F0A" w:rsidP="00265F0A">
      <w:pPr>
        <w:spacing w:line="360" w:lineRule="auto"/>
        <w:rPr>
          <w:sz w:val="24"/>
          <w:szCs w:val="24"/>
        </w:rPr>
      </w:pPr>
      <w:r w:rsidRPr="00265F0A">
        <w:rPr>
          <w:sz w:val="24"/>
          <w:szCs w:val="24"/>
        </w:rPr>
        <w:t>The European Semester is an annual review of the Member States’ social and economic policies by the European Commission.</w:t>
      </w:r>
    </w:p>
    <w:p w14:paraId="53D0066D" w14:textId="5077CA00" w:rsidR="00265F0A" w:rsidRPr="00265F0A" w:rsidRDefault="1B476461" w:rsidP="38402D5F">
      <w:pPr>
        <w:spacing w:line="360" w:lineRule="auto"/>
        <w:rPr>
          <w:sz w:val="24"/>
          <w:szCs w:val="24"/>
        </w:rPr>
      </w:pPr>
      <w:r w:rsidRPr="38402D5F">
        <w:rPr>
          <w:sz w:val="24"/>
          <w:szCs w:val="24"/>
        </w:rPr>
        <w:t xml:space="preserve">In December last year, as every year, EDF sent information and recommendations to the Commission’s EU Semester desk officers working on </w:t>
      </w:r>
      <w:proofErr w:type="gramStart"/>
      <w:r w:rsidRPr="38402D5F">
        <w:rPr>
          <w:sz w:val="24"/>
          <w:szCs w:val="24"/>
        </w:rPr>
        <w:t>a number of</w:t>
      </w:r>
      <w:proofErr w:type="gramEnd"/>
      <w:r w:rsidRPr="38402D5F">
        <w:rPr>
          <w:sz w:val="24"/>
          <w:szCs w:val="24"/>
        </w:rPr>
        <w:t xml:space="preserve"> EU Member States. The Member States we focused on were Belgium, Bulgaria, </w:t>
      </w:r>
      <w:r w:rsidR="0F641448" w:rsidRPr="38402D5F">
        <w:rPr>
          <w:sz w:val="24"/>
          <w:szCs w:val="24"/>
        </w:rPr>
        <w:t xml:space="preserve">Denmark, </w:t>
      </w:r>
      <w:r w:rsidRPr="38402D5F">
        <w:rPr>
          <w:sz w:val="24"/>
          <w:szCs w:val="24"/>
        </w:rPr>
        <w:t xml:space="preserve">Estonia, Greece, Ireland, </w:t>
      </w:r>
      <w:r w:rsidR="09719A6B" w:rsidRPr="38402D5F">
        <w:rPr>
          <w:sz w:val="24"/>
          <w:szCs w:val="24"/>
        </w:rPr>
        <w:t>Lithuania, Portugal,</w:t>
      </w:r>
      <w:r w:rsidRPr="38402D5F">
        <w:rPr>
          <w:sz w:val="24"/>
          <w:szCs w:val="24"/>
        </w:rPr>
        <w:t xml:space="preserve"> Romania</w:t>
      </w:r>
      <w:r w:rsidR="09719A6B" w:rsidRPr="38402D5F">
        <w:rPr>
          <w:sz w:val="24"/>
          <w:szCs w:val="24"/>
        </w:rPr>
        <w:t xml:space="preserve"> and Sweden</w:t>
      </w:r>
      <w:r w:rsidRPr="38402D5F">
        <w:rPr>
          <w:sz w:val="24"/>
          <w:szCs w:val="24"/>
        </w:rPr>
        <w:t xml:space="preserve">. </w:t>
      </w:r>
    </w:p>
    <w:p w14:paraId="6E9370D7" w14:textId="5E334AFA" w:rsidR="00265F0A" w:rsidRPr="00265F0A" w:rsidRDefault="1B476461" w:rsidP="38402D5F">
      <w:pPr>
        <w:spacing w:line="360" w:lineRule="auto"/>
        <w:rPr>
          <w:sz w:val="24"/>
          <w:szCs w:val="24"/>
        </w:rPr>
      </w:pPr>
      <w:r w:rsidRPr="38402D5F">
        <w:rPr>
          <w:sz w:val="24"/>
          <w:szCs w:val="24"/>
        </w:rPr>
        <w:t xml:space="preserve">In May 2024 the Country Reports and Country-Specific Recommendations from the Commission to the Member States </w:t>
      </w:r>
      <w:r w:rsidR="09719A6B" w:rsidRPr="38402D5F">
        <w:rPr>
          <w:sz w:val="24"/>
          <w:szCs w:val="24"/>
        </w:rPr>
        <w:t xml:space="preserve">are being launched and EDF will publish an analysis </w:t>
      </w:r>
      <w:r w:rsidR="6552E487" w:rsidRPr="38402D5F">
        <w:rPr>
          <w:sz w:val="24"/>
          <w:szCs w:val="24"/>
        </w:rPr>
        <w:t>of what they include, as we do every year</w:t>
      </w:r>
      <w:r w:rsidRPr="38402D5F">
        <w:rPr>
          <w:sz w:val="24"/>
          <w:szCs w:val="24"/>
        </w:rPr>
        <w:t xml:space="preserve">. </w:t>
      </w:r>
    </w:p>
    <w:p w14:paraId="2F31D6C2" w14:textId="2C0F7C31" w:rsidR="00CA1126" w:rsidRDefault="00265F0A" w:rsidP="00265F0A">
      <w:pPr>
        <w:spacing w:before="200" w:line="360" w:lineRule="auto"/>
        <w:rPr>
          <w:sz w:val="24"/>
          <w:szCs w:val="24"/>
        </w:rPr>
      </w:pPr>
      <w:r w:rsidRPr="00265F0A">
        <w:rPr>
          <w:sz w:val="24"/>
          <w:szCs w:val="24"/>
        </w:rPr>
        <w:t>Contact: Haydn</w:t>
      </w:r>
    </w:p>
    <w:p w14:paraId="1963A084" w14:textId="3B6F6CC8" w:rsidR="007E2963" w:rsidRPr="007E2963" w:rsidRDefault="00B05CB5" w:rsidP="007E2963">
      <w:pPr>
        <w:pStyle w:val="Heading2"/>
        <w:spacing w:line="360" w:lineRule="auto"/>
      </w:pPr>
      <w:bookmarkStart w:id="64" w:name="_Toc199268282"/>
      <w:r>
        <w:lastRenderedPageBreak/>
        <w:t>Public Procurement Directive</w:t>
      </w:r>
      <w:bookmarkEnd w:id="64"/>
    </w:p>
    <w:p w14:paraId="68E9DF3B" w14:textId="662A4533" w:rsidR="00B05CB5" w:rsidRDefault="00427689" w:rsidP="007E2963">
      <w:pPr>
        <w:spacing w:line="360" w:lineRule="auto"/>
        <w:rPr>
          <w:sz w:val="24"/>
          <w:szCs w:val="24"/>
        </w:rPr>
      </w:pPr>
      <w:r>
        <w:rPr>
          <w:sz w:val="24"/>
          <w:szCs w:val="24"/>
        </w:rPr>
        <w:t xml:space="preserve">The European Commission is considering reviewing the EU Directive setting out rules on public procurement. </w:t>
      </w:r>
      <w:r w:rsidR="005618C8">
        <w:rPr>
          <w:sz w:val="24"/>
          <w:szCs w:val="24"/>
        </w:rPr>
        <w:t>If it goes ahead with the plan, the directive will be revised in 2026.</w:t>
      </w:r>
    </w:p>
    <w:p w14:paraId="1B02D453" w14:textId="48C8B48A" w:rsidR="00427689" w:rsidRDefault="00CF08EA" w:rsidP="00C404A1">
      <w:pPr>
        <w:spacing w:line="360" w:lineRule="auto"/>
        <w:rPr>
          <w:sz w:val="24"/>
          <w:szCs w:val="24"/>
        </w:rPr>
      </w:pPr>
      <w:r>
        <w:rPr>
          <w:sz w:val="24"/>
          <w:szCs w:val="24"/>
        </w:rPr>
        <w:t>An online consultation took place in which EDF gave input. The main points we raised</w:t>
      </w:r>
      <w:r w:rsidR="00720A11">
        <w:rPr>
          <w:sz w:val="24"/>
          <w:szCs w:val="24"/>
        </w:rPr>
        <w:t xml:space="preserve"> to be addressed in the review of the directive were:</w:t>
      </w:r>
    </w:p>
    <w:p w14:paraId="0DCCADAD" w14:textId="28D432B2" w:rsidR="00720A11" w:rsidRDefault="00F167DA" w:rsidP="00C404A1">
      <w:pPr>
        <w:numPr>
          <w:ilvl w:val="0"/>
          <w:numId w:val="31"/>
        </w:numPr>
        <w:spacing w:line="360" w:lineRule="auto"/>
        <w:rPr>
          <w:sz w:val="24"/>
          <w:szCs w:val="24"/>
        </w:rPr>
      </w:pPr>
      <w:r>
        <w:rPr>
          <w:sz w:val="24"/>
          <w:szCs w:val="24"/>
        </w:rPr>
        <w:t>Public procurement process being badly suited to service provisions supporting independent living and respecting personal choice</w:t>
      </w:r>
    </w:p>
    <w:p w14:paraId="47A3B066" w14:textId="041FCDD7" w:rsidR="00F167DA" w:rsidRDefault="00E003B6" w:rsidP="00C404A1">
      <w:pPr>
        <w:numPr>
          <w:ilvl w:val="0"/>
          <w:numId w:val="31"/>
        </w:numPr>
        <w:spacing w:line="360" w:lineRule="auto"/>
        <w:rPr>
          <w:sz w:val="24"/>
          <w:szCs w:val="24"/>
        </w:rPr>
      </w:pPr>
      <w:r>
        <w:rPr>
          <w:sz w:val="24"/>
          <w:szCs w:val="24"/>
        </w:rPr>
        <w:t xml:space="preserve">Necessary review of reserved contracts for sheltered workshops </w:t>
      </w:r>
      <w:r w:rsidR="00E40C9C">
        <w:rPr>
          <w:sz w:val="24"/>
          <w:szCs w:val="24"/>
        </w:rPr>
        <w:t>of low quality, without respect for minimum wage, working contracts</w:t>
      </w:r>
      <w:r w:rsidR="00A20585">
        <w:rPr>
          <w:sz w:val="24"/>
          <w:szCs w:val="24"/>
        </w:rPr>
        <w:t xml:space="preserve"> and career progression to the open labour market</w:t>
      </w:r>
    </w:p>
    <w:p w14:paraId="4DA7D0D2" w14:textId="19DD0D4E" w:rsidR="00A20585" w:rsidRDefault="00A20585" w:rsidP="00C404A1">
      <w:pPr>
        <w:numPr>
          <w:ilvl w:val="0"/>
          <w:numId w:val="31"/>
        </w:numPr>
        <w:spacing w:line="360" w:lineRule="auto"/>
        <w:rPr>
          <w:sz w:val="24"/>
          <w:szCs w:val="24"/>
        </w:rPr>
      </w:pPr>
      <w:r>
        <w:rPr>
          <w:sz w:val="24"/>
          <w:szCs w:val="24"/>
        </w:rPr>
        <w:t xml:space="preserve">Possibility for </w:t>
      </w:r>
      <w:r w:rsidR="00DA6570">
        <w:rPr>
          <w:sz w:val="24"/>
          <w:szCs w:val="24"/>
        </w:rPr>
        <w:t xml:space="preserve">extra points in the </w:t>
      </w:r>
      <w:r w:rsidR="007A3F54">
        <w:rPr>
          <w:sz w:val="24"/>
          <w:szCs w:val="24"/>
        </w:rPr>
        <w:t xml:space="preserve">procurement process, beyond reserved contracts, for companies in the open labour market </w:t>
      </w:r>
      <w:r w:rsidR="00BB3CF4">
        <w:rPr>
          <w:sz w:val="24"/>
          <w:szCs w:val="24"/>
        </w:rPr>
        <w:t>showing inclus</w:t>
      </w:r>
      <w:r w:rsidR="00CE653B">
        <w:rPr>
          <w:sz w:val="24"/>
          <w:szCs w:val="24"/>
        </w:rPr>
        <w:t>ion of workers with disabilities</w:t>
      </w:r>
    </w:p>
    <w:p w14:paraId="460D474B" w14:textId="62900233" w:rsidR="00CE653B" w:rsidRPr="00427689" w:rsidRDefault="00CE653B" w:rsidP="00C404A1">
      <w:pPr>
        <w:numPr>
          <w:ilvl w:val="0"/>
          <w:numId w:val="31"/>
        </w:numPr>
        <w:spacing w:line="360" w:lineRule="auto"/>
        <w:rPr>
          <w:sz w:val="24"/>
          <w:szCs w:val="24"/>
        </w:rPr>
      </w:pPr>
      <w:r>
        <w:rPr>
          <w:sz w:val="24"/>
          <w:szCs w:val="24"/>
        </w:rPr>
        <w:t xml:space="preserve">Improved </w:t>
      </w:r>
      <w:r w:rsidR="00B033D4">
        <w:rPr>
          <w:sz w:val="24"/>
          <w:szCs w:val="24"/>
        </w:rPr>
        <w:t xml:space="preserve">implementation of the need to “buy accessible” through public procurement, and to of </w:t>
      </w:r>
      <w:r w:rsidR="00C404A1">
        <w:rPr>
          <w:sz w:val="24"/>
          <w:szCs w:val="24"/>
        </w:rPr>
        <w:t xml:space="preserve">efficient complaint mechanisms and recourse in cases of </w:t>
      </w:r>
      <w:proofErr w:type="spellStart"/>
      <w:proofErr w:type="gramStart"/>
      <w:r w:rsidR="00C404A1">
        <w:rPr>
          <w:sz w:val="24"/>
          <w:szCs w:val="24"/>
        </w:rPr>
        <w:t>non compliance</w:t>
      </w:r>
      <w:proofErr w:type="spellEnd"/>
      <w:proofErr w:type="gramEnd"/>
      <w:r w:rsidR="00C404A1">
        <w:rPr>
          <w:sz w:val="24"/>
          <w:szCs w:val="24"/>
        </w:rPr>
        <w:t xml:space="preserve"> with this rule.</w:t>
      </w:r>
    </w:p>
    <w:p w14:paraId="64CB35ED" w14:textId="77777777" w:rsidR="00265F0A" w:rsidRPr="00265F0A" w:rsidRDefault="00265F0A" w:rsidP="00265F0A">
      <w:pPr>
        <w:keepNext/>
        <w:keepLines/>
        <w:spacing w:before="480" w:after="0"/>
        <w:outlineLvl w:val="0"/>
        <w:rPr>
          <w:b/>
          <w:bCs/>
          <w:color w:val="0A77B3"/>
          <w:sz w:val="28"/>
          <w:szCs w:val="28"/>
        </w:rPr>
      </w:pPr>
      <w:bookmarkStart w:id="65" w:name="_Toc179464876"/>
      <w:bookmarkStart w:id="66" w:name="_Toc180402130"/>
      <w:bookmarkStart w:id="67" w:name="_Toc199268283"/>
      <w:r w:rsidRPr="00265F0A">
        <w:rPr>
          <w:b/>
          <w:bCs/>
          <w:color w:val="0A77B3"/>
          <w:sz w:val="28"/>
          <w:szCs w:val="28"/>
        </w:rPr>
        <w:t>Accessibility</w:t>
      </w:r>
      <w:bookmarkEnd w:id="65"/>
      <w:bookmarkEnd w:id="66"/>
      <w:bookmarkEnd w:id="67"/>
    </w:p>
    <w:p w14:paraId="62E0AF45" w14:textId="77777777" w:rsidR="00265F0A" w:rsidRPr="00265F0A" w:rsidRDefault="00265F0A" w:rsidP="00265F0A">
      <w:pPr>
        <w:keepNext/>
        <w:keepLines/>
        <w:spacing w:before="200" w:after="0"/>
        <w:outlineLvl w:val="1"/>
        <w:rPr>
          <w:b/>
          <w:bCs/>
          <w:color w:val="0A77B3"/>
          <w:sz w:val="24"/>
          <w:szCs w:val="26"/>
        </w:rPr>
      </w:pPr>
      <w:bookmarkStart w:id="68" w:name="_Toc180402131"/>
      <w:bookmarkStart w:id="69" w:name="_Toc199268284"/>
      <w:bookmarkStart w:id="70" w:name="_Toc179464877"/>
      <w:r w:rsidRPr="69BD9D7B">
        <w:rPr>
          <w:b/>
          <w:bCs/>
          <w:color w:val="0A77B3"/>
          <w:sz w:val="24"/>
          <w:szCs w:val="24"/>
        </w:rPr>
        <w:t>European Accessibility Act</w:t>
      </w:r>
      <w:bookmarkEnd w:id="68"/>
      <w:bookmarkEnd w:id="69"/>
      <w:r>
        <w:br/>
      </w:r>
      <w:bookmarkEnd w:id="70"/>
    </w:p>
    <w:p w14:paraId="7A8EB379" w14:textId="19D1AA0B" w:rsidR="00265F0A" w:rsidRPr="00265F0A" w:rsidRDefault="1B476461" w:rsidP="38402D5F">
      <w:pPr>
        <w:spacing w:line="360" w:lineRule="auto"/>
        <w:rPr>
          <w:sz w:val="24"/>
          <w:szCs w:val="24"/>
        </w:rPr>
      </w:pPr>
      <w:r w:rsidRPr="38402D5F">
        <w:rPr>
          <w:sz w:val="24"/>
          <w:szCs w:val="24"/>
        </w:rPr>
        <w:t xml:space="preserve">According to the European Commission, there are open infringement procedures against </w:t>
      </w:r>
      <w:r w:rsidR="3CC903D7" w:rsidRPr="38402D5F">
        <w:rPr>
          <w:sz w:val="24"/>
          <w:szCs w:val="24"/>
        </w:rPr>
        <w:t>most</w:t>
      </w:r>
      <w:r w:rsidRPr="38402D5F">
        <w:rPr>
          <w:sz w:val="24"/>
          <w:szCs w:val="24"/>
        </w:rPr>
        <w:t xml:space="preserve"> Member States. Apart from those that missed the transposition deadline by 2022 or failed to communicate all measures, the Commission launched, in July 2024, additional procedures against Germany, Croatia, Netherlands, Sweeden and Slovenia for lack of transposition. Additionally, the </w:t>
      </w:r>
      <w:hyperlink r:id="rId59" w:history="1">
        <w:r w:rsidRPr="00646F4E">
          <w:rPr>
            <w:rStyle w:val="Hyperlink"/>
            <w:sz w:val="24"/>
            <w:szCs w:val="24"/>
          </w:rPr>
          <w:t>Commission referred Bulgaria to the European Court of Justice</w:t>
        </w:r>
      </w:hyperlink>
      <w:r w:rsidRPr="38402D5F">
        <w:rPr>
          <w:sz w:val="24"/>
          <w:szCs w:val="24"/>
        </w:rPr>
        <w:t xml:space="preserve"> failing to transpose the directive. </w:t>
      </w:r>
      <w:r w:rsidR="67815AF3" w:rsidRPr="38402D5F">
        <w:rPr>
          <w:sz w:val="24"/>
          <w:szCs w:val="24"/>
        </w:rPr>
        <w:t xml:space="preserve">In March 2025, the </w:t>
      </w:r>
      <w:hyperlink r:id="rId60" w:history="1">
        <w:r w:rsidR="67815AF3" w:rsidRPr="00350481">
          <w:rPr>
            <w:rStyle w:val="Hyperlink"/>
            <w:sz w:val="24"/>
            <w:szCs w:val="24"/>
          </w:rPr>
          <w:t>Commission started additional proceedings against Greece</w:t>
        </w:r>
      </w:hyperlink>
      <w:r w:rsidR="67815AF3" w:rsidRPr="38402D5F">
        <w:rPr>
          <w:sz w:val="24"/>
          <w:szCs w:val="24"/>
        </w:rPr>
        <w:t xml:space="preserve"> for lack of transposition. </w:t>
      </w:r>
    </w:p>
    <w:p w14:paraId="4F88227D" w14:textId="77777777" w:rsidR="00265F0A" w:rsidRPr="00265F0A" w:rsidRDefault="00265F0A" w:rsidP="00265F0A">
      <w:pPr>
        <w:spacing w:line="360" w:lineRule="auto"/>
        <w:rPr>
          <w:sz w:val="24"/>
          <w:szCs w:val="24"/>
        </w:rPr>
      </w:pPr>
      <w:r w:rsidRPr="00265F0A">
        <w:rPr>
          <w:sz w:val="24"/>
          <w:szCs w:val="24"/>
        </w:rPr>
        <w:t xml:space="preserve">In parallel, the Commission is carrying a completeness and conformity check to verify that the notified national measures fulfil the requirements of the Act. </w:t>
      </w:r>
    </w:p>
    <w:p w14:paraId="34A0073A" w14:textId="77777777" w:rsidR="00265F0A" w:rsidRPr="00265F0A" w:rsidRDefault="00265F0A" w:rsidP="00265F0A">
      <w:pPr>
        <w:spacing w:line="360" w:lineRule="auto"/>
        <w:rPr>
          <w:sz w:val="24"/>
          <w:szCs w:val="24"/>
        </w:rPr>
      </w:pPr>
      <w:r w:rsidRPr="69BD9D7B">
        <w:rPr>
          <w:sz w:val="24"/>
          <w:szCs w:val="24"/>
        </w:rPr>
        <w:lastRenderedPageBreak/>
        <w:t xml:space="preserve">EDF secretariat has been supporting EDF members through peer-support meetings, and from what we know, most countries have taken a minimalistic approach as for the Accessibility Act at national level. </w:t>
      </w:r>
    </w:p>
    <w:p w14:paraId="672412A5" w14:textId="1B459E21" w:rsidR="5A3FD78A" w:rsidRDefault="5A3FD78A" w:rsidP="69BD9D7B">
      <w:pPr>
        <w:spacing w:line="360" w:lineRule="auto"/>
        <w:rPr>
          <w:sz w:val="24"/>
          <w:szCs w:val="24"/>
        </w:rPr>
      </w:pPr>
      <w:r w:rsidRPr="69BD9D7B">
        <w:rPr>
          <w:sz w:val="24"/>
          <w:szCs w:val="24"/>
        </w:rPr>
        <w:t xml:space="preserve">The European Accessibility Act starts applying the </w:t>
      </w:r>
      <w:proofErr w:type="gramStart"/>
      <w:r w:rsidRPr="69BD9D7B">
        <w:rPr>
          <w:sz w:val="24"/>
          <w:szCs w:val="24"/>
        </w:rPr>
        <w:t>28</w:t>
      </w:r>
      <w:r w:rsidRPr="69BD9D7B">
        <w:rPr>
          <w:sz w:val="24"/>
          <w:szCs w:val="24"/>
          <w:vertAlign w:val="superscript"/>
        </w:rPr>
        <w:t>th</w:t>
      </w:r>
      <w:proofErr w:type="gramEnd"/>
      <w:r w:rsidRPr="69BD9D7B">
        <w:rPr>
          <w:sz w:val="24"/>
          <w:szCs w:val="24"/>
        </w:rPr>
        <w:t xml:space="preserve"> June.</w:t>
      </w:r>
      <w:r w:rsidR="00DC022B">
        <w:rPr>
          <w:sz w:val="24"/>
          <w:szCs w:val="24"/>
        </w:rPr>
        <w:t xml:space="preserve"> The Commission aims at setting up the Working Group required by the Accessibility Act </w:t>
      </w:r>
      <w:r w:rsidR="00CE3D94">
        <w:rPr>
          <w:sz w:val="24"/>
          <w:szCs w:val="24"/>
        </w:rPr>
        <w:t>in 2025.</w:t>
      </w:r>
      <w:r w:rsidRPr="69BD9D7B">
        <w:rPr>
          <w:sz w:val="24"/>
          <w:szCs w:val="24"/>
        </w:rPr>
        <w:t xml:space="preserve"> </w:t>
      </w:r>
    </w:p>
    <w:p w14:paraId="7A421289" w14:textId="77777777" w:rsidR="00265F0A" w:rsidRPr="00265F0A" w:rsidRDefault="00265F0A" w:rsidP="00265F0A">
      <w:pPr>
        <w:spacing w:line="360" w:lineRule="auto"/>
        <w:rPr>
          <w:sz w:val="24"/>
          <w:szCs w:val="24"/>
        </w:rPr>
      </w:pPr>
      <w:r w:rsidRPr="00265F0A">
        <w:rPr>
          <w:sz w:val="24"/>
          <w:szCs w:val="24"/>
        </w:rPr>
        <w:t>Contact: Daniel.</w:t>
      </w:r>
    </w:p>
    <w:p w14:paraId="53CE0323" w14:textId="77777777" w:rsidR="00265F0A" w:rsidRPr="00265F0A" w:rsidRDefault="00265F0A" w:rsidP="00265F0A">
      <w:pPr>
        <w:spacing w:line="360" w:lineRule="auto"/>
        <w:rPr>
          <w:sz w:val="24"/>
          <w:szCs w:val="24"/>
        </w:rPr>
      </w:pPr>
      <w:r w:rsidRPr="00265F0A">
        <w:rPr>
          <w:sz w:val="24"/>
          <w:szCs w:val="24"/>
        </w:rPr>
        <w:t xml:space="preserve">In parallel, the European Standard Organizations have started to work on the </w:t>
      </w:r>
      <w:hyperlink r:id="rId61" w:history="1">
        <w:r w:rsidRPr="00265F0A">
          <w:rPr>
            <w:color w:val="0000FF"/>
            <w:sz w:val="24"/>
            <w:szCs w:val="24"/>
            <w:u w:val="single"/>
          </w:rPr>
          <w:t>European Mandate 587</w:t>
        </w:r>
      </w:hyperlink>
      <w:r w:rsidRPr="00265F0A">
        <w:rPr>
          <w:sz w:val="24"/>
          <w:szCs w:val="24"/>
        </w:rPr>
        <w:t xml:space="preserve"> to develop and update six standards to support the implementation of the Act. In this regard, EDF and ANEC (consumer organisation in standardisation) have created a Project Team to coordinate our actions regarding the Accessibility Act standards. Please contact EDF secretariat should you wish to get involved:</w:t>
      </w:r>
    </w:p>
    <w:p w14:paraId="215B28D0" w14:textId="1BCAB35A" w:rsidR="00265F0A" w:rsidRPr="00265F0A" w:rsidRDefault="00265F0A" w:rsidP="00265F0A">
      <w:pPr>
        <w:numPr>
          <w:ilvl w:val="0"/>
          <w:numId w:val="22"/>
        </w:numPr>
        <w:spacing w:line="360" w:lineRule="auto"/>
        <w:rPr>
          <w:sz w:val="24"/>
          <w:szCs w:val="24"/>
        </w:rPr>
      </w:pPr>
      <w:r w:rsidRPr="00265F0A">
        <w:rPr>
          <w:sz w:val="24"/>
          <w:szCs w:val="24"/>
        </w:rPr>
        <w:t>Revision of EN 301 549 on ICT accessibility: Alejandro.</w:t>
      </w:r>
      <w:r w:rsidR="00CE3D94">
        <w:rPr>
          <w:sz w:val="24"/>
          <w:szCs w:val="24"/>
        </w:rPr>
        <w:t xml:space="preserve"> </w:t>
      </w:r>
    </w:p>
    <w:p w14:paraId="413977E6" w14:textId="5D9E4505" w:rsidR="00265F0A" w:rsidRPr="00265F0A" w:rsidRDefault="00265F0A" w:rsidP="00265F0A">
      <w:pPr>
        <w:numPr>
          <w:ilvl w:val="0"/>
          <w:numId w:val="22"/>
        </w:numPr>
        <w:spacing w:line="360" w:lineRule="auto"/>
        <w:rPr>
          <w:sz w:val="24"/>
          <w:szCs w:val="24"/>
        </w:rPr>
      </w:pPr>
      <w:r w:rsidRPr="00265F0A">
        <w:rPr>
          <w:sz w:val="24"/>
          <w:szCs w:val="24"/>
        </w:rPr>
        <w:t>Revision of EN 17210 on accessibility of the built environment: Marie.</w:t>
      </w:r>
      <w:r w:rsidR="00CE3D94">
        <w:rPr>
          <w:sz w:val="24"/>
          <w:szCs w:val="24"/>
        </w:rPr>
        <w:t xml:space="preserve"> </w:t>
      </w:r>
    </w:p>
    <w:p w14:paraId="54B97F35" w14:textId="77777777" w:rsidR="00265F0A" w:rsidRPr="00265F0A" w:rsidRDefault="00265F0A" w:rsidP="00265F0A">
      <w:pPr>
        <w:numPr>
          <w:ilvl w:val="0"/>
          <w:numId w:val="22"/>
        </w:numPr>
        <w:spacing w:line="360" w:lineRule="auto"/>
        <w:rPr>
          <w:sz w:val="24"/>
          <w:szCs w:val="24"/>
        </w:rPr>
      </w:pPr>
      <w:r w:rsidRPr="00265F0A">
        <w:rPr>
          <w:sz w:val="24"/>
          <w:szCs w:val="24"/>
        </w:rPr>
        <w:t>Revision of EN 17161 on accessibility following a Design for All approach: Roberta.</w:t>
      </w:r>
    </w:p>
    <w:p w14:paraId="6B51E71F" w14:textId="77777777" w:rsidR="00265F0A" w:rsidRPr="00265F0A" w:rsidRDefault="00265F0A" w:rsidP="00265F0A">
      <w:pPr>
        <w:numPr>
          <w:ilvl w:val="0"/>
          <w:numId w:val="22"/>
        </w:numPr>
        <w:spacing w:line="360" w:lineRule="auto"/>
        <w:rPr>
          <w:sz w:val="24"/>
          <w:szCs w:val="24"/>
        </w:rPr>
      </w:pPr>
      <w:r w:rsidRPr="00265F0A">
        <w:rPr>
          <w:sz w:val="24"/>
          <w:szCs w:val="24"/>
        </w:rPr>
        <w:t>New standard on support services (customer services): Roberta.</w:t>
      </w:r>
    </w:p>
    <w:p w14:paraId="401C8C6B" w14:textId="77777777" w:rsidR="00265F0A" w:rsidRPr="00265F0A" w:rsidRDefault="00265F0A" w:rsidP="00265F0A">
      <w:pPr>
        <w:numPr>
          <w:ilvl w:val="0"/>
          <w:numId w:val="22"/>
        </w:numPr>
        <w:spacing w:line="360" w:lineRule="auto"/>
        <w:rPr>
          <w:sz w:val="24"/>
          <w:szCs w:val="24"/>
        </w:rPr>
      </w:pPr>
      <w:r w:rsidRPr="00265F0A">
        <w:rPr>
          <w:sz w:val="24"/>
          <w:szCs w:val="24"/>
        </w:rPr>
        <w:t>New standard on non-digital information (e.g. printed information): Roberta.</w:t>
      </w:r>
    </w:p>
    <w:p w14:paraId="2243BDF7" w14:textId="2C1C20B5" w:rsidR="00265F0A" w:rsidRPr="00265F0A" w:rsidRDefault="00265F0A" w:rsidP="00265F0A">
      <w:pPr>
        <w:numPr>
          <w:ilvl w:val="0"/>
          <w:numId w:val="22"/>
        </w:numPr>
        <w:spacing w:line="360" w:lineRule="auto"/>
        <w:rPr>
          <w:sz w:val="24"/>
          <w:szCs w:val="24"/>
        </w:rPr>
      </w:pPr>
      <w:r w:rsidRPr="00265F0A">
        <w:rPr>
          <w:sz w:val="24"/>
          <w:szCs w:val="24"/>
        </w:rPr>
        <w:t xml:space="preserve">New standard on accessible communication </w:t>
      </w:r>
      <w:r w:rsidR="00F45FF2">
        <w:rPr>
          <w:sz w:val="24"/>
          <w:szCs w:val="24"/>
        </w:rPr>
        <w:t xml:space="preserve">of the </w:t>
      </w:r>
      <w:r w:rsidRPr="00265F0A">
        <w:rPr>
          <w:sz w:val="24"/>
          <w:szCs w:val="24"/>
        </w:rPr>
        <w:t xml:space="preserve">European emergency number 112: Daniel. </w:t>
      </w:r>
    </w:p>
    <w:p w14:paraId="1BDB5F16" w14:textId="74184B4F" w:rsidR="00265F0A" w:rsidRPr="00265F0A" w:rsidRDefault="00265F0A" w:rsidP="00265F0A">
      <w:pPr>
        <w:keepNext/>
        <w:keepLines/>
        <w:spacing w:before="200" w:after="240"/>
        <w:outlineLvl w:val="1"/>
        <w:rPr>
          <w:b/>
          <w:bCs/>
          <w:color w:val="0A77B3"/>
          <w:sz w:val="24"/>
          <w:szCs w:val="24"/>
        </w:rPr>
      </w:pPr>
      <w:bookmarkStart w:id="71" w:name="_Toc179464878"/>
      <w:bookmarkStart w:id="72" w:name="_Toc180402132"/>
      <w:bookmarkStart w:id="73" w:name="_Toc199268285"/>
      <w:r w:rsidRPr="6F948348">
        <w:rPr>
          <w:b/>
          <w:bCs/>
          <w:color w:val="0A77B3"/>
          <w:sz w:val="24"/>
          <w:szCs w:val="24"/>
        </w:rPr>
        <w:t>Standardi</w:t>
      </w:r>
      <w:r w:rsidR="4A9D9E81" w:rsidRPr="6F948348">
        <w:rPr>
          <w:b/>
          <w:bCs/>
          <w:color w:val="0A77B3"/>
          <w:sz w:val="24"/>
          <w:szCs w:val="24"/>
        </w:rPr>
        <w:t>s</w:t>
      </w:r>
      <w:r w:rsidRPr="6F948348">
        <w:rPr>
          <w:b/>
          <w:bCs/>
          <w:color w:val="0A77B3"/>
          <w:sz w:val="24"/>
          <w:szCs w:val="24"/>
        </w:rPr>
        <w:t>ation Regulation</w:t>
      </w:r>
      <w:bookmarkEnd w:id="71"/>
      <w:bookmarkEnd w:id="72"/>
      <w:bookmarkEnd w:id="73"/>
    </w:p>
    <w:p w14:paraId="49DB84DE" w14:textId="6CA0B6A8" w:rsidR="00265F0A" w:rsidRPr="00265F0A" w:rsidRDefault="00265F0A" w:rsidP="00265F0A">
      <w:pPr>
        <w:spacing w:line="360" w:lineRule="auto"/>
        <w:rPr>
          <w:sz w:val="24"/>
          <w:szCs w:val="24"/>
        </w:rPr>
      </w:pPr>
      <w:r w:rsidRPr="69BD9D7B">
        <w:rPr>
          <w:sz w:val="24"/>
          <w:szCs w:val="24"/>
        </w:rPr>
        <w:t xml:space="preserve">In 2023, the European Commission launched a call for evidence to evaluate the implementation of </w:t>
      </w:r>
      <w:hyperlink r:id="rId62">
        <w:r w:rsidRPr="69BD9D7B">
          <w:rPr>
            <w:color w:val="0000FF"/>
            <w:sz w:val="24"/>
            <w:szCs w:val="24"/>
            <w:u w:val="single"/>
          </w:rPr>
          <w:t>Regulation 1025/2012</w:t>
        </w:r>
      </w:hyperlink>
      <w:r w:rsidRPr="69BD9D7B">
        <w:rPr>
          <w:sz w:val="24"/>
          <w:szCs w:val="24"/>
        </w:rPr>
        <w:t xml:space="preserve"> which sets the framework for the development of standards in the European Union, including the participation of civil society organisations. EDF provided </w:t>
      </w:r>
      <w:hyperlink r:id="rId63">
        <w:r w:rsidRPr="69BD9D7B">
          <w:rPr>
            <w:color w:val="0000FF"/>
            <w:sz w:val="24"/>
            <w:szCs w:val="24"/>
            <w:u w:val="single"/>
          </w:rPr>
          <w:t>input to the call for evidence</w:t>
        </w:r>
      </w:hyperlink>
      <w:r w:rsidRPr="69BD9D7B">
        <w:rPr>
          <w:sz w:val="24"/>
          <w:szCs w:val="24"/>
        </w:rPr>
        <w:t xml:space="preserve">, bringing attention to the existing shortcomings and calling for the Revision of this Regulation. A public consultation took place before the summer and EDF provided a response. The results of the public consultation are expected soon, and the evaluation report before the end of </w:t>
      </w:r>
      <w:r w:rsidR="3B1DCB39" w:rsidRPr="69BD9D7B">
        <w:rPr>
          <w:sz w:val="24"/>
          <w:szCs w:val="24"/>
        </w:rPr>
        <w:t xml:space="preserve">2025. The European Commission plans to revise the Regulation in 2026. </w:t>
      </w:r>
    </w:p>
    <w:p w14:paraId="05850322" w14:textId="77777777" w:rsidR="00265F0A" w:rsidRPr="00265F0A" w:rsidRDefault="00265F0A" w:rsidP="00265F0A">
      <w:pPr>
        <w:spacing w:after="0" w:line="360" w:lineRule="auto"/>
        <w:rPr>
          <w:sz w:val="24"/>
          <w:szCs w:val="24"/>
        </w:rPr>
      </w:pPr>
      <w:r w:rsidRPr="00265F0A">
        <w:rPr>
          <w:sz w:val="24"/>
          <w:szCs w:val="24"/>
        </w:rPr>
        <w:lastRenderedPageBreak/>
        <w:t>Contact: Alejandro.</w:t>
      </w:r>
    </w:p>
    <w:p w14:paraId="5AD5D198" w14:textId="77777777" w:rsidR="00265F0A" w:rsidRPr="00265F0A" w:rsidRDefault="00265F0A" w:rsidP="00265F0A">
      <w:pPr>
        <w:keepNext/>
        <w:keepLines/>
        <w:spacing w:before="480" w:after="0"/>
        <w:outlineLvl w:val="0"/>
        <w:rPr>
          <w:b/>
          <w:bCs/>
          <w:color w:val="0A77B3"/>
          <w:sz w:val="28"/>
          <w:szCs w:val="28"/>
        </w:rPr>
      </w:pPr>
      <w:bookmarkStart w:id="74" w:name="_Toc179464879"/>
      <w:bookmarkStart w:id="75" w:name="_Toc180402133"/>
      <w:bookmarkStart w:id="76" w:name="_Toc199268286"/>
      <w:r w:rsidRPr="00265F0A">
        <w:rPr>
          <w:b/>
          <w:bCs/>
          <w:color w:val="0A77B3"/>
          <w:sz w:val="28"/>
          <w:szCs w:val="28"/>
        </w:rPr>
        <w:t>Green Deal</w:t>
      </w:r>
      <w:bookmarkEnd w:id="74"/>
      <w:bookmarkEnd w:id="75"/>
      <w:bookmarkEnd w:id="76"/>
    </w:p>
    <w:p w14:paraId="57D68E6E" w14:textId="77777777" w:rsidR="00265F0A" w:rsidRPr="00265F0A" w:rsidRDefault="00265F0A" w:rsidP="00265F0A">
      <w:pPr>
        <w:keepNext/>
        <w:keepLines/>
        <w:spacing w:before="200" w:after="0"/>
        <w:outlineLvl w:val="1"/>
        <w:rPr>
          <w:b/>
          <w:bCs/>
          <w:color w:val="0A77B3"/>
          <w:sz w:val="24"/>
          <w:szCs w:val="24"/>
        </w:rPr>
      </w:pPr>
      <w:bookmarkStart w:id="77" w:name="_Toc179464880"/>
      <w:bookmarkStart w:id="78" w:name="_Toc180402134"/>
      <w:bookmarkStart w:id="79" w:name="_Toc199268287"/>
      <w:r w:rsidRPr="40341A72">
        <w:rPr>
          <w:b/>
          <w:bCs/>
          <w:color w:val="0A77B3"/>
          <w:sz w:val="24"/>
          <w:szCs w:val="24"/>
        </w:rPr>
        <w:t>Energy Performance of Buildings Directive</w:t>
      </w:r>
      <w:bookmarkEnd w:id="77"/>
      <w:bookmarkEnd w:id="78"/>
      <w:bookmarkEnd w:id="79"/>
      <w:r>
        <w:br/>
      </w:r>
    </w:p>
    <w:p w14:paraId="5D230679" w14:textId="710FEFF7" w:rsidR="00265F0A" w:rsidRPr="00265F0A" w:rsidRDefault="32838ECF" w:rsidP="38402D5F">
      <w:pPr>
        <w:spacing w:line="360" w:lineRule="auto"/>
        <w:rPr>
          <w:sz w:val="24"/>
          <w:szCs w:val="24"/>
        </w:rPr>
      </w:pPr>
      <w:r w:rsidRPr="38402D5F">
        <w:rPr>
          <w:sz w:val="24"/>
          <w:szCs w:val="24"/>
        </w:rPr>
        <w:t>Transposition is on-going, see our</w:t>
      </w:r>
      <w:r w:rsidR="00265F0A" w:rsidRPr="38402D5F">
        <w:rPr>
          <w:sz w:val="24"/>
          <w:szCs w:val="24"/>
        </w:rPr>
        <w:t xml:space="preserve"> </w:t>
      </w:r>
      <w:hyperlink r:id="rId64">
        <w:r w:rsidR="00265F0A" w:rsidRPr="38402D5F">
          <w:rPr>
            <w:color w:val="0000FF"/>
            <w:sz w:val="24"/>
            <w:szCs w:val="24"/>
            <w:u w:val="single"/>
          </w:rPr>
          <w:t>EDF Toolkit</w:t>
        </w:r>
      </w:hyperlink>
      <w:r w:rsidR="00265F0A" w:rsidRPr="38402D5F">
        <w:rPr>
          <w:sz w:val="24"/>
          <w:szCs w:val="24"/>
        </w:rPr>
        <w:t xml:space="preserve"> </w:t>
      </w:r>
      <w:r w:rsidR="2529EAB5" w:rsidRPr="38402D5F">
        <w:rPr>
          <w:sz w:val="24"/>
          <w:szCs w:val="24"/>
        </w:rPr>
        <w:t>.</w:t>
      </w:r>
    </w:p>
    <w:p w14:paraId="1D392A7C" w14:textId="4287F2A2" w:rsidR="46BF52F7" w:rsidRDefault="46BF52F7" w:rsidP="38402D5F">
      <w:pPr>
        <w:spacing w:line="360" w:lineRule="auto"/>
        <w:rPr>
          <w:sz w:val="24"/>
          <w:szCs w:val="24"/>
        </w:rPr>
      </w:pPr>
      <w:r w:rsidRPr="38402D5F">
        <w:rPr>
          <w:sz w:val="24"/>
          <w:szCs w:val="24"/>
        </w:rPr>
        <w:t>EDF wrote to relevant authorities in all 27 EU countries, sharing the Toolkit and requesting that they consult with our national members during transposition. 8 have replied, 3 now making links with EDF members and 1 confirming that disability organisations have been involved in their planning.</w:t>
      </w:r>
    </w:p>
    <w:p w14:paraId="7C2A86C9" w14:textId="677108A7" w:rsidR="00265F0A" w:rsidRPr="00265F0A" w:rsidRDefault="00265F0A" w:rsidP="00265F0A">
      <w:pPr>
        <w:spacing w:line="360" w:lineRule="auto"/>
        <w:rPr>
          <w:sz w:val="24"/>
          <w:szCs w:val="24"/>
        </w:rPr>
      </w:pPr>
      <w:r w:rsidRPr="00265F0A">
        <w:rPr>
          <w:sz w:val="24"/>
          <w:szCs w:val="24"/>
        </w:rPr>
        <w:t>Contact: Marie</w:t>
      </w:r>
      <w:r w:rsidR="00B05CB5">
        <w:rPr>
          <w:sz w:val="24"/>
          <w:szCs w:val="24"/>
        </w:rPr>
        <w:t xml:space="preserve"> and Gordon</w:t>
      </w:r>
      <w:r w:rsidRPr="00265F0A">
        <w:rPr>
          <w:sz w:val="24"/>
          <w:szCs w:val="24"/>
        </w:rPr>
        <w:t>.</w:t>
      </w:r>
    </w:p>
    <w:p w14:paraId="0681CB6D" w14:textId="77777777" w:rsidR="00265F0A" w:rsidRPr="00265F0A" w:rsidRDefault="00265F0A" w:rsidP="00265F0A">
      <w:pPr>
        <w:keepNext/>
        <w:keepLines/>
        <w:spacing w:before="480" w:after="0"/>
        <w:outlineLvl w:val="0"/>
        <w:rPr>
          <w:b/>
          <w:bCs/>
          <w:color w:val="0A77B3"/>
          <w:sz w:val="28"/>
          <w:szCs w:val="28"/>
        </w:rPr>
      </w:pPr>
      <w:bookmarkStart w:id="80" w:name="_Toc179464881"/>
      <w:bookmarkStart w:id="81" w:name="_Toc180402135"/>
      <w:bookmarkStart w:id="82" w:name="_Toc199268288"/>
      <w:r w:rsidRPr="00265F0A">
        <w:rPr>
          <w:b/>
          <w:bCs/>
          <w:color w:val="0A77B3"/>
          <w:sz w:val="28"/>
          <w:szCs w:val="28"/>
        </w:rPr>
        <w:t>Digital Transition</w:t>
      </w:r>
      <w:bookmarkEnd w:id="80"/>
      <w:bookmarkEnd w:id="81"/>
      <w:bookmarkEnd w:id="82"/>
    </w:p>
    <w:p w14:paraId="3C65D88F" w14:textId="77777777" w:rsidR="00265F0A" w:rsidRPr="00265F0A" w:rsidRDefault="00265F0A" w:rsidP="00265F0A">
      <w:pPr>
        <w:keepNext/>
        <w:keepLines/>
        <w:spacing w:before="200" w:after="240"/>
        <w:outlineLvl w:val="1"/>
        <w:rPr>
          <w:b/>
          <w:bCs/>
          <w:color w:val="0A77B3"/>
          <w:sz w:val="24"/>
          <w:szCs w:val="26"/>
        </w:rPr>
      </w:pPr>
      <w:bookmarkStart w:id="83" w:name="_Toc179464883"/>
      <w:bookmarkStart w:id="84" w:name="_Toc180402136"/>
      <w:bookmarkStart w:id="85" w:name="_Toc199268289"/>
      <w:r w:rsidRPr="00265F0A">
        <w:rPr>
          <w:b/>
          <w:bCs/>
          <w:color w:val="0A77B3"/>
          <w:sz w:val="24"/>
          <w:szCs w:val="26"/>
        </w:rPr>
        <w:t>Digital Euro</w:t>
      </w:r>
      <w:bookmarkEnd w:id="83"/>
      <w:bookmarkEnd w:id="84"/>
      <w:bookmarkEnd w:id="85"/>
    </w:p>
    <w:p w14:paraId="2A31B620" w14:textId="1C01120E" w:rsidR="00265F0A" w:rsidRPr="00265F0A" w:rsidRDefault="00265F0A" w:rsidP="38402D5F">
      <w:pPr>
        <w:spacing w:line="360" w:lineRule="auto"/>
        <w:rPr>
          <w:rFonts w:cs="Arial"/>
          <w:sz w:val="24"/>
          <w:szCs w:val="24"/>
        </w:rPr>
      </w:pPr>
      <w:hyperlink r:id="rId65">
        <w:r w:rsidRPr="38402D5F">
          <w:rPr>
            <w:rFonts w:cs="Arial"/>
            <w:color w:val="0000FF"/>
            <w:sz w:val="24"/>
            <w:szCs w:val="24"/>
            <w:u w:val="single"/>
          </w:rPr>
          <w:t>The legislative proposal for the creation of a Digital Euro</w:t>
        </w:r>
      </w:hyperlink>
      <w:r w:rsidRPr="38402D5F">
        <w:rPr>
          <w:rFonts w:cs="Arial"/>
          <w:sz w:val="24"/>
          <w:szCs w:val="24"/>
        </w:rPr>
        <w:t xml:space="preserve"> was presented </w:t>
      </w:r>
      <w:proofErr w:type="gramStart"/>
      <w:r w:rsidRPr="38402D5F">
        <w:rPr>
          <w:rFonts w:cs="Arial"/>
          <w:sz w:val="24"/>
          <w:szCs w:val="24"/>
        </w:rPr>
        <w:t>on</w:t>
      </w:r>
      <w:proofErr w:type="gramEnd"/>
      <w:r w:rsidRPr="38402D5F">
        <w:rPr>
          <w:rFonts w:cs="Arial"/>
          <w:sz w:val="24"/>
          <w:szCs w:val="24"/>
        </w:rPr>
        <w:t xml:space="preserve"> </w:t>
      </w:r>
      <w:proofErr w:type="gramStart"/>
      <w:r w:rsidRPr="38402D5F">
        <w:rPr>
          <w:rFonts w:cs="Arial"/>
          <w:sz w:val="24"/>
          <w:szCs w:val="24"/>
        </w:rPr>
        <w:t>June,</w:t>
      </w:r>
      <w:proofErr w:type="gramEnd"/>
      <w:r w:rsidRPr="38402D5F">
        <w:rPr>
          <w:rFonts w:cs="Arial"/>
          <w:sz w:val="24"/>
          <w:szCs w:val="24"/>
        </w:rPr>
        <w:t xml:space="preserve"> 2023. The goal of this proposal is to establish a legal framework that would allow the creation of a digital Euro, a means of payment that would complement euro bank notes, coins, and digital private options (like credit cards or mobile apps).  </w:t>
      </w:r>
    </w:p>
    <w:p w14:paraId="5024AABD" w14:textId="7694EB2A" w:rsidR="00265F0A" w:rsidRPr="00265F0A" w:rsidRDefault="00265F0A" w:rsidP="00265F0A">
      <w:pPr>
        <w:spacing w:line="360" w:lineRule="auto"/>
        <w:rPr>
          <w:sz w:val="24"/>
          <w:szCs w:val="24"/>
        </w:rPr>
      </w:pPr>
      <w:r w:rsidRPr="6F81FCA3">
        <w:rPr>
          <w:sz w:val="24"/>
          <w:szCs w:val="24"/>
        </w:rPr>
        <w:t xml:space="preserve">From a disability perspective, the Commission proposal includes an obligation to make the digital euro accessible to persons with disabilities according to the requirements of the European Accessibility Act. EDF will monitor the negotiations to ensure that this provision is maintained. </w:t>
      </w:r>
      <w:r w:rsidR="65E9EFBC" w:rsidRPr="6F81FCA3">
        <w:rPr>
          <w:sz w:val="24"/>
          <w:szCs w:val="24"/>
        </w:rPr>
        <w:t xml:space="preserve">As of May 2025, negotiations are still at an early stage as the new European Parliament </w:t>
      </w:r>
      <w:r w:rsidR="25238248" w:rsidRPr="6F81FCA3">
        <w:rPr>
          <w:sz w:val="24"/>
          <w:szCs w:val="24"/>
        </w:rPr>
        <w:t xml:space="preserve">still </w:t>
      </w:r>
      <w:proofErr w:type="gramStart"/>
      <w:r w:rsidR="25238248" w:rsidRPr="6F81FCA3">
        <w:rPr>
          <w:sz w:val="24"/>
          <w:szCs w:val="24"/>
        </w:rPr>
        <w:t>has to</w:t>
      </w:r>
      <w:proofErr w:type="gramEnd"/>
      <w:r w:rsidR="25238248" w:rsidRPr="6F81FCA3">
        <w:rPr>
          <w:sz w:val="24"/>
          <w:szCs w:val="24"/>
        </w:rPr>
        <w:t xml:space="preserve"> adopt its position. </w:t>
      </w:r>
    </w:p>
    <w:p w14:paraId="29B6E895" w14:textId="77777777" w:rsidR="00265F0A" w:rsidRPr="00265F0A" w:rsidRDefault="00265F0A" w:rsidP="00265F0A">
      <w:pPr>
        <w:spacing w:line="360" w:lineRule="auto"/>
        <w:rPr>
          <w:sz w:val="24"/>
          <w:szCs w:val="24"/>
        </w:rPr>
      </w:pPr>
      <w:r w:rsidRPr="00265F0A">
        <w:rPr>
          <w:sz w:val="24"/>
          <w:szCs w:val="24"/>
        </w:rPr>
        <w:t>In parallel EDF secretariat has been in contact with the European Central Bank and has sent contacts of accessibility experts, as well as recommendations prepared in collaboration with the EDF ICT expert group to define the standard (known as “rulebook”) that will define the technical aspects of the digital euro.</w:t>
      </w:r>
    </w:p>
    <w:p w14:paraId="69056063" w14:textId="77777777" w:rsidR="00265F0A" w:rsidRPr="00265F0A" w:rsidRDefault="00265F0A" w:rsidP="00265F0A">
      <w:pPr>
        <w:spacing w:line="360" w:lineRule="auto"/>
        <w:rPr>
          <w:sz w:val="24"/>
          <w:szCs w:val="24"/>
        </w:rPr>
      </w:pPr>
      <w:r w:rsidRPr="00265F0A">
        <w:rPr>
          <w:sz w:val="24"/>
          <w:szCs w:val="24"/>
        </w:rPr>
        <w:t>Contact: Daniel.</w:t>
      </w:r>
    </w:p>
    <w:p w14:paraId="0E4FA204" w14:textId="77777777" w:rsidR="00265F0A" w:rsidRPr="00265F0A" w:rsidRDefault="00265F0A" w:rsidP="00265F0A">
      <w:pPr>
        <w:keepNext/>
        <w:keepLines/>
        <w:spacing w:before="480" w:after="0"/>
        <w:outlineLvl w:val="0"/>
        <w:rPr>
          <w:b/>
          <w:bCs/>
          <w:color w:val="0A77B3"/>
          <w:sz w:val="28"/>
          <w:szCs w:val="28"/>
        </w:rPr>
      </w:pPr>
      <w:bookmarkStart w:id="86" w:name="_Toc179464885"/>
      <w:bookmarkStart w:id="87" w:name="_Toc180402137"/>
      <w:bookmarkStart w:id="88" w:name="_Toc199268290"/>
      <w:r w:rsidRPr="00265F0A">
        <w:rPr>
          <w:b/>
          <w:bCs/>
          <w:color w:val="0A77B3"/>
          <w:sz w:val="28"/>
          <w:szCs w:val="28"/>
        </w:rPr>
        <w:lastRenderedPageBreak/>
        <w:t>Transport</w:t>
      </w:r>
      <w:bookmarkEnd w:id="86"/>
      <w:bookmarkEnd w:id="87"/>
      <w:bookmarkEnd w:id="88"/>
    </w:p>
    <w:p w14:paraId="20072415" w14:textId="77777777" w:rsidR="00265F0A" w:rsidRPr="00265F0A" w:rsidRDefault="00265F0A" w:rsidP="00265F0A">
      <w:pPr>
        <w:keepNext/>
        <w:keepLines/>
        <w:spacing w:before="200" w:after="240"/>
        <w:outlineLvl w:val="1"/>
        <w:rPr>
          <w:b/>
          <w:bCs/>
          <w:color w:val="0A77B3"/>
          <w:sz w:val="24"/>
          <w:szCs w:val="26"/>
        </w:rPr>
      </w:pPr>
      <w:bookmarkStart w:id="89" w:name="_Toc179464886"/>
      <w:bookmarkStart w:id="90" w:name="_Toc180402138"/>
      <w:bookmarkStart w:id="91" w:name="_Toc199268291"/>
      <w:r w:rsidRPr="00265F0A">
        <w:rPr>
          <w:b/>
          <w:bCs/>
          <w:color w:val="0A77B3"/>
          <w:sz w:val="24"/>
          <w:szCs w:val="26"/>
        </w:rPr>
        <w:t>Passengers’ Rights</w:t>
      </w:r>
      <w:bookmarkEnd w:id="89"/>
      <w:bookmarkEnd w:id="90"/>
      <w:bookmarkEnd w:id="91"/>
    </w:p>
    <w:p w14:paraId="4D000F0C" w14:textId="77777777" w:rsidR="00265F0A" w:rsidRPr="00265F0A" w:rsidRDefault="00265F0A" w:rsidP="00265F0A">
      <w:pPr>
        <w:spacing w:line="360" w:lineRule="auto"/>
        <w:rPr>
          <w:sz w:val="24"/>
          <w:szCs w:val="24"/>
        </w:rPr>
      </w:pPr>
      <w:bookmarkStart w:id="92" w:name="_Hlk159510626"/>
      <w:r w:rsidRPr="00265F0A">
        <w:rPr>
          <w:sz w:val="24"/>
          <w:szCs w:val="24"/>
        </w:rPr>
        <w:t>Last November, the European Commission presented two legislative proposals on Passenger Rights:</w:t>
      </w:r>
    </w:p>
    <w:p w14:paraId="164E1BE6" w14:textId="77777777" w:rsidR="00265F0A" w:rsidRPr="00265F0A" w:rsidRDefault="00265F0A" w:rsidP="00265F0A">
      <w:pPr>
        <w:numPr>
          <w:ilvl w:val="0"/>
          <w:numId w:val="11"/>
        </w:numPr>
        <w:spacing w:line="360" w:lineRule="auto"/>
        <w:rPr>
          <w:sz w:val="24"/>
          <w:szCs w:val="24"/>
        </w:rPr>
      </w:pPr>
      <w:hyperlink r:id="rId66" w:history="1">
        <w:r w:rsidRPr="00265F0A">
          <w:rPr>
            <w:color w:val="0000FF"/>
            <w:sz w:val="24"/>
            <w:szCs w:val="24"/>
            <w:u w:val="single"/>
          </w:rPr>
          <w:t>Proposal for a Regulation on better enforcement of passenger rights</w:t>
        </w:r>
      </w:hyperlink>
      <w:r w:rsidRPr="00265F0A">
        <w:rPr>
          <w:sz w:val="24"/>
          <w:szCs w:val="24"/>
        </w:rPr>
        <w:t xml:space="preserve">, which introduces targeted amendments to existing passenger rights regulations in Air, Rail, Waterborne, Bus and Coach to improve compliance by carriers and infrastructure managers (bus terminals, airports, train stations). The proposal also includes targeted amendments to Regulation 1107/2006 to improve the protection of passengers with disabilities when traveling by air. </w:t>
      </w:r>
    </w:p>
    <w:p w14:paraId="4D91068B" w14:textId="77777777" w:rsidR="00265F0A" w:rsidRPr="00265F0A" w:rsidRDefault="00265F0A" w:rsidP="00265F0A">
      <w:pPr>
        <w:numPr>
          <w:ilvl w:val="0"/>
          <w:numId w:val="11"/>
        </w:numPr>
        <w:spacing w:line="360" w:lineRule="auto"/>
        <w:rPr>
          <w:sz w:val="24"/>
          <w:szCs w:val="24"/>
        </w:rPr>
      </w:pPr>
      <w:hyperlink r:id="rId67" w:history="1">
        <w:r w:rsidRPr="00265F0A">
          <w:rPr>
            <w:color w:val="0000FF"/>
            <w:sz w:val="24"/>
            <w:szCs w:val="24"/>
            <w:u w:val="single"/>
          </w:rPr>
          <w:t>Proposal for a Regulation on passenger rights in multimodal journeys</w:t>
        </w:r>
      </w:hyperlink>
      <w:r w:rsidRPr="00265F0A">
        <w:rPr>
          <w:sz w:val="24"/>
          <w:szCs w:val="24"/>
        </w:rPr>
        <w:t>, which aims at setting a minimum level of passenger protection during multimodal journeys. This includes, among others, compensation for delays or cancelations and assistance to persons with disabilities. Multimodal journeys occur when passengers combine at least two collective transport modes to reach a certain destination. For example, a single ticket that includes a train from Brussels to Paris Airport and, from there, a flight to a country outside of the EU.</w:t>
      </w:r>
    </w:p>
    <w:bookmarkEnd w:id="92"/>
    <w:p w14:paraId="2BB2CE75" w14:textId="3240F873" w:rsidR="00265F0A" w:rsidRPr="00265F0A" w:rsidRDefault="00265F0A" w:rsidP="6F81FCA3">
      <w:pPr>
        <w:spacing w:line="360" w:lineRule="auto"/>
        <w:rPr>
          <w:sz w:val="24"/>
          <w:szCs w:val="24"/>
        </w:rPr>
      </w:pPr>
      <w:r w:rsidRPr="6F81FCA3">
        <w:rPr>
          <w:sz w:val="24"/>
          <w:szCs w:val="24"/>
        </w:rPr>
        <w:t xml:space="preserve">In February 2024, EDF published </w:t>
      </w:r>
      <w:hyperlink r:id="rId68">
        <w:r w:rsidRPr="6F81FCA3">
          <w:rPr>
            <w:color w:val="0000FF"/>
            <w:sz w:val="24"/>
            <w:szCs w:val="24"/>
            <w:u w:val="single"/>
          </w:rPr>
          <w:t>an analysis of the two legislative proposals</w:t>
        </w:r>
      </w:hyperlink>
      <w:r w:rsidRPr="6F81FCA3">
        <w:rPr>
          <w:sz w:val="24"/>
          <w:szCs w:val="24"/>
        </w:rPr>
        <w:t xml:space="preserve"> and drafted </w:t>
      </w:r>
      <w:hyperlink r:id="rId69">
        <w:r w:rsidRPr="6F81FCA3">
          <w:rPr>
            <w:rStyle w:val="Hyperlink"/>
            <w:sz w:val="24"/>
            <w:szCs w:val="24"/>
          </w:rPr>
          <w:t>proposals for amendments</w:t>
        </w:r>
      </w:hyperlink>
      <w:r w:rsidRPr="6F81FCA3">
        <w:rPr>
          <w:sz w:val="24"/>
          <w:szCs w:val="24"/>
        </w:rPr>
        <w:t xml:space="preserve"> to guide our advocacy actions in the upcoming interinstitutional negotiations. </w:t>
      </w:r>
      <w:r w:rsidR="21A4DCEA" w:rsidRPr="6F81FCA3">
        <w:rPr>
          <w:sz w:val="24"/>
          <w:szCs w:val="24"/>
        </w:rPr>
        <w:t>The Parliament’s Transport committee invited EDF to a parliamentary hearing on November 202</w:t>
      </w:r>
      <w:r w:rsidR="3A19A31E" w:rsidRPr="6F81FCA3">
        <w:rPr>
          <w:sz w:val="24"/>
          <w:szCs w:val="24"/>
        </w:rPr>
        <w:t>4</w:t>
      </w:r>
      <w:r w:rsidR="43CB1101" w:rsidRPr="6F81FCA3">
        <w:rPr>
          <w:sz w:val="24"/>
          <w:szCs w:val="24"/>
        </w:rPr>
        <w:t>.</w:t>
      </w:r>
    </w:p>
    <w:p w14:paraId="027051FD" w14:textId="79ED5A65" w:rsidR="00265F0A" w:rsidRPr="00265F0A" w:rsidRDefault="3D29D1C2" w:rsidP="124EBE3E">
      <w:pPr>
        <w:spacing w:line="360" w:lineRule="auto"/>
        <w:rPr>
          <w:sz w:val="24"/>
          <w:szCs w:val="24"/>
        </w:rPr>
      </w:pPr>
      <w:r w:rsidRPr="124EBE3E">
        <w:rPr>
          <w:sz w:val="24"/>
          <w:szCs w:val="24"/>
        </w:rPr>
        <w:t xml:space="preserve">EDF </w:t>
      </w:r>
      <w:r w:rsidR="6FCD9CEA" w:rsidRPr="124EBE3E">
        <w:rPr>
          <w:sz w:val="24"/>
          <w:szCs w:val="24"/>
        </w:rPr>
        <w:t>has</w:t>
      </w:r>
      <w:r w:rsidR="40B259C7" w:rsidRPr="124EBE3E">
        <w:rPr>
          <w:sz w:val="24"/>
          <w:szCs w:val="24"/>
        </w:rPr>
        <w:t xml:space="preserve"> </w:t>
      </w:r>
      <w:r w:rsidR="7E4EFF3D" w:rsidRPr="124EBE3E">
        <w:rPr>
          <w:sz w:val="24"/>
          <w:szCs w:val="24"/>
        </w:rPr>
        <w:t xml:space="preserve">engaged with </w:t>
      </w:r>
      <w:r w:rsidRPr="124EBE3E">
        <w:rPr>
          <w:sz w:val="24"/>
          <w:szCs w:val="24"/>
        </w:rPr>
        <w:t>the Council and the European Parliament</w:t>
      </w:r>
      <w:r w:rsidR="4715BF8E" w:rsidRPr="124EBE3E">
        <w:rPr>
          <w:sz w:val="24"/>
          <w:szCs w:val="24"/>
        </w:rPr>
        <w:t xml:space="preserve"> to explain our amendments.</w:t>
      </w:r>
      <w:r w:rsidRPr="124EBE3E">
        <w:rPr>
          <w:sz w:val="24"/>
          <w:szCs w:val="24"/>
        </w:rPr>
        <w:t xml:space="preserve"> While the </w:t>
      </w:r>
      <w:hyperlink r:id="rId70">
        <w:r w:rsidRPr="124EBE3E">
          <w:rPr>
            <w:rStyle w:val="Hyperlink"/>
            <w:sz w:val="24"/>
            <w:szCs w:val="24"/>
          </w:rPr>
          <w:t xml:space="preserve">Council position </w:t>
        </w:r>
        <w:r w:rsidR="7B6DAF96" w:rsidRPr="124EBE3E">
          <w:rPr>
            <w:rStyle w:val="Hyperlink"/>
            <w:sz w:val="24"/>
            <w:szCs w:val="24"/>
          </w:rPr>
          <w:t>completely weaken</w:t>
        </w:r>
        <w:r w:rsidR="15E3A091" w:rsidRPr="124EBE3E">
          <w:rPr>
            <w:rStyle w:val="Hyperlink"/>
            <w:sz w:val="24"/>
            <w:szCs w:val="24"/>
          </w:rPr>
          <w:t>ed</w:t>
        </w:r>
        <w:r w:rsidR="7B6DAF96" w:rsidRPr="124EBE3E">
          <w:rPr>
            <w:rStyle w:val="Hyperlink"/>
            <w:sz w:val="24"/>
            <w:szCs w:val="24"/>
          </w:rPr>
          <w:t xml:space="preserve"> the disability provision</w:t>
        </w:r>
        <w:r w:rsidR="6FDD41BF" w:rsidRPr="124EBE3E">
          <w:rPr>
            <w:rStyle w:val="Hyperlink"/>
            <w:sz w:val="24"/>
            <w:szCs w:val="24"/>
          </w:rPr>
          <w:t>s in its position</w:t>
        </w:r>
      </w:hyperlink>
      <w:r w:rsidR="7B6DAF96" w:rsidRPr="124EBE3E">
        <w:rPr>
          <w:sz w:val="24"/>
          <w:szCs w:val="24"/>
        </w:rPr>
        <w:t xml:space="preserve">, the </w:t>
      </w:r>
      <w:r w:rsidR="4D9FD5D8" w:rsidRPr="124EBE3E">
        <w:rPr>
          <w:sz w:val="24"/>
          <w:szCs w:val="24"/>
        </w:rPr>
        <w:t xml:space="preserve">Parliament has been more receptive to EDF concerns. </w:t>
      </w:r>
      <w:hyperlink r:id="rId71">
        <w:r w:rsidR="6FC57833" w:rsidRPr="124EBE3E">
          <w:rPr>
            <w:rStyle w:val="Hyperlink"/>
            <w:sz w:val="24"/>
            <w:szCs w:val="24"/>
          </w:rPr>
          <w:t>Se</w:t>
        </w:r>
        <w:r w:rsidR="4D9FD5D8" w:rsidRPr="124EBE3E">
          <w:rPr>
            <w:rStyle w:val="Hyperlink"/>
            <w:sz w:val="24"/>
            <w:szCs w:val="24"/>
          </w:rPr>
          <w:t xml:space="preserve">veral EDF </w:t>
        </w:r>
        <w:r w:rsidR="66C488B6" w:rsidRPr="124EBE3E">
          <w:rPr>
            <w:rStyle w:val="Hyperlink"/>
            <w:sz w:val="24"/>
            <w:szCs w:val="24"/>
          </w:rPr>
          <w:t>amendments</w:t>
        </w:r>
        <w:r w:rsidR="4D9FD5D8" w:rsidRPr="124EBE3E">
          <w:rPr>
            <w:rStyle w:val="Hyperlink"/>
            <w:sz w:val="24"/>
            <w:szCs w:val="24"/>
          </w:rPr>
          <w:t xml:space="preserve"> have </w:t>
        </w:r>
        <w:r w:rsidR="09FA5ABA" w:rsidRPr="124EBE3E">
          <w:rPr>
            <w:rStyle w:val="Hyperlink"/>
            <w:sz w:val="24"/>
            <w:szCs w:val="24"/>
          </w:rPr>
          <w:t xml:space="preserve">already </w:t>
        </w:r>
        <w:r w:rsidR="4D9FD5D8" w:rsidRPr="124EBE3E">
          <w:rPr>
            <w:rStyle w:val="Hyperlink"/>
            <w:sz w:val="24"/>
            <w:szCs w:val="24"/>
          </w:rPr>
          <w:t>been tabled by MEPs</w:t>
        </w:r>
        <w:r w:rsidR="33079BBE" w:rsidRPr="124EBE3E">
          <w:rPr>
            <w:rStyle w:val="Hyperlink"/>
            <w:sz w:val="24"/>
            <w:szCs w:val="24"/>
          </w:rPr>
          <w:t>,</w:t>
        </w:r>
      </w:hyperlink>
      <w:r w:rsidR="33079BBE" w:rsidRPr="124EBE3E">
        <w:rPr>
          <w:sz w:val="24"/>
          <w:szCs w:val="24"/>
        </w:rPr>
        <w:t xml:space="preserve"> suggesting a stronger position </w:t>
      </w:r>
      <w:r w:rsidR="431EB8D2" w:rsidRPr="124EBE3E">
        <w:rPr>
          <w:sz w:val="24"/>
          <w:szCs w:val="24"/>
        </w:rPr>
        <w:t xml:space="preserve">than the Council </w:t>
      </w:r>
      <w:r w:rsidR="33079BBE" w:rsidRPr="124EBE3E">
        <w:rPr>
          <w:sz w:val="24"/>
          <w:szCs w:val="24"/>
        </w:rPr>
        <w:t xml:space="preserve">as for PRM rights. </w:t>
      </w:r>
      <w:r w:rsidR="00265F0A" w:rsidRPr="124EBE3E">
        <w:rPr>
          <w:sz w:val="24"/>
          <w:szCs w:val="24"/>
        </w:rPr>
        <w:t xml:space="preserve"> </w:t>
      </w:r>
      <w:r w:rsidR="13A950C1" w:rsidRPr="124EBE3E">
        <w:rPr>
          <w:sz w:val="24"/>
          <w:szCs w:val="24"/>
        </w:rPr>
        <w:t xml:space="preserve">Once the Parliament adopts its </w:t>
      </w:r>
      <w:r w:rsidR="006B6C67" w:rsidRPr="124EBE3E">
        <w:rPr>
          <w:sz w:val="24"/>
          <w:szCs w:val="24"/>
        </w:rPr>
        <w:t xml:space="preserve">negotiating </w:t>
      </w:r>
      <w:r w:rsidR="13A950C1" w:rsidRPr="124EBE3E">
        <w:rPr>
          <w:sz w:val="24"/>
          <w:szCs w:val="24"/>
        </w:rPr>
        <w:t>position</w:t>
      </w:r>
      <w:r w:rsidR="00DAF2D1" w:rsidRPr="124EBE3E">
        <w:rPr>
          <w:sz w:val="24"/>
          <w:szCs w:val="24"/>
        </w:rPr>
        <w:t xml:space="preserve"> this summer 2025</w:t>
      </w:r>
      <w:r w:rsidR="13A950C1" w:rsidRPr="124EBE3E">
        <w:rPr>
          <w:sz w:val="24"/>
          <w:szCs w:val="24"/>
        </w:rPr>
        <w:t xml:space="preserve">, </w:t>
      </w:r>
      <w:r w:rsidR="6D801AA5" w:rsidRPr="124EBE3E">
        <w:rPr>
          <w:sz w:val="24"/>
          <w:szCs w:val="24"/>
        </w:rPr>
        <w:t xml:space="preserve">the co-legislative process will start. </w:t>
      </w:r>
    </w:p>
    <w:p w14:paraId="09AE8026" w14:textId="7D8F6504" w:rsidR="00265F0A" w:rsidRPr="00265F0A" w:rsidRDefault="00265F0A" w:rsidP="00265F0A">
      <w:pPr>
        <w:spacing w:line="360" w:lineRule="auto"/>
        <w:rPr>
          <w:sz w:val="24"/>
          <w:szCs w:val="24"/>
        </w:rPr>
      </w:pPr>
      <w:r w:rsidRPr="6F81FCA3">
        <w:rPr>
          <w:sz w:val="24"/>
          <w:szCs w:val="24"/>
        </w:rPr>
        <w:t xml:space="preserve">Contact: Daniel. </w:t>
      </w:r>
    </w:p>
    <w:p w14:paraId="0676DA7F" w14:textId="77777777" w:rsidR="00265F0A" w:rsidRPr="00265F0A" w:rsidRDefault="00265F0A" w:rsidP="00265F0A">
      <w:pPr>
        <w:keepNext/>
        <w:keepLines/>
        <w:spacing w:before="200" w:after="0"/>
        <w:outlineLvl w:val="1"/>
        <w:rPr>
          <w:b/>
          <w:bCs/>
          <w:color w:val="0A77B3"/>
          <w:sz w:val="24"/>
          <w:szCs w:val="26"/>
        </w:rPr>
      </w:pPr>
      <w:bookmarkStart w:id="93" w:name="_Toc179464889"/>
      <w:bookmarkStart w:id="94" w:name="_Toc180402141"/>
      <w:bookmarkStart w:id="95" w:name="_Toc199268292"/>
      <w:bookmarkStart w:id="96" w:name="_Hlk198899619"/>
      <w:r w:rsidRPr="00265F0A">
        <w:rPr>
          <w:b/>
          <w:bCs/>
          <w:color w:val="0A77B3"/>
          <w:sz w:val="24"/>
          <w:szCs w:val="26"/>
        </w:rPr>
        <w:lastRenderedPageBreak/>
        <w:t>Rail Accessibility (TSI-PRM)</w:t>
      </w:r>
      <w:bookmarkEnd w:id="93"/>
      <w:bookmarkEnd w:id="94"/>
      <w:bookmarkEnd w:id="95"/>
    </w:p>
    <w:bookmarkEnd w:id="96"/>
    <w:p w14:paraId="18A8DF74" w14:textId="77777777" w:rsidR="00265F0A" w:rsidRPr="00265F0A" w:rsidRDefault="00265F0A" w:rsidP="00265F0A"/>
    <w:p w14:paraId="21912A27" w14:textId="77777777" w:rsidR="00265F0A" w:rsidRPr="00265F0A" w:rsidRDefault="00265F0A" w:rsidP="00265F0A">
      <w:pPr>
        <w:spacing w:line="360" w:lineRule="auto"/>
        <w:rPr>
          <w:sz w:val="24"/>
          <w:szCs w:val="24"/>
        </w:rPr>
      </w:pPr>
      <w:r w:rsidRPr="00265F0A">
        <w:rPr>
          <w:sz w:val="24"/>
          <w:szCs w:val="24"/>
        </w:rPr>
        <w:t xml:space="preserve">On August 2024, the European Commission officially requested the European Railways Agency (ERA) to revise the </w:t>
      </w:r>
      <w:hyperlink r:id="rId72" w:history="1">
        <w:r w:rsidRPr="00265F0A">
          <w:rPr>
            <w:color w:val="0000FF"/>
            <w:sz w:val="24"/>
            <w:szCs w:val="24"/>
            <w:u w:val="single"/>
          </w:rPr>
          <w:t>TSI-PRM</w:t>
        </w:r>
      </w:hyperlink>
      <w:r w:rsidRPr="00265F0A">
        <w:rPr>
          <w:sz w:val="24"/>
          <w:szCs w:val="24"/>
        </w:rPr>
        <w:t xml:space="preserve"> (Technical Specifications for Interoperability related to accessibility for Passengers with Reduced Mobility), a European regulation that sets minimum accessibility requirements for rail stations and rolling stock. </w:t>
      </w:r>
    </w:p>
    <w:p w14:paraId="590AD8CF" w14:textId="49BE988B" w:rsidR="00265F0A" w:rsidRPr="00265F0A" w:rsidRDefault="00265F0A" w:rsidP="00265F0A">
      <w:pPr>
        <w:spacing w:line="360" w:lineRule="auto"/>
        <w:rPr>
          <w:sz w:val="24"/>
          <w:szCs w:val="24"/>
        </w:rPr>
      </w:pPr>
      <w:r w:rsidRPr="6F81FCA3">
        <w:rPr>
          <w:sz w:val="24"/>
          <w:szCs w:val="24"/>
        </w:rPr>
        <w:t xml:space="preserve">EDF </w:t>
      </w:r>
      <w:r w:rsidR="0117C0FC" w:rsidRPr="6F81FCA3">
        <w:rPr>
          <w:sz w:val="24"/>
          <w:szCs w:val="24"/>
        </w:rPr>
        <w:t>started participating at</w:t>
      </w:r>
      <w:r w:rsidR="39503918" w:rsidRPr="6F81FCA3">
        <w:rPr>
          <w:sz w:val="24"/>
          <w:szCs w:val="24"/>
        </w:rPr>
        <w:t xml:space="preserve"> </w:t>
      </w:r>
      <w:r w:rsidRPr="6F81FCA3">
        <w:rPr>
          <w:sz w:val="24"/>
          <w:szCs w:val="24"/>
        </w:rPr>
        <w:t>ERA technical meetings</w:t>
      </w:r>
      <w:r w:rsidR="3EEDE9CE" w:rsidRPr="6F81FCA3">
        <w:rPr>
          <w:sz w:val="24"/>
          <w:szCs w:val="24"/>
        </w:rPr>
        <w:t xml:space="preserve"> last year</w:t>
      </w:r>
      <w:r w:rsidRPr="6F81FCA3">
        <w:rPr>
          <w:sz w:val="24"/>
          <w:szCs w:val="24"/>
        </w:rPr>
        <w:t xml:space="preserve">, which will last for 4 years, and should lead to a proposal of revised text to be formally adopted by the European Commission. One of the priorities for this revision cycle will be to address level access from platform to the train, one of EDF’s main demands. </w:t>
      </w:r>
    </w:p>
    <w:p w14:paraId="642F1B57" w14:textId="3A94517C" w:rsidR="00265F0A" w:rsidRPr="00265F0A" w:rsidRDefault="58BC94AE" w:rsidP="6F81FCA3">
      <w:pPr>
        <w:spacing w:line="360" w:lineRule="auto"/>
        <w:rPr>
          <w:sz w:val="24"/>
          <w:szCs w:val="24"/>
        </w:rPr>
      </w:pPr>
      <w:r w:rsidRPr="6F81FCA3">
        <w:rPr>
          <w:sz w:val="24"/>
          <w:szCs w:val="24"/>
        </w:rPr>
        <w:t xml:space="preserve">To support EDF in </w:t>
      </w:r>
      <w:r w:rsidR="3EA1E6AE" w:rsidRPr="6F81FCA3">
        <w:rPr>
          <w:sz w:val="24"/>
          <w:szCs w:val="24"/>
        </w:rPr>
        <w:t xml:space="preserve">ERA discussions, EDF nominated an expert, </w:t>
      </w:r>
      <w:r w:rsidR="12B0C313" w:rsidRPr="6F81FCA3">
        <w:rPr>
          <w:sz w:val="24"/>
          <w:szCs w:val="24"/>
          <w:lang w:val="de-CH"/>
        </w:rPr>
        <w:t xml:space="preserve">René Kälin, President of the </w:t>
      </w:r>
      <w:r w:rsidR="4FB401CC" w:rsidRPr="6F81FCA3">
        <w:rPr>
          <w:sz w:val="24"/>
          <w:szCs w:val="24"/>
          <w:lang w:val="de-CH"/>
        </w:rPr>
        <w:t>Association Celebral Switzerland</w:t>
      </w:r>
      <w:r w:rsidR="29326C55" w:rsidRPr="6F81FCA3">
        <w:rPr>
          <w:sz w:val="24"/>
          <w:szCs w:val="24"/>
          <w:lang w:val="de-CH"/>
        </w:rPr>
        <w:t xml:space="preserve">, which is member of the Swiss organisation of persons with disabilities (Agile). </w:t>
      </w:r>
      <w:r w:rsidR="00265F0A" w:rsidRPr="6F81FCA3">
        <w:rPr>
          <w:sz w:val="24"/>
          <w:szCs w:val="24"/>
        </w:rPr>
        <w:t xml:space="preserve">To prepare for this revision, EDF is </w:t>
      </w:r>
      <w:r w:rsidR="11DAA1D7" w:rsidRPr="6F81FCA3">
        <w:rPr>
          <w:sz w:val="24"/>
          <w:szCs w:val="24"/>
        </w:rPr>
        <w:t>finalising</w:t>
      </w:r>
      <w:r w:rsidR="00265F0A" w:rsidRPr="6F81FCA3">
        <w:rPr>
          <w:sz w:val="24"/>
          <w:szCs w:val="24"/>
        </w:rPr>
        <w:t xml:space="preserve"> position paper with specific</w:t>
      </w:r>
      <w:r w:rsidR="6533EF8F" w:rsidRPr="6F81FCA3">
        <w:rPr>
          <w:sz w:val="24"/>
          <w:szCs w:val="24"/>
        </w:rPr>
        <w:t xml:space="preserve"> demands</w:t>
      </w:r>
      <w:r w:rsidR="587AD485" w:rsidRPr="6F81FCA3">
        <w:rPr>
          <w:sz w:val="24"/>
          <w:szCs w:val="24"/>
        </w:rPr>
        <w:t xml:space="preserve">. This document should guide EDF priorities during the technical discussions, which will start September 2025. </w:t>
      </w:r>
    </w:p>
    <w:p w14:paraId="0F397623" w14:textId="07EE6D31" w:rsidR="00265F0A" w:rsidRPr="00265F0A" w:rsidRDefault="00265F0A" w:rsidP="6F81FCA3">
      <w:pPr>
        <w:spacing w:line="360" w:lineRule="auto"/>
        <w:rPr>
          <w:sz w:val="24"/>
          <w:szCs w:val="24"/>
        </w:rPr>
      </w:pPr>
      <w:r>
        <w:t>Contact: Daniel.</w:t>
      </w:r>
    </w:p>
    <w:p w14:paraId="2A75D609" w14:textId="77777777" w:rsidR="00265F0A" w:rsidRPr="00265F0A" w:rsidRDefault="00265F0A" w:rsidP="00265F0A">
      <w:pPr>
        <w:keepNext/>
        <w:keepLines/>
        <w:spacing w:before="480" w:after="0"/>
        <w:outlineLvl w:val="0"/>
        <w:rPr>
          <w:b/>
          <w:bCs/>
          <w:color w:val="0A77B3"/>
          <w:sz w:val="28"/>
          <w:szCs w:val="28"/>
        </w:rPr>
      </w:pPr>
      <w:bookmarkStart w:id="97" w:name="_Toc179464890"/>
      <w:bookmarkStart w:id="98" w:name="_Toc180402142"/>
      <w:bookmarkStart w:id="99" w:name="_Toc199268293"/>
      <w:r w:rsidRPr="00265F0A">
        <w:rPr>
          <w:b/>
          <w:bCs/>
          <w:color w:val="0A77B3"/>
          <w:sz w:val="28"/>
          <w:szCs w:val="28"/>
        </w:rPr>
        <w:t>Health</w:t>
      </w:r>
      <w:bookmarkEnd w:id="97"/>
      <w:bookmarkEnd w:id="98"/>
      <w:bookmarkEnd w:id="99"/>
    </w:p>
    <w:p w14:paraId="05A0EF64" w14:textId="77777777" w:rsidR="00265F0A" w:rsidRPr="00265F0A" w:rsidRDefault="00265F0A" w:rsidP="124EBE3E">
      <w:pPr>
        <w:keepNext/>
        <w:keepLines/>
        <w:spacing w:before="200" w:after="240" w:line="360" w:lineRule="auto"/>
        <w:outlineLvl w:val="1"/>
        <w:rPr>
          <w:b/>
          <w:bCs/>
          <w:color w:val="0A77B3"/>
          <w:sz w:val="24"/>
          <w:szCs w:val="24"/>
        </w:rPr>
      </w:pPr>
      <w:bookmarkStart w:id="100" w:name="_Toc179464893"/>
      <w:bookmarkStart w:id="101" w:name="_Toc180402143"/>
      <w:bookmarkStart w:id="102" w:name="_Toc199268294"/>
      <w:r w:rsidRPr="124EBE3E">
        <w:rPr>
          <w:b/>
          <w:bCs/>
          <w:color w:val="0A77B3"/>
          <w:sz w:val="24"/>
          <w:szCs w:val="24"/>
        </w:rPr>
        <w:t>Council of Europe – withdrawal of the draft additional protocol to the Oviedo Convention (on involuntary treatment and placement in psychiatry)</w:t>
      </w:r>
      <w:bookmarkEnd w:id="100"/>
      <w:bookmarkEnd w:id="101"/>
      <w:bookmarkEnd w:id="102"/>
    </w:p>
    <w:p w14:paraId="0A0C73D2" w14:textId="5FFD84FC" w:rsidR="00265F0A" w:rsidRPr="00265F0A" w:rsidRDefault="00265F0A" w:rsidP="124EBE3E">
      <w:pPr>
        <w:spacing w:line="360" w:lineRule="auto"/>
        <w:rPr>
          <w:sz w:val="24"/>
          <w:szCs w:val="24"/>
        </w:rPr>
      </w:pPr>
      <w:r w:rsidRPr="124EBE3E">
        <w:rPr>
          <w:sz w:val="24"/>
          <w:szCs w:val="24"/>
        </w:rPr>
        <w:t xml:space="preserve">In 2022 the Committee of Ministers </w:t>
      </w:r>
      <w:proofErr w:type="gramStart"/>
      <w:r w:rsidRPr="124EBE3E">
        <w:rPr>
          <w:sz w:val="24"/>
          <w:szCs w:val="24"/>
        </w:rPr>
        <w:t>temporarily suspended</w:t>
      </w:r>
      <w:proofErr w:type="gramEnd"/>
      <w:r w:rsidRPr="124EBE3E">
        <w:rPr>
          <w:sz w:val="24"/>
          <w:szCs w:val="24"/>
        </w:rPr>
        <w:t xml:space="preserve"> the adoption of the draft Additional Protocol to the Oviedo Convention regarding involuntary treatment and placement in psychiatry.</w:t>
      </w:r>
      <w:r w:rsidR="2760DE8C" w:rsidRPr="124EBE3E">
        <w:rPr>
          <w:sz w:val="24"/>
          <w:szCs w:val="24"/>
        </w:rPr>
        <w:t xml:space="preserve"> The pause followed pressure from EDF and partners of our Withdraw Oviedo campaign as well as criticism form UN and Council of Europe bodies, including the CRPD Commit</w:t>
      </w:r>
      <w:r w:rsidR="008A4A20">
        <w:rPr>
          <w:sz w:val="24"/>
          <w:szCs w:val="24"/>
        </w:rPr>
        <w:t>t</w:t>
      </w:r>
      <w:r w:rsidR="2760DE8C" w:rsidRPr="124EBE3E">
        <w:rPr>
          <w:sz w:val="24"/>
          <w:szCs w:val="24"/>
        </w:rPr>
        <w:t>ee.</w:t>
      </w:r>
      <w:r w:rsidRPr="124EBE3E">
        <w:rPr>
          <w:sz w:val="24"/>
          <w:szCs w:val="24"/>
        </w:rPr>
        <w:t xml:space="preserve"> During the pause, the Committee of Bioethics was tasked to prepare a draft </w:t>
      </w:r>
      <w:r w:rsidR="113C9CBB" w:rsidRPr="124EBE3E">
        <w:rPr>
          <w:sz w:val="24"/>
          <w:szCs w:val="24"/>
        </w:rPr>
        <w:t>Recommendation on respect for autonomy in mental healthcare</w:t>
      </w:r>
      <w:r w:rsidRPr="124EBE3E">
        <w:rPr>
          <w:sz w:val="24"/>
          <w:szCs w:val="24"/>
        </w:rPr>
        <w:t xml:space="preserve">, among other deliverables. The document rightly focuses on autonomy in mental health care, and we support its adoption in place of the draft Additional Protocol. </w:t>
      </w:r>
    </w:p>
    <w:p w14:paraId="6DF2C6E0" w14:textId="4B2A23B0" w:rsidR="00265F0A" w:rsidRPr="00265F0A" w:rsidRDefault="00265F0A" w:rsidP="59F76138">
      <w:pPr>
        <w:spacing w:line="360" w:lineRule="auto"/>
        <w:rPr>
          <w:sz w:val="24"/>
          <w:szCs w:val="24"/>
        </w:rPr>
      </w:pPr>
      <w:r w:rsidRPr="59F76138">
        <w:rPr>
          <w:sz w:val="24"/>
          <w:szCs w:val="24"/>
        </w:rPr>
        <w:lastRenderedPageBreak/>
        <w:t xml:space="preserve">As the pause </w:t>
      </w:r>
      <w:r w:rsidR="37BCFB09" w:rsidRPr="59F76138">
        <w:rPr>
          <w:sz w:val="24"/>
          <w:szCs w:val="24"/>
        </w:rPr>
        <w:t>ended in</w:t>
      </w:r>
      <w:r w:rsidRPr="59F76138">
        <w:rPr>
          <w:sz w:val="24"/>
          <w:szCs w:val="24"/>
        </w:rPr>
        <w:t xml:space="preserve"> December 2024, the Committee of Ministers </w:t>
      </w:r>
      <w:r w:rsidR="2E710C35" w:rsidRPr="59F76138">
        <w:rPr>
          <w:sz w:val="24"/>
          <w:szCs w:val="24"/>
        </w:rPr>
        <w:t xml:space="preserve">have decided to advance </w:t>
      </w:r>
      <w:r w:rsidRPr="59F76138">
        <w:rPr>
          <w:sz w:val="24"/>
          <w:szCs w:val="24"/>
        </w:rPr>
        <w:t>work on the draft Additional Protocol</w:t>
      </w:r>
      <w:r w:rsidR="6AB1C68A" w:rsidRPr="59F76138">
        <w:rPr>
          <w:sz w:val="24"/>
          <w:szCs w:val="24"/>
        </w:rPr>
        <w:t xml:space="preserve"> by transmitting the file to the Parliamentary Assembly of the Council of Europe</w:t>
      </w:r>
      <w:r w:rsidR="00ED09FC">
        <w:rPr>
          <w:sz w:val="24"/>
          <w:szCs w:val="24"/>
        </w:rPr>
        <w:t xml:space="preserve"> (PACE)</w:t>
      </w:r>
      <w:r w:rsidR="6AB1C68A" w:rsidRPr="59F76138">
        <w:rPr>
          <w:sz w:val="24"/>
          <w:szCs w:val="24"/>
        </w:rPr>
        <w:t xml:space="preserve"> for an opinion</w:t>
      </w:r>
      <w:r w:rsidRPr="59F76138">
        <w:rPr>
          <w:sz w:val="24"/>
          <w:szCs w:val="24"/>
        </w:rPr>
        <w:t>.</w:t>
      </w:r>
      <w:r w:rsidR="06090F96" w:rsidRPr="59F76138">
        <w:rPr>
          <w:sz w:val="24"/>
          <w:szCs w:val="24"/>
        </w:rPr>
        <w:t xml:space="preserve"> EDF has engaged </w:t>
      </w:r>
      <w:r w:rsidR="2E760EE4" w:rsidRPr="59F76138">
        <w:rPr>
          <w:sz w:val="24"/>
          <w:szCs w:val="24"/>
        </w:rPr>
        <w:t>campaign</w:t>
      </w:r>
      <w:r w:rsidR="06090F96" w:rsidRPr="59F76138">
        <w:rPr>
          <w:sz w:val="24"/>
          <w:szCs w:val="24"/>
        </w:rPr>
        <w:t xml:space="preserve"> partners to target memb</w:t>
      </w:r>
      <w:r w:rsidR="7C5B56D8" w:rsidRPr="59F76138">
        <w:rPr>
          <w:sz w:val="24"/>
          <w:szCs w:val="24"/>
        </w:rPr>
        <w:t>e</w:t>
      </w:r>
      <w:r w:rsidR="06090F96" w:rsidRPr="59F76138">
        <w:rPr>
          <w:sz w:val="24"/>
          <w:szCs w:val="24"/>
        </w:rPr>
        <w:t xml:space="preserve">rs of PACE to urge them to issue a negative opinion, while supporting the draft </w:t>
      </w:r>
      <w:r w:rsidR="6C094E52" w:rsidRPr="59F76138">
        <w:rPr>
          <w:sz w:val="24"/>
          <w:szCs w:val="24"/>
        </w:rPr>
        <w:t>Recommendation</w:t>
      </w:r>
      <w:r w:rsidR="06090F96" w:rsidRPr="59F76138">
        <w:rPr>
          <w:sz w:val="24"/>
          <w:szCs w:val="24"/>
        </w:rPr>
        <w:t xml:space="preserve"> on respect for autonomy in mental healthc</w:t>
      </w:r>
      <w:r w:rsidR="640A5606" w:rsidRPr="59F76138">
        <w:rPr>
          <w:sz w:val="24"/>
          <w:szCs w:val="24"/>
        </w:rPr>
        <w:t xml:space="preserve">are. </w:t>
      </w:r>
      <w:r w:rsidR="6E7729AC" w:rsidRPr="59F76138">
        <w:rPr>
          <w:sz w:val="24"/>
          <w:szCs w:val="24"/>
        </w:rPr>
        <w:t xml:space="preserve">At least 12 national delegations have been contacted through EDF and Mental Health Europe members and partners. EDF Vice-President </w:t>
      </w:r>
      <w:r w:rsidR="15A45CE2" w:rsidRPr="59F76138">
        <w:rPr>
          <w:sz w:val="24"/>
          <w:szCs w:val="24"/>
        </w:rPr>
        <w:t xml:space="preserve">John Partick Clarke was </w:t>
      </w:r>
      <w:r w:rsidR="29D12E9E" w:rsidRPr="59F76138">
        <w:rPr>
          <w:sz w:val="24"/>
          <w:szCs w:val="24"/>
        </w:rPr>
        <w:t xml:space="preserve">also invited to present our position to the responsible Committee in PACE on 16 May 2025. </w:t>
      </w:r>
    </w:p>
    <w:p w14:paraId="2920CFDF" w14:textId="2C6135CA" w:rsidR="00265F0A" w:rsidRPr="00265F0A" w:rsidRDefault="29D12E9E" w:rsidP="59F76138">
      <w:pPr>
        <w:spacing w:line="360" w:lineRule="auto"/>
        <w:rPr>
          <w:sz w:val="24"/>
          <w:szCs w:val="24"/>
        </w:rPr>
      </w:pPr>
      <w:r w:rsidRPr="59F76138">
        <w:rPr>
          <w:sz w:val="24"/>
          <w:szCs w:val="24"/>
        </w:rPr>
        <w:t xml:space="preserve">EDF continues to support member outreach to national delegations in PACE ahead of their opinion, expected in after June 2025. </w:t>
      </w:r>
      <w:r w:rsidR="4EC60974" w:rsidRPr="59F76138">
        <w:rPr>
          <w:sz w:val="24"/>
          <w:szCs w:val="24"/>
        </w:rPr>
        <w:t xml:space="preserve">Following their opinion, EDF will focus </w:t>
      </w:r>
      <w:r w:rsidR="5C6E3CDD" w:rsidRPr="1B877000">
        <w:rPr>
          <w:sz w:val="24"/>
          <w:szCs w:val="24"/>
        </w:rPr>
        <w:t>advocacy</w:t>
      </w:r>
      <w:r w:rsidR="4EC60974" w:rsidRPr="59F76138">
        <w:rPr>
          <w:sz w:val="24"/>
          <w:szCs w:val="24"/>
        </w:rPr>
        <w:t xml:space="preserve"> again on the </w:t>
      </w:r>
      <w:r w:rsidR="007F6A23" w:rsidRPr="59F76138">
        <w:rPr>
          <w:sz w:val="24"/>
          <w:szCs w:val="24"/>
        </w:rPr>
        <w:t xml:space="preserve">Committee of Ministers ahead of their final decision on the Protocol. </w:t>
      </w:r>
    </w:p>
    <w:p w14:paraId="1AC40460" w14:textId="362EFBCF" w:rsidR="00265F0A" w:rsidRPr="00265F0A" w:rsidRDefault="00265F0A" w:rsidP="00265F0A">
      <w:pPr>
        <w:spacing w:line="360" w:lineRule="auto"/>
        <w:rPr>
          <w:sz w:val="24"/>
          <w:szCs w:val="24"/>
        </w:rPr>
      </w:pPr>
      <w:r w:rsidRPr="59F76138">
        <w:rPr>
          <w:sz w:val="24"/>
          <w:szCs w:val="24"/>
        </w:rPr>
        <w:t xml:space="preserve"> For more information on the call to action, visit the </w:t>
      </w:r>
      <w:hyperlink r:id="rId73">
        <w:r w:rsidRPr="59F76138">
          <w:rPr>
            <w:color w:val="0000FF"/>
            <w:sz w:val="24"/>
            <w:szCs w:val="24"/>
            <w:u w:val="single"/>
          </w:rPr>
          <w:t>#WithdrawOviedo campaign website</w:t>
        </w:r>
      </w:hyperlink>
      <w:r w:rsidRPr="59F76138">
        <w:rPr>
          <w:sz w:val="24"/>
          <w:szCs w:val="24"/>
        </w:rPr>
        <w:t xml:space="preserve">. </w:t>
      </w:r>
    </w:p>
    <w:p w14:paraId="6CE89C7B" w14:textId="77777777" w:rsidR="00265F0A" w:rsidRDefault="00265F0A" w:rsidP="00265F0A">
      <w:pPr>
        <w:spacing w:line="360" w:lineRule="auto"/>
        <w:rPr>
          <w:sz w:val="24"/>
          <w:szCs w:val="24"/>
        </w:rPr>
      </w:pPr>
      <w:r w:rsidRPr="1B877000">
        <w:rPr>
          <w:sz w:val="24"/>
          <w:szCs w:val="24"/>
        </w:rPr>
        <w:t>Contact: Markaya.</w:t>
      </w:r>
    </w:p>
    <w:p w14:paraId="061A092E" w14:textId="39F86724" w:rsidR="1B877000" w:rsidRPr="009D3377" w:rsidRDefault="00470817" w:rsidP="00470817">
      <w:pPr>
        <w:keepNext/>
        <w:keepLines/>
        <w:spacing w:before="200" w:after="0"/>
        <w:outlineLvl w:val="1"/>
        <w:rPr>
          <w:b/>
          <w:bCs/>
          <w:color w:val="0A77B3"/>
          <w:sz w:val="24"/>
          <w:szCs w:val="26"/>
        </w:rPr>
      </w:pPr>
      <w:bookmarkStart w:id="103" w:name="_Toc199268295"/>
      <w:r w:rsidRPr="009D3377">
        <w:rPr>
          <w:b/>
          <w:bCs/>
          <w:color w:val="0A77B3"/>
          <w:sz w:val="24"/>
          <w:szCs w:val="26"/>
        </w:rPr>
        <w:t xml:space="preserve">EU Medical Devices </w:t>
      </w:r>
      <w:r w:rsidR="008D0DAE" w:rsidRPr="009D3377">
        <w:rPr>
          <w:b/>
          <w:bCs/>
          <w:color w:val="0A77B3"/>
          <w:sz w:val="24"/>
          <w:szCs w:val="26"/>
        </w:rPr>
        <w:t>Regulations E</w:t>
      </w:r>
      <w:r w:rsidRPr="009D3377">
        <w:rPr>
          <w:b/>
          <w:bCs/>
          <w:color w:val="0A77B3"/>
          <w:sz w:val="24"/>
          <w:szCs w:val="26"/>
        </w:rPr>
        <w:t>valuation</w:t>
      </w:r>
      <w:bookmarkEnd w:id="103"/>
    </w:p>
    <w:p w14:paraId="02C27797" w14:textId="589980B9" w:rsidR="00470817" w:rsidRDefault="008D0DAE" w:rsidP="00470817">
      <w:pPr>
        <w:spacing w:line="360" w:lineRule="auto"/>
        <w:rPr>
          <w:sz w:val="24"/>
          <w:szCs w:val="24"/>
        </w:rPr>
      </w:pPr>
      <w:r w:rsidRPr="008D0DAE">
        <w:rPr>
          <w:sz w:val="24"/>
          <w:szCs w:val="24"/>
        </w:rPr>
        <w:t xml:space="preserve">Regulations </w:t>
      </w:r>
      <w:hyperlink r:id="rId74" w:history="1">
        <w:r w:rsidRPr="008D0DAE">
          <w:rPr>
            <w:rStyle w:val="Hyperlink"/>
            <w:sz w:val="24"/>
            <w:szCs w:val="24"/>
          </w:rPr>
          <w:t>2017/745</w:t>
        </w:r>
      </w:hyperlink>
      <w:r w:rsidRPr="008D0DAE">
        <w:rPr>
          <w:sz w:val="24"/>
          <w:szCs w:val="24"/>
        </w:rPr>
        <w:t xml:space="preserve"> and </w:t>
      </w:r>
      <w:hyperlink r:id="rId75" w:history="1">
        <w:r w:rsidRPr="00E96A01">
          <w:rPr>
            <w:rStyle w:val="Hyperlink"/>
            <w:sz w:val="24"/>
            <w:szCs w:val="24"/>
          </w:rPr>
          <w:t>2017/746</w:t>
        </w:r>
      </w:hyperlink>
      <w:r w:rsidRPr="008D0DAE">
        <w:rPr>
          <w:sz w:val="24"/>
          <w:szCs w:val="24"/>
        </w:rPr>
        <w:t xml:space="preserve"> on medical devices and in vitro diagnostics aim to ensure the availability of safe and effective devices.</w:t>
      </w:r>
      <w:r>
        <w:rPr>
          <w:sz w:val="24"/>
          <w:szCs w:val="24"/>
        </w:rPr>
        <w:t xml:space="preserve"> Following implementation challenges</w:t>
      </w:r>
      <w:r w:rsidR="00B57477">
        <w:rPr>
          <w:sz w:val="24"/>
          <w:szCs w:val="24"/>
        </w:rPr>
        <w:t xml:space="preserve"> related to the certification of devices</w:t>
      </w:r>
      <w:r>
        <w:rPr>
          <w:sz w:val="24"/>
          <w:szCs w:val="24"/>
        </w:rPr>
        <w:t xml:space="preserve">, the Commission launched </w:t>
      </w:r>
      <w:r w:rsidR="00470817" w:rsidRPr="00470817">
        <w:rPr>
          <w:sz w:val="24"/>
          <w:szCs w:val="24"/>
        </w:rPr>
        <w:t>a public consultation and a call for evidence</w:t>
      </w:r>
      <w:r>
        <w:rPr>
          <w:sz w:val="24"/>
          <w:szCs w:val="24"/>
        </w:rPr>
        <w:t xml:space="preserve"> in December 2024,</w:t>
      </w:r>
      <w:r w:rsidR="00470817" w:rsidRPr="00470817">
        <w:rPr>
          <w:sz w:val="24"/>
          <w:szCs w:val="24"/>
        </w:rPr>
        <w:t xml:space="preserve"> </w:t>
      </w:r>
      <w:r>
        <w:rPr>
          <w:sz w:val="24"/>
          <w:szCs w:val="24"/>
        </w:rPr>
        <w:t xml:space="preserve">to evaluate the regulations. EDF used this opportunity to highlight accessibility concerns that impact access to healthcare services and the safe use of medical devices for persons with disabilities. EDF input recognised that the </w:t>
      </w:r>
      <w:r w:rsidRPr="008D0DAE">
        <w:rPr>
          <w:sz w:val="24"/>
          <w:szCs w:val="24"/>
        </w:rPr>
        <w:t>Regulations do not currently account for the needs of persons with disabilities, with standards and/or requirements for manufacturers on accessibility and adaptability</w:t>
      </w:r>
      <w:r>
        <w:rPr>
          <w:sz w:val="24"/>
          <w:szCs w:val="24"/>
        </w:rPr>
        <w:t xml:space="preserve"> and advocated for new standards. We offered evidence for good practice in </w:t>
      </w:r>
      <w:r w:rsidRPr="008D0DAE">
        <w:rPr>
          <w:sz w:val="24"/>
          <w:szCs w:val="24"/>
        </w:rPr>
        <w:t xml:space="preserve">recommendations </w:t>
      </w:r>
      <w:r>
        <w:rPr>
          <w:sz w:val="24"/>
          <w:szCs w:val="24"/>
        </w:rPr>
        <w:t xml:space="preserve">from the U.S. Access Board </w:t>
      </w:r>
      <w:r w:rsidRPr="008D0DAE">
        <w:rPr>
          <w:sz w:val="24"/>
          <w:szCs w:val="24"/>
        </w:rPr>
        <w:t>on accessibility standards for diagnostic equipment for adults with disabilities</w:t>
      </w:r>
      <w:r>
        <w:rPr>
          <w:sz w:val="24"/>
          <w:szCs w:val="24"/>
        </w:rPr>
        <w:t>.</w:t>
      </w:r>
    </w:p>
    <w:p w14:paraId="063B9E4C" w14:textId="27295D30" w:rsidR="008D0DAE" w:rsidRDefault="008D0DAE" w:rsidP="00470817">
      <w:pPr>
        <w:spacing w:line="360" w:lineRule="auto"/>
        <w:rPr>
          <w:sz w:val="24"/>
          <w:szCs w:val="24"/>
        </w:rPr>
      </w:pPr>
      <w:r>
        <w:rPr>
          <w:sz w:val="24"/>
          <w:szCs w:val="24"/>
        </w:rPr>
        <w:t xml:space="preserve">Commission adoption of the consultation report is planned for the fourth quarter of 2025. </w:t>
      </w:r>
    </w:p>
    <w:p w14:paraId="11B53810" w14:textId="00637B67" w:rsidR="008D0DAE" w:rsidRPr="00470817" w:rsidRDefault="008D0DAE" w:rsidP="00470817">
      <w:pPr>
        <w:spacing w:line="360" w:lineRule="auto"/>
        <w:rPr>
          <w:sz w:val="24"/>
          <w:szCs w:val="24"/>
        </w:rPr>
      </w:pPr>
      <w:r>
        <w:rPr>
          <w:sz w:val="24"/>
          <w:szCs w:val="24"/>
        </w:rPr>
        <w:t xml:space="preserve">Contact: Markaya. </w:t>
      </w:r>
    </w:p>
    <w:p w14:paraId="32C81112" w14:textId="77777777" w:rsidR="00265F0A" w:rsidRPr="00265F0A" w:rsidRDefault="00265F0A" w:rsidP="00265F0A">
      <w:pPr>
        <w:keepNext/>
        <w:keepLines/>
        <w:spacing w:before="480" w:after="0"/>
        <w:outlineLvl w:val="0"/>
        <w:rPr>
          <w:b/>
          <w:bCs/>
          <w:color w:val="0A77B3"/>
          <w:sz w:val="28"/>
          <w:szCs w:val="28"/>
        </w:rPr>
      </w:pPr>
      <w:bookmarkStart w:id="104" w:name="_Toc179464894"/>
      <w:bookmarkStart w:id="105" w:name="_Toc180402144"/>
      <w:bookmarkStart w:id="106" w:name="_Toc199268296"/>
      <w:r w:rsidRPr="40341A72">
        <w:rPr>
          <w:b/>
          <w:bCs/>
          <w:color w:val="0A77B3"/>
          <w:sz w:val="24"/>
          <w:szCs w:val="24"/>
        </w:rPr>
        <w:lastRenderedPageBreak/>
        <w:t>I</w:t>
      </w:r>
      <w:r w:rsidRPr="40341A72">
        <w:rPr>
          <w:b/>
          <w:bCs/>
          <w:color w:val="0A77B3"/>
          <w:sz w:val="28"/>
          <w:szCs w:val="28"/>
        </w:rPr>
        <w:t>nternational Cooperation and Humanitarian Action</w:t>
      </w:r>
      <w:bookmarkEnd w:id="104"/>
      <w:bookmarkEnd w:id="105"/>
      <w:bookmarkEnd w:id="106"/>
    </w:p>
    <w:p w14:paraId="160C398E" w14:textId="5B400A17" w:rsidR="25F45419" w:rsidRDefault="25F45419" w:rsidP="40341A72">
      <w:pPr>
        <w:pStyle w:val="Heading2"/>
        <w:rPr>
          <w:rFonts w:cs="Arial"/>
          <w:szCs w:val="24"/>
        </w:rPr>
      </w:pPr>
      <w:bookmarkStart w:id="107" w:name="_Toc199268297"/>
      <w:r>
        <w:t>Climate action</w:t>
      </w:r>
      <w:bookmarkEnd w:id="107"/>
    </w:p>
    <w:p w14:paraId="5458C469" w14:textId="2C06E324" w:rsidR="25F45419" w:rsidRDefault="25F45419" w:rsidP="40341A72">
      <w:pPr>
        <w:spacing w:line="360" w:lineRule="auto"/>
      </w:pPr>
      <w:r w:rsidRPr="124EBE3E">
        <w:rPr>
          <w:rFonts w:cs="Arial"/>
          <w:sz w:val="24"/>
          <w:szCs w:val="24"/>
        </w:rPr>
        <w:t xml:space="preserve">In 2024, EDF led the global disability movement at the </w:t>
      </w:r>
      <w:hyperlink r:id="rId76">
        <w:r w:rsidRPr="124EBE3E">
          <w:rPr>
            <w:rStyle w:val="Hyperlink"/>
            <w:rFonts w:cs="Arial"/>
            <w:sz w:val="24"/>
            <w:szCs w:val="24"/>
          </w:rPr>
          <w:t>international climate summit in Baku</w:t>
        </w:r>
      </w:hyperlink>
      <w:r w:rsidRPr="124EBE3E">
        <w:rPr>
          <w:rFonts w:cs="Arial"/>
          <w:sz w:val="24"/>
          <w:szCs w:val="24"/>
        </w:rPr>
        <w:t xml:space="preserve">, Azerbaijan. In preparation for this, EDF published a </w:t>
      </w:r>
      <w:hyperlink r:id="rId77">
        <w:r w:rsidRPr="124EBE3E">
          <w:rPr>
            <w:rStyle w:val="Hyperlink"/>
            <w:rFonts w:cs="Arial"/>
            <w:sz w:val="24"/>
            <w:szCs w:val="24"/>
          </w:rPr>
          <w:t>mapping of disability inclusion</w:t>
        </w:r>
      </w:hyperlink>
      <w:r w:rsidRPr="124EBE3E">
        <w:rPr>
          <w:rFonts w:cs="Arial"/>
          <w:sz w:val="24"/>
          <w:szCs w:val="24"/>
        </w:rPr>
        <w:t xml:space="preserve"> in climate policy in Europe and Central Asia and led development of the International disability caucus policy brief on the topic. One key advocacy request is for recognition of this caucus as an official Disability Constituency within the UN climate mechanism. This has not yet been achieved but EDF will continue prioritising this in 2025.</w:t>
      </w:r>
    </w:p>
    <w:p w14:paraId="71837FF9" w14:textId="5EBE27BD" w:rsidR="25F45419" w:rsidRDefault="25F45419" w:rsidP="40341A72">
      <w:pPr>
        <w:spacing w:line="360" w:lineRule="auto"/>
        <w:rPr>
          <w:rFonts w:eastAsia="Arial" w:cs="Arial"/>
          <w:sz w:val="24"/>
          <w:szCs w:val="24"/>
        </w:rPr>
      </w:pPr>
      <w:r w:rsidRPr="40341A72">
        <w:rPr>
          <w:rFonts w:cs="Arial"/>
          <w:sz w:val="24"/>
          <w:szCs w:val="24"/>
        </w:rPr>
        <w:t>In 2025, EDF met with the Cabinet of Climate Commissioner Wopke Hoekstra, our first interaction with this Commissioner. The key outcome is that we now have direct contact with th</w:t>
      </w:r>
      <w:r w:rsidRPr="40341A72">
        <w:rPr>
          <w:rFonts w:eastAsia="Arial" w:cs="Arial"/>
          <w:sz w:val="24"/>
          <w:szCs w:val="24"/>
        </w:rPr>
        <w:t xml:space="preserve">e European Commission department responsible for developing and implementing EU climate policies (DG CLIMA). EDF also spoke at a </w:t>
      </w:r>
      <w:hyperlink r:id="rId78">
        <w:r w:rsidRPr="40341A72">
          <w:rPr>
            <w:rStyle w:val="Hyperlink"/>
            <w:rFonts w:eastAsia="Arial" w:cs="Arial"/>
            <w:sz w:val="24"/>
            <w:szCs w:val="24"/>
          </w:rPr>
          <w:t>European Parliament event on the Just Transition</w:t>
        </w:r>
      </w:hyperlink>
      <w:r w:rsidRPr="40341A72">
        <w:rPr>
          <w:rFonts w:eastAsia="Arial" w:cs="Arial"/>
          <w:sz w:val="24"/>
          <w:szCs w:val="24"/>
        </w:rPr>
        <w:t>, calling for disability inclusion as we move to a green economy.</w:t>
      </w:r>
    </w:p>
    <w:p w14:paraId="3A35BB8E" w14:textId="1F45798F" w:rsidR="54D1F877" w:rsidRDefault="54D1F877" w:rsidP="124EBE3E">
      <w:pPr>
        <w:spacing w:after="160" w:line="360" w:lineRule="auto"/>
        <w:rPr>
          <w:rFonts w:eastAsia="Arial" w:cs="Arial"/>
          <w:sz w:val="24"/>
          <w:szCs w:val="24"/>
        </w:rPr>
      </w:pPr>
      <w:r w:rsidRPr="124EBE3E">
        <w:rPr>
          <w:rFonts w:eastAsia="Arial" w:cs="Arial"/>
          <w:sz w:val="24"/>
          <w:szCs w:val="24"/>
        </w:rPr>
        <w:t xml:space="preserve">EDF has endorsed this </w:t>
      </w:r>
      <w:hyperlink r:id="rId79">
        <w:r w:rsidRPr="124EBE3E">
          <w:rPr>
            <w:rStyle w:val="Hyperlink"/>
            <w:rFonts w:eastAsia="Arial" w:cs="Arial"/>
            <w:color w:val="467886"/>
            <w:sz w:val="24"/>
            <w:szCs w:val="24"/>
          </w:rPr>
          <w:t>joint policy paper on climate action funding</w:t>
        </w:r>
      </w:hyperlink>
      <w:r w:rsidRPr="124EBE3E">
        <w:rPr>
          <w:rFonts w:eastAsia="Arial" w:cs="Arial"/>
          <w:sz w:val="24"/>
          <w:szCs w:val="24"/>
        </w:rPr>
        <w:t xml:space="preserve">, calling for quality and human rights not to be compromised when the climate change Loss and Damage Fund comes into action. Disability is now also referenced multiple times in the </w:t>
      </w:r>
      <w:hyperlink r:id="rId80">
        <w:r w:rsidRPr="124EBE3E">
          <w:rPr>
            <w:rStyle w:val="Hyperlink"/>
            <w:rFonts w:eastAsia="Arial" w:cs="Arial"/>
            <w:color w:val="467886"/>
            <w:sz w:val="24"/>
            <w:szCs w:val="24"/>
          </w:rPr>
          <w:t>key messages paper on Loss and Damage</w:t>
        </w:r>
      </w:hyperlink>
      <w:r w:rsidRPr="124EBE3E">
        <w:rPr>
          <w:rFonts w:eastAsia="Arial" w:cs="Arial"/>
          <w:sz w:val="24"/>
          <w:szCs w:val="24"/>
        </w:rPr>
        <w:t xml:space="preserve"> for the United Nations and international climate community. </w:t>
      </w:r>
      <w:r w:rsidRPr="124EBE3E">
        <w:rPr>
          <w:rFonts w:eastAsia="Arial" w:cs="Arial"/>
          <w:sz w:val="24"/>
          <w:szCs w:val="24"/>
          <w:lang w:val="en-US"/>
        </w:rPr>
        <w:t xml:space="preserve"> </w:t>
      </w:r>
    </w:p>
    <w:p w14:paraId="46A8C3DD" w14:textId="3290757D" w:rsidR="002ED666" w:rsidRDefault="002ED666" w:rsidP="40341A72">
      <w:pPr>
        <w:spacing w:line="360" w:lineRule="auto"/>
        <w:rPr>
          <w:rFonts w:cs="Arial"/>
          <w:sz w:val="24"/>
          <w:szCs w:val="24"/>
        </w:rPr>
      </w:pPr>
      <w:r w:rsidRPr="40341A72">
        <w:rPr>
          <w:rFonts w:cs="Arial"/>
          <w:sz w:val="24"/>
          <w:szCs w:val="24"/>
        </w:rPr>
        <w:t>Contact: Gordon</w:t>
      </w:r>
    </w:p>
    <w:p w14:paraId="1C347D99" w14:textId="6BFDA5E2" w:rsidR="4E71D857" w:rsidRDefault="4E71D857" w:rsidP="40341A72">
      <w:pPr>
        <w:pStyle w:val="Heading2"/>
        <w:rPr>
          <w:rFonts w:cs="Arial"/>
          <w:szCs w:val="24"/>
        </w:rPr>
      </w:pPr>
      <w:bookmarkStart w:id="108" w:name="_Toc199268298"/>
      <w:r>
        <w:t>Humanitarian action and civil protection</w:t>
      </w:r>
      <w:bookmarkEnd w:id="108"/>
    </w:p>
    <w:p w14:paraId="62BB0D39" w14:textId="74F86B01" w:rsidR="4E71D857" w:rsidRDefault="4E71D857" w:rsidP="124EBE3E">
      <w:pPr>
        <w:spacing w:line="360" w:lineRule="auto"/>
        <w:rPr>
          <w:rFonts w:cs="Arial"/>
          <w:sz w:val="24"/>
          <w:szCs w:val="24"/>
        </w:rPr>
      </w:pPr>
      <w:r w:rsidRPr="124EBE3E">
        <w:rPr>
          <w:rFonts w:cs="Arial"/>
          <w:sz w:val="24"/>
          <w:szCs w:val="24"/>
        </w:rPr>
        <w:t xml:space="preserve">The </w:t>
      </w:r>
      <w:hyperlink r:id="rId81">
        <w:r w:rsidRPr="124EBE3E">
          <w:rPr>
            <w:rStyle w:val="Hyperlink"/>
            <w:rFonts w:cs="Arial"/>
            <w:sz w:val="24"/>
            <w:szCs w:val="24"/>
          </w:rPr>
          <w:t>EU Preparedness Union Strategy</w:t>
        </w:r>
      </w:hyperlink>
      <w:r w:rsidRPr="124EBE3E">
        <w:rPr>
          <w:rFonts w:cs="Arial"/>
          <w:sz w:val="24"/>
          <w:szCs w:val="24"/>
        </w:rPr>
        <w:t xml:space="preserve"> was published in March.  Disability is mentioned twice in the Communication document.  Most importantly, Action 33 of the strategy is to develop guidelines on disability inclusive emergency response, including training of first responders.</w:t>
      </w:r>
    </w:p>
    <w:p w14:paraId="298F18DC" w14:textId="154BE51B" w:rsidR="4E71D857" w:rsidRDefault="4E71D857" w:rsidP="124EBE3E">
      <w:pPr>
        <w:spacing w:line="360" w:lineRule="auto"/>
        <w:rPr>
          <w:rFonts w:cs="Arial"/>
          <w:sz w:val="24"/>
          <w:szCs w:val="24"/>
        </w:rPr>
      </w:pPr>
      <w:r w:rsidRPr="124EBE3E">
        <w:rPr>
          <w:rFonts w:cs="Arial"/>
          <w:sz w:val="24"/>
          <w:szCs w:val="24"/>
        </w:rPr>
        <w:t>The European Commission directorate for humanitarian emergencies (DG ECHO) is developing disaster risk communication training. EDF and The Estonian Chamber of Disabled People participated the first workshop developing this course. EDF and the Swedish Disability Rights Federation also provided feedback on recommendations about people who are most at risk during emergency</w:t>
      </w:r>
      <w:r w:rsidR="55DC1126" w:rsidRPr="124EBE3E">
        <w:rPr>
          <w:rFonts w:cs="Arial"/>
          <w:sz w:val="24"/>
          <w:szCs w:val="24"/>
        </w:rPr>
        <w:t>. Both actions are</w:t>
      </w:r>
      <w:r w:rsidRPr="124EBE3E">
        <w:rPr>
          <w:rFonts w:cs="Arial"/>
          <w:sz w:val="24"/>
          <w:szCs w:val="24"/>
        </w:rPr>
        <w:t xml:space="preserve"> part of the </w:t>
      </w:r>
      <w:hyperlink r:id="rId82">
        <w:proofErr w:type="spellStart"/>
        <w:r w:rsidRPr="124EBE3E">
          <w:rPr>
            <w:rStyle w:val="Hyperlink"/>
            <w:rFonts w:cs="Arial"/>
            <w:sz w:val="24"/>
            <w:szCs w:val="24"/>
          </w:rPr>
          <w:t>PreparEU</w:t>
        </w:r>
        <w:proofErr w:type="spellEnd"/>
        <w:r w:rsidRPr="124EBE3E">
          <w:rPr>
            <w:rStyle w:val="Hyperlink"/>
            <w:rFonts w:cs="Arial"/>
            <w:sz w:val="24"/>
            <w:szCs w:val="24"/>
          </w:rPr>
          <w:t xml:space="preserve"> project</w:t>
        </w:r>
      </w:hyperlink>
      <w:r w:rsidRPr="124EBE3E">
        <w:rPr>
          <w:rFonts w:cs="Arial"/>
          <w:sz w:val="24"/>
          <w:szCs w:val="24"/>
        </w:rPr>
        <w:t>.</w:t>
      </w:r>
      <w:r w:rsidR="3B526770" w:rsidRPr="124EBE3E">
        <w:rPr>
          <w:rFonts w:cs="Arial"/>
          <w:sz w:val="24"/>
          <w:szCs w:val="24"/>
        </w:rPr>
        <w:t xml:space="preserve"> EDF also spoke at a </w:t>
      </w:r>
      <w:hyperlink r:id="rId83">
        <w:r w:rsidR="3B526770" w:rsidRPr="124EBE3E">
          <w:rPr>
            <w:rStyle w:val="Hyperlink"/>
            <w:rFonts w:cs="Arial"/>
            <w:sz w:val="24"/>
            <w:szCs w:val="24"/>
          </w:rPr>
          <w:t>training on emergency preparedness</w:t>
        </w:r>
      </w:hyperlink>
      <w:r w:rsidR="3B526770" w:rsidRPr="124EBE3E">
        <w:rPr>
          <w:rFonts w:cs="Arial"/>
          <w:sz w:val="24"/>
          <w:szCs w:val="24"/>
        </w:rPr>
        <w:t xml:space="preserve"> for staff and partners of the European Commission </w:t>
      </w:r>
      <w:r w:rsidR="3B526770" w:rsidRPr="124EBE3E">
        <w:rPr>
          <w:rFonts w:cs="Arial"/>
          <w:sz w:val="24"/>
          <w:szCs w:val="24"/>
        </w:rPr>
        <w:lastRenderedPageBreak/>
        <w:t>presenting good practice examples from its members in Latvia, Lithuania, Spain and the Netherlands.</w:t>
      </w:r>
    </w:p>
    <w:p w14:paraId="5AC6DC72" w14:textId="33C7AED1" w:rsidR="4E71D857" w:rsidRDefault="4E71D857" w:rsidP="40341A72">
      <w:pPr>
        <w:spacing w:line="360" w:lineRule="auto"/>
        <w:rPr>
          <w:rFonts w:cs="Arial"/>
          <w:sz w:val="24"/>
          <w:szCs w:val="24"/>
        </w:rPr>
      </w:pPr>
      <w:r w:rsidRPr="40341A72">
        <w:rPr>
          <w:rFonts w:cs="Arial"/>
          <w:sz w:val="24"/>
          <w:szCs w:val="24"/>
        </w:rPr>
        <w:t xml:space="preserve">Contact: Gordon  </w:t>
      </w:r>
    </w:p>
    <w:p w14:paraId="193E9065" w14:textId="77777777" w:rsidR="00265F0A" w:rsidRPr="00265F0A" w:rsidRDefault="00265F0A" w:rsidP="00265F0A">
      <w:pPr>
        <w:keepNext/>
        <w:keepLines/>
        <w:spacing w:before="200" w:after="240"/>
        <w:outlineLvl w:val="1"/>
        <w:rPr>
          <w:b/>
          <w:bCs/>
          <w:color w:val="0A77B3"/>
          <w:sz w:val="24"/>
          <w:szCs w:val="26"/>
        </w:rPr>
      </w:pPr>
      <w:bookmarkStart w:id="109" w:name="_Toc180402146"/>
      <w:bookmarkStart w:id="110" w:name="_Toc199268299"/>
      <w:r w:rsidRPr="00265F0A">
        <w:rPr>
          <w:b/>
          <w:bCs/>
          <w:color w:val="0A77B3"/>
          <w:sz w:val="24"/>
          <w:szCs w:val="26"/>
        </w:rPr>
        <w:t>EU Enlargement Package</w:t>
      </w:r>
      <w:bookmarkEnd w:id="109"/>
      <w:bookmarkEnd w:id="110"/>
    </w:p>
    <w:p w14:paraId="10363B60" w14:textId="77777777" w:rsidR="00265F0A" w:rsidRPr="00265F0A" w:rsidRDefault="00265F0A" w:rsidP="124EBE3E">
      <w:pPr>
        <w:spacing w:line="360" w:lineRule="auto"/>
        <w:rPr>
          <w:rFonts w:cs="Arial"/>
          <w:sz w:val="24"/>
          <w:szCs w:val="24"/>
        </w:rPr>
      </w:pPr>
      <w:r w:rsidRPr="124EBE3E">
        <w:rPr>
          <w:rFonts w:cs="Arial"/>
          <w:sz w:val="24"/>
          <w:szCs w:val="24"/>
        </w:rPr>
        <w:t>Every year the European Commission adopts its Enlargement Package, a strategy document on EU enlargement policy and a set of reports monitoring the progress made by candidate countries and potential candidates.</w:t>
      </w:r>
    </w:p>
    <w:p w14:paraId="0B908CB2" w14:textId="77777777" w:rsidR="00265F0A" w:rsidRPr="00265F0A" w:rsidRDefault="00265F0A" w:rsidP="00265F0A">
      <w:pPr>
        <w:spacing w:line="360" w:lineRule="auto"/>
        <w:rPr>
          <w:rFonts w:cs="Arial"/>
          <w:sz w:val="24"/>
          <w:szCs w:val="24"/>
        </w:rPr>
      </w:pPr>
      <w:r w:rsidRPr="00265F0A">
        <w:rPr>
          <w:rFonts w:cs="Arial"/>
          <w:sz w:val="24"/>
          <w:szCs w:val="24"/>
        </w:rPr>
        <w:t>In the 2023 Enlargement Package</w:t>
      </w:r>
      <w:r w:rsidRPr="00265F0A">
        <w:rPr>
          <w:rFonts w:cs="Arial"/>
          <w:b/>
          <w:bCs/>
          <w:sz w:val="24"/>
          <w:szCs w:val="24"/>
        </w:rPr>
        <w:t>,</w:t>
      </w:r>
      <w:r w:rsidRPr="00265F0A">
        <w:rPr>
          <w:rFonts w:cs="Arial"/>
          <w:sz w:val="24"/>
          <w:szCs w:val="24"/>
        </w:rPr>
        <w:t> the Commission recommended opening accession negotiations with Ukraine and Moldova,</w:t>
      </w:r>
      <w:r w:rsidRPr="00265F0A">
        <w:rPr>
          <w:rFonts w:cs="Arial"/>
          <w:b/>
          <w:bCs/>
          <w:sz w:val="24"/>
          <w:szCs w:val="24"/>
        </w:rPr>
        <w:t> </w:t>
      </w:r>
      <w:r w:rsidRPr="00265F0A">
        <w:rPr>
          <w:rFonts w:cs="Arial"/>
          <w:sz w:val="24"/>
          <w:szCs w:val="24"/>
        </w:rPr>
        <w:t>and to grant candidate status to Georgia, on the understanding that Georgia meets certain steps.</w:t>
      </w:r>
    </w:p>
    <w:p w14:paraId="437252B1" w14:textId="7F7434FD" w:rsidR="00265F0A" w:rsidRPr="00265F0A" w:rsidRDefault="00265F0A" w:rsidP="124EBE3E">
      <w:pPr>
        <w:spacing w:line="360" w:lineRule="auto"/>
        <w:rPr>
          <w:rFonts w:cs="Arial"/>
          <w:sz w:val="24"/>
          <w:szCs w:val="24"/>
        </w:rPr>
      </w:pPr>
      <w:r w:rsidRPr="124EBE3E">
        <w:rPr>
          <w:rFonts w:cs="Arial"/>
          <w:sz w:val="24"/>
          <w:szCs w:val="24"/>
        </w:rPr>
        <w:t>EDF participated in the consultations for the 2023</w:t>
      </w:r>
      <w:r w:rsidR="6A11648B" w:rsidRPr="124EBE3E">
        <w:rPr>
          <w:rFonts w:cs="Arial"/>
          <w:sz w:val="24"/>
          <w:szCs w:val="24"/>
        </w:rPr>
        <w:t xml:space="preserve">, </w:t>
      </w:r>
      <w:r w:rsidRPr="124EBE3E">
        <w:rPr>
          <w:rFonts w:cs="Arial"/>
          <w:sz w:val="24"/>
          <w:szCs w:val="24"/>
        </w:rPr>
        <w:t>2024</w:t>
      </w:r>
      <w:r w:rsidR="071F122A" w:rsidRPr="124EBE3E">
        <w:rPr>
          <w:rFonts w:cs="Arial"/>
          <w:sz w:val="24"/>
          <w:szCs w:val="24"/>
        </w:rPr>
        <w:t xml:space="preserve"> and 2025</w:t>
      </w:r>
      <w:r w:rsidRPr="124EBE3E">
        <w:rPr>
          <w:rFonts w:cs="Arial"/>
          <w:sz w:val="24"/>
          <w:szCs w:val="24"/>
        </w:rPr>
        <w:t xml:space="preserve"> Enlargement Packages and provided inputs, together with our members and partners in Ukraine, Moldova and Georgia. The 202</w:t>
      </w:r>
      <w:r w:rsidR="21D4068D" w:rsidRPr="124EBE3E">
        <w:rPr>
          <w:rFonts w:cs="Arial"/>
          <w:sz w:val="24"/>
          <w:szCs w:val="24"/>
        </w:rPr>
        <w:t>5</w:t>
      </w:r>
      <w:r w:rsidRPr="124EBE3E">
        <w:rPr>
          <w:rFonts w:cs="Arial"/>
          <w:sz w:val="24"/>
          <w:szCs w:val="24"/>
        </w:rPr>
        <w:t xml:space="preserve"> Enlargement package is expected to be published in November. </w:t>
      </w:r>
    </w:p>
    <w:p w14:paraId="13DB3BD3" w14:textId="5B799629" w:rsidR="00265F0A" w:rsidRPr="00265F0A" w:rsidRDefault="00265F0A" w:rsidP="124EBE3E">
      <w:pPr>
        <w:spacing w:line="360" w:lineRule="auto"/>
        <w:rPr>
          <w:rFonts w:cs="Arial"/>
          <w:sz w:val="24"/>
          <w:szCs w:val="24"/>
        </w:rPr>
      </w:pPr>
      <w:r w:rsidRPr="124EBE3E">
        <w:rPr>
          <w:rFonts w:cs="Arial"/>
          <w:sz w:val="24"/>
          <w:szCs w:val="24"/>
        </w:rPr>
        <w:t xml:space="preserve">EDF prepared a </w:t>
      </w:r>
      <w:hyperlink r:id="rId84" w:history="1">
        <w:r w:rsidRPr="00F34501">
          <w:rPr>
            <w:rStyle w:val="Hyperlink"/>
            <w:rFonts w:cs="Arial"/>
            <w:sz w:val="24"/>
            <w:szCs w:val="24"/>
          </w:rPr>
          <w:t>toolkit to guide disability organisations through the EU accession process</w:t>
        </w:r>
      </w:hyperlink>
      <w:r w:rsidR="00F34501">
        <w:rPr>
          <w:rFonts w:cs="Arial"/>
          <w:sz w:val="24"/>
          <w:szCs w:val="24"/>
        </w:rPr>
        <w:t>.</w:t>
      </w:r>
    </w:p>
    <w:p w14:paraId="5C92DA3A" w14:textId="4BAC0C59" w:rsidR="00265F0A" w:rsidRPr="00265F0A" w:rsidRDefault="00265F0A" w:rsidP="00265F0A">
      <w:pPr>
        <w:spacing w:line="360" w:lineRule="auto"/>
        <w:rPr>
          <w:rFonts w:cs="Arial"/>
          <w:sz w:val="24"/>
          <w:szCs w:val="24"/>
        </w:rPr>
      </w:pPr>
      <w:r w:rsidRPr="00265F0A">
        <w:rPr>
          <w:rFonts w:cs="Arial"/>
          <w:sz w:val="24"/>
          <w:szCs w:val="24"/>
        </w:rPr>
        <w:t xml:space="preserve">Contact: </w:t>
      </w:r>
      <w:r w:rsidR="001E09CC">
        <w:rPr>
          <w:rFonts w:cs="Arial"/>
          <w:sz w:val="24"/>
          <w:szCs w:val="24"/>
        </w:rPr>
        <w:t>Mariya</w:t>
      </w:r>
      <w:r w:rsidRPr="00265F0A">
        <w:rPr>
          <w:rFonts w:cs="Arial"/>
          <w:sz w:val="24"/>
          <w:szCs w:val="24"/>
        </w:rPr>
        <w:t>.</w:t>
      </w:r>
    </w:p>
    <w:p w14:paraId="08CAD557" w14:textId="77777777" w:rsidR="00265F0A" w:rsidRPr="00265F0A" w:rsidRDefault="00265F0A" w:rsidP="00265F0A">
      <w:pPr>
        <w:keepNext/>
        <w:keepLines/>
        <w:spacing w:before="200" w:after="240"/>
        <w:outlineLvl w:val="1"/>
        <w:rPr>
          <w:b/>
          <w:bCs/>
          <w:color w:val="0A77B3"/>
          <w:sz w:val="24"/>
          <w:szCs w:val="24"/>
        </w:rPr>
      </w:pPr>
      <w:bookmarkStart w:id="111" w:name="_Toc179464897"/>
      <w:bookmarkStart w:id="112" w:name="_Toc180402147"/>
      <w:bookmarkStart w:id="113" w:name="_Toc199268300"/>
      <w:r w:rsidRPr="40341A72">
        <w:rPr>
          <w:b/>
          <w:bCs/>
          <w:color w:val="0A77B3"/>
          <w:sz w:val="24"/>
          <w:szCs w:val="24"/>
        </w:rPr>
        <w:t>EU Talent Pool</w:t>
      </w:r>
      <w:bookmarkEnd w:id="111"/>
      <w:bookmarkEnd w:id="112"/>
      <w:bookmarkEnd w:id="113"/>
    </w:p>
    <w:p w14:paraId="60605072" w14:textId="75A2CA5A" w:rsidR="00265F0A" w:rsidRPr="00265F0A" w:rsidRDefault="00265F0A" w:rsidP="124EBE3E">
      <w:pPr>
        <w:spacing w:line="360" w:lineRule="auto"/>
        <w:rPr>
          <w:sz w:val="24"/>
          <w:szCs w:val="24"/>
        </w:rPr>
      </w:pPr>
      <w:r w:rsidRPr="124EBE3E">
        <w:rPr>
          <w:sz w:val="24"/>
          <w:szCs w:val="24"/>
        </w:rPr>
        <w:t xml:space="preserve">The EU Talent Pool will be a platform to match jobseekers in non-EU countries with job vacancies in the EU. We provided </w:t>
      </w:r>
      <w:hyperlink r:id="rId85">
        <w:r w:rsidRPr="124EBE3E">
          <w:rPr>
            <w:color w:val="0000FF"/>
            <w:sz w:val="24"/>
            <w:szCs w:val="24"/>
            <w:u w:val="single"/>
          </w:rPr>
          <w:t>input</w:t>
        </w:r>
      </w:hyperlink>
      <w:r w:rsidRPr="124EBE3E">
        <w:rPr>
          <w:sz w:val="24"/>
          <w:szCs w:val="24"/>
        </w:rPr>
        <w:t xml:space="preserve"> to the public consultation of the European Commission regarding the </w:t>
      </w:r>
      <w:hyperlink r:id="rId86">
        <w:r w:rsidRPr="124EBE3E">
          <w:rPr>
            <w:rStyle w:val="Hyperlink"/>
            <w:sz w:val="24"/>
            <w:szCs w:val="24"/>
          </w:rPr>
          <w:t>proposed Regulation establishing this platform.</w:t>
        </w:r>
      </w:hyperlink>
      <w:r w:rsidRPr="124EBE3E">
        <w:rPr>
          <w:sz w:val="24"/>
          <w:szCs w:val="24"/>
        </w:rPr>
        <w:t xml:space="preserve"> In February 2024, we had two meetings with MEPs on the draft Parliament’s position regarding the proposed Regulation and shared </w:t>
      </w:r>
      <w:hyperlink r:id="rId87">
        <w:r w:rsidRPr="124EBE3E">
          <w:rPr>
            <w:color w:val="0000FF"/>
            <w:sz w:val="24"/>
            <w:szCs w:val="24"/>
            <w:u w:val="single"/>
          </w:rPr>
          <w:t>our proposed amendments for the EU Talent Pool</w:t>
        </w:r>
      </w:hyperlink>
      <w:r w:rsidRPr="124EBE3E">
        <w:rPr>
          <w:sz w:val="24"/>
          <w:szCs w:val="24"/>
        </w:rPr>
        <w:t xml:space="preserve">. </w:t>
      </w:r>
      <w:r w:rsidR="38AD62CF" w:rsidRPr="124EBE3E">
        <w:rPr>
          <w:sz w:val="24"/>
          <w:szCs w:val="24"/>
        </w:rPr>
        <w:t>On 19 March 2025, the European Parliament’s Committee on Civil Liberties, Justice and Home Affairs (LIBE) approved a draft proposal to establish an EU Talent Pool. Interinstitutional negotiations (trilogues) between the European Parliament, the Council of the EU, and the European Commission began in April 2025 to reach a final agreement on the initiative.</w:t>
      </w:r>
      <w:r w:rsidR="0FF83531" w:rsidRPr="124EBE3E">
        <w:rPr>
          <w:sz w:val="24"/>
          <w:szCs w:val="24"/>
        </w:rPr>
        <w:t xml:space="preserve"> The Parliament’s </w:t>
      </w:r>
      <w:hyperlink r:id="rId88">
        <w:r w:rsidR="0FF83531" w:rsidRPr="124EBE3E">
          <w:rPr>
            <w:rStyle w:val="Hyperlink"/>
            <w:sz w:val="24"/>
            <w:szCs w:val="24"/>
          </w:rPr>
          <w:t>report</w:t>
        </w:r>
      </w:hyperlink>
      <w:r w:rsidR="0FF83531" w:rsidRPr="124EBE3E">
        <w:rPr>
          <w:sz w:val="24"/>
          <w:szCs w:val="24"/>
        </w:rPr>
        <w:t xml:space="preserve"> includes our key recommendations</w:t>
      </w:r>
      <w:r w:rsidR="51386F1A" w:rsidRPr="124EBE3E">
        <w:rPr>
          <w:sz w:val="24"/>
          <w:szCs w:val="24"/>
        </w:rPr>
        <w:t>:</w:t>
      </w:r>
    </w:p>
    <w:p w14:paraId="4864FF1F" w14:textId="2BE5010D" w:rsidR="00265F0A" w:rsidRPr="00265F0A" w:rsidRDefault="708D79C9" w:rsidP="40341A72">
      <w:pPr>
        <w:pStyle w:val="ListParagraph"/>
        <w:numPr>
          <w:ilvl w:val="0"/>
          <w:numId w:val="1"/>
        </w:numPr>
        <w:spacing w:line="360" w:lineRule="auto"/>
        <w:rPr>
          <w:sz w:val="24"/>
          <w:szCs w:val="24"/>
        </w:rPr>
      </w:pPr>
      <w:r w:rsidRPr="40341A72">
        <w:rPr>
          <w:rFonts w:ascii="Arial" w:eastAsia="Times New Roman" w:hAnsi="Arial"/>
          <w:sz w:val="24"/>
          <w:szCs w:val="24"/>
          <w:lang w:bidi="en-US"/>
        </w:rPr>
        <w:t xml:space="preserve">Compliance of the </w:t>
      </w:r>
      <w:r w:rsidR="0FF83531" w:rsidRPr="40341A72">
        <w:rPr>
          <w:rFonts w:ascii="Arial" w:eastAsia="Times New Roman" w:hAnsi="Arial"/>
          <w:sz w:val="24"/>
          <w:szCs w:val="24"/>
          <w:lang w:bidi="en-US"/>
        </w:rPr>
        <w:t xml:space="preserve">IT platform with the </w:t>
      </w:r>
      <w:proofErr w:type="spellStart"/>
      <w:r w:rsidR="0FF83531" w:rsidRPr="40341A72">
        <w:rPr>
          <w:rFonts w:ascii="Arial" w:eastAsia="Times New Roman" w:hAnsi="Arial"/>
          <w:sz w:val="24"/>
          <w:szCs w:val="24"/>
          <w:lang w:bidi="en-US"/>
        </w:rPr>
        <w:t>the</w:t>
      </w:r>
      <w:proofErr w:type="spellEnd"/>
      <w:r w:rsidR="0FF83531" w:rsidRPr="40341A72">
        <w:rPr>
          <w:rFonts w:ascii="Arial" w:eastAsia="Times New Roman" w:hAnsi="Arial"/>
          <w:sz w:val="24"/>
          <w:szCs w:val="24"/>
          <w:lang w:bidi="en-US"/>
        </w:rPr>
        <w:t xml:space="preserve"> Accessibility Act </w:t>
      </w:r>
    </w:p>
    <w:p w14:paraId="6770DE46" w14:textId="301AB1A7" w:rsidR="00265F0A" w:rsidRPr="00265F0A" w:rsidRDefault="62700F47" w:rsidP="40341A72">
      <w:pPr>
        <w:pStyle w:val="ListParagraph"/>
        <w:numPr>
          <w:ilvl w:val="0"/>
          <w:numId w:val="1"/>
        </w:numPr>
        <w:spacing w:line="360" w:lineRule="auto"/>
        <w:rPr>
          <w:sz w:val="24"/>
          <w:szCs w:val="24"/>
        </w:rPr>
      </w:pPr>
      <w:r w:rsidRPr="40341A72">
        <w:rPr>
          <w:rFonts w:ascii="Arial" w:eastAsia="Times New Roman" w:hAnsi="Arial"/>
          <w:sz w:val="24"/>
          <w:szCs w:val="24"/>
          <w:lang w:bidi="en-US"/>
        </w:rPr>
        <w:lastRenderedPageBreak/>
        <w:t>C</w:t>
      </w:r>
      <w:r w:rsidR="48A6FCED" w:rsidRPr="40341A72">
        <w:rPr>
          <w:rFonts w:ascii="Arial" w:eastAsia="Times New Roman" w:hAnsi="Arial"/>
          <w:sz w:val="24"/>
          <w:szCs w:val="24"/>
          <w:lang w:bidi="en-US"/>
        </w:rPr>
        <w:t>ompliance with the CRPD</w:t>
      </w:r>
    </w:p>
    <w:p w14:paraId="055C674E" w14:textId="3E7FCD09" w:rsidR="00265F0A" w:rsidRPr="00265F0A" w:rsidRDefault="3E15D6BD" w:rsidP="40341A72">
      <w:pPr>
        <w:pStyle w:val="ListParagraph"/>
        <w:numPr>
          <w:ilvl w:val="0"/>
          <w:numId w:val="1"/>
        </w:numPr>
        <w:spacing w:line="360" w:lineRule="auto"/>
        <w:rPr>
          <w:sz w:val="24"/>
          <w:szCs w:val="24"/>
        </w:rPr>
      </w:pPr>
      <w:r w:rsidRPr="40341A72">
        <w:rPr>
          <w:rFonts w:ascii="Arial" w:eastAsia="Times New Roman" w:hAnsi="Arial"/>
          <w:sz w:val="24"/>
          <w:szCs w:val="24"/>
          <w:lang w:bidi="en-US"/>
        </w:rPr>
        <w:t>P</w:t>
      </w:r>
      <w:r w:rsidR="1F902874" w:rsidRPr="40341A72">
        <w:rPr>
          <w:rFonts w:ascii="Arial" w:eastAsia="Times New Roman" w:hAnsi="Arial"/>
          <w:sz w:val="24"/>
          <w:szCs w:val="24"/>
          <w:lang w:bidi="en-US"/>
        </w:rPr>
        <w:t xml:space="preserve">romotion of </w:t>
      </w:r>
      <w:r w:rsidR="7DAC58BC" w:rsidRPr="40341A72">
        <w:rPr>
          <w:rFonts w:ascii="Arial" w:eastAsia="Times New Roman" w:hAnsi="Arial"/>
          <w:sz w:val="24"/>
          <w:szCs w:val="24"/>
          <w:lang w:bidi="en-US"/>
        </w:rPr>
        <w:t>the</w:t>
      </w:r>
      <w:r w:rsidR="1D1B0256" w:rsidRPr="40341A72">
        <w:rPr>
          <w:rFonts w:ascii="Arial" w:eastAsia="Times New Roman" w:hAnsi="Arial"/>
          <w:sz w:val="24"/>
          <w:szCs w:val="24"/>
          <w:lang w:bidi="en-US"/>
        </w:rPr>
        <w:t xml:space="preserve"> respect of fair and just working conditions,</w:t>
      </w:r>
      <w:r w:rsidR="70310E4F" w:rsidRPr="40341A72">
        <w:rPr>
          <w:rFonts w:ascii="Arial" w:eastAsia="Times New Roman" w:hAnsi="Arial"/>
          <w:sz w:val="24"/>
          <w:szCs w:val="24"/>
          <w:lang w:bidi="en-US"/>
        </w:rPr>
        <w:t xml:space="preserve"> youth and gender equality.</w:t>
      </w:r>
    </w:p>
    <w:p w14:paraId="56FCBD2C" w14:textId="641AC466" w:rsidR="00265F0A" w:rsidRPr="00265F0A" w:rsidRDefault="00265F0A" w:rsidP="00265F0A">
      <w:pPr>
        <w:spacing w:line="360" w:lineRule="auto"/>
        <w:rPr>
          <w:sz w:val="24"/>
          <w:szCs w:val="24"/>
        </w:rPr>
      </w:pPr>
      <w:r w:rsidRPr="40341A72">
        <w:rPr>
          <w:sz w:val="24"/>
          <w:szCs w:val="24"/>
        </w:rPr>
        <w:t>Contact: An-Sofie.</w:t>
      </w:r>
    </w:p>
    <w:p w14:paraId="38F21641" w14:textId="77777777" w:rsidR="00265F0A" w:rsidRPr="00265F0A" w:rsidRDefault="00265F0A" w:rsidP="00265F0A">
      <w:pPr>
        <w:keepNext/>
        <w:keepLines/>
        <w:spacing w:before="200" w:after="240"/>
        <w:outlineLvl w:val="1"/>
        <w:rPr>
          <w:b/>
          <w:bCs/>
          <w:color w:val="0A77B3"/>
          <w:sz w:val="24"/>
          <w:szCs w:val="24"/>
        </w:rPr>
      </w:pPr>
      <w:bookmarkStart w:id="114" w:name="_Toc179464898"/>
      <w:bookmarkStart w:id="115" w:name="_Toc180402148"/>
      <w:bookmarkStart w:id="116" w:name="_Toc199268301"/>
      <w:r w:rsidRPr="0869DDFC">
        <w:rPr>
          <w:b/>
          <w:bCs/>
          <w:color w:val="0A77B3"/>
          <w:sz w:val="24"/>
          <w:szCs w:val="24"/>
        </w:rPr>
        <w:t>EU Action Plan on Human Rights and Democracy: Human Rights Dialogues</w:t>
      </w:r>
      <w:bookmarkEnd w:id="114"/>
      <w:bookmarkEnd w:id="115"/>
      <w:bookmarkEnd w:id="116"/>
    </w:p>
    <w:p w14:paraId="3A4C8A37" w14:textId="77777777" w:rsidR="00265F0A" w:rsidRPr="00265F0A" w:rsidRDefault="00265F0A" w:rsidP="00265F0A">
      <w:pPr>
        <w:spacing w:line="360" w:lineRule="auto"/>
        <w:rPr>
          <w:sz w:val="24"/>
          <w:szCs w:val="24"/>
        </w:rPr>
      </w:pPr>
      <w:r w:rsidRPr="00265F0A">
        <w:rPr>
          <w:sz w:val="24"/>
          <w:szCs w:val="24"/>
        </w:rPr>
        <w:t xml:space="preserve">The </w:t>
      </w:r>
      <w:hyperlink r:id="rId89" w:history="1">
        <w:r w:rsidRPr="00265F0A">
          <w:rPr>
            <w:color w:val="0000FF"/>
            <w:sz w:val="24"/>
            <w:szCs w:val="24"/>
            <w:u w:val="single"/>
          </w:rPr>
          <w:t>EU Action Plan on Human Rights and Democracy 2020-2024</w:t>
        </w:r>
      </w:hyperlink>
      <w:r w:rsidRPr="00265F0A">
        <w:rPr>
          <w:sz w:val="24"/>
          <w:szCs w:val="24"/>
        </w:rPr>
        <w:t xml:space="preserve"> is the third plan of the EU to promote and protect human rights and fundamental freedoms, democracy, and the rule of law and the work of civil society organisations (CSOs) and human rights defenders worldwide, through all the EU’s internal and external policies. On 27 May, 2024, the EU renewed its commitment to human rights and democracy by extending its Action Plan on Human Rights and Democracy 2020-2024 </w:t>
      </w:r>
      <w:hyperlink r:id="rId90" w:history="1">
        <w:r w:rsidRPr="00265F0A">
          <w:rPr>
            <w:color w:val="0000FF"/>
            <w:sz w:val="24"/>
            <w:szCs w:val="24"/>
            <w:u w:val="single"/>
          </w:rPr>
          <w:t>until 2027</w:t>
        </w:r>
      </w:hyperlink>
      <w:r w:rsidRPr="00265F0A">
        <w:rPr>
          <w:sz w:val="24"/>
          <w:szCs w:val="24"/>
        </w:rPr>
        <w:t>.</w:t>
      </w:r>
    </w:p>
    <w:p w14:paraId="255F2837" w14:textId="77777777" w:rsidR="00265F0A" w:rsidRPr="00265F0A" w:rsidRDefault="00265F0A" w:rsidP="00265F0A">
      <w:pPr>
        <w:spacing w:line="360" w:lineRule="auto"/>
        <w:rPr>
          <w:sz w:val="24"/>
          <w:szCs w:val="24"/>
        </w:rPr>
      </w:pPr>
      <w:r w:rsidRPr="00265F0A">
        <w:rPr>
          <w:sz w:val="24"/>
          <w:szCs w:val="24"/>
        </w:rPr>
        <w:t>Within this framework, the EU actively engages in human rights dialogues and consultations with over 50 countries, alongside participating in regional gatherings. These dialogues serve as pivotal mechanisms for implementing the EU's external human rights policy, as outlined in the Action Plan on Human Rights and Democracy (2020-27).</w:t>
      </w:r>
    </w:p>
    <w:p w14:paraId="4E967D5A" w14:textId="6224FDC7" w:rsidR="00265F0A" w:rsidRPr="00265F0A" w:rsidRDefault="00265F0A" w:rsidP="00265F0A">
      <w:pPr>
        <w:spacing w:line="360" w:lineRule="auto"/>
        <w:rPr>
          <w:sz w:val="24"/>
          <w:szCs w:val="24"/>
        </w:rPr>
      </w:pPr>
      <w:r w:rsidRPr="6AF026BE">
        <w:rPr>
          <w:sz w:val="24"/>
          <w:szCs w:val="24"/>
        </w:rPr>
        <w:t xml:space="preserve">Although the dialogues themselves occur at a high-level, consultations with civil society actors (including NGOs, human rights defenders) are an essential element of the dialogues. Civil society actors can provide a clear picture of the domestic human rights situation and possible individual cases as well as technical expertise on specific topics. Recognizing the importance of civil society engagement with these dialogues, </w:t>
      </w:r>
      <w:r w:rsidR="1ADD580E" w:rsidRPr="6AF026BE">
        <w:rPr>
          <w:sz w:val="24"/>
          <w:szCs w:val="24"/>
        </w:rPr>
        <w:t xml:space="preserve">EDF is participating in this process with </w:t>
      </w:r>
      <w:r w:rsidR="45253E41" w:rsidRPr="6AF026BE">
        <w:rPr>
          <w:sz w:val="24"/>
          <w:szCs w:val="24"/>
        </w:rPr>
        <w:t>meaningful</w:t>
      </w:r>
      <w:r w:rsidR="1ADD580E" w:rsidRPr="6AF026BE">
        <w:rPr>
          <w:sz w:val="24"/>
          <w:szCs w:val="24"/>
        </w:rPr>
        <w:t xml:space="preserve"> inputs about rights of persons with disabilities in </w:t>
      </w:r>
      <w:r w:rsidR="4A42AA36" w:rsidRPr="6AF026BE">
        <w:rPr>
          <w:sz w:val="24"/>
          <w:szCs w:val="24"/>
        </w:rPr>
        <w:t>collaboration</w:t>
      </w:r>
      <w:r w:rsidR="1ADD580E" w:rsidRPr="6AF026BE">
        <w:rPr>
          <w:sz w:val="24"/>
          <w:szCs w:val="24"/>
        </w:rPr>
        <w:t xml:space="preserve"> with local members and partners. In 2025 EDF </w:t>
      </w:r>
      <w:r w:rsidR="3C397681" w:rsidRPr="6AF026BE">
        <w:rPr>
          <w:sz w:val="24"/>
          <w:szCs w:val="24"/>
        </w:rPr>
        <w:t>submitted</w:t>
      </w:r>
      <w:r w:rsidR="1ADD580E" w:rsidRPr="6AF026BE">
        <w:rPr>
          <w:sz w:val="24"/>
          <w:szCs w:val="24"/>
        </w:rPr>
        <w:t xml:space="preserve"> a written input and took part in consultations regarding</w:t>
      </w:r>
      <w:r w:rsidR="3C2C2388" w:rsidRPr="6AF026BE">
        <w:rPr>
          <w:sz w:val="24"/>
          <w:szCs w:val="24"/>
        </w:rPr>
        <w:t xml:space="preserve"> the</w:t>
      </w:r>
      <w:r w:rsidR="1ADD580E" w:rsidRPr="6AF026BE">
        <w:rPr>
          <w:sz w:val="24"/>
          <w:szCs w:val="24"/>
        </w:rPr>
        <w:t xml:space="preserve"> Human Rights Dialogue with</w:t>
      </w:r>
      <w:r w:rsidR="1DC0A54F" w:rsidRPr="6AF026BE">
        <w:rPr>
          <w:sz w:val="24"/>
          <w:szCs w:val="24"/>
        </w:rPr>
        <w:t xml:space="preserve"> the</w:t>
      </w:r>
      <w:r w:rsidR="1ADD580E" w:rsidRPr="6AF026BE">
        <w:rPr>
          <w:sz w:val="24"/>
          <w:szCs w:val="24"/>
        </w:rPr>
        <w:t xml:space="preserve"> Ukrainian state.</w:t>
      </w:r>
      <w:r w:rsidRPr="6AF026BE">
        <w:rPr>
          <w:sz w:val="24"/>
          <w:szCs w:val="24"/>
        </w:rPr>
        <w:t xml:space="preserve"> </w:t>
      </w:r>
    </w:p>
    <w:p w14:paraId="3888D297" w14:textId="7BDE4D04" w:rsidR="001E09CC" w:rsidRDefault="1C5486C6" w:rsidP="00265F0A">
      <w:pPr>
        <w:spacing w:line="360" w:lineRule="auto"/>
        <w:rPr>
          <w:sz w:val="24"/>
          <w:szCs w:val="24"/>
        </w:rPr>
      </w:pPr>
      <w:r w:rsidRPr="46DA463B">
        <w:rPr>
          <w:sz w:val="24"/>
          <w:szCs w:val="24"/>
        </w:rPr>
        <w:t xml:space="preserve">Contact: </w:t>
      </w:r>
      <w:r w:rsidR="2EE4C4DD" w:rsidRPr="46DA463B">
        <w:rPr>
          <w:sz w:val="24"/>
          <w:szCs w:val="24"/>
        </w:rPr>
        <w:t>Mariya</w:t>
      </w:r>
      <w:r w:rsidRPr="46DA463B">
        <w:rPr>
          <w:sz w:val="24"/>
          <w:szCs w:val="24"/>
        </w:rPr>
        <w:t>.</w:t>
      </w:r>
    </w:p>
    <w:p w14:paraId="4013B7B0" w14:textId="7385B52E" w:rsidR="001E09CC" w:rsidRDefault="001E09CC" w:rsidP="00234C33">
      <w:pPr>
        <w:pStyle w:val="Heading2"/>
        <w:spacing w:line="360" w:lineRule="auto"/>
        <w:rPr>
          <w:color w:val="00B0F0"/>
          <w:szCs w:val="24"/>
        </w:rPr>
      </w:pPr>
      <w:bookmarkStart w:id="117" w:name="_Toc199268302"/>
      <w:r w:rsidRPr="39608359">
        <w:rPr>
          <w:szCs w:val="24"/>
        </w:rPr>
        <w:t>Global Disability Summit</w:t>
      </w:r>
      <w:r w:rsidR="00265F0A" w:rsidRPr="39608359">
        <w:rPr>
          <w:szCs w:val="24"/>
        </w:rPr>
        <w:t xml:space="preserve"> </w:t>
      </w:r>
      <w:r w:rsidR="5146B41E" w:rsidRPr="39608359">
        <w:rPr>
          <w:szCs w:val="24"/>
        </w:rPr>
        <w:t>2025</w:t>
      </w:r>
      <w:bookmarkEnd w:id="117"/>
    </w:p>
    <w:p w14:paraId="58229DE0" w14:textId="027D3798" w:rsidR="4EC1E17E" w:rsidRDefault="4EC1E17E" w:rsidP="00234C33">
      <w:pPr>
        <w:spacing w:line="360" w:lineRule="auto"/>
        <w:rPr>
          <w:sz w:val="24"/>
          <w:szCs w:val="24"/>
        </w:rPr>
      </w:pPr>
      <w:r w:rsidRPr="39608359">
        <w:rPr>
          <w:sz w:val="24"/>
          <w:szCs w:val="24"/>
        </w:rPr>
        <w:t>F</w:t>
      </w:r>
      <w:r w:rsidR="4A12E318" w:rsidRPr="39608359">
        <w:rPr>
          <w:sz w:val="24"/>
          <w:szCs w:val="24"/>
        </w:rPr>
        <w:t xml:space="preserve">rom </w:t>
      </w:r>
      <w:r w:rsidRPr="39608359">
        <w:rPr>
          <w:sz w:val="24"/>
          <w:szCs w:val="24"/>
        </w:rPr>
        <w:t xml:space="preserve">April 2–3, Berlin became the global center for disability rights as the third </w:t>
      </w:r>
      <w:r w:rsidRPr="39608359">
        <w:rPr>
          <w:rStyle w:val="Hyperlink"/>
          <w:sz w:val="24"/>
          <w:szCs w:val="24"/>
        </w:rPr>
        <w:t>Global Disability Summit (GDS)</w:t>
      </w:r>
      <w:r w:rsidRPr="39608359">
        <w:rPr>
          <w:sz w:val="24"/>
          <w:szCs w:val="24"/>
        </w:rPr>
        <w:t xml:space="preserve"> 2025 convened over 4,500 participants from more than 100 countries, including representatives from the European Disability Forum (EDF). </w:t>
      </w:r>
      <w:r w:rsidR="3B1F8E89" w:rsidRPr="39608359">
        <w:rPr>
          <w:sz w:val="24"/>
          <w:szCs w:val="24"/>
        </w:rPr>
        <w:t xml:space="preserve">The </w:t>
      </w:r>
      <w:r w:rsidRPr="39608359">
        <w:rPr>
          <w:sz w:val="24"/>
          <w:szCs w:val="24"/>
        </w:rPr>
        <w:t xml:space="preserve">Summit marked a pivotal moment for advancing disability rights and promoting disability-inclusive international cooperation and humanitarian action. </w:t>
      </w:r>
    </w:p>
    <w:p w14:paraId="77ECF8D2" w14:textId="354E4ADB" w:rsidR="4EC1E17E" w:rsidRDefault="4EC1E17E" w:rsidP="00234C33">
      <w:pPr>
        <w:spacing w:line="360" w:lineRule="auto"/>
        <w:rPr>
          <w:sz w:val="24"/>
          <w:szCs w:val="24"/>
        </w:rPr>
      </w:pPr>
      <w:r w:rsidRPr="39608359">
        <w:rPr>
          <w:sz w:val="24"/>
          <w:szCs w:val="24"/>
        </w:rPr>
        <w:lastRenderedPageBreak/>
        <w:t>One of the key outcomes of the GDS was the “</w:t>
      </w:r>
      <w:hyperlink r:id="rId91">
        <w:r w:rsidRPr="39608359">
          <w:rPr>
            <w:rStyle w:val="Hyperlink"/>
            <w:sz w:val="24"/>
            <w:szCs w:val="24"/>
          </w:rPr>
          <w:t>Amman-Berlin Declaration on Global Disability Inclusion</w:t>
        </w:r>
      </w:hyperlink>
      <w:r w:rsidRPr="39608359">
        <w:rPr>
          <w:sz w:val="24"/>
          <w:szCs w:val="24"/>
        </w:rPr>
        <w:t>,” now endorsed by more than 90 stakeholders. In addition, the Summit generated over 800 new commitments from governments, development agencies, and civil society, reaffirming a collective drive to uphold and advance the rights of persons with disabilities worldwide. View our article ‘</w:t>
      </w:r>
      <w:hyperlink r:id="rId92">
        <w:r w:rsidRPr="39608359">
          <w:rPr>
            <w:rStyle w:val="Hyperlink"/>
            <w:sz w:val="24"/>
            <w:szCs w:val="24"/>
          </w:rPr>
          <w:t>EDF and the Global Disability Summit 2025: That’s a wrap (for now)!</w:t>
        </w:r>
      </w:hyperlink>
      <w:r w:rsidRPr="39608359">
        <w:rPr>
          <w:sz w:val="24"/>
          <w:szCs w:val="24"/>
        </w:rPr>
        <w:t xml:space="preserve">’ to learn more about GDS2025 and our involvement over the past few years. </w:t>
      </w:r>
    </w:p>
    <w:p w14:paraId="40ABFD43" w14:textId="23061466" w:rsidR="504F0F9F" w:rsidRDefault="41C9824E" w:rsidP="00234C33">
      <w:pPr>
        <w:spacing w:after="270" w:line="360" w:lineRule="auto"/>
        <w:rPr>
          <w:rFonts w:eastAsia="Arial" w:cs="Arial"/>
          <w:sz w:val="24"/>
          <w:szCs w:val="24"/>
        </w:rPr>
      </w:pPr>
      <w:r w:rsidRPr="38402D5F">
        <w:rPr>
          <w:sz w:val="24"/>
          <w:szCs w:val="24"/>
        </w:rPr>
        <w:t xml:space="preserve">Central to GDS2025 is the Commitments Mechanism, a platform for collecting and sharing concrete, actionable commitments to disability inclusion. During GDS2025, it was announced that more than 800 commitments were submitted from governments, OPDs, the private sector, and international organisations. </w:t>
      </w:r>
      <w:r w:rsidRPr="38402D5F">
        <w:rPr>
          <w:rFonts w:eastAsia="Arial" w:cs="Arial"/>
          <w:sz w:val="24"/>
          <w:szCs w:val="24"/>
        </w:rPr>
        <w:t>All commitments will soon be published on the</w:t>
      </w:r>
      <w:r w:rsidRPr="38402D5F">
        <w:rPr>
          <w:rFonts w:eastAsia="Arial" w:cs="Arial"/>
          <w:color w:val="2E2E2E"/>
          <w:sz w:val="24"/>
          <w:szCs w:val="24"/>
        </w:rPr>
        <w:t xml:space="preserve"> </w:t>
      </w:r>
      <w:hyperlink r:id="rId93">
        <w:r w:rsidRPr="38402D5F">
          <w:rPr>
            <w:rStyle w:val="Hyperlink"/>
            <w:rFonts w:eastAsia="Arial" w:cs="Arial"/>
            <w:sz w:val="24"/>
            <w:szCs w:val="24"/>
          </w:rPr>
          <w:t>GDS Commitments Portal</w:t>
        </w:r>
      </w:hyperlink>
      <w:r w:rsidRPr="38402D5F">
        <w:rPr>
          <w:rFonts w:eastAsia="Arial" w:cs="Arial"/>
          <w:color w:val="2E2E2E"/>
          <w:sz w:val="24"/>
          <w:szCs w:val="24"/>
        </w:rPr>
        <w:t xml:space="preserve">. </w:t>
      </w:r>
      <w:r w:rsidRPr="38402D5F">
        <w:rPr>
          <w:rFonts w:eastAsia="Arial" w:cs="Arial"/>
          <w:sz w:val="24"/>
          <w:szCs w:val="24"/>
        </w:rPr>
        <w:t xml:space="preserve">EDF will continue to monitor the portal closely and share updates as further commitments, particularly from European countries and the EU, once they are published.  </w:t>
      </w:r>
    </w:p>
    <w:p w14:paraId="67367BEA" w14:textId="5137EA6F" w:rsidR="054B7414" w:rsidRDefault="504F0F9F" w:rsidP="00234C33">
      <w:pPr>
        <w:spacing w:line="360" w:lineRule="auto"/>
        <w:rPr>
          <w:sz w:val="24"/>
          <w:szCs w:val="24"/>
        </w:rPr>
      </w:pPr>
      <w:r w:rsidRPr="39608359">
        <w:rPr>
          <w:sz w:val="24"/>
          <w:szCs w:val="24"/>
        </w:rPr>
        <w:t>Contact: Marion</w:t>
      </w:r>
    </w:p>
    <w:p w14:paraId="0A5EFB10" w14:textId="07FF9109" w:rsidR="001E09CC" w:rsidRPr="00265F0A" w:rsidRDefault="67F06496" w:rsidP="00234C33">
      <w:pPr>
        <w:pStyle w:val="Heading2"/>
        <w:spacing w:line="360" w:lineRule="auto"/>
        <w:rPr>
          <w:color w:val="00B0F0"/>
        </w:rPr>
      </w:pPr>
      <w:bookmarkStart w:id="118" w:name="_Toc199268303"/>
      <w:r w:rsidRPr="38402D5F">
        <w:t xml:space="preserve">G7 Solfagnano </w:t>
      </w:r>
      <w:r w:rsidR="4F87E429" w:rsidRPr="38402D5F">
        <w:t>Charter</w:t>
      </w:r>
      <w:bookmarkEnd w:id="118"/>
    </w:p>
    <w:p w14:paraId="419CFA12" w14:textId="1662BEDE" w:rsidR="056C7840" w:rsidRDefault="056C7840" w:rsidP="00234C33">
      <w:pPr>
        <w:spacing w:line="360" w:lineRule="auto"/>
        <w:rPr>
          <w:rFonts w:eastAsia="Arial" w:cs="Arial"/>
          <w:sz w:val="24"/>
          <w:szCs w:val="24"/>
        </w:rPr>
      </w:pPr>
      <w:r w:rsidRPr="054B7414">
        <w:rPr>
          <w:rFonts w:eastAsia="Arial" w:cs="Arial"/>
          <w:sz w:val="24"/>
          <w:szCs w:val="24"/>
        </w:rPr>
        <w:t xml:space="preserve">The first-ever </w:t>
      </w:r>
      <w:hyperlink r:id="rId94">
        <w:r w:rsidRPr="054B7414">
          <w:rPr>
            <w:rStyle w:val="Hyperlink"/>
            <w:rFonts w:eastAsia="Arial" w:cs="Arial"/>
            <w:sz w:val="24"/>
            <w:szCs w:val="24"/>
          </w:rPr>
          <w:t>G7 ministerial meeting on inclusion and disability</w:t>
        </w:r>
      </w:hyperlink>
      <w:r w:rsidRPr="054B7414">
        <w:rPr>
          <w:rFonts w:eastAsia="Arial" w:cs="Arial"/>
          <w:sz w:val="24"/>
          <w:szCs w:val="24"/>
        </w:rPr>
        <w:t xml:space="preserve"> took place under the Italian presidency from 14–16 October 2024 and concluded with the adoption of the </w:t>
      </w:r>
      <w:hyperlink r:id="rId95">
        <w:r w:rsidRPr="054B7414">
          <w:rPr>
            <w:rStyle w:val="Hyperlink"/>
            <w:rFonts w:eastAsia="Arial" w:cs="Arial"/>
            <w:sz w:val="24"/>
            <w:szCs w:val="24"/>
          </w:rPr>
          <w:t>Solfagnano Charter</w:t>
        </w:r>
      </w:hyperlink>
      <w:r w:rsidRPr="054B7414">
        <w:rPr>
          <w:rFonts w:eastAsia="Arial" w:cs="Arial"/>
          <w:sz w:val="24"/>
          <w:szCs w:val="24"/>
        </w:rPr>
        <w:t>, a political declaration outlining G7 members’ commitments on disability inclusion across eight different priority areas.</w:t>
      </w:r>
    </w:p>
    <w:p w14:paraId="2B4FD23D" w14:textId="16566E3D" w:rsidR="056C7840" w:rsidRDefault="056C7840" w:rsidP="002E1DEA">
      <w:pPr>
        <w:spacing w:line="360" w:lineRule="auto"/>
        <w:rPr>
          <w:rFonts w:eastAsia="Arial" w:cs="Arial"/>
          <w:sz w:val="24"/>
          <w:szCs w:val="24"/>
        </w:rPr>
      </w:pPr>
      <w:r w:rsidRPr="054B7414">
        <w:rPr>
          <w:rFonts w:eastAsia="Arial" w:cs="Arial"/>
          <w:sz w:val="24"/>
          <w:szCs w:val="24"/>
        </w:rPr>
        <w:t>EDF contributed to the drafting process of the Chater in collaboration with the International Disability Alliance (IDA), engaging directly with G7 members and coordinating input from our own membership to ensure their perspectives were reflected in the Charter. Our advocacy helped shape the final text</w:t>
      </w:r>
      <w:r w:rsidR="002E1DEA">
        <w:rPr>
          <w:rFonts w:eastAsia="Arial" w:cs="Arial"/>
          <w:sz w:val="24"/>
          <w:szCs w:val="24"/>
        </w:rPr>
        <w:t>.</w:t>
      </w:r>
      <w:r w:rsidRPr="054B7414">
        <w:rPr>
          <w:rFonts w:eastAsia="Arial" w:cs="Arial"/>
          <w:sz w:val="24"/>
          <w:szCs w:val="24"/>
        </w:rPr>
        <w:t xml:space="preserve"> </w:t>
      </w:r>
    </w:p>
    <w:p w14:paraId="541CA660" w14:textId="6C3337DA" w:rsidR="563C25C1" w:rsidRDefault="563C25C1" w:rsidP="0869DDFC">
      <w:pPr>
        <w:spacing w:line="360" w:lineRule="auto"/>
        <w:rPr>
          <w:rFonts w:eastAsia="Arial" w:cs="Arial"/>
          <w:sz w:val="24"/>
          <w:szCs w:val="24"/>
        </w:rPr>
      </w:pPr>
      <w:r w:rsidRPr="0869DDFC">
        <w:rPr>
          <w:rFonts w:eastAsia="Arial" w:cs="Arial"/>
          <w:sz w:val="24"/>
          <w:szCs w:val="24"/>
        </w:rPr>
        <w:t>Contact: Marion</w:t>
      </w:r>
    </w:p>
    <w:p w14:paraId="5FE7ED21" w14:textId="692E34D6" w:rsidR="054B7414" w:rsidRDefault="054B7414" w:rsidP="054B7414">
      <w:pPr>
        <w:spacing w:line="360" w:lineRule="auto"/>
        <w:rPr>
          <w:sz w:val="24"/>
          <w:szCs w:val="24"/>
        </w:rPr>
      </w:pPr>
    </w:p>
    <w:p w14:paraId="6F3DCD0D" w14:textId="77777777" w:rsidR="00265F0A" w:rsidRPr="00265F0A" w:rsidRDefault="00265F0A" w:rsidP="00265F0A">
      <w:pPr>
        <w:keepNext/>
        <w:keepLines/>
        <w:spacing w:before="480" w:after="240"/>
        <w:outlineLvl w:val="0"/>
        <w:rPr>
          <w:rFonts w:cs="Arial"/>
          <w:b/>
          <w:bCs/>
          <w:color w:val="000000"/>
          <w:sz w:val="24"/>
          <w:szCs w:val="24"/>
        </w:rPr>
      </w:pPr>
      <w:bookmarkStart w:id="119" w:name="_Toc179464899"/>
      <w:r w:rsidRPr="00265F0A">
        <w:rPr>
          <w:b/>
          <w:bCs/>
          <w:color w:val="0A77B3"/>
          <w:sz w:val="28"/>
          <w:szCs w:val="28"/>
        </w:rPr>
        <w:br w:type="page"/>
      </w:r>
      <w:bookmarkStart w:id="120" w:name="_Toc180402149"/>
      <w:bookmarkStart w:id="121" w:name="_Toc199268304"/>
      <w:r w:rsidRPr="00265F0A">
        <w:rPr>
          <w:b/>
          <w:bCs/>
          <w:color w:val="0A77B3"/>
          <w:sz w:val="28"/>
          <w:szCs w:val="28"/>
        </w:rPr>
        <w:lastRenderedPageBreak/>
        <w:t>Adopted EU laws</w:t>
      </w:r>
      <w:bookmarkEnd w:id="119"/>
      <w:r w:rsidRPr="00265F0A">
        <w:rPr>
          <w:b/>
          <w:bCs/>
          <w:color w:val="0A77B3"/>
          <w:sz w:val="28"/>
          <w:szCs w:val="28"/>
        </w:rPr>
        <w:t xml:space="preserve"> and policies</w:t>
      </w:r>
      <w:bookmarkEnd w:id="120"/>
      <w:bookmarkEnd w:id="121"/>
      <w:r w:rsidRPr="00265F0A">
        <w:rPr>
          <w:b/>
          <w:bCs/>
          <w:color w:val="0A77B3"/>
          <w:sz w:val="28"/>
          <w:szCs w:val="28"/>
        </w:rPr>
        <w:t xml:space="preserve"> </w:t>
      </w:r>
    </w:p>
    <w:p w14:paraId="30F04D81" w14:textId="486B7791" w:rsidR="00265F0A" w:rsidRPr="00265F0A" w:rsidRDefault="1B476461" w:rsidP="38402D5F">
      <w:pPr>
        <w:spacing w:line="360" w:lineRule="auto"/>
        <w:rPr>
          <w:rFonts w:cs="Arial"/>
          <w:color w:val="000000"/>
          <w:sz w:val="24"/>
          <w:szCs w:val="24"/>
        </w:rPr>
      </w:pPr>
      <w:r>
        <w:rPr>
          <w:rFonts w:cs="Arial"/>
          <w:color w:val="000000"/>
          <w:sz w:val="24"/>
          <w:szCs w:val="24"/>
        </w:rPr>
        <w:t>In this section we share EU laws and policies that were recently adopted, as well as their timeframe and supporting materials for EDF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265F0A" w:rsidRPr="00265F0A" w14:paraId="7C5F8693" w14:textId="77777777" w:rsidTr="38402D5F">
        <w:tc>
          <w:tcPr>
            <w:tcW w:w="3402" w:type="dxa"/>
            <w:shd w:val="clear" w:color="auto" w:fill="auto"/>
          </w:tcPr>
          <w:p w14:paraId="0DDA295B" w14:textId="77777777" w:rsidR="00265F0A" w:rsidRPr="00265F0A" w:rsidRDefault="00265F0A" w:rsidP="00265F0A">
            <w:pPr>
              <w:spacing w:before="120" w:after="120" w:line="240" w:lineRule="auto"/>
              <w:jc w:val="center"/>
              <w:rPr>
                <w:rFonts w:cs="Arial"/>
                <w:b/>
                <w:bCs/>
                <w:color w:val="000000"/>
                <w:sz w:val="24"/>
                <w:szCs w:val="24"/>
              </w:rPr>
            </w:pPr>
            <w:r w:rsidRPr="00265F0A">
              <w:rPr>
                <w:rFonts w:cs="Arial"/>
                <w:b/>
                <w:bCs/>
                <w:color w:val="000000"/>
                <w:sz w:val="24"/>
                <w:szCs w:val="24"/>
              </w:rPr>
              <w:t>Legislation/Policy</w:t>
            </w:r>
          </w:p>
        </w:tc>
        <w:tc>
          <w:tcPr>
            <w:tcW w:w="3402" w:type="dxa"/>
            <w:shd w:val="clear" w:color="auto" w:fill="auto"/>
          </w:tcPr>
          <w:p w14:paraId="05713339" w14:textId="7398F9CB" w:rsidR="00265F0A" w:rsidRPr="00265F0A" w:rsidRDefault="1B476461" w:rsidP="38402D5F">
            <w:pPr>
              <w:spacing w:before="120" w:after="120" w:line="240" w:lineRule="auto"/>
              <w:jc w:val="center"/>
              <w:rPr>
                <w:rFonts w:cs="Arial"/>
                <w:b/>
                <w:bCs/>
                <w:color w:val="000000"/>
                <w:sz w:val="24"/>
                <w:szCs w:val="24"/>
              </w:rPr>
            </w:pPr>
            <w:r>
              <w:rPr>
                <w:rFonts w:cs="Arial"/>
                <w:b/>
                <w:bCs/>
                <w:color w:val="000000"/>
                <w:sz w:val="24"/>
                <w:szCs w:val="24"/>
              </w:rPr>
              <w:t>Timeframe</w:t>
            </w:r>
          </w:p>
        </w:tc>
        <w:tc>
          <w:tcPr>
            <w:tcW w:w="3402" w:type="dxa"/>
            <w:shd w:val="clear" w:color="auto" w:fill="auto"/>
          </w:tcPr>
          <w:p w14:paraId="62C6B6CB" w14:textId="77777777" w:rsidR="00265F0A" w:rsidRPr="00265F0A" w:rsidRDefault="00265F0A" w:rsidP="00265F0A">
            <w:pPr>
              <w:spacing w:before="120" w:after="120" w:line="240" w:lineRule="auto"/>
              <w:jc w:val="center"/>
              <w:rPr>
                <w:rFonts w:cs="Arial"/>
                <w:b/>
                <w:bCs/>
                <w:color w:val="000000"/>
                <w:sz w:val="24"/>
                <w:szCs w:val="24"/>
              </w:rPr>
            </w:pPr>
            <w:r w:rsidRPr="00265F0A">
              <w:rPr>
                <w:rFonts w:cs="Arial"/>
                <w:b/>
                <w:bCs/>
                <w:color w:val="000000"/>
                <w:sz w:val="24"/>
                <w:szCs w:val="24"/>
              </w:rPr>
              <w:t>EDF support</w:t>
            </w:r>
          </w:p>
        </w:tc>
      </w:tr>
      <w:tr w:rsidR="00265F0A" w:rsidRPr="00265F0A" w14:paraId="58E01646" w14:textId="77777777" w:rsidTr="38402D5F">
        <w:tc>
          <w:tcPr>
            <w:tcW w:w="3402" w:type="dxa"/>
            <w:shd w:val="clear" w:color="auto" w:fill="auto"/>
          </w:tcPr>
          <w:p w14:paraId="77BAA6C4" w14:textId="44056C1C" w:rsidR="00265F0A" w:rsidRPr="00265F0A" w:rsidRDefault="00265F0A" w:rsidP="00265F0A">
            <w:pPr>
              <w:spacing w:before="120" w:after="120" w:line="240" w:lineRule="auto"/>
              <w:rPr>
                <w:rFonts w:cs="Arial"/>
                <w:color w:val="000000"/>
                <w:sz w:val="24"/>
                <w:szCs w:val="24"/>
              </w:rPr>
            </w:pPr>
            <w:hyperlink r:id="rId96" w:history="1">
              <w:r w:rsidRPr="00265F0A">
                <w:rPr>
                  <w:rFonts w:cs="Arial"/>
                  <w:color w:val="0000FF"/>
                  <w:sz w:val="24"/>
                  <w:szCs w:val="24"/>
                  <w:u w:val="single"/>
                </w:rPr>
                <w:t>Directive Disability Card and Parking Card</w:t>
              </w:r>
            </w:hyperlink>
            <w:r w:rsidRPr="00265F0A">
              <w:rPr>
                <w:rFonts w:cs="Arial"/>
                <w:color w:val="000000"/>
                <w:sz w:val="24"/>
                <w:szCs w:val="24"/>
              </w:rPr>
              <w:t>.</w:t>
            </w:r>
          </w:p>
        </w:tc>
        <w:tc>
          <w:tcPr>
            <w:tcW w:w="3402" w:type="dxa"/>
            <w:shd w:val="clear" w:color="auto" w:fill="auto"/>
          </w:tcPr>
          <w:p w14:paraId="4E9CA6A9" w14:textId="6E8A8586" w:rsidR="00265F0A" w:rsidRPr="00265F0A" w:rsidRDefault="00CC7367" w:rsidP="00265F0A">
            <w:pPr>
              <w:spacing w:before="120" w:after="120" w:line="240" w:lineRule="auto"/>
              <w:rPr>
                <w:rFonts w:cs="Arial"/>
                <w:color w:val="000000"/>
                <w:sz w:val="24"/>
                <w:szCs w:val="24"/>
              </w:rPr>
            </w:pPr>
            <w:r>
              <w:rPr>
                <w:rFonts w:cs="Arial"/>
                <w:color w:val="000000"/>
                <w:sz w:val="24"/>
                <w:szCs w:val="24"/>
              </w:rPr>
              <w:t>Transposition by 5 June 2027.</w:t>
            </w:r>
            <w:r>
              <w:rPr>
                <w:rFonts w:cs="Arial"/>
                <w:color w:val="000000"/>
                <w:sz w:val="24"/>
                <w:szCs w:val="24"/>
              </w:rPr>
              <w:br/>
              <w:t>Cards to be issued by 5 June 2028.</w:t>
            </w:r>
          </w:p>
        </w:tc>
        <w:tc>
          <w:tcPr>
            <w:tcW w:w="3402" w:type="dxa"/>
            <w:shd w:val="clear" w:color="auto" w:fill="auto"/>
          </w:tcPr>
          <w:p w14:paraId="6AB28C2A" w14:textId="77777777" w:rsidR="00265F0A" w:rsidRDefault="00265F0A" w:rsidP="00265F0A">
            <w:pPr>
              <w:spacing w:before="120" w:after="120" w:line="240" w:lineRule="auto"/>
              <w:rPr>
                <w:rFonts w:cs="Arial"/>
                <w:color w:val="000000"/>
                <w:sz w:val="24"/>
                <w:szCs w:val="24"/>
              </w:rPr>
            </w:pPr>
            <w:hyperlink r:id="rId97" w:history="1">
              <w:r w:rsidRPr="00265F0A">
                <w:rPr>
                  <w:rFonts w:cs="Arial"/>
                  <w:color w:val="0000FF"/>
                  <w:sz w:val="24"/>
                  <w:szCs w:val="24"/>
                  <w:u w:val="single"/>
                </w:rPr>
                <w:t>EDF campaign</w:t>
              </w:r>
            </w:hyperlink>
            <w:r w:rsidRPr="00265F0A">
              <w:rPr>
                <w:rFonts w:cs="Arial"/>
                <w:color w:val="000000"/>
                <w:sz w:val="24"/>
                <w:szCs w:val="24"/>
              </w:rPr>
              <w:t>.</w:t>
            </w:r>
          </w:p>
          <w:p w14:paraId="5D031672" w14:textId="4BDC266E" w:rsidR="002E1DEA" w:rsidRPr="00265F0A" w:rsidRDefault="002E1DEA" w:rsidP="00265F0A">
            <w:pPr>
              <w:spacing w:before="120" w:after="120" w:line="240" w:lineRule="auto"/>
              <w:rPr>
                <w:rFonts w:cs="Arial"/>
                <w:color w:val="000000"/>
                <w:sz w:val="24"/>
                <w:szCs w:val="24"/>
              </w:rPr>
            </w:pPr>
            <w:hyperlink r:id="rId98" w:history="1">
              <w:r w:rsidRPr="003F7AC0">
                <w:rPr>
                  <w:rStyle w:val="Hyperlink"/>
                  <w:rFonts w:cs="Arial"/>
                  <w:sz w:val="24"/>
                  <w:szCs w:val="24"/>
                </w:rPr>
                <w:t>EDF toolkit</w:t>
              </w:r>
            </w:hyperlink>
            <w:r>
              <w:rPr>
                <w:rFonts w:cs="Arial"/>
                <w:color w:val="000000"/>
                <w:sz w:val="24"/>
                <w:szCs w:val="24"/>
              </w:rPr>
              <w:t>.</w:t>
            </w:r>
          </w:p>
          <w:p w14:paraId="5EB8213D"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Marie.</w:t>
            </w:r>
          </w:p>
        </w:tc>
      </w:tr>
      <w:tr w:rsidR="00265F0A" w:rsidRPr="00265F0A" w14:paraId="3E23C378" w14:textId="77777777" w:rsidTr="38402D5F">
        <w:tc>
          <w:tcPr>
            <w:tcW w:w="3402" w:type="dxa"/>
            <w:shd w:val="clear" w:color="auto" w:fill="auto"/>
          </w:tcPr>
          <w:p w14:paraId="27C35199" w14:textId="77777777" w:rsidR="00265F0A" w:rsidRPr="00265F0A" w:rsidRDefault="00265F0A" w:rsidP="00265F0A">
            <w:pPr>
              <w:spacing w:before="120" w:after="120" w:line="240" w:lineRule="auto"/>
              <w:rPr>
                <w:rFonts w:cs="Arial"/>
                <w:color w:val="000000"/>
                <w:sz w:val="24"/>
                <w:szCs w:val="24"/>
              </w:rPr>
            </w:pPr>
            <w:hyperlink r:id="rId99" w:history="1">
              <w:r w:rsidRPr="00265F0A">
                <w:rPr>
                  <w:rFonts w:cs="Arial"/>
                  <w:color w:val="0000FF"/>
                  <w:sz w:val="24"/>
                  <w:szCs w:val="24"/>
                  <w:u w:val="single"/>
                </w:rPr>
                <w:t>European Accessibility Act</w:t>
              </w:r>
            </w:hyperlink>
            <w:r w:rsidRPr="00265F0A">
              <w:rPr>
                <w:rFonts w:cs="Arial"/>
                <w:color w:val="000000"/>
                <w:sz w:val="24"/>
                <w:szCs w:val="24"/>
              </w:rPr>
              <w:t>.</w:t>
            </w:r>
          </w:p>
        </w:tc>
        <w:tc>
          <w:tcPr>
            <w:tcW w:w="3402" w:type="dxa"/>
            <w:shd w:val="clear" w:color="auto" w:fill="auto"/>
          </w:tcPr>
          <w:p w14:paraId="0B1E3014"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Application by 28 June 2025.</w:t>
            </w:r>
          </w:p>
        </w:tc>
        <w:tc>
          <w:tcPr>
            <w:tcW w:w="3402" w:type="dxa"/>
            <w:shd w:val="clear" w:color="auto" w:fill="auto"/>
          </w:tcPr>
          <w:p w14:paraId="20272C69" w14:textId="77777777" w:rsidR="00265F0A" w:rsidRPr="00265F0A" w:rsidRDefault="00265F0A" w:rsidP="00265F0A">
            <w:pPr>
              <w:spacing w:before="120" w:after="120" w:line="240" w:lineRule="auto"/>
              <w:rPr>
                <w:rFonts w:cs="Arial"/>
                <w:color w:val="000000"/>
                <w:sz w:val="24"/>
                <w:szCs w:val="24"/>
              </w:rPr>
            </w:pPr>
            <w:hyperlink r:id="rId100" w:history="1">
              <w:r w:rsidRPr="00265F0A">
                <w:rPr>
                  <w:rFonts w:cs="Arial"/>
                  <w:color w:val="0000FF"/>
                  <w:sz w:val="24"/>
                  <w:szCs w:val="24"/>
                  <w:u w:val="single"/>
                </w:rPr>
                <w:t>EDF toolkit</w:t>
              </w:r>
            </w:hyperlink>
            <w:r w:rsidRPr="00265F0A">
              <w:rPr>
                <w:rFonts w:cs="Arial"/>
                <w:color w:val="000000"/>
                <w:sz w:val="24"/>
                <w:szCs w:val="24"/>
              </w:rPr>
              <w:t xml:space="preserve">, and </w:t>
            </w:r>
            <w:hyperlink r:id="rId101" w:history="1">
              <w:r w:rsidRPr="00265F0A">
                <w:rPr>
                  <w:rFonts w:cs="Arial"/>
                  <w:color w:val="0000FF"/>
                  <w:sz w:val="24"/>
                  <w:szCs w:val="24"/>
                  <w:u w:val="single"/>
                </w:rPr>
                <w:t>webinar</w:t>
              </w:r>
            </w:hyperlink>
            <w:r w:rsidRPr="00265F0A">
              <w:rPr>
                <w:rFonts w:cs="Arial"/>
                <w:color w:val="000000"/>
                <w:sz w:val="24"/>
                <w:szCs w:val="24"/>
              </w:rPr>
              <w:t>.</w:t>
            </w:r>
          </w:p>
          <w:p w14:paraId="19DF7404" w14:textId="77777777" w:rsidR="00265F0A" w:rsidRPr="00265F0A" w:rsidRDefault="00265F0A" w:rsidP="00265F0A">
            <w:pPr>
              <w:spacing w:before="120" w:after="120" w:line="240" w:lineRule="auto"/>
              <w:rPr>
                <w:rFonts w:cs="Arial"/>
                <w:color w:val="000000"/>
                <w:sz w:val="24"/>
                <w:szCs w:val="24"/>
              </w:rPr>
            </w:pPr>
            <w:hyperlink r:id="rId102" w:history="1">
              <w:r w:rsidRPr="00265F0A">
                <w:rPr>
                  <w:rFonts w:cs="Arial"/>
                  <w:color w:val="0000FF"/>
                  <w:sz w:val="24"/>
                  <w:szCs w:val="24"/>
                  <w:u w:val="single"/>
                </w:rPr>
                <w:t>EDF campaign</w:t>
              </w:r>
            </w:hyperlink>
            <w:r w:rsidRPr="00265F0A">
              <w:rPr>
                <w:rFonts w:cs="Arial"/>
                <w:color w:val="000000"/>
                <w:sz w:val="24"/>
                <w:szCs w:val="24"/>
              </w:rPr>
              <w:t>.</w:t>
            </w:r>
          </w:p>
          <w:p w14:paraId="2C7275F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Daniel.</w:t>
            </w:r>
          </w:p>
        </w:tc>
      </w:tr>
      <w:tr w:rsidR="00265F0A" w:rsidRPr="00265F0A" w14:paraId="0D9374FC" w14:textId="77777777" w:rsidTr="38402D5F">
        <w:tc>
          <w:tcPr>
            <w:tcW w:w="3402" w:type="dxa"/>
            <w:shd w:val="clear" w:color="auto" w:fill="auto"/>
          </w:tcPr>
          <w:p w14:paraId="7D0EA469" w14:textId="77777777" w:rsidR="00265F0A" w:rsidRPr="00265F0A" w:rsidRDefault="00265F0A" w:rsidP="00265F0A">
            <w:pPr>
              <w:spacing w:before="120" w:after="120" w:line="240" w:lineRule="auto"/>
              <w:rPr>
                <w:rFonts w:cs="Arial"/>
                <w:color w:val="000000"/>
                <w:sz w:val="24"/>
                <w:szCs w:val="24"/>
              </w:rPr>
            </w:pPr>
            <w:hyperlink r:id="rId103" w:history="1">
              <w:r w:rsidRPr="00265F0A">
                <w:rPr>
                  <w:rFonts w:cs="Arial"/>
                  <w:color w:val="0000FF"/>
                  <w:sz w:val="24"/>
                  <w:szCs w:val="24"/>
                  <w:u w:val="single"/>
                </w:rPr>
                <w:t>Directive on combating violence against women and domestic violence</w:t>
              </w:r>
            </w:hyperlink>
            <w:r w:rsidRPr="00265F0A">
              <w:rPr>
                <w:rFonts w:cs="Arial"/>
                <w:color w:val="000000"/>
                <w:sz w:val="24"/>
                <w:szCs w:val="24"/>
              </w:rPr>
              <w:t>.</w:t>
            </w:r>
          </w:p>
        </w:tc>
        <w:tc>
          <w:tcPr>
            <w:tcW w:w="3402" w:type="dxa"/>
            <w:shd w:val="clear" w:color="auto" w:fill="auto"/>
          </w:tcPr>
          <w:p w14:paraId="35C65DD6"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Transposition by 14 June 2027.</w:t>
            </w:r>
          </w:p>
        </w:tc>
        <w:tc>
          <w:tcPr>
            <w:tcW w:w="3402" w:type="dxa"/>
            <w:shd w:val="clear" w:color="auto" w:fill="auto"/>
          </w:tcPr>
          <w:p w14:paraId="30C7ABF2" w14:textId="77777777" w:rsidR="00265F0A" w:rsidRPr="00265F0A" w:rsidRDefault="00265F0A" w:rsidP="00265F0A">
            <w:pPr>
              <w:spacing w:before="120" w:after="120" w:line="240" w:lineRule="auto"/>
              <w:rPr>
                <w:rFonts w:cs="Arial"/>
                <w:color w:val="000000"/>
                <w:sz w:val="24"/>
                <w:szCs w:val="24"/>
              </w:rPr>
            </w:pPr>
            <w:hyperlink r:id="rId104">
              <w:r w:rsidRPr="0DD3A756">
                <w:rPr>
                  <w:rFonts w:cs="Arial"/>
                  <w:color w:val="0000FF"/>
                  <w:sz w:val="24"/>
                  <w:szCs w:val="24"/>
                  <w:u w:val="single"/>
                </w:rPr>
                <w:t>EDF summary</w:t>
              </w:r>
            </w:hyperlink>
            <w:r w:rsidRPr="00AF58D3">
              <w:rPr>
                <w:rFonts w:cs="Arial"/>
                <w:color w:val="000000"/>
                <w:sz w:val="24"/>
                <w:szCs w:val="24"/>
              </w:rPr>
              <w:t>.</w:t>
            </w:r>
          </w:p>
          <w:p w14:paraId="3D48D2AE" w14:textId="22BD10DF" w:rsidR="76914335" w:rsidRPr="00AF58D3" w:rsidRDefault="2A88E78A" w:rsidP="0DD3A756">
            <w:pPr>
              <w:spacing w:before="120" w:after="120" w:line="240" w:lineRule="auto"/>
              <w:rPr>
                <w:rFonts w:cs="Arial"/>
                <w:color w:val="000000"/>
                <w:sz w:val="24"/>
                <w:szCs w:val="24"/>
              </w:rPr>
            </w:pPr>
            <w:r w:rsidRPr="6A77E2DA">
              <w:rPr>
                <w:rFonts w:cs="Arial"/>
                <w:sz w:val="24"/>
                <w:szCs w:val="24"/>
                <w:highlight w:val="yellow"/>
              </w:rPr>
              <w:t>New!</w:t>
            </w:r>
            <w:r w:rsidRPr="6A77E2DA">
              <w:rPr>
                <w:rFonts w:cs="Arial"/>
                <w:sz w:val="24"/>
                <w:szCs w:val="24"/>
              </w:rPr>
              <w:t xml:space="preserve"> </w:t>
            </w:r>
            <w:hyperlink r:id="rId105" w:anchor=":~:text=The%20transposition%20process%3A%20Turning%20law,e%20a%20reality%20across%20the%20EU">
              <w:r w:rsidR="76914335" w:rsidRPr="6A77E2DA">
                <w:rPr>
                  <w:rStyle w:val="Hyperlink"/>
                  <w:rFonts w:cs="Arial"/>
                  <w:sz w:val="24"/>
                  <w:szCs w:val="24"/>
                </w:rPr>
                <w:t>EDF Guide on the transposition</w:t>
              </w:r>
            </w:hyperlink>
            <w:r w:rsidR="76914335" w:rsidRPr="00AF58D3">
              <w:rPr>
                <w:rFonts w:cs="Arial"/>
                <w:color w:val="000000"/>
                <w:sz w:val="24"/>
                <w:szCs w:val="24"/>
              </w:rPr>
              <w:t xml:space="preserve">. </w:t>
            </w:r>
          </w:p>
          <w:p w14:paraId="771C23B9" w14:textId="5DB790DD" w:rsidR="00265F0A" w:rsidRPr="00265F0A" w:rsidRDefault="74D88FD6" w:rsidP="7B0AD778">
            <w:pPr>
              <w:spacing w:before="120" w:after="120" w:line="240" w:lineRule="auto"/>
            </w:pPr>
            <w:r w:rsidRPr="00AF58D3">
              <w:rPr>
                <w:rFonts w:cs="Arial"/>
                <w:color w:val="000000"/>
                <w:sz w:val="24"/>
                <w:szCs w:val="24"/>
              </w:rPr>
              <w:t>Giulia</w:t>
            </w:r>
          </w:p>
        </w:tc>
      </w:tr>
      <w:tr w:rsidR="00265F0A" w:rsidRPr="00265F0A" w14:paraId="5FA6C967" w14:textId="77777777" w:rsidTr="38402D5F">
        <w:tc>
          <w:tcPr>
            <w:tcW w:w="3402" w:type="dxa"/>
            <w:shd w:val="clear" w:color="auto" w:fill="auto"/>
          </w:tcPr>
          <w:p w14:paraId="6CFB95ED"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Equality bodies Directives:</w:t>
            </w:r>
          </w:p>
          <w:p w14:paraId="0AB38FA6" w14:textId="77777777" w:rsidR="00265F0A" w:rsidRPr="00265F0A" w:rsidRDefault="00265F0A" w:rsidP="00265F0A">
            <w:pPr>
              <w:numPr>
                <w:ilvl w:val="0"/>
                <w:numId w:val="14"/>
              </w:numPr>
              <w:spacing w:before="120" w:after="120" w:line="240" w:lineRule="auto"/>
              <w:rPr>
                <w:rFonts w:cs="Arial"/>
                <w:color w:val="000000"/>
                <w:sz w:val="24"/>
                <w:szCs w:val="24"/>
              </w:rPr>
            </w:pPr>
            <w:hyperlink r:id="rId106" w:history="1">
              <w:r w:rsidRPr="00265F0A">
                <w:rPr>
                  <w:rFonts w:cs="Arial"/>
                  <w:color w:val="0000FF"/>
                  <w:sz w:val="24"/>
                  <w:szCs w:val="24"/>
                  <w:u w:val="single"/>
                </w:rPr>
                <w:t>Directive on standards for equality bodies in the field of equal treatment and equal opportunities between women and men in matters of employment and occupation</w:t>
              </w:r>
            </w:hyperlink>
            <w:r w:rsidRPr="00265F0A">
              <w:rPr>
                <w:rFonts w:cs="Arial"/>
                <w:color w:val="000000"/>
                <w:sz w:val="24"/>
                <w:szCs w:val="24"/>
              </w:rPr>
              <w:t>.</w:t>
            </w:r>
          </w:p>
          <w:p w14:paraId="259A922C" w14:textId="77777777" w:rsidR="00265F0A" w:rsidRPr="00265F0A" w:rsidRDefault="00265F0A" w:rsidP="00265F0A">
            <w:pPr>
              <w:numPr>
                <w:ilvl w:val="0"/>
                <w:numId w:val="14"/>
              </w:numPr>
              <w:spacing w:before="120" w:after="120" w:line="240" w:lineRule="auto"/>
              <w:rPr>
                <w:rFonts w:cs="Arial"/>
                <w:color w:val="000000"/>
                <w:sz w:val="24"/>
                <w:szCs w:val="24"/>
              </w:rPr>
            </w:pPr>
            <w:hyperlink r:id="rId107" w:history="1">
              <w:r w:rsidRPr="00265F0A">
                <w:rPr>
                  <w:rFonts w:cs="Arial"/>
                  <w:color w:val="0000FF"/>
                  <w:sz w:val="24"/>
                  <w:szCs w:val="24"/>
                  <w:u w:val="single"/>
                </w:rPr>
                <w:t xml:space="preserve">Directive on standards for equality bodies in the field of equal treatment between persons irrespective of their racial or ethnic origin, equal treatment in the field of employment and occupation between persons irrespective of their religion or belief, disability, age or </w:t>
              </w:r>
              <w:r w:rsidRPr="00265F0A">
                <w:rPr>
                  <w:rFonts w:cs="Arial"/>
                  <w:color w:val="0000FF"/>
                  <w:sz w:val="24"/>
                  <w:szCs w:val="24"/>
                  <w:u w:val="single"/>
                </w:rPr>
                <w:lastRenderedPageBreak/>
                <w:t>sexual orientation, equal treatment between women and men in matters of social security and in the access to and supply of goods and services</w:t>
              </w:r>
            </w:hyperlink>
            <w:r w:rsidRPr="00265F0A">
              <w:rPr>
                <w:rFonts w:cs="Arial"/>
                <w:color w:val="000000"/>
                <w:sz w:val="24"/>
                <w:szCs w:val="24"/>
              </w:rPr>
              <w:t>.</w:t>
            </w:r>
          </w:p>
        </w:tc>
        <w:tc>
          <w:tcPr>
            <w:tcW w:w="3402" w:type="dxa"/>
            <w:shd w:val="clear" w:color="auto" w:fill="auto"/>
          </w:tcPr>
          <w:p w14:paraId="35E664AC"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lastRenderedPageBreak/>
              <w:t>Transposition by 19 June 2026.</w:t>
            </w:r>
          </w:p>
        </w:tc>
        <w:tc>
          <w:tcPr>
            <w:tcW w:w="3402" w:type="dxa"/>
            <w:shd w:val="clear" w:color="auto" w:fill="auto"/>
          </w:tcPr>
          <w:p w14:paraId="62B0E749" w14:textId="77777777" w:rsidR="00265F0A" w:rsidRPr="00265F0A" w:rsidRDefault="00265F0A" w:rsidP="00265F0A">
            <w:pPr>
              <w:spacing w:before="120" w:after="120" w:line="240" w:lineRule="auto"/>
              <w:rPr>
                <w:rFonts w:cs="Arial"/>
                <w:color w:val="000000"/>
                <w:sz w:val="24"/>
                <w:szCs w:val="24"/>
              </w:rPr>
            </w:pPr>
            <w:hyperlink r:id="rId108" w:history="1">
              <w:r w:rsidRPr="00265F0A">
                <w:rPr>
                  <w:rFonts w:cs="Arial"/>
                  <w:color w:val="0000FF"/>
                  <w:sz w:val="24"/>
                  <w:szCs w:val="24"/>
                  <w:u w:val="single"/>
                </w:rPr>
                <w:t>EDF summary</w:t>
              </w:r>
            </w:hyperlink>
            <w:r w:rsidRPr="00265F0A">
              <w:rPr>
                <w:rFonts w:cs="Arial"/>
                <w:color w:val="000000"/>
                <w:sz w:val="24"/>
                <w:szCs w:val="24"/>
              </w:rPr>
              <w:t>.</w:t>
            </w:r>
          </w:p>
          <w:p w14:paraId="6C36B010" w14:textId="79111432" w:rsidR="00265F0A" w:rsidRPr="00265F0A" w:rsidRDefault="00265F0A" w:rsidP="124EBE3E">
            <w:pPr>
              <w:spacing w:before="120" w:after="120" w:line="240" w:lineRule="auto"/>
              <w:rPr>
                <w:rFonts w:cs="Arial"/>
                <w:color w:val="000000"/>
              </w:rPr>
            </w:pPr>
            <w:r>
              <w:rPr>
                <w:rFonts w:cs="Arial"/>
                <w:color w:val="000000"/>
                <w:sz w:val="24"/>
                <w:szCs w:val="24"/>
              </w:rPr>
              <w:t xml:space="preserve">Equinet: </w:t>
            </w:r>
            <w:hyperlink r:id="rId109">
              <w:r w:rsidRPr="124EBE3E">
                <w:rPr>
                  <w:rFonts w:cs="Arial"/>
                  <w:color w:val="0000FF"/>
                  <w:u w:val="single"/>
                </w:rPr>
                <w:t>Understanding the New EU Directives on Standards for Equality Bodies: Key principles derived from the Legal Digest on Standards for Equality Bodies</w:t>
              </w:r>
            </w:hyperlink>
            <w:r>
              <w:rPr>
                <w:rFonts w:cs="Arial"/>
                <w:color w:val="000000"/>
              </w:rPr>
              <w:t>.</w:t>
            </w:r>
          </w:p>
          <w:p w14:paraId="090D55F2"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Marine.</w:t>
            </w:r>
          </w:p>
        </w:tc>
      </w:tr>
      <w:tr w:rsidR="00265F0A" w:rsidRPr="00265F0A" w14:paraId="59CF744B" w14:textId="77777777" w:rsidTr="38402D5F">
        <w:tc>
          <w:tcPr>
            <w:tcW w:w="3402" w:type="dxa"/>
            <w:shd w:val="clear" w:color="auto" w:fill="auto"/>
          </w:tcPr>
          <w:p w14:paraId="1C895FDE" w14:textId="77777777" w:rsidR="00265F0A" w:rsidRPr="00265F0A" w:rsidRDefault="00265F0A" w:rsidP="00265F0A">
            <w:pPr>
              <w:spacing w:before="120" w:after="120" w:line="240" w:lineRule="auto"/>
              <w:rPr>
                <w:rFonts w:cs="Arial"/>
                <w:color w:val="000000"/>
                <w:sz w:val="24"/>
                <w:szCs w:val="24"/>
              </w:rPr>
            </w:pPr>
            <w:hyperlink r:id="rId110" w:history="1">
              <w:r w:rsidRPr="00265F0A">
                <w:rPr>
                  <w:rFonts w:cs="Arial"/>
                  <w:color w:val="0000FF"/>
                  <w:sz w:val="24"/>
                  <w:szCs w:val="24"/>
                  <w:u w:val="single"/>
                </w:rPr>
                <w:t>Guide of good electoral practices in Member States addressing the participation of citizens with disabilities in the electoral process</w:t>
              </w:r>
            </w:hyperlink>
            <w:r w:rsidRPr="00265F0A">
              <w:rPr>
                <w:rFonts w:cs="Arial"/>
                <w:color w:val="000000"/>
                <w:sz w:val="24"/>
                <w:szCs w:val="24"/>
              </w:rPr>
              <w:t>.</w:t>
            </w:r>
          </w:p>
        </w:tc>
        <w:tc>
          <w:tcPr>
            <w:tcW w:w="3402" w:type="dxa"/>
            <w:shd w:val="clear" w:color="auto" w:fill="auto"/>
          </w:tcPr>
          <w:p w14:paraId="5D2F8D41"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Published 6 December 2023.</w:t>
            </w:r>
          </w:p>
        </w:tc>
        <w:tc>
          <w:tcPr>
            <w:tcW w:w="3402" w:type="dxa"/>
            <w:shd w:val="clear" w:color="auto" w:fill="auto"/>
          </w:tcPr>
          <w:p w14:paraId="044AED01" w14:textId="77777777" w:rsidR="00265F0A" w:rsidRPr="00265F0A" w:rsidRDefault="00265F0A" w:rsidP="00265F0A">
            <w:pPr>
              <w:spacing w:before="120" w:after="120" w:line="240" w:lineRule="auto"/>
              <w:rPr>
                <w:rFonts w:cs="Arial"/>
                <w:color w:val="000000"/>
                <w:sz w:val="24"/>
                <w:szCs w:val="24"/>
              </w:rPr>
            </w:pPr>
            <w:hyperlink r:id="rId111" w:history="1">
              <w:r w:rsidRPr="00265F0A">
                <w:rPr>
                  <w:rFonts w:cs="Arial"/>
                  <w:color w:val="0000FF"/>
                  <w:sz w:val="24"/>
                  <w:szCs w:val="24"/>
                  <w:u w:val="single"/>
                </w:rPr>
                <w:t>EDF summary</w:t>
              </w:r>
            </w:hyperlink>
            <w:r w:rsidRPr="00265F0A">
              <w:rPr>
                <w:rFonts w:cs="Arial"/>
                <w:color w:val="000000"/>
                <w:sz w:val="24"/>
                <w:szCs w:val="24"/>
              </w:rPr>
              <w:t>.</w:t>
            </w:r>
          </w:p>
          <w:p w14:paraId="4972F28A"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Alejandro.</w:t>
            </w:r>
          </w:p>
        </w:tc>
      </w:tr>
      <w:tr w:rsidR="00265F0A" w:rsidRPr="00265F0A" w14:paraId="2B7C5DC2" w14:textId="77777777" w:rsidTr="38402D5F">
        <w:tc>
          <w:tcPr>
            <w:tcW w:w="3402" w:type="dxa"/>
            <w:shd w:val="clear" w:color="auto" w:fill="auto"/>
          </w:tcPr>
          <w:p w14:paraId="06AD4B20" w14:textId="77777777" w:rsidR="00265F0A" w:rsidRPr="00265F0A" w:rsidRDefault="00265F0A" w:rsidP="00265F0A">
            <w:pPr>
              <w:spacing w:before="120" w:after="120" w:line="240" w:lineRule="auto"/>
              <w:rPr>
                <w:rFonts w:cs="Arial"/>
                <w:color w:val="000000"/>
                <w:sz w:val="24"/>
                <w:szCs w:val="24"/>
              </w:rPr>
            </w:pPr>
            <w:hyperlink r:id="rId112" w:anchor="d1e3003-1-1" w:history="1">
              <w:r w:rsidRPr="00265F0A">
                <w:rPr>
                  <w:rFonts w:cs="Arial"/>
                  <w:color w:val="0000FF"/>
                  <w:sz w:val="24"/>
                  <w:szCs w:val="24"/>
                  <w:u w:val="single"/>
                </w:rPr>
                <w:t>Artificial Intelligence Act</w:t>
              </w:r>
            </w:hyperlink>
            <w:r w:rsidRPr="00265F0A">
              <w:rPr>
                <w:rFonts w:cs="Arial"/>
                <w:color w:val="000000"/>
                <w:sz w:val="24"/>
                <w:szCs w:val="24"/>
              </w:rPr>
              <w:t>.</w:t>
            </w:r>
          </w:p>
        </w:tc>
        <w:tc>
          <w:tcPr>
            <w:tcW w:w="3402" w:type="dxa"/>
            <w:shd w:val="clear" w:color="auto" w:fill="auto"/>
          </w:tcPr>
          <w:p w14:paraId="4127B0FD"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Adopted on 13 June 2024.</w:t>
            </w:r>
          </w:p>
          <w:p w14:paraId="2ABDB3C0"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(Timeline of application can be found at the EDF toolkit.)</w:t>
            </w:r>
          </w:p>
        </w:tc>
        <w:tc>
          <w:tcPr>
            <w:tcW w:w="3402" w:type="dxa"/>
            <w:shd w:val="clear" w:color="auto" w:fill="auto"/>
          </w:tcPr>
          <w:p w14:paraId="4AA59E6C" w14:textId="77777777" w:rsidR="00265F0A" w:rsidRPr="00265F0A" w:rsidRDefault="00265F0A" w:rsidP="00265F0A">
            <w:pPr>
              <w:spacing w:before="120" w:after="120" w:line="240" w:lineRule="auto"/>
              <w:rPr>
                <w:rFonts w:cs="Arial"/>
                <w:color w:val="000000"/>
                <w:sz w:val="24"/>
                <w:szCs w:val="24"/>
              </w:rPr>
            </w:pPr>
            <w:hyperlink r:id="rId113" w:history="1">
              <w:r w:rsidRPr="00265F0A">
                <w:rPr>
                  <w:rFonts w:cs="Arial"/>
                  <w:color w:val="0000FF"/>
                  <w:sz w:val="24"/>
                  <w:szCs w:val="24"/>
                  <w:u w:val="single"/>
                </w:rPr>
                <w:t>EDF analysis of the AI Act</w:t>
              </w:r>
            </w:hyperlink>
            <w:r w:rsidRPr="00265F0A">
              <w:rPr>
                <w:rFonts w:cs="Arial"/>
                <w:color w:val="000000"/>
                <w:sz w:val="24"/>
                <w:szCs w:val="24"/>
              </w:rPr>
              <w:t>.</w:t>
            </w:r>
          </w:p>
          <w:p w14:paraId="4EBB6EA0" w14:textId="3C809FE1" w:rsidR="00265F0A" w:rsidRPr="00265F0A" w:rsidRDefault="00265F0A" w:rsidP="00265F0A">
            <w:pPr>
              <w:spacing w:before="120" w:after="120" w:line="240" w:lineRule="auto"/>
              <w:rPr>
                <w:rFonts w:cs="Arial"/>
                <w:b/>
                <w:bCs/>
                <w:color w:val="000000"/>
                <w:sz w:val="24"/>
                <w:szCs w:val="24"/>
              </w:rPr>
            </w:pPr>
            <w:hyperlink r:id="rId114">
              <w:r w:rsidRPr="002C076E">
                <w:rPr>
                  <w:rFonts w:cs="Arial"/>
                  <w:b/>
                  <w:bCs/>
                  <w:color w:val="0000FF"/>
                  <w:sz w:val="24"/>
                  <w:szCs w:val="24"/>
                  <w:u w:val="single"/>
                </w:rPr>
                <w:t>EDF toolkit on AI Act</w:t>
              </w:r>
            </w:hyperlink>
            <w:r w:rsidRPr="00AF58D3">
              <w:rPr>
                <w:rFonts w:cs="Arial"/>
                <w:color w:val="000000"/>
                <w:sz w:val="24"/>
                <w:szCs w:val="24"/>
              </w:rPr>
              <w:t>.</w:t>
            </w:r>
          </w:p>
          <w:p w14:paraId="078FBE5B" w14:textId="77777777" w:rsidR="00265F0A" w:rsidRPr="00265F0A" w:rsidRDefault="00265F0A" w:rsidP="00265F0A">
            <w:pPr>
              <w:spacing w:before="120" w:after="120" w:line="240" w:lineRule="auto"/>
              <w:rPr>
                <w:rFonts w:cs="Arial"/>
                <w:color w:val="000000"/>
                <w:sz w:val="24"/>
                <w:szCs w:val="24"/>
              </w:rPr>
            </w:pPr>
            <w:r w:rsidRPr="00AF58D3">
              <w:rPr>
                <w:rFonts w:cs="Arial"/>
                <w:color w:val="000000"/>
                <w:sz w:val="24"/>
                <w:szCs w:val="24"/>
              </w:rPr>
              <w:t>Kave.</w:t>
            </w:r>
          </w:p>
          <w:p w14:paraId="30864E73" w14:textId="77777777" w:rsidR="00265F0A" w:rsidRPr="00265F0A" w:rsidRDefault="00265F0A" w:rsidP="00265F0A">
            <w:pPr>
              <w:spacing w:before="120" w:after="120" w:line="240" w:lineRule="auto"/>
              <w:rPr>
                <w:rFonts w:cs="Arial"/>
                <w:color w:val="000000"/>
                <w:sz w:val="24"/>
                <w:szCs w:val="24"/>
              </w:rPr>
            </w:pPr>
          </w:p>
        </w:tc>
      </w:tr>
      <w:tr w:rsidR="00265F0A" w:rsidRPr="00265F0A" w14:paraId="78B9196C" w14:textId="77777777" w:rsidTr="38402D5F">
        <w:tc>
          <w:tcPr>
            <w:tcW w:w="3402" w:type="dxa"/>
            <w:shd w:val="clear" w:color="auto" w:fill="auto"/>
          </w:tcPr>
          <w:p w14:paraId="5D2595FE" w14:textId="77777777" w:rsidR="00265F0A" w:rsidRPr="00265F0A" w:rsidRDefault="00265F0A" w:rsidP="00265F0A">
            <w:pPr>
              <w:spacing w:before="120" w:after="120" w:line="240" w:lineRule="auto"/>
              <w:rPr>
                <w:rFonts w:cs="Arial"/>
                <w:color w:val="000000"/>
                <w:sz w:val="24"/>
                <w:szCs w:val="24"/>
              </w:rPr>
            </w:pPr>
            <w:hyperlink r:id="rId115" w:history="1">
              <w:r w:rsidRPr="00265F0A">
                <w:rPr>
                  <w:rFonts w:cs="Arial"/>
                  <w:color w:val="0000FF"/>
                  <w:sz w:val="24"/>
                  <w:szCs w:val="24"/>
                  <w:u w:val="single"/>
                </w:rPr>
                <w:t>Energy Performance of Buildings Directive</w:t>
              </w:r>
            </w:hyperlink>
            <w:r w:rsidRPr="00265F0A">
              <w:rPr>
                <w:rFonts w:cs="Arial"/>
                <w:color w:val="000000"/>
                <w:sz w:val="24"/>
                <w:szCs w:val="24"/>
              </w:rPr>
              <w:t>.</w:t>
            </w:r>
          </w:p>
        </w:tc>
        <w:tc>
          <w:tcPr>
            <w:tcW w:w="3402" w:type="dxa"/>
            <w:shd w:val="clear" w:color="auto" w:fill="auto"/>
          </w:tcPr>
          <w:p w14:paraId="05F82C29"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Transposition by 29 May 2026.</w:t>
            </w:r>
          </w:p>
        </w:tc>
        <w:tc>
          <w:tcPr>
            <w:tcW w:w="3402" w:type="dxa"/>
            <w:shd w:val="clear" w:color="auto" w:fill="auto"/>
          </w:tcPr>
          <w:p w14:paraId="7B32EC19" w14:textId="77777777" w:rsidR="00265F0A" w:rsidRPr="002C076E" w:rsidRDefault="00265F0A" w:rsidP="00265F0A">
            <w:pPr>
              <w:spacing w:before="120" w:after="120" w:line="240" w:lineRule="auto"/>
              <w:rPr>
                <w:rFonts w:cs="Arial"/>
                <w:color w:val="000000"/>
                <w:sz w:val="24"/>
                <w:szCs w:val="24"/>
              </w:rPr>
            </w:pPr>
            <w:r w:rsidRPr="002C076E">
              <w:rPr>
                <w:rFonts w:cs="Arial"/>
                <w:color w:val="000000"/>
                <w:sz w:val="24"/>
                <w:szCs w:val="24"/>
                <w:highlight w:val="yellow"/>
              </w:rPr>
              <w:t>New!</w:t>
            </w:r>
            <w:r w:rsidRPr="002C076E">
              <w:rPr>
                <w:rFonts w:cs="Arial"/>
                <w:color w:val="000000"/>
                <w:sz w:val="24"/>
                <w:szCs w:val="24"/>
              </w:rPr>
              <w:t xml:space="preserve"> </w:t>
            </w:r>
            <w:hyperlink r:id="rId116" w:history="1">
              <w:r w:rsidRPr="002C076E">
                <w:rPr>
                  <w:rFonts w:cs="Arial"/>
                  <w:color w:val="0000FF"/>
                  <w:sz w:val="24"/>
                  <w:szCs w:val="24"/>
                  <w:u w:val="single"/>
                </w:rPr>
                <w:t>EDF transposition toolkit</w:t>
              </w:r>
            </w:hyperlink>
            <w:r w:rsidRPr="002C076E">
              <w:rPr>
                <w:rFonts w:cs="Arial"/>
                <w:color w:val="000000"/>
                <w:sz w:val="24"/>
                <w:szCs w:val="24"/>
              </w:rPr>
              <w:t>.</w:t>
            </w:r>
          </w:p>
          <w:p w14:paraId="1CC2D02D" w14:textId="372E86A4" w:rsidR="002C076E" w:rsidRPr="002C076E" w:rsidRDefault="002C076E" w:rsidP="00265F0A">
            <w:pPr>
              <w:spacing w:before="120" w:after="120" w:line="240" w:lineRule="auto"/>
              <w:rPr>
                <w:rFonts w:cs="Arial"/>
                <w:color w:val="000000"/>
                <w:sz w:val="24"/>
                <w:szCs w:val="24"/>
              </w:rPr>
            </w:pPr>
            <w:r w:rsidRPr="002C076E">
              <w:rPr>
                <w:rFonts w:cs="Arial"/>
                <w:color w:val="000000"/>
                <w:sz w:val="24"/>
                <w:szCs w:val="24"/>
              </w:rPr>
              <w:t>Gordon</w:t>
            </w:r>
          </w:p>
        </w:tc>
      </w:tr>
      <w:tr w:rsidR="00265F0A" w:rsidRPr="00265F0A" w14:paraId="20714FA8" w14:textId="77777777" w:rsidTr="38402D5F">
        <w:tc>
          <w:tcPr>
            <w:tcW w:w="3402" w:type="dxa"/>
            <w:shd w:val="clear" w:color="auto" w:fill="auto"/>
          </w:tcPr>
          <w:p w14:paraId="387E51C5" w14:textId="77777777" w:rsidR="00265F0A" w:rsidRPr="00265F0A" w:rsidRDefault="00265F0A" w:rsidP="00265F0A">
            <w:pPr>
              <w:spacing w:before="120" w:after="120" w:line="240" w:lineRule="auto"/>
              <w:rPr>
                <w:rFonts w:cs="Arial"/>
                <w:color w:val="000000"/>
                <w:sz w:val="24"/>
                <w:szCs w:val="24"/>
              </w:rPr>
            </w:pPr>
            <w:hyperlink r:id="rId117" w:history="1">
              <w:r w:rsidRPr="00265F0A">
                <w:rPr>
                  <w:rFonts w:cs="Arial"/>
                  <w:color w:val="0000FF"/>
                  <w:sz w:val="24"/>
                  <w:szCs w:val="24"/>
                  <w:u w:val="single"/>
                </w:rPr>
                <w:t>Trans European T</w:t>
              </w:r>
              <w:r w:rsidRPr="00265F0A">
                <w:rPr>
                  <w:color w:val="0000FF"/>
                  <w:u w:val="single"/>
                </w:rPr>
                <w:t xml:space="preserve">ransport </w:t>
              </w:r>
              <w:r w:rsidRPr="00265F0A">
                <w:rPr>
                  <w:rFonts w:cs="Arial"/>
                  <w:color w:val="0000FF"/>
                  <w:sz w:val="24"/>
                  <w:szCs w:val="24"/>
                  <w:u w:val="single"/>
                </w:rPr>
                <w:t>Network Regulation</w:t>
              </w:r>
            </w:hyperlink>
            <w:r w:rsidRPr="00265F0A">
              <w:rPr>
                <w:rFonts w:cs="Arial"/>
                <w:color w:val="000000"/>
                <w:sz w:val="24"/>
                <w:szCs w:val="24"/>
              </w:rPr>
              <w:t xml:space="preserve"> (TEN-T).</w:t>
            </w:r>
          </w:p>
        </w:tc>
        <w:tc>
          <w:tcPr>
            <w:tcW w:w="3402" w:type="dxa"/>
            <w:shd w:val="clear" w:color="auto" w:fill="auto"/>
          </w:tcPr>
          <w:p w14:paraId="6113B780"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Adopted 13 June 2024.</w:t>
            </w:r>
          </w:p>
        </w:tc>
        <w:tc>
          <w:tcPr>
            <w:tcW w:w="3402" w:type="dxa"/>
            <w:shd w:val="clear" w:color="auto" w:fill="auto"/>
          </w:tcPr>
          <w:p w14:paraId="4C738789"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 xml:space="preserve">Summary coming soon. </w:t>
            </w:r>
          </w:p>
          <w:p w14:paraId="07236B0A" w14:textId="77777777" w:rsidR="00265F0A" w:rsidRPr="00265F0A" w:rsidRDefault="00265F0A" w:rsidP="00265F0A">
            <w:pPr>
              <w:spacing w:before="120" w:after="120" w:line="240" w:lineRule="auto"/>
              <w:rPr>
                <w:rFonts w:cs="Arial"/>
                <w:color w:val="000000"/>
                <w:sz w:val="24"/>
                <w:szCs w:val="24"/>
              </w:rPr>
            </w:pPr>
            <w:hyperlink r:id="rId118" w:history="1">
              <w:r w:rsidRPr="00265F0A">
                <w:rPr>
                  <w:rFonts w:cs="Arial"/>
                  <w:color w:val="0000FF"/>
                  <w:sz w:val="24"/>
                  <w:szCs w:val="24"/>
                  <w:u w:val="single"/>
                </w:rPr>
                <w:t>Background</w:t>
              </w:r>
            </w:hyperlink>
            <w:r w:rsidRPr="00265F0A">
              <w:rPr>
                <w:rFonts w:cs="Arial"/>
                <w:color w:val="000000"/>
                <w:sz w:val="24"/>
                <w:szCs w:val="24"/>
              </w:rPr>
              <w:t>.</w:t>
            </w:r>
          </w:p>
          <w:p w14:paraId="74CE110F"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Daniel.</w:t>
            </w:r>
          </w:p>
        </w:tc>
      </w:tr>
      <w:tr w:rsidR="00265F0A" w:rsidRPr="00265F0A" w14:paraId="1D9336DE" w14:textId="77777777" w:rsidTr="38402D5F">
        <w:tc>
          <w:tcPr>
            <w:tcW w:w="3402" w:type="dxa"/>
            <w:shd w:val="clear" w:color="auto" w:fill="auto"/>
          </w:tcPr>
          <w:p w14:paraId="3609A664" w14:textId="77777777" w:rsidR="00265F0A" w:rsidRPr="00265F0A" w:rsidRDefault="00265F0A" w:rsidP="00265F0A">
            <w:pPr>
              <w:spacing w:before="120" w:after="120" w:line="240" w:lineRule="auto"/>
              <w:rPr>
                <w:rFonts w:cs="Arial"/>
                <w:color w:val="000000"/>
                <w:sz w:val="24"/>
                <w:szCs w:val="24"/>
              </w:rPr>
            </w:pPr>
            <w:hyperlink r:id="rId119" w:history="1">
              <w:r w:rsidRPr="00265F0A">
                <w:rPr>
                  <w:rFonts w:cs="Arial"/>
                  <w:color w:val="0000FF"/>
                  <w:sz w:val="24"/>
                  <w:szCs w:val="24"/>
                  <w:u w:val="single"/>
                </w:rPr>
                <w:t>Corporate Sustainability Reporting Directive</w:t>
              </w:r>
            </w:hyperlink>
            <w:r w:rsidRPr="00265F0A">
              <w:rPr>
                <w:rFonts w:cs="Arial"/>
                <w:color w:val="000000"/>
                <w:sz w:val="24"/>
                <w:szCs w:val="24"/>
              </w:rPr>
              <w:t>.</w:t>
            </w:r>
          </w:p>
        </w:tc>
        <w:tc>
          <w:tcPr>
            <w:tcW w:w="3402" w:type="dxa"/>
            <w:shd w:val="clear" w:color="auto" w:fill="auto"/>
          </w:tcPr>
          <w:p w14:paraId="2B41134F"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Adopted 14 December 2022.</w:t>
            </w:r>
          </w:p>
          <w:p w14:paraId="7A8E946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 xml:space="preserve">9 June 2023: </w:t>
            </w:r>
            <w:hyperlink r:id="rId120" w:history="1">
              <w:r w:rsidRPr="00265F0A">
                <w:rPr>
                  <w:rFonts w:cs="Arial"/>
                  <w:color w:val="0000FF"/>
                  <w:sz w:val="24"/>
                  <w:szCs w:val="24"/>
                  <w:u w:val="single"/>
                </w:rPr>
                <w:t>European Sustainability Reporting Standards</w:t>
              </w:r>
            </w:hyperlink>
            <w:r w:rsidRPr="00265F0A">
              <w:rPr>
                <w:rFonts w:cs="Arial"/>
                <w:color w:val="000000"/>
                <w:sz w:val="24"/>
                <w:szCs w:val="24"/>
              </w:rPr>
              <w:t>.</w:t>
            </w:r>
          </w:p>
          <w:p w14:paraId="4ADFA03C"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Big companies report in 2025</w:t>
            </w:r>
          </w:p>
        </w:tc>
        <w:tc>
          <w:tcPr>
            <w:tcW w:w="3402" w:type="dxa"/>
            <w:shd w:val="clear" w:color="auto" w:fill="auto"/>
          </w:tcPr>
          <w:p w14:paraId="00130AD2" w14:textId="77777777" w:rsidR="00265F0A" w:rsidRPr="00265F0A" w:rsidRDefault="00265F0A" w:rsidP="00265F0A">
            <w:pPr>
              <w:spacing w:before="120" w:after="120" w:line="240" w:lineRule="auto"/>
              <w:rPr>
                <w:rFonts w:cs="Arial"/>
                <w:color w:val="000000"/>
                <w:sz w:val="24"/>
                <w:szCs w:val="24"/>
              </w:rPr>
            </w:pPr>
            <w:hyperlink r:id="rId121" w:history="1">
              <w:r w:rsidRPr="00265F0A">
                <w:rPr>
                  <w:rFonts w:cs="Arial"/>
                  <w:color w:val="0000FF"/>
                  <w:sz w:val="24"/>
                  <w:szCs w:val="24"/>
                  <w:u w:val="single"/>
                </w:rPr>
                <w:t>EDF summary</w:t>
              </w:r>
            </w:hyperlink>
            <w:r w:rsidRPr="00265F0A">
              <w:rPr>
                <w:rFonts w:cs="Arial"/>
                <w:color w:val="000000"/>
                <w:sz w:val="24"/>
                <w:szCs w:val="24"/>
              </w:rPr>
              <w:t>.</w:t>
            </w:r>
          </w:p>
          <w:p w14:paraId="7592D8C7"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Haydn.</w:t>
            </w:r>
          </w:p>
        </w:tc>
      </w:tr>
      <w:tr w:rsidR="00265F0A" w:rsidRPr="00265F0A" w14:paraId="7107225A" w14:textId="77777777" w:rsidTr="38402D5F">
        <w:tc>
          <w:tcPr>
            <w:tcW w:w="3402" w:type="dxa"/>
            <w:shd w:val="clear" w:color="auto" w:fill="auto"/>
          </w:tcPr>
          <w:p w14:paraId="33ACAB68" w14:textId="77777777" w:rsidR="00265F0A" w:rsidRPr="00265F0A" w:rsidRDefault="00265F0A" w:rsidP="00265F0A">
            <w:pPr>
              <w:spacing w:before="120" w:after="120" w:line="240" w:lineRule="auto"/>
              <w:rPr>
                <w:rFonts w:cs="Arial"/>
                <w:color w:val="000000"/>
                <w:sz w:val="24"/>
                <w:szCs w:val="24"/>
                <w:lang w:val="it-IT"/>
              </w:rPr>
            </w:pPr>
            <w:hyperlink r:id="rId122" w:history="1">
              <w:r w:rsidRPr="00265F0A">
                <w:rPr>
                  <w:rFonts w:cs="Arial"/>
                  <w:color w:val="0000FF"/>
                  <w:sz w:val="24"/>
                  <w:szCs w:val="24"/>
                  <w:u w:val="single"/>
                  <w:lang w:val="it-IT"/>
                </w:rPr>
                <w:t>Corporate Sustainability Due Diligence Directive</w:t>
              </w:r>
            </w:hyperlink>
            <w:r w:rsidRPr="00265F0A">
              <w:rPr>
                <w:rFonts w:cs="Arial"/>
                <w:color w:val="000000"/>
                <w:sz w:val="24"/>
                <w:szCs w:val="24"/>
                <w:lang w:val="it-IT"/>
              </w:rPr>
              <w:t>.</w:t>
            </w:r>
          </w:p>
        </w:tc>
        <w:tc>
          <w:tcPr>
            <w:tcW w:w="3402" w:type="dxa"/>
            <w:shd w:val="clear" w:color="auto" w:fill="auto"/>
          </w:tcPr>
          <w:p w14:paraId="0238769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Transposition 26 July 2026.</w:t>
            </w:r>
          </w:p>
          <w:p w14:paraId="4B2984F2"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In 2027 the European Commission will issue interpretative guidelines.</w:t>
            </w:r>
          </w:p>
        </w:tc>
        <w:tc>
          <w:tcPr>
            <w:tcW w:w="3402" w:type="dxa"/>
            <w:shd w:val="clear" w:color="auto" w:fill="auto"/>
          </w:tcPr>
          <w:p w14:paraId="12DE23D1" w14:textId="77777777" w:rsidR="00265F0A" w:rsidRPr="00265F0A" w:rsidRDefault="00265F0A" w:rsidP="00265F0A">
            <w:pPr>
              <w:spacing w:before="120" w:after="120" w:line="240" w:lineRule="auto"/>
              <w:rPr>
                <w:rFonts w:cs="Arial"/>
                <w:color w:val="000000"/>
                <w:sz w:val="24"/>
                <w:szCs w:val="24"/>
                <w:lang w:val="it-IT"/>
              </w:rPr>
            </w:pPr>
            <w:hyperlink r:id="rId123" w:history="1">
              <w:r w:rsidRPr="00265F0A">
                <w:rPr>
                  <w:rFonts w:cs="Arial"/>
                  <w:color w:val="0000FF"/>
                  <w:sz w:val="24"/>
                  <w:szCs w:val="24"/>
                  <w:u w:val="single"/>
                  <w:lang w:val="it-IT"/>
                </w:rPr>
                <w:t>EDF r</w:t>
              </w:r>
              <w:r w:rsidRPr="00265F0A">
                <w:rPr>
                  <w:color w:val="0000FF"/>
                  <w:u w:val="single"/>
                  <w:lang w:val="it-IT"/>
                </w:rPr>
                <w:t>eaction</w:t>
              </w:r>
            </w:hyperlink>
            <w:r w:rsidRPr="00265F0A">
              <w:rPr>
                <w:rFonts w:cs="Arial"/>
                <w:color w:val="000000"/>
                <w:sz w:val="24"/>
                <w:szCs w:val="24"/>
                <w:lang w:val="it-IT"/>
              </w:rPr>
              <w:t>.</w:t>
            </w:r>
          </w:p>
          <w:p w14:paraId="6F10C29E" w14:textId="77777777" w:rsidR="00265F0A" w:rsidRPr="00265F0A" w:rsidRDefault="00265F0A" w:rsidP="00265F0A">
            <w:pPr>
              <w:spacing w:before="120" w:after="120" w:line="240" w:lineRule="auto"/>
              <w:rPr>
                <w:rFonts w:cs="Arial"/>
                <w:color w:val="000000"/>
                <w:sz w:val="24"/>
                <w:szCs w:val="24"/>
                <w:lang w:val="it-IT"/>
              </w:rPr>
            </w:pPr>
            <w:r w:rsidRPr="00265F0A">
              <w:rPr>
                <w:rFonts w:cs="Arial"/>
                <w:color w:val="000000"/>
                <w:sz w:val="24"/>
                <w:szCs w:val="24"/>
                <w:lang w:val="it-IT"/>
              </w:rPr>
              <w:t>Haydn.</w:t>
            </w:r>
          </w:p>
        </w:tc>
      </w:tr>
      <w:tr w:rsidR="00265F0A" w:rsidRPr="00265F0A" w14:paraId="780F95BF" w14:textId="77777777" w:rsidTr="38402D5F">
        <w:tc>
          <w:tcPr>
            <w:tcW w:w="3402" w:type="dxa"/>
            <w:shd w:val="clear" w:color="auto" w:fill="auto"/>
          </w:tcPr>
          <w:p w14:paraId="39BDD9BF" w14:textId="77777777" w:rsidR="00265F0A" w:rsidRPr="00265F0A" w:rsidRDefault="00265F0A" w:rsidP="00265F0A">
            <w:pPr>
              <w:spacing w:before="120" w:after="120" w:line="240" w:lineRule="auto"/>
              <w:rPr>
                <w:rFonts w:cs="Arial"/>
                <w:color w:val="000000"/>
                <w:sz w:val="24"/>
                <w:szCs w:val="24"/>
              </w:rPr>
            </w:pPr>
            <w:hyperlink r:id="rId124" w:history="1">
              <w:r w:rsidRPr="00265F0A">
                <w:rPr>
                  <w:rFonts w:cs="Arial"/>
                  <w:color w:val="0000FF"/>
                  <w:sz w:val="24"/>
                  <w:szCs w:val="24"/>
                  <w:u w:val="single"/>
                </w:rPr>
                <w:t>European Health Data Space Regulation</w:t>
              </w:r>
            </w:hyperlink>
            <w:r w:rsidRPr="00265F0A">
              <w:rPr>
                <w:rFonts w:cs="Arial"/>
                <w:color w:val="000000"/>
                <w:sz w:val="24"/>
                <w:szCs w:val="24"/>
              </w:rPr>
              <w:t>.</w:t>
            </w:r>
          </w:p>
        </w:tc>
        <w:tc>
          <w:tcPr>
            <w:tcW w:w="3402" w:type="dxa"/>
            <w:shd w:val="clear" w:color="auto" w:fill="auto"/>
          </w:tcPr>
          <w:p w14:paraId="43574263" w14:textId="34CC0D6E" w:rsidR="00265F0A" w:rsidRPr="00265F0A" w:rsidRDefault="7DE7996C" w:rsidP="59F76138">
            <w:pPr>
              <w:spacing w:before="120" w:after="120" w:line="240" w:lineRule="auto"/>
            </w:pPr>
            <w:r>
              <w:rPr>
                <w:rFonts w:cs="Arial"/>
                <w:color w:val="000000"/>
                <w:sz w:val="24"/>
                <w:szCs w:val="24"/>
              </w:rPr>
              <w:t>Published 5 March 2025</w:t>
            </w:r>
          </w:p>
        </w:tc>
        <w:tc>
          <w:tcPr>
            <w:tcW w:w="3402" w:type="dxa"/>
            <w:shd w:val="clear" w:color="auto" w:fill="auto"/>
          </w:tcPr>
          <w:p w14:paraId="059AAD2E" w14:textId="77777777" w:rsidR="00265F0A" w:rsidRPr="00265F0A" w:rsidRDefault="00265F0A" w:rsidP="00265F0A">
            <w:pPr>
              <w:spacing w:before="120" w:after="120" w:line="240" w:lineRule="auto"/>
              <w:rPr>
                <w:rFonts w:cs="Arial"/>
                <w:color w:val="000000"/>
                <w:sz w:val="24"/>
                <w:szCs w:val="24"/>
              </w:rPr>
            </w:pPr>
            <w:r>
              <w:rPr>
                <w:rFonts w:cs="Arial"/>
                <w:color w:val="000000"/>
                <w:sz w:val="24"/>
                <w:szCs w:val="24"/>
              </w:rPr>
              <w:t>Summary coming soon.</w:t>
            </w:r>
          </w:p>
          <w:p w14:paraId="19F26FB1" w14:textId="77777777" w:rsidR="00265F0A" w:rsidRPr="00265F0A" w:rsidRDefault="00265F0A" w:rsidP="00265F0A">
            <w:pPr>
              <w:spacing w:before="120" w:after="120" w:line="240" w:lineRule="auto"/>
              <w:rPr>
                <w:rFonts w:cs="Arial"/>
                <w:color w:val="000000"/>
                <w:sz w:val="24"/>
                <w:szCs w:val="24"/>
              </w:rPr>
            </w:pPr>
            <w:hyperlink r:id="rId125" w:history="1">
              <w:r w:rsidRPr="00265F0A">
                <w:rPr>
                  <w:rFonts w:cs="Arial"/>
                  <w:color w:val="0000FF"/>
                  <w:sz w:val="24"/>
                  <w:szCs w:val="24"/>
                  <w:u w:val="single"/>
                </w:rPr>
                <w:t>EDF concerns</w:t>
              </w:r>
            </w:hyperlink>
            <w:r w:rsidRPr="00265F0A">
              <w:rPr>
                <w:rFonts w:cs="Arial"/>
                <w:color w:val="000000"/>
                <w:sz w:val="24"/>
                <w:szCs w:val="24"/>
              </w:rPr>
              <w:t>.</w:t>
            </w:r>
          </w:p>
          <w:p w14:paraId="04B392B3" w14:textId="77777777" w:rsidR="00265F0A" w:rsidRPr="00265F0A" w:rsidRDefault="00265F0A" w:rsidP="00265F0A">
            <w:pPr>
              <w:spacing w:before="120" w:after="120" w:line="240" w:lineRule="auto"/>
              <w:rPr>
                <w:rFonts w:cs="Arial"/>
                <w:color w:val="000000"/>
                <w:sz w:val="24"/>
                <w:szCs w:val="24"/>
              </w:rPr>
            </w:pPr>
            <w:r w:rsidRPr="00265F0A">
              <w:rPr>
                <w:rFonts w:cs="Arial"/>
                <w:color w:val="000000"/>
                <w:sz w:val="24"/>
                <w:szCs w:val="24"/>
              </w:rPr>
              <w:t>Markaya.</w:t>
            </w:r>
          </w:p>
        </w:tc>
      </w:tr>
      <w:tr w:rsidR="6F81FCA3" w14:paraId="3780FBF6" w14:textId="77777777" w:rsidTr="38402D5F">
        <w:trPr>
          <w:trHeight w:val="300"/>
        </w:trPr>
        <w:tc>
          <w:tcPr>
            <w:tcW w:w="3402" w:type="dxa"/>
            <w:shd w:val="clear" w:color="auto" w:fill="auto"/>
          </w:tcPr>
          <w:p w14:paraId="1208175D" w14:textId="44BD290E" w:rsidR="45793B3D" w:rsidRDefault="45793B3D" w:rsidP="6F81FCA3">
            <w:pPr>
              <w:spacing w:line="240" w:lineRule="auto"/>
              <w:rPr>
                <w:rFonts w:cs="Arial"/>
                <w:color w:val="0000FF"/>
                <w:sz w:val="24"/>
                <w:szCs w:val="24"/>
                <w:u w:val="single"/>
              </w:rPr>
            </w:pPr>
            <w:hyperlink r:id="rId126">
              <w:r w:rsidRPr="6F81FCA3">
                <w:rPr>
                  <w:rStyle w:val="Hyperlink"/>
                  <w:rFonts w:cs="Arial"/>
                  <w:sz w:val="24"/>
                  <w:szCs w:val="24"/>
                </w:rPr>
                <w:t xml:space="preserve">European Commission </w:t>
              </w:r>
              <w:r w:rsidRPr="6F81FCA3">
                <w:rPr>
                  <w:rStyle w:val="Hyperlink"/>
                  <w:rFonts w:cs="Arial"/>
                  <w:sz w:val="24"/>
                  <w:szCs w:val="24"/>
                </w:rPr>
                <w:lastRenderedPageBreak/>
                <w:t>Interpretative Guidelines on Regulation 1107/2006 (air passenger rights)</w:t>
              </w:r>
            </w:hyperlink>
          </w:p>
        </w:tc>
        <w:tc>
          <w:tcPr>
            <w:tcW w:w="3402" w:type="dxa"/>
            <w:shd w:val="clear" w:color="auto" w:fill="auto"/>
          </w:tcPr>
          <w:p w14:paraId="2A60BFF9" w14:textId="220C00E4" w:rsidR="5A745CB5" w:rsidRDefault="5A745CB5" w:rsidP="6F81FCA3">
            <w:pPr>
              <w:spacing w:line="240" w:lineRule="auto"/>
              <w:rPr>
                <w:rFonts w:cs="Arial"/>
                <w:color w:val="000000"/>
                <w:sz w:val="24"/>
                <w:szCs w:val="24"/>
              </w:rPr>
            </w:pPr>
            <w:r>
              <w:rPr>
                <w:rFonts w:cs="Arial"/>
                <w:color w:val="000000"/>
                <w:sz w:val="24"/>
                <w:szCs w:val="24"/>
              </w:rPr>
              <w:lastRenderedPageBreak/>
              <w:t>Published 4 October 2024</w:t>
            </w:r>
          </w:p>
        </w:tc>
        <w:tc>
          <w:tcPr>
            <w:tcW w:w="3402" w:type="dxa"/>
            <w:shd w:val="clear" w:color="auto" w:fill="auto"/>
          </w:tcPr>
          <w:p w14:paraId="50900E46" w14:textId="08E62534" w:rsidR="5A745CB5" w:rsidRDefault="5A745CB5" w:rsidP="6F81FCA3">
            <w:pPr>
              <w:spacing w:line="240" w:lineRule="auto"/>
              <w:rPr>
                <w:rStyle w:val="Hyperlink"/>
                <w:rFonts w:cs="Arial"/>
                <w:sz w:val="24"/>
                <w:szCs w:val="24"/>
              </w:rPr>
            </w:pPr>
            <w:hyperlink r:id="rId127">
              <w:r w:rsidRPr="6F81FCA3">
                <w:rPr>
                  <w:rStyle w:val="Hyperlink"/>
                  <w:rFonts w:cs="Arial"/>
                  <w:sz w:val="24"/>
                  <w:szCs w:val="24"/>
                </w:rPr>
                <w:t>EDF short summary</w:t>
              </w:r>
            </w:hyperlink>
          </w:p>
          <w:p w14:paraId="1AF5C76A" w14:textId="130B9F6B" w:rsidR="48FE5B8D" w:rsidRDefault="48FE5B8D" w:rsidP="6F81FCA3">
            <w:pPr>
              <w:spacing w:line="240" w:lineRule="auto"/>
              <w:rPr>
                <w:rFonts w:cs="Arial"/>
                <w:sz w:val="24"/>
                <w:szCs w:val="24"/>
              </w:rPr>
            </w:pPr>
            <w:r w:rsidRPr="6F81FCA3">
              <w:rPr>
                <w:rFonts w:cs="Arial"/>
                <w:sz w:val="24"/>
                <w:szCs w:val="24"/>
              </w:rPr>
              <w:lastRenderedPageBreak/>
              <w:t>Daniel</w:t>
            </w:r>
          </w:p>
        </w:tc>
      </w:tr>
      <w:tr w:rsidR="00C404A1" w14:paraId="7E739737" w14:textId="77777777" w:rsidTr="38402D5F">
        <w:trPr>
          <w:trHeight w:val="300"/>
        </w:trPr>
        <w:tc>
          <w:tcPr>
            <w:tcW w:w="3402" w:type="dxa"/>
            <w:shd w:val="clear" w:color="auto" w:fill="auto"/>
          </w:tcPr>
          <w:p w14:paraId="496822B3" w14:textId="3395DBCD" w:rsidR="00C404A1" w:rsidRDefault="00C404A1" w:rsidP="6F81FCA3">
            <w:pPr>
              <w:spacing w:line="240" w:lineRule="auto"/>
            </w:pPr>
            <w:hyperlink r:id="rId128" w:history="1">
              <w:r w:rsidRPr="00C404A1">
                <w:rPr>
                  <w:rStyle w:val="Hyperlink"/>
                  <w:sz w:val="24"/>
                  <w:szCs w:val="24"/>
                </w:rPr>
                <w:t>E</w:t>
              </w:r>
              <w:r w:rsidRPr="00C404A1">
                <w:rPr>
                  <w:rStyle w:val="Hyperlink"/>
                </w:rPr>
                <w:t>U G</w:t>
              </w:r>
              <w:r w:rsidRPr="00C404A1">
                <w:rPr>
                  <w:rStyle w:val="Hyperlink"/>
                  <w:sz w:val="24"/>
                  <w:szCs w:val="24"/>
                </w:rPr>
                <w:t>uidance on independent living and inclusion in the community for persons with disabilities using EU funds</w:t>
              </w:r>
            </w:hyperlink>
          </w:p>
        </w:tc>
        <w:tc>
          <w:tcPr>
            <w:tcW w:w="3402" w:type="dxa"/>
            <w:shd w:val="clear" w:color="auto" w:fill="auto"/>
          </w:tcPr>
          <w:p w14:paraId="3B07FA81" w14:textId="497F0CFC" w:rsidR="00C404A1" w:rsidRDefault="00C404A1" w:rsidP="6F81FCA3">
            <w:pPr>
              <w:spacing w:line="240" w:lineRule="auto"/>
              <w:rPr>
                <w:rFonts w:cs="Arial"/>
                <w:color w:val="000000"/>
                <w:sz w:val="24"/>
                <w:szCs w:val="24"/>
              </w:rPr>
            </w:pPr>
            <w:r>
              <w:rPr>
                <w:rFonts w:cs="Arial"/>
                <w:color w:val="000000"/>
                <w:sz w:val="24"/>
                <w:szCs w:val="24"/>
              </w:rPr>
              <w:t xml:space="preserve">Published </w:t>
            </w:r>
            <w:r w:rsidR="007E453D">
              <w:rPr>
                <w:rFonts w:cs="Arial"/>
                <w:color w:val="000000"/>
                <w:sz w:val="24"/>
                <w:szCs w:val="24"/>
              </w:rPr>
              <w:t>21 November 2024</w:t>
            </w:r>
          </w:p>
        </w:tc>
        <w:tc>
          <w:tcPr>
            <w:tcW w:w="3402" w:type="dxa"/>
            <w:shd w:val="clear" w:color="auto" w:fill="auto"/>
          </w:tcPr>
          <w:p w14:paraId="0C392BCD" w14:textId="7807D071" w:rsidR="00C404A1" w:rsidRDefault="007E453D" w:rsidP="6F81FCA3">
            <w:pPr>
              <w:spacing w:line="240" w:lineRule="auto"/>
              <w:rPr>
                <w:rFonts w:cs="Arial"/>
                <w:sz w:val="24"/>
                <w:szCs w:val="24"/>
              </w:rPr>
            </w:pPr>
            <w:hyperlink r:id="rId129" w:history="1">
              <w:r w:rsidRPr="007E453D">
                <w:rPr>
                  <w:rStyle w:val="Hyperlink"/>
                  <w:rFonts w:cs="Arial"/>
                  <w:sz w:val="24"/>
                  <w:szCs w:val="24"/>
                </w:rPr>
                <w:t>EDF short summary</w:t>
              </w:r>
            </w:hyperlink>
          </w:p>
          <w:p w14:paraId="3C21F9A9" w14:textId="6222BB4B" w:rsidR="007E453D" w:rsidRPr="6F81FCA3" w:rsidRDefault="007E453D" w:rsidP="6F81FCA3">
            <w:pPr>
              <w:spacing w:line="240" w:lineRule="auto"/>
              <w:rPr>
                <w:rFonts w:cs="Arial"/>
                <w:sz w:val="24"/>
                <w:szCs w:val="24"/>
              </w:rPr>
            </w:pPr>
            <w:r>
              <w:rPr>
                <w:rFonts w:cs="Arial"/>
                <w:sz w:val="24"/>
                <w:szCs w:val="24"/>
              </w:rPr>
              <w:t>Haydn</w:t>
            </w:r>
          </w:p>
        </w:tc>
      </w:tr>
    </w:tbl>
    <w:p w14:paraId="08F0AD7C" w14:textId="77777777" w:rsidR="00265F0A" w:rsidRPr="00265F0A" w:rsidRDefault="00265F0A" w:rsidP="00265F0A">
      <w:pPr>
        <w:keepNext/>
        <w:keepLines/>
        <w:spacing w:before="480" w:after="0"/>
        <w:outlineLvl w:val="0"/>
        <w:rPr>
          <w:b/>
          <w:bCs/>
          <w:color w:val="0A77B3"/>
          <w:sz w:val="28"/>
          <w:szCs w:val="28"/>
        </w:rPr>
      </w:pPr>
      <w:bookmarkStart w:id="122" w:name="_Toc179464902"/>
      <w:bookmarkStart w:id="123" w:name="_Toc180402150"/>
      <w:bookmarkStart w:id="124" w:name="_Toc199268305"/>
      <w:r w:rsidRPr="00265F0A">
        <w:rPr>
          <w:b/>
          <w:bCs/>
          <w:color w:val="0A77B3"/>
          <w:sz w:val="28"/>
          <w:szCs w:val="28"/>
        </w:rPr>
        <w:t>Contacts at EDF Secretariat:</w:t>
      </w:r>
      <w:bookmarkEnd w:id="122"/>
      <w:bookmarkEnd w:id="123"/>
      <w:bookmarkEnd w:id="124"/>
      <w:r w:rsidRPr="00265F0A">
        <w:rPr>
          <w:b/>
          <w:bCs/>
          <w:color w:val="0A77B3"/>
          <w:sz w:val="28"/>
          <w:szCs w:val="28"/>
        </w:rPr>
        <w:br/>
      </w:r>
    </w:p>
    <w:p w14:paraId="143C3382" w14:textId="77777777" w:rsidR="00265F0A" w:rsidRPr="00265F0A" w:rsidRDefault="00265F0A" w:rsidP="00265F0A">
      <w:pPr>
        <w:numPr>
          <w:ilvl w:val="0"/>
          <w:numId w:val="8"/>
        </w:numPr>
        <w:spacing w:line="360" w:lineRule="auto"/>
        <w:contextualSpacing/>
        <w:rPr>
          <w:rFonts w:eastAsia="Calibri" w:cs="Arial"/>
          <w:sz w:val="24"/>
          <w:szCs w:val="24"/>
          <w:lang w:val="es-ES" w:bidi="ar-SA"/>
        </w:rPr>
      </w:pPr>
      <w:r w:rsidRPr="00265F0A">
        <w:rPr>
          <w:rFonts w:eastAsia="Calibri" w:cs="Arial"/>
          <w:sz w:val="24"/>
          <w:szCs w:val="24"/>
          <w:lang w:val="es-ES" w:bidi="ar-SA"/>
        </w:rPr>
        <w:t xml:space="preserve">Alejandro Moledo: </w:t>
      </w:r>
      <w:hyperlink r:id="rId130" w:history="1">
        <w:r w:rsidRPr="00265F0A">
          <w:rPr>
            <w:rFonts w:eastAsia="Calibri" w:cs="Arial"/>
            <w:color w:val="0000FF"/>
            <w:sz w:val="24"/>
            <w:szCs w:val="24"/>
            <w:u w:val="single"/>
            <w:lang w:val="es-ES" w:bidi="ar-SA"/>
          </w:rPr>
          <w:t>alejandro.moledo@edf-feph.org</w:t>
        </w:r>
      </w:hyperlink>
    </w:p>
    <w:p w14:paraId="6490C450" w14:textId="77777777" w:rsidR="00265F0A" w:rsidRPr="00265F0A" w:rsidRDefault="00265F0A" w:rsidP="00265F0A">
      <w:pPr>
        <w:numPr>
          <w:ilvl w:val="0"/>
          <w:numId w:val="8"/>
        </w:numPr>
        <w:spacing w:line="360" w:lineRule="auto"/>
        <w:contextualSpacing/>
        <w:rPr>
          <w:rFonts w:eastAsia="Calibri" w:cs="Arial"/>
          <w:sz w:val="24"/>
          <w:szCs w:val="24"/>
          <w:lang w:bidi="ar-SA"/>
        </w:rPr>
      </w:pPr>
      <w:r w:rsidRPr="00265F0A">
        <w:rPr>
          <w:rFonts w:eastAsia="Calibri" w:cs="Arial"/>
          <w:sz w:val="24"/>
          <w:szCs w:val="24"/>
          <w:lang w:bidi="ar-SA"/>
        </w:rPr>
        <w:t xml:space="preserve">Marie Denninghaus: </w:t>
      </w:r>
      <w:hyperlink r:id="rId131" w:history="1">
        <w:r w:rsidRPr="00265F0A">
          <w:rPr>
            <w:rFonts w:eastAsia="Calibri" w:cs="Arial"/>
            <w:color w:val="0000FF"/>
            <w:sz w:val="24"/>
            <w:szCs w:val="24"/>
            <w:u w:val="single"/>
            <w:lang w:bidi="ar-SA"/>
          </w:rPr>
          <w:t>marie.denninghaus@edf-feph.org</w:t>
        </w:r>
      </w:hyperlink>
      <w:r w:rsidRPr="00265F0A">
        <w:rPr>
          <w:rFonts w:eastAsia="Calibri" w:cs="Arial"/>
          <w:sz w:val="24"/>
          <w:szCs w:val="24"/>
          <w:lang w:bidi="ar-SA"/>
        </w:rPr>
        <w:t xml:space="preserve"> </w:t>
      </w:r>
    </w:p>
    <w:p w14:paraId="20C812D9" w14:textId="77777777" w:rsidR="00265F0A" w:rsidRPr="0016227A" w:rsidRDefault="00265F0A" w:rsidP="00265F0A">
      <w:pPr>
        <w:numPr>
          <w:ilvl w:val="0"/>
          <w:numId w:val="8"/>
        </w:numPr>
        <w:spacing w:line="360" w:lineRule="auto"/>
        <w:contextualSpacing/>
        <w:rPr>
          <w:rFonts w:eastAsia="Calibri" w:cs="Arial"/>
          <w:sz w:val="24"/>
          <w:szCs w:val="24"/>
          <w:lang w:val="da-DK" w:bidi="ar-SA"/>
        </w:rPr>
      </w:pPr>
      <w:r w:rsidRPr="0016227A">
        <w:rPr>
          <w:rFonts w:eastAsia="Calibri" w:cs="Arial"/>
          <w:sz w:val="24"/>
          <w:szCs w:val="24"/>
          <w:lang w:val="da-DK" w:bidi="ar-SA"/>
        </w:rPr>
        <w:t xml:space="preserve">Marine Uldry: </w:t>
      </w:r>
      <w:hyperlink r:id="rId132" w:history="1">
        <w:r w:rsidRPr="0016227A">
          <w:rPr>
            <w:rFonts w:eastAsia="Calibri" w:cs="Arial"/>
            <w:color w:val="0000FF"/>
            <w:sz w:val="24"/>
            <w:szCs w:val="24"/>
            <w:u w:val="single"/>
            <w:lang w:val="da-DK" w:bidi="ar-SA"/>
          </w:rPr>
          <w:t>marine.uldry@edf-feph.org</w:t>
        </w:r>
      </w:hyperlink>
    </w:p>
    <w:p w14:paraId="5F00C275" w14:textId="2E7CD29E" w:rsidR="00C54D95" w:rsidRPr="00C54D95" w:rsidRDefault="00C54D95" w:rsidP="00265F0A">
      <w:pPr>
        <w:numPr>
          <w:ilvl w:val="0"/>
          <w:numId w:val="8"/>
        </w:numPr>
        <w:spacing w:line="360" w:lineRule="auto"/>
        <w:contextualSpacing/>
        <w:rPr>
          <w:rFonts w:eastAsia="Calibri" w:cs="Arial"/>
          <w:sz w:val="24"/>
          <w:szCs w:val="24"/>
          <w:lang w:val="it-IT" w:bidi="ar-SA"/>
        </w:rPr>
      </w:pPr>
      <w:r w:rsidRPr="00C54D95">
        <w:rPr>
          <w:rFonts w:eastAsia="Calibri" w:cs="Arial"/>
          <w:sz w:val="24"/>
          <w:szCs w:val="24"/>
          <w:lang w:val="it-IT" w:bidi="ar-SA"/>
        </w:rPr>
        <w:t xml:space="preserve">Giulia Traversi: </w:t>
      </w:r>
      <w:hyperlink r:id="rId133" w:history="1">
        <w:r w:rsidRPr="00E85681">
          <w:rPr>
            <w:rStyle w:val="Hyperlink"/>
            <w:rFonts w:eastAsia="Calibri" w:cs="Arial"/>
            <w:sz w:val="24"/>
            <w:szCs w:val="24"/>
            <w:lang w:val="it-IT" w:bidi="ar-SA"/>
          </w:rPr>
          <w:t>giulia.traversi@edf-feph.org</w:t>
        </w:r>
      </w:hyperlink>
      <w:r>
        <w:rPr>
          <w:rFonts w:eastAsia="Calibri" w:cs="Arial"/>
          <w:sz w:val="24"/>
          <w:szCs w:val="24"/>
          <w:lang w:val="it-IT" w:bidi="ar-SA"/>
        </w:rPr>
        <w:t xml:space="preserve"> </w:t>
      </w:r>
    </w:p>
    <w:p w14:paraId="3687C3E2" w14:textId="027BB5F9" w:rsidR="00265F0A" w:rsidRPr="0016227A" w:rsidRDefault="00265F0A" w:rsidP="00265F0A">
      <w:pPr>
        <w:numPr>
          <w:ilvl w:val="0"/>
          <w:numId w:val="8"/>
        </w:numPr>
        <w:spacing w:line="360" w:lineRule="auto"/>
        <w:contextualSpacing/>
        <w:rPr>
          <w:rFonts w:eastAsia="Calibri" w:cs="Arial"/>
          <w:sz w:val="24"/>
          <w:szCs w:val="24"/>
          <w:lang w:val="nb-NO" w:bidi="ar-SA"/>
        </w:rPr>
      </w:pPr>
      <w:r w:rsidRPr="0016227A">
        <w:rPr>
          <w:rFonts w:eastAsia="Calibri" w:cs="Arial"/>
          <w:sz w:val="24"/>
          <w:szCs w:val="24"/>
          <w:lang w:val="nb-NO" w:bidi="ar-SA"/>
        </w:rPr>
        <w:t xml:space="preserve">Haydn Hammersley: </w:t>
      </w:r>
      <w:hyperlink r:id="rId134" w:history="1">
        <w:r w:rsidRPr="0016227A">
          <w:rPr>
            <w:rFonts w:eastAsia="Calibri" w:cs="Arial"/>
            <w:color w:val="0000FF"/>
            <w:sz w:val="24"/>
            <w:szCs w:val="24"/>
            <w:u w:val="single"/>
            <w:lang w:val="nb-NO" w:bidi="ar-SA"/>
          </w:rPr>
          <w:t>haydn.hammersley@edf-feph.org</w:t>
        </w:r>
      </w:hyperlink>
      <w:r w:rsidRPr="0016227A">
        <w:rPr>
          <w:rFonts w:eastAsia="Calibri" w:cs="Arial"/>
          <w:sz w:val="24"/>
          <w:szCs w:val="24"/>
          <w:lang w:val="nb-NO" w:bidi="ar-SA"/>
        </w:rPr>
        <w:t xml:space="preserve"> </w:t>
      </w:r>
    </w:p>
    <w:p w14:paraId="70981F9A"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t xml:space="preserve">Loredana Dicsi: </w:t>
      </w:r>
      <w:hyperlink r:id="rId135" w:history="1">
        <w:r w:rsidRPr="00265F0A">
          <w:rPr>
            <w:rFonts w:eastAsia="Calibri" w:cs="Arial"/>
            <w:color w:val="0000FF"/>
            <w:sz w:val="24"/>
            <w:szCs w:val="24"/>
            <w:u w:val="single"/>
            <w:lang w:val="it-IT" w:bidi="ar-SA"/>
          </w:rPr>
          <w:t>loredana.dicsi@edf-feph.org</w:t>
        </w:r>
      </w:hyperlink>
      <w:r w:rsidRPr="00265F0A">
        <w:rPr>
          <w:rFonts w:eastAsia="Calibri" w:cs="Arial"/>
          <w:sz w:val="24"/>
          <w:szCs w:val="24"/>
          <w:lang w:val="it-IT" w:bidi="ar-SA"/>
        </w:rPr>
        <w:t xml:space="preserve"> </w:t>
      </w:r>
    </w:p>
    <w:p w14:paraId="17015367"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t xml:space="preserve">Daniel Casas: </w:t>
      </w:r>
      <w:hyperlink r:id="rId136" w:history="1">
        <w:r w:rsidRPr="00265F0A">
          <w:rPr>
            <w:rFonts w:eastAsia="Calibri" w:cs="Arial"/>
            <w:color w:val="0000FF"/>
            <w:sz w:val="24"/>
            <w:szCs w:val="24"/>
            <w:u w:val="single"/>
            <w:lang w:val="it-IT" w:bidi="ar-SA"/>
          </w:rPr>
          <w:t>daniel.casas@edf-feph.org</w:t>
        </w:r>
      </w:hyperlink>
      <w:r w:rsidRPr="00265F0A">
        <w:rPr>
          <w:rFonts w:eastAsia="Calibri" w:cs="Arial"/>
          <w:sz w:val="24"/>
          <w:szCs w:val="24"/>
          <w:lang w:val="it-IT" w:bidi="ar-SA"/>
        </w:rPr>
        <w:t xml:space="preserve"> </w:t>
      </w:r>
    </w:p>
    <w:p w14:paraId="28E96505" w14:textId="77777777" w:rsidR="00265F0A" w:rsidRPr="005A350B" w:rsidRDefault="00265F0A" w:rsidP="00265F0A">
      <w:pPr>
        <w:numPr>
          <w:ilvl w:val="0"/>
          <w:numId w:val="8"/>
        </w:numPr>
        <w:spacing w:line="360" w:lineRule="auto"/>
        <w:contextualSpacing/>
        <w:rPr>
          <w:rFonts w:eastAsia="Calibri" w:cs="Arial"/>
          <w:sz w:val="24"/>
          <w:szCs w:val="24"/>
          <w:lang w:val="nl-BE" w:bidi="ar-SA"/>
        </w:rPr>
      </w:pPr>
      <w:r w:rsidRPr="005A350B">
        <w:rPr>
          <w:rFonts w:eastAsia="Calibri" w:cs="Arial"/>
          <w:sz w:val="24"/>
          <w:szCs w:val="24"/>
          <w:lang w:val="nl-BE" w:bidi="ar-SA"/>
        </w:rPr>
        <w:t xml:space="preserve">Kave Noori: </w:t>
      </w:r>
      <w:hyperlink r:id="rId137" w:history="1">
        <w:r w:rsidRPr="005A350B">
          <w:rPr>
            <w:rFonts w:eastAsia="Calibri" w:cs="Arial"/>
            <w:color w:val="0000FF"/>
            <w:sz w:val="24"/>
            <w:szCs w:val="24"/>
            <w:u w:val="single"/>
            <w:lang w:val="nl-BE" w:bidi="ar-SA"/>
          </w:rPr>
          <w:t>Kave.Noori@edf-feph.org</w:t>
        </w:r>
      </w:hyperlink>
      <w:r w:rsidRPr="005A350B">
        <w:rPr>
          <w:rFonts w:eastAsia="Calibri" w:cs="Arial"/>
          <w:sz w:val="24"/>
          <w:szCs w:val="24"/>
          <w:lang w:val="nl-BE" w:bidi="ar-SA"/>
        </w:rPr>
        <w:t xml:space="preserve"> </w:t>
      </w:r>
    </w:p>
    <w:p w14:paraId="1CD5390D" w14:textId="77777777" w:rsidR="00265F0A" w:rsidRPr="005A350B" w:rsidRDefault="00265F0A" w:rsidP="00265F0A">
      <w:pPr>
        <w:numPr>
          <w:ilvl w:val="0"/>
          <w:numId w:val="8"/>
        </w:numPr>
        <w:spacing w:line="360" w:lineRule="auto"/>
        <w:contextualSpacing/>
        <w:rPr>
          <w:rFonts w:eastAsia="Calibri" w:cs="Arial"/>
          <w:sz w:val="24"/>
          <w:szCs w:val="24"/>
          <w:lang w:val="sv-SE" w:bidi="ar-SA"/>
        </w:rPr>
      </w:pPr>
      <w:r w:rsidRPr="005A350B">
        <w:rPr>
          <w:rFonts w:eastAsia="Calibri" w:cs="Arial"/>
          <w:sz w:val="24"/>
          <w:szCs w:val="24"/>
          <w:lang w:val="sv-SE" w:bidi="ar-SA"/>
        </w:rPr>
        <w:t xml:space="preserve">Markaya Henderson: </w:t>
      </w:r>
      <w:hyperlink r:id="rId138" w:history="1">
        <w:r w:rsidRPr="005A350B">
          <w:rPr>
            <w:rFonts w:eastAsia="Calibri" w:cs="Arial"/>
            <w:color w:val="0000FF"/>
            <w:sz w:val="24"/>
            <w:szCs w:val="24"/>
            <w:u w:val="single"/>
            <w:lang w:val="sv-SE" w:bidi="ar-SA"/>
          </w:rPr>
          <w:t>markaya.henderson@edf-feph.org</w:t>
        </w:r>
      </w:hyperlink>
      <w:r w:rsidRPr="005A350B">
        <w:rPr>
          <w:rFonts w:eastAsia="Calibri" w:cs="Arial"/>
          <w:sz w:val="24"/>
          <w:szCs w:val="24"/>
          <w:lang w:val="sv-SE" w:bidi="ar-SA"/>
        </w:rPr>
        <w:t xml:space="preserve"> </w:t>
      </w:r>
    </w:p>
    <w:p w14:paraId="3AFA5F18" w14:textId="77777777" w:rsidR="00265F0A" w:rsidRPr="00265F0A" w:rsidRDefault="00265F0A" w:rsidP="00265F0A">
      <w:pPr>
        <w:numPr>
          <w:ilvl w:val="0"/>
          <w:numId w:val="8"/>
        </w:numPr>
        <w:spacing w:line="360" w:lineRule="auto"/>
        <w:contextualSpacing/>
        <w:rPr>
          <w:rFonts w:eastAsia="Calibri" w:cs="Arial"/>
          <w:sz w:val="24"/>
          <w:szCs w:val="24"/>
          <w:lang w:val="it-IT" w:bidi="ar-SA"/>
        </w:rPr>
      </w:pPr>
      <w:r w:rsidRPr="00265F0A">
        <w:rPr>
          <w:rFonts w:eastAsia="Calibri" w:cs="Arial"/>
          <w:sz w:val="24"/>
          <w:szCs w:val="24"/>
          <w:lang w:val="it-IT" w:bidi="ar-SA"/>
        </w:rPr>
        <w:t xml:space="preserve">Roberta Lulli: </w:t>
      </w:r>
      <w:hyperlink r:id="rId139" w:history="1">
        <w:r w:rsidRPr="00265F0A">
          <w:rPr>
            <w:rFonts w:eastAsia="Calibri" w:cs="Arial"/>
            <w:color w:val="0000FF"/>
            <w:sz w:val="24"/>
            <w:szCs w:val="24"/>
            <w:u w:val="single"/>
            <w:lang w:val="it-IT" w:bidi="ar-SA"/>
          </w:rPr>
          <w:t>roberta.lulli@edf-feph.org</w:t>
        </w:r>
      </w:hyperlink>
      <w:r w:rsidRPr="00265F0A">
        <w:rPr>
          <w:rFonts w:eastAsia="Calibri" w:cs="Arial"/>
          <w:sz w:val="24"/>
          <w:szCs w:val="24"/>
          <w:lang w:val="it-IT" w:bidi="ar-SA"/>
        </w:rPr>
        <w:t xml:space="preserve"> </w:t>
      </w:r>
    </w:p>
    <w:p w14:paraId="321EFE7A" w14:textId="77777777" w:rsidR="00265F0A" w:rsidRPr="00265F0A" w:rsidRDefault="00265F0A" w:rsidP="00265F0A">
      <w:pPr>
        <w:numPr>
          <w:ilvl w:val="0"/>
          <w:numId w:val="8"/>
        </w:numPr>
        <w:spacing w:line="360" w:lineRule="auto"/>
        <w:contextualSpacing/>
        <w:rPr>
          <w:rFonts w:eastAsia="Calibri" w:cs="Arial"/>
          <w:sz w:val="24"/>
          <w:szCs w:val="24"/>
          <w:lang w:bidi="ar-SA"/>
        </w:rPr>
      </w:pPr>
      <w:r w:rsidRPr="00265F0A">
        <w:rPr>
          <w:rFonts w:eastAsia="Calibri" w:cs="Arial"/>
          <w:sz w:val="24"/>
          <w:szCs w:val="24"/>
          <w:lang w:bidi="ar-SA"/>
        </w:rPr>
        <w:t xml:space="preserve">Marion Steff: </w:t>
      </w:r>
      <w:hyperlink r:id="rId140" w:history="1">
        <w:r w:rsidRPr="00265F0A">
          <w:rPr>
            <w:rFonts w:eastAsia="Calibri" w:cs="Arial"/>
            <w:color w:val="0000FF"/>
            <w:sz w:val="24"/>
            <w:szCs w:val="24"/>
            <w:u w:val="single"/>
            <w:lang w:bidi="ar-SA"/>
          </w:rPr>
          <w:t>marion.steff@edf-feph.org</w:t>
        </w:r>
      </w:hyperlink>
    </w:p>
    <w:p w14:paraId="47379BF1" w14:textId="2C1FE5BB" w:rsidR="002B6099" w:rsidRPr="002B6099" w:rsidRDefault="002B6099" w:rsidP="00265F0A">
      <w:pPr>
        <w:numPr>
          <w:ilvl w:val="0"/>
          <w:numId w:val="8"/>
        </w:numPr>
        <w:spacing w:line="360" w:lineRule="auto"/>
        <w:contextualSpacing/>
        <w:rPr>
          <w:rFonts w:eastAsia="Calibri" w:cs="Arial"/>
          <w:sz w:val="24"/>
          <w:szCs w:val="24"/>
          <w:lang w:val="es-ES" w:bidi="ar-SA"/>
        </w:rPr>
      </w:pPr>
      <w:r w:rsidRPr="002B6099">
        <w:rPr>
          <w:rFonts w:eastAsia="Calibri" w:cs="Arial"/>
          <w:sz w:val="24"/>
          <w:szCs w:val="24"/>
          <w:lang w:val="es-ES" w:bidi="ar-SA"/>
        </w:rPr>
        <w:t xml:space="preserve">Mariya Yasenovska </w:t>
      </w:r>
      <w:hyperlink r:id="rId141" w:history="1">
        <w:r w:rsidRPr="00E85681">
          <w:rPr>
            <w:rStyle w:val="Hyperlink"/>
            <w:rFonts w:eastAsia="Calibri" w:cs="Arial"/>
            <w:sz w:val="24"/>
            <w:szCs w:val="24"/>
            <w:lang w:val="es-ES" w:bidi="ar-SA"/>
          </w:rPr>
          <w:t>Mariya.Yasenovska@edf-feph.org</w:t>
        </w:r>
      </w:hyperlink>
      <w:r>
        <w:rPr>
          <w:rFonts w:eastAsia="Calibri" w:cs="Arial"/>
          <w:sz w:val="24"/>
          <w:szCs w:val="24"/>
          <w:lang w:val="es-ES" w:bidi="ar-SA"/>
        </w:rPr>
        <w:t xml:space="preserve"> </w:t>
      </w:r>
    </w:p>
    <w:p w14:paraId="21F60786" w14:textId="77777777" w:rsidR="00265F0A" w:rsidRPr="005A350B" w:rsidRDefault="00265F0A" w:rsidP="00265F0A">
      <w:pPr>
        <w:numPr>
          <w:ilvl w:val="0"/>
          <w:numId w:val="8"/>
        </w:numPr>
        <w:spacing w:line="360" w:lineRule="auto"/>
        <w:contextualSpacing/>
        <w:rPr>
          <w:lang w:val="nl-BE"/>
        </w:rPr>
      </w:pPr>
      <w:r w:rsidRPr="005A350B">
        <w:rPr>
          <w:rFonts w:eastAsia="Calibri" w:cs="Arial"/>
          <w:sz w:val="24"/>
          <w:szCs w:val="24"/>
          <w:lang w:val="nl-BE" w:bidi="ar-SA"/>
        </w:rPr>
        <w:t xml:space="preserve">An-Sofie Leenknecht: </w:t>
      </w:r>
      <w:hyperlink r:id="rId142" w:history="1">
        <w:r w:rsidRPr="005A350B">
          <w:rPr>
            <w:rFonts w:eastAsia="Calibri" w:cs="Arial"/>
            <w:color w:val="0000FF"/>
            <w:sz w:val="24"/>
            <w:szCs w:val="24"/>
            <w:u w:val="single"/>
            <w:lang w:val="nl-BE" w:bidi="ar-SA"/>
          </w:rPr>
          <w:t>ansofie.leenknecht@edf-feph.org</w:t>
        </w:r>
      </w:hyperlink>
      <w:r w:rsidRPr="005A350B">
        <w:rPr>
          <w:rFonts w:eastAsia="Calibri" w:cs="Arial"/>
          <w:sz w:val="24"/>
          <w:szCs w:val="24"/>
          <w:lang w:val="nl-BE" w:bidi="ar-SA"/>
        </w:rPr>
        <w:t xml:space="preserve"> </w:t>
      </w:r>
    </w:p>
    <w:p w14:paraId="3035F465" w14:textId="185E9FB8" w:rsidR="00913671" w:rsidRPr="005A350B" w:rsidRDefault="00913671" w:rsidP="00D90CB9">
      <w:pPr>
        <w:pStyle w:val="ListParagraph"/>
        <w:spacing w:line="256" w:lineRule="auto"/>
        <w:ind w:left="0"/>
        <w:rPr>
          <w:lang w:val="nl-BE"/>
        </w:rPr>
      </w:pPr>
      <w:r w:rsidRPr="005A350B">
        <w:rPr>
          <w:lang w:val="nl-BE"/>
        </w:rPr>
        <w:t xml:space="preserve"> </w:t>
      </w:r>
    </w:p>
    <w:sectPr w:rsidR="00913671" w:rsidRPr="005A350B" w:rsidSect="00204E44">
      <w:headerReference w:type="default" r:id="rId143"/>
      <w:footerReference w:type="default" r:id="rId144"/>
      <w:pgSz w:w="11906" w:h="16838"/>
      <w:pgMar w:top="2041" w:right="836" w:bottom="1440" w:left="1080" w:header="45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3ADA" w14:textId="77777777" w:rsidR="002D3BA1" w:rsidRDefault="002D3BA1" w:rsidP="00F86167">
      <w:pPr>
        <w:spacing w:after="0" w:line="240" w:lineRule="auto"/>
      </w:pPr>
      <w:r>
        <w:separator/>
      </w:r>
    </w:p>
  </w:endnote>
  <w:endnote w:type="continuationSeparator" w:id="0">
    <w:p w14:paraId="5FC6941D" w14:textId="77777777" w:rsidR="002D3BA1" w:rsidRDefault="002D3BA1"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CF7C" w14:textId="77777777" w:rsidR="007D4987" w:rsidRDefault="00000000" w:rsidP="00CD5671">
    <w:pPr>
      <w:pStyle w:val="Footer"/>
      <w:jc w:val="center"/>
      <w:rPr>
        <w:noProof/>
      </w:rPr>
    </w:pPr>
    <w:r>
      <w:rPr>
        <w:noProof/>
      </w:rPr>
      <w:pict w14:anchorId="59947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82F5" w14:textId="77777777" w:rsidR="002D3BA1" w:rsidRDefault="002D3BA1" w:rsidP="00F86167">
      <w:pPr>
        <w:spacing w:after="0" w:line="240" w:lineRule="auto"/>
      </w:pPr>
      <w:r>
        <w:separator/>
      </w:r>
    </w:p>
  </w:footnote>
  <w:footnote w:type="continuationSeparator" w:id="0">
    <w:p w14:paraId="70D83804" w14:textId="77777777" w:rsidR="002D3BA1" w:rsidRDefault="002D3BA1"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D26" w14:textId="597A56EF" w:rsidR="007D4987" w:rsidRPr="00DB6451" w:rsidRDefault="00000000"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pict w14:anchorId="658C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43" type="#_x0000_t75" alt="logo edf" style="position:absolute;left:0;text-align:left;margin-left:6.95pt;margin-top:17.2pt;width:43.55pt;height:48.3pt;z-index:1;visibility:visible">
          <v:imagedata r:id="rId1" o:title="logo edf"/>
          <w10:wrap type="square"/>
        </v:shape>
      </w:pict>
    </w:r>
    <w:r>
      <w:rPr>
        <w:noProof/>
      </w:rPr>
      <w:pict w14:anchorId="6ECB03C5">
        <v:shape id="Picture 1" o:spid="_x0000_s1045" type="#_x0000_t75" alt="A logo with black and green triangles&#10;&#10;Description automatically generated" style="position:absolute;left:0;text-align:left;margin-left:230.9pt;margin-top:12.9pt;width:133.5pt;height:66.75pt;z-index:-1;visibility:visible;mso-position-horizontal-relative:page;mso-width-relative:margin;mso-height-relative:margin" wrapcoords="-121 0 -121 21357 21600 21357 21600 0 -121 0">
          <v:imagedata r:id="rId2" o:title="A logo with black and green triangles&#10;&#10;Description automatically generated"/>
          <w10:wrap type="tight" anchorx="page"/>
        </v:shape>
      </w:pict>
    </w:r>
    <w:r>
      <w:rPr>
        <w:noProof/>
      </w:rPr>
      <w:pict w14:anchorId="7D5CA0A9">
        <v:shape id="Picture 62" o:spid="_x0000_s1042" type="#_x0000_t75" alt="logo funded by the european union" style="position:absolute;left:0;text-align:left;margin-left:426.55pt;margin-top:13.95pt;width:74.6pt;height:65.7pt;z-index:2;visibility:visible;mso-position-horizontal-relative:margin">
          <v:imagedata r:id="rId3" o:title="logo funded by the european union"/>
          <w10:wrap type="square" anchorx="margin"/>
        </v:shape>
      </w:pict>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8"/>
    <w:multiLevelType w:val="hybridMultilevel"/>
    <w:tmpl w:val="CF3A60D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3752"/>
    <w:multiLevelType w:val="hybridMultilevel"/>
    <w:tmpl w:val="61F8CA8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F43BB"/>
    <w:multiLevelType w:val="hybridMultilevel"/>
    <w:tmpl w:val="33AA5DB2"/>
    <w:lvl w:ilvl="0" w:tplc="08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4FE4079"/>
    <w:multiLevelType w:val="multilevel"/>
    <w:tmpl w:val="285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954AB"/>
    <w:multiLevelType w:val="hybridMultilevel"/>
    <w:tmpl w:val="FFFFFFFF"/>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D8332F"/>
    <w:multiLevelType w:val="hybridMultilevel"/>
    <w:tmpl w:val="FFFFFFFF"/>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29670967"/>
    <w:multiLevelType w:val="multilevel"/>
    <w:tmpl w:val="DDA4618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42A4E"/>
    <w:multiLevelType w:val="multilevel"/>
    <w:tmpl w:val="4BA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40795"/>
    <w:multiLevelType w:val="hybridMultilevel"/>
    <w:tmpl w:val="1860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2536471"/>
    <w:multiLevelType w:val="hybridMultilevel"/>
    <w:tmpl w:val="9F4490D8"/>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58D1990"/>
    <w:multiLevelType w:val="hybridMultilevel"/>
    <w:tmpl w:val="5D0ACC7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EF0E6F"/>
    <w:multiLevelType w:val="hybridMultilevel"/>
    <w:tmpl w:val="8DC06D1C"/>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3265778"/>
    <w:multiLevelType w:val="hybridMultilevel"/>
    <w:tmpl w:val="AE0C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AB158"/>
    <w:multiLevelType w:val="hybridMultilevel"/>
    <w:tmpl w:val="FFFFFFFF"/>
    <w:lvl w:ilvl="0" w:tplc="4DB0DAA6">
      <w:start w:val="1"/>
      <w:numFmt w:val="bullet"/>
      <w:lvlText w:val=""/>
      <w:lvlJc w:val="left"/>
      <w:pPr>
        <w:ind w:left="720" w:hanging="360"/>
      </w:pPr>
      <w:rPr>
        <w:rFonts w:ascii="Symbol" w:hAnsi="Symbol" w:hint="default"/>
      </w:rPr>
    </w:lvl>
    <w:lvl w:ilvl="1" w:tplc="CF323F56">
      <w:start w:val="1"/>
      <w:numFmt w:val="bullet"/>
      <w:lvlText w:val="o"/>
      <w:lvlJc w:val="left"/>
      <w:pPr>
        <w:ind w:left="1440" w:hanging="360"/>
      </w:pPr>
      <w:rPr>
        <w:rFonts w:ascii="Courier New" w:hAnsi="Courier New" w:hint="default"/>
      </w:rPr>
    </w:lvl>
    <w:lvl w:ilvl="2" w:tplc="1BC22B98">
      <w:start w:val="1"/>
      <w:numFmt w:val="bullet"/>
      <w:lvlText w:val=""/>
      <w:lvlJc w:val="left"/>
      <w:pPr>
        <w:ind w:left="2160" w:hanging="360"/>
      </w:pPr>
      <w:rPr>
        <w:rFonts w:ascii="Wingdings" w:hAnsi="Wingdings" w:hint="default"/>
      </w:rPr>
    </w:lvl>
    <w:lvl w:ilvl="3" w:tplc="EDAA181A">
      <w:start w:val="1"/>
      <w:numFmt w:val="bullet"/>
      <w:lvlText w:val=""/>
      <w:lvlJc w:val="left"/>
      <w:pPr>
        <w:ind w:left="2880" w:hanging="360"/>
      </w:pPr>
      <w:rPr>
        <w:rFonts w:ascii="Symbol" w:hAnsi="Symbol" w:hint="default"/>
      </w:rPr>
    </w:lvl>
    <w:lvl w:ilvl="4" w:tplc="04CC7492">
      <w:start w:val="1"/>
      <w:numFmt w:val="bullet"/>
      <w:lvlText w:val="o"/>
      <w:lvlJc w:val="left"/>
      <w:pPr>
        <w:ind w:left="3600" w:hanging="360"/>
      </w:pPr>
      <w:rPr>
        <w:rFonts w:ascii="Courier New" w:hAnsi="Courier New" w:hint="default"/>
      </w:rPr>
    </w:lvl>
    <w:lvl w:ilvl="5" w:tplc="94EE0F06">
      <w:start w:val="1"/>
      <w:numFmt w:val="bullet"/>
      <w:lvlText w:val=""/>
      <w:lvlJc w:val="left"/>
      <w:pPr>
        <w:ind w:left="4320" w:hanging="360"/>
      </w:pPr>
      <w:rPr>
        <w:rFonts w:ascii="Wingdings" w:hAnsi="Wingdings" w:hint="default"/>
      </w:rPr>
    </w:lvl>
    <w:lvl w:ilvl="6" w:tplc="C47E8788">
      <w:start w:val="1"/>
      <w:numFmt w:val="bullet"/>
      <w:lvlText w:val=""/>
      <w:lvlJc w:val="left"/>
      <w:pPr>
        <w:ind w:left="5040" w:hanging="360"/>
      </w:pPr>
      <w:rPr>
        <w:rFonts w:ascii="Symbol" w:hAnsi="Symbol" w:hint="default"/>
      </w:rPr>
    </w:lvl>
    <w:lvl w:ilvl="7" w:tplc="D3BC5A58">
      <w:start w:val="1"/>
      <w:numFmt w:val="bullet"/>
      <w:lvlText w:val="o"/>
      <w:lvlJc w:val="left"/>
      <w:pPr>
        <w:ind w:left="5760" w:hanging="360"/>
      </w:pPr>
      <w:rPr>
        <w:rFonts w:ascii="Courier New" w:hAnsi="Courier New" w:hint="default"/>
      </w:rPr>
    </w:lvl>
    <w:lvl w:ilvl="8" w:tplc="71DC65A4">
      <w:start w:val="1"/>
      <w:numFmt w:val="bullet"/>
      <w:lvlText w:val=""/>
      <w:lvlJc w:val="left"/>
      <w:pPr>
        <w:ind w:left="6480" w:hanging="360"/>
      </w:pPr>
      <w:rPr>
        <w:rFonts w:ascii="Wingdings" w:hAnsi="Wingdings" w:hint="default"/>
      </w:rPr>
    </w:lvl>
  </w:abstractNum>
  <w:abstractNum w:abstractNumId="17" w15:restartNumberingAfterBreak="0">
    <w:nsid w:val="4777590E"/>
    <w:multiLevelType w:val="hybridMultilevel"/>
    <w:tmpl w:val="56E4E4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FF35DC"/>
    <w:multiLevelType w:val="hybridMultilevel"/>
    <w:tmpl w:val="0BB8E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C034625"/>
    <w:multiLevelType w:val="hybridMultilevel"/>
    <w:tmpl w:val="C5CCCDB2"/>
    <w:lvl w:ilvl="0" w:tplc="F04653B6">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D835A5D"/>
    <w:multiLevelType w:val="multilevel"/>
    <w:tmpl w:val="BAF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3C4374"/>
    <w:multiLevelType w:val="hybridMultilevel"/>
    <w:tmpl w:val="34F884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4449C"/>
    <w:multiLevelType w:val="multilevel"/>
    <w:tmpl w:val="CB1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F9689"/>
    <w:multiLevelType w:val="hybridMultilevel"/>
    <w:tmpl w:val="FFFFFFFF"/>
    <w:lvl w:ilvl="0" w:tplc="B9B0204E">
      <w:start w:val="1"/>
      <w:numFmt w:val="bullet"/>
      <w:lvlText w:val=""/>
      <w:lvlJc w:val="left"/>
      <w:pPr>
        <w:ind w:left="720" w:hanging="360"/>
      </w:pPr>
      <w:rPr>
        <w:rFonts w:ascii="Symbol" w:hAnsi="Symbol" w:hint="default"/>
      </w:rPr>
    </w:lvl>
    <w:lvl w:ilvl="1" w:tplc="A4C222FE">
      <w:start w:val="1"/>
      <w:numFmt w:val="bullet"/>
      <w:lvlText w:val="o"/>
      <w:lvlJc w:val="left"/>
      <w:pPr>
        <w:ind w:left="1440" w:hanging="360"/>
      </w:pPr>
      <w:rPr>
        <w:rFonts w:ascii="Courier New" w:hAnsi="Courier New" w:hint="default"/>
      </w:rPr>
    </w:lvl>
    <w:lvl w:ilvl="2" w:tplc="CBCAACD0">
      <w:start w:val="1"/>
      <w:numFmt w:val="bullet"/>
      <w:lvlText w:val=""/>
      <w:lvlJc w:val="left"/>
      <w:pPr>
        <w:ind w:left="2160" w:hanging="360"/>
      </w:pPr>
      <w:rPr>
        <w:rFonts w:ascii="Wingdings" w:hAnsi="Wingdings" w:hint="default"/>
      </w:rPr>
    </w:lvl>
    <w:lvl w:ilvl="3" w:tplc="55563074">
      <w:start w:val="1"/>
      <w:numFmt w:val="bullet"/>
      <w:lvlText w:val=""/>
      <w:lvlJc w:val="left"/>
      <w:pPr>
        <w:ind w:left="2880" w:hanging="360"/>
      </w:pPr>
      <w:rPr>
        <w:rFonts w:ascii="Symbol" w:hAnsi="Symbol" w:hint="default"/>
      </w:rPr>
    </w:lvl>
    <w:lvl w:ilvl="4" w:tplc="1974E566">
      <w:start w:val="1"/>
      <w:numFmt w:val="bullet"/>
      <w:lvlText w:val="o"/>
      <w:lvlJc w:val="left"/>
      <w:pPr>
        <w:ind w:left="3600" w:hanging="360"/>
      </w:pPr>
      <w:rPr>
        <w:rFonts w:ascii="Courier New" w:hAnsi="Courier New" w:hint="default"/>
      </w:rPr>
    </w:lvl>
    <w:lvl w:ilvl="5" w:tplc="18409DA8">
      <w:start w:val="1"/>
      <w:numFmt w:val="bullet"/>
      <w:lvlText w:val=""/>
      <w:lvlJc w:val="left"/>
      <w:pPr>
        <w:ind w:left="4320" w:hanging="360"/>
      </w:pPr>
      <w:rPr>
        <w:rFonts w:ascii="Wingdings" w:hAnsi="Wingdings" w:hint="default"/>
      </w:rPr>
    </w:lvl>
    <w:lvl w:ilvl="6" w:tplc="BB2637DE">
      <w:start w:val="1"/>
      <w:numFmt w:val="bullet"/>
      <w:lvlText w:val=""/>
      <w:lvlJc w:val="left"/>
      <w:pPr>
        <w:ind w:left="5040" w:hanging="360"/>
      </w:pPr>
      <w:rPr>
        <w:rFonts w:ascii="Symbol" w:hAnsi="Symbol" w:hint="default"/>
      </w:rPr>
    </w:lvl>
    <w:lvl w:ilvl="7" w:tplc="8FD45D38">
      <w:start w:val="1"/>
      <w:numFmt w:val="bullet"/>
      <w:lvlText w:val="o"/>
      <w:lvlJc w:val="left"/>
      <w:pPr>
        <w:ind w:left="5760" w:hanging="360"/>
      </w:pPr>
      <w:rPr>
        <w:rFonts w:ascii="Courier New" w:hAnsi="Courier New" w:hint="default"/>
      </w:rPr>
    </w:lvl>
    <w:lvl w:ilvl="8" w:tplc="B9125B92">
      <w:start w:val="1"/>
      <w:numFmt w:val="bullet"/>
      <w:lvlText w:val=""/>
      <w:lvlJc w:val="left"/>
      <w:pPr>
        <w:ind w:left="6480" w:hanging="360"/>
      </w:pPr>
      <w:rPr>
        <w:rFonts w:ascii="Wingdings" w:hAnsi="Wingdings" w:hint="default"/>
      </w:rPr>
    </w:lvl>
  </w:abstractNum>
  <w:abstractNum w:abstractNumId="25" w15:restartNumberingAfterBreak="0">
    <w:nsid w:val="67248C8E"/>
    <w:multiLevelType w:val="hybridMultilevel"/>
    <w:tmpl w:val="FFFFFFFF"/>
    <w:lvl w:ilvl="0" w:tplc="D292B598">
      <w:start w:val="1"/>
      <w:numFmt w:val="bullet"/>
      <w:lvlText w:val=""/>
      <w:lvlJc w:val="left"/>
      <w:pPr>
        <w:ind w:left="720" w:hanging="360"/>
      </w:pPr>
      <w:rPr>
        <w:rFonts w:ascii="Symbol" w:hAnsi="Symbol" w:hint="default"/>
      </w:rPr>
    </w:lvl>
    <w:lvl w:ilvl="1" w:tplc="00F2953A">
      <w:start w:val="1"/>
      <w:numFmt w:val="bullet"/>
      <w:lvlText w:val="o"/>
      <w:lvlJc w:val="left"/>
      <w:pPr>
        <w:ind w:left="1440" w:hanging="360"/>
      </w:pPr>
      <w:rPr>
        <w:rFonts w:ascii="Courier New" w:hAnsi="Courier New" w:hint="default"/>
      </w:rPr>
    </w:lvl>
    <w:lvl w:ilvl="2" w:tplc="354057C6">
      <w:start w:val="1"/>
      <w:numFmt w:val="bullet"/>
      <w:lvlText w:val=""/>
      <w:lvlJc w:val="left"/>
      <w:pPr>
        <w:ind w:left="2160" w:hanging="360"/>
      </w:pPr>
      <w:rPr>
        <w:rFonts w:ascii="Wingdings" w:hAnsi="Wingdings" w:hint="default"/>
      </w:rPr>
    </w:lvl>
    <w:lvl w:ilvl="3" w:tplc="ADF897C8">
      <w:start w:val="1"/>
      <w:numFmt w:val="bullet"/>
      <w:lvlText w:val=""/>
      <w:lvlJc w:val="left"/>
      <w:pPr>
        <w:ind w:left="2880" w:hanging="360"/>
      </w:pPr>
      <w:rPr>
        <w:rFonts w:ascii="Symbol" w:hAnsi="Symbol" w:hint="default"/>
      </w:rPr>
    </w:lvl>
    <w:lvl w:ilvl="4" w:tplc="37D2C26C">
      <w:start w:val="1"/>
      <w:numFmt w:val="bullet"/>
      <w:lvlText w:val="o"/>
      <w:lvlJc w:val="left"/>
      <w:pPr>
        <w:ind w:left="3600" w:hanging="360"/>
      </w:pPr>
      <w:rPr>
        <w:rFonts w:ascii="Courier New" w:hAnsi="Courier New" w:hint="default"/>
      </w:rPr>
    </w:lvl>
    <w:lvl w:ilvl="5" w:tplc="324AB308">
      <w:start w:val="1"/>
      <w:numFmt w:val="bullet"/>
      <w:lvlText w:val=""/>
      <w:lvlJc w:val="left"/>
      <w:pPr>
        <w:ind w:left="4320" w:hanging="360"/>
      </w:pPr>
      <w:rPr>
        <w:rFonts w:ascii="Wingdings" w:hAnsi="Wingdings" w:hint="default"/>
      </w:rPr>
    </w:lvl>
    <w:lvl w:ilvl="6" w:tplc="B492C3AA">
      <w:start w:val="1"/>
      <w:numFmt w:val="bullet"/>
      <w:lvlText w:val=""/>
      <w:lvlJc w:val="left"/>
      <w:pPr>
        <w:ind w:left="5040" w:hanging="360"/>
      </w:pPr>
      <w:rPr>
        <w:rFonts w:ascii="Symbol" w:hAnsi="Symbol" w:hint="default"/>
      </w:rPr>
    </w:lvl>
    <w:lvl w:ilvl="7" w:tplc="052A9DB0">
      <w:start w:val="1"/>
      <w:numFmt w:val="bullet"/>
      <w:lvlText w:val="o"/>
      <w:lvlJc w:val="left"/>
      <w:pPr>
        <w:ind w:left="5760" w:hanging="360"/>
      </w:pPr>
      <w:rPr>
        <w:rFonts w:ascii="Courier New" w:hAnsi="Courier New" w:hint="default"/>
      </w:rPr>
    </w:lvl>
    <w:lvl w:ilvl="8" w:tplc="12440B92">
      <w:start w:val="1"/>
      <w:numFmt w:val="bullet"/>
      <w:lvlText w:val=""/>
      <w:lvlJc w:val="left"/>
      <w:pPr>
        <w:ind w:left="6480" w:hanging="360"/>
      </w:pPr>
      <w:rPr>
        <w:rFonts w:ascii="Wingdings" w:hAnsi="Wingdings" w:hint="default"/>
      </w:rPr>
    </w:lvl>
  </w:abstractNum>
  <w:abstractNum w:abstractNumId="26" w15:restartNumberingAfterBreak="0">
    <w:nsid w:val="6D10570E"/>
    <w:multiLevelType w:val="hybridMultilevel"/>
    <w:tmpl w:val="0B2CD29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17806"/>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C522C6"/>
    <w:multiLevelType w:val="hybridMultilevel"/>
    <w:tmpl w:val="FFFFFFFF"/>
    <w:lvl w:ilvl="0" w:tplc="1000000F">
      <w:start w:val="1"/>
      <w:numFmt w:val="decimal"/>
      <w:lvlText w:val="%1."/>
      <w:lvlJc w:val="left"/>
      <w:pPr>
        <w:ind w:left="1080" w:hanging="360"/>
      </w:pPr>
      <w:rPr>
        <w:rFonts w:cs="Times New Roman"/>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29" w15:restartNumberingAfterBreak="0">
    <w:nsid w:val="79CE7E5C"/>
    <w:multiLevelType w:val="hybridMultilevel"/>
    <w:tmpl w:val="FFFFFFFF"/>
    <w:lvl w:ilvl="0" w:tplc="10ECB2FA">
      <w:start w:val="1"/>
      <w:numFmt w:val="bullet"/>
      <w:lvlText w:val=""/>
      <w:lvlJc w:val="left"/>
      <w:pPr>
        <w:ind w:left="720" w:hanging="360"/>
      </w:pPr>
      <w:rPr>
        <w:rFonts w:ascii="Symbol" w:hAnsi="Symbol" w:hint="default"/>
      </w:rPr>
    </w:lvl>
    <w:lvl w:ilvl="1" w:tplc="9CB0B21A">
      <w:start w:val="1"/>
      <w:numFmt w:val="bullet"/>
      <w:lvlText w:val="o"/>
      <w:lvlJc w:val="left"/>
      <w:pPr>
        <w:ind w:left="1440" w:hanging="360"/>
      </w:pPr>
      <w:rPr>
        <w:rFonts w:ascii="Courier New" w:hAnsi="Courier New" w:hint="default"/>
      </w:rPr>
    </w:lvl>
    <w:lvl w:ilvl="2" w:tplc="2B7A751C">
      <w:start w:val="1"/>
      <w:numFmt w:val="bullet"/>
      <w:lvlText w:val=""/>
      <w:lvlJc w:val="left"/>
      <w:pPr>
        <w:ind w:left="2160" w:hanging="360"/>
      </w:pPr>
      <w:rPr>
        <w:rFonts w:ascii="Wingdings" w:hAnsi="Wingdings" w:hint="default"/>
      </w:rPr>
    </w:lvl>
    <w:lvl w:ilvl="3" w:tplc="1F4E7BFA">
      <w:start w:val="1"/>
      <w:numFmt w:val="bullet"/>
      <w:lvlText w:val=""/>
      <w:lvlJc w:val="left"/>
      <w:pPr>
        <w:ind w:left="2880" w:hanging="360"/>
      </w:pPr>
      <w:rPr>
        <w:rFonts w:ascii="Symbol" w:hAnsi="Symbol" w:hint="default"/>
      </w:rPr>
    </w:lvl>
    <w:lvl w:ilvl="4" w:tplc="8D96518C">
      <w:start w:val="1"/>
      <w:numFmt w:val="bullet"/>
      <w:lvlText w:val="o"/>
      <w:lvlJc w:val="left"/>
      <w:pPr>
        <w:ind w:left="3600" w:hanging="360"/>
      </w:pPr>
      <w:rPr>
        <w:rFonts w:ascii="Courier New" w:hAnsi="Courier New" w:hint="default"/>
      </w:rPr>
    </w:lvl>
    <w:lvl w:ilvl="5" w:tplc="D74619B4">
      <w:start w:val="1"/>
      <w:numFmt w:val="bullet"/>
      <w:lvlText w:val=""/>
      <w:lvlJc w:val="left"/>
      <w:pPr>
        <w:ind w:left="4320" w:hanging="360"/>
      </w:pPr>
      <w:rPr>
        <w:rFonts w:ascii="Wingdings" w:hAnsi="Wingdings" w:hint="default"/>
      </w:rPr>
    </w:lvl>
    <w:lvl w:ilvl="6" w:tplc="62CEF44E">
      <w:start w:val="1"/>
      <w:numFmt w:val="bullet"/>
      <w:lvlText w:val=""/>
      <w:lvlJc w:val="left"/>
      <w:pPr>
        <w:ind w:left="5040" w:hanging="360"/>
      </w:pPr>
      <w:rPr>
        <w:rFonts w:ascii="Symbol" w:hAnsi="Symbol" w:hint="default"/>
      </w:rPr>
    </w:lvl>
    <w:lvl w:ilvl="7" w:tplc="E5C41876">
      <w:start w:val="1"/>
      <w:numFmt w:val="bullet"/>
      <w:lvlText w:val="o"/>
      <w:lvlJc w:val="left"/>
      <w:pPr>
        <w:ind w:left="5760" w:hanging="360"/>
      </w:pPr>
      <w:rPr>
        <w:rFonts w:ascii="Courier New" w:hAnsi="Courier New" w:hint="default"/>
      </w:rPr>
    </w:lvl>
    <w:lvl w:ilvl="8" w:tplc="CD468954">
      <w:start w:val="1"/>
      <w:numFmt w:val="bullet"/>
      <w:lvlText w:val=""/>
      <w:lvlJc w:val="left"/>
      <w:pPr>
        <w:ind w:left="6480" w:hanging="360"/>
      </w:pPr>
      <w:rPr>
        <w:rFonts w:ascii="Wingdings" w:hAnsi="Wingdings" w:hint="default"/>
      </w:rPr>
    </w:lvl>
  </w:abstractNum>
  <w:num w:numId="1" w16cid:durableId="1031807748">
    <w:abstractNumId w:val="29"/>
  </w:num>
  <w:num w:numId="2" w16cid:durableId="1056859505">
    <w:abstractNumId w:val="24"/>
  </w:num>
  <w:num w:numId="3" w16cid:durableId="36590408">
    <w:abstractNumId w:val="16"/>
  </w:num>
  <w:num w:numId="4" w16cid:durableId="712775518">
    <w:abstractNumId w:val="25"/>
  </w:num>
  <w:num w:numId="5" w16cid:durableId="1560433798">
    <w:abstractNumId w:val="18"/>
  </w:num>
  <w:num w:numId="6" w16cid:durableId="1065907520">
    <w:abstractNumId w:val="22"/>
  </w:num>
  <w:num w:numId="7" w16cid:durableId="1753043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357013">
    <w:abstractNumId w:val="14"/>
  </w:num>
  <w:num w:numId="9" w16cid:durableId="470757396">
    <w:abstractNumId w:val="8"/>
  </w:num>
  <w:num w:numId="10" w16cid:durableId="421804450">
    <w:abstractNumId w:val="12"/>
  </w:num>
  <w:num w:numId="11" w16cid:durableId="991252148">
    <w:abstractNumId w:val="1"/>
  </w:num>
  <w:num w:numId="12" w16cid:durableId="232618147">
    <w:abstractNumId w:val="26"/>
  </w:num>
  <w:num w:numId="13" w16cid:durableId="1589464595">
    <w:abstractNumId w:val="20"/>
  </w:num>
  <w:num w:numId="14" w16cid:durableId="70736948">
    <w:abstractNumId w:val="2"/>
  </w:num>
  <w:num w:numId="15" w16cid:durableId="1912082859">
    <w:abstractNumId w:val="15"/>
  </w:num>
  <w:num w:numId="16" w16cid:durableId="1872719262">
    <w:abstractNumId w:val="6"/>
  </w:num>
  <w:num w:numId="17" w16cid:durableId="561447490">
    <w:abstractNumId w:val="13"/>
  </w:num>
  <w:num w:numId="18" w16cid:durableId="994147851">
    <w:abstractNumId w:val="11"/>
  </w:num>
  <w:num w:numId="19" w16cid:durableId="1066758643">
    <w:abstractNumId w:val="3"/>
  </w:num>
  <w:num w:numId="20" w16cid:durableId="1178539770">
    <w:abstractNumId w:val="9"/>
  </w:num>
  <w:num w:numId="21" w16cid:durableId="734859643">
    <w:abstractNumId w:val="23"/>
  </w:num>
  <w:num w:numId="22" w16cid:durableId="1226188418">
    <w:abstractNumId w:val="27"/>
  </w:num>
  <w:num w:numId="23" w16cid:durableId="1974017571">
    <w:abstractNumId w:val="5"/>
  </w:num>
  <w:num w:numId="24" w16cid:durableId="1310666512">
    <w:abstractNumId w:val="17"/>
  </w:num>
  <w:num w:numId="25" w16cid:durableId="633483960">
    <w:abstractNumId w:val="19"/>
  </w:num>
  <w:num w:numId="26" w16cid:durableId="1905676062">
    <w:abstractNumId w:val="7"/>
  </w:num>
  <w:num w:numId="27" w16cid:durableId="2086487974">
    <w:abstractNumId w:val="28"/>
  </w:num>
  <w:num w:numId="28" w16cid:durableId="2007659902">
    <w:abstractNumId w:val="4"/>
  </w:num>
  <w:num w:numId="29" w16cid:durableId="721907204">
    <w:abstractNumId w:val="0"/>
  </w:num>
  <w:num w:numId="30" w16cid:durableId="1735813136">
    <w:abstractNumId w:val="21"/>
  </w:num>
  <w:num w:numId="31" w16cid:durableId="187592376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23E1"/>
    <w:rsid w:val="00004D5F"/>
    <w:rsid w:val="000116EB"/>
    <w:rsid w:val="0001234B"/>
    <w:rsid w:val="00023AC7"/>
    <w:rsid w:val="0002460E"/>
    <w:rsid w:val="00024E6B"/>
    <w:rsid w:val="0003516B"/>
    <w:rsid w:val="0003787F"/>
    <w:rsid w:val="000410DE"/>
    <w:rsid w:val="000520F5"/>
    <w:rsid w:val="0005775A"/>
    <w:rsid w:val="0006433B"/>
    <w:rsid w:val="00070B9F"/>
    <w:rsid w:val="000722BC"/>
    <w:rsid w:val="0007636E"/>
    <w:rsid w:val="000831B3"/>
    <w:rsid w:val="0008446B"/>
    <w:rsid w:val="00086461"/>
    <w:rsid w:val="000904F6"/>
    <w:rsid w:val="00094B7E"/>
    <w:rsid w:val="00096C52"/>
    <w:rsid w:val="000A0C1B"/>
    <w:rsid w:val="000A4D76"/>
    <w:rsid w:val="000B15EF"/>
    <w:rsid w:val="000B6318"/>
    <w:rsid w:val="000B6839"/>
    <w:rsid w:val="000B7DBE"/>
    <w:rsid w:val="000C151D"/>
    <w:rsid w:val="000D1EFA"/>
    <w:rsid w:val="000D5398"/>
    <w:rsid w:val="000D5B4F"/>
    <w:rsid w:val="000D6748"/>
    <w:rsid w:val="000D77E3"/>
    <w:rsid w:val="000E1EF3"/>
    <w:rsid w:val="000E2C61"/>
    <w:rsid w:val="000E3349"/>
    <w:rsid w:val="000E3CB7"/>
    <w:rsid w:val="000E779A"/>
    <w:rsid w:val="000F0DD9"/>
    <w:rsid w:val="000F195C"/>
    <w:rsid w:val="000F281C"/>
    <w:rsid w:val="000F4513"/>
    <w:rsid w:val="000F615C"/>
    <w:rsid w:val="00102288"/>
    <w:rsid w:val="001051D6"/>
    <w:rsid w:val="0010667D"/>
    <w:rsid w:val="001102D0"/>
    <w:rsid w:val="00111C3F"/>
    <w:rsid w:val="001132B5"/>
    <w:rsid w:val="00113802"/>
    <w:rsid w:val="00125A6D"/>
    <w:rsid w:val="00130716"/>
    <w:rsid w:val="001322F0"/>
    <w:rsid w:val="001325FD"/>
    <w:rsid w:val="00136BA0"/>
    <w:rsid w:val="00136F62"/>
    <w:rsid w:val="001433A5"/>
    <w:rsid w:val="00146C15"/>
    <w:rsid w:val="001542F2"/>
    <w:rsid w:val="00156255"/>
    <w:rsid w:val="0016227A"/>
    <w:rsid w:val="00167973"/>
    <w:rsid w:val="0018530D"/>
    <w:rsid w:val="0018534F"/>
    <w:rsid w:val="001878BD"/>
    <w:rsid w:val="0019743D"/>
    <w:rsid w:val="0019779A"/>
    <w:rsid w:val="001A0A58"/>
    <w:rsid w:val="001A0CDD"/>
    <w:rsid w:val="001B25D2"/>
    <w:rsid w:val="001C21A5"/>
    <w:rsid w:val="001E09CC"/>
    <w:rsid w:val="001E2101"/>
    <w:rsid w:val="001F1BA2"/>
    <w:rsid w:val="001F4970"/>
    <w:rsid w:val="00204E44"/>
    <w:rsid w:val="00211C0D"/>
    <w:rsid w:val="00226524"/>
    <w:rsid w:val="002266B1"/>
    <w:rsid w:val="00231000"/>
    <w:rsid w:val="002340A9"/>
    <w:rsid w:val="00234C33"/>
    <w:rsid w:val="002404DC"/>
    <w:rsid w:val="00245A9B"/>
    <w:rsid w:val="0024718A"/>
    <w:rsid w:val="002563BF"/>
    <w:rsid w:val="00257194"/>
    <w:rsid w:val="00264358"/>
    <w:rsid w:val="00265F0A"/>
    <w:rsid w:val="00270413"/>
    <w:rsid w:val="00270533"/>
    <w:rsid w:val="00270809"/>
    <w:rsid w:val="0027112F"/>
    <w:rsid w:val="00281FA6"/>
    <w:rsid w:val="002876EB"/>
    <w:rsid w:val="002912B1"/>
    <w:rsid w:val="00292B80"/>
    <w:rsid w:val="0029348C"/>
    <w:rsid w:val="002A00D3"/>
    <w:rsid w:val="002A06E7"/>
    <w:rsid w:val="002A239A"/>
    <w:rsid w:val="002A342E"/>
    <w:rsid w:val="002B0F32"/>
    <w:rsid w:val="002B3DC5"/>
    <w:rsid w:val="002B6099"/>
    <w:rsid w:val="002B6372"/>
    <w:rsid w:val="002B6845"/>
    <w:rsid w:val="002C05F8"/>
    <w:rsid w:val="002C076E"/>
    <w:rsid w:val="002C169D"/>
    <w:rsid w:val="002C2530"/>
    <w:rsid w:val="002C3CC4"/>
    <w:rsid w:val="002C7D2D"/>
    <w:rsid w:val="002D3BA1"/>
    <w:rsid w:val="002D554E"/>
    <w:rsid w:val="002E1DEA"/>
    <w:rsid w:val="002E2CCB"/>
    <w:rsid w:val="002E4D06"/>
    <w:rsid w:val="002E55B4"/>
    <w:rsid w:val="002ED666"/>
    <w:rsid w:val="002F4D67"/>
    <w:rsid w:val="00300EA3"/>
    <w:rsid w:val="00302150"/>
    <w:rsid w:val="00303D90"/>
    <w:rsid w:val="0030775B"/>
    <w:rsid w:val="00316828"/>
    <w:rsid w:val="003236EF"/>
    <w:rsid w:val="00333531"/>
    <w:rsid w:val="00337D49"/>
    <w:rsid w:val="00342551"/>
    <w:rsid w:val="00343764"/>
    <w:rsid w:val="003459EA"/>
    <w:rsid w:val="00350481"/>
    <w:rsid w:val="00356623"/>
    <w:rsid w:val="003620C9"/>
    <w:rsid w:val="00363B2C"/>
    <w:rsid w:val="0036742E"/>
    <w:rsid w:val="00370623"/>
    <w:rsid w:val="00370645"/>
    <w:rsid w:val="00373AA5"/>
    <w:rsid w:val="0037765C"/>
    <w:rsid w:val="003859DC"/>
    <w:rsid w:val="0039573D"/>
    <w:rsid w:val="003A532D"/>
    <w:rsid w:val="003B00A3"/>
    <w:rsid w:val="003B63DF"/>
    <w:rsid w:val="003C3748"/>
    <w:rsid w:val="003C3ACE"/>
    <w:rsid w:val="003C40FF"/>
    <w:rsid w:val="003C4F36"/>
    <w:rsid w:val="003C5EB6"/>
    <w:rsid w:val="003D2A2D"/>
    <w:rsid w:val="003D2CFB"/>
    <w:rsid w:val="003D5244"/>
    <w:rsid w:val="003E00A4"/>
    <w:rsid w:val="003E10BC"/>
    <w:rsid w:val="003E377A"/>
    <w:rsid w:val="003E5784"/>
    <w:rsid w:val="003E5961"/>
    <w:rsid w:val="003E6B7F"/>
    <w:rsid w:val="003E7527"/>
    <w:rsid w:val="003F7AC0"/>
    <w:rsid w:val="004075AB"/>
    <w:rsid w:val="00407C35"/>
    <w:rsid w:val="0041050A"/>
    <w:rsid w:val="00427689"/>
    <w:rsid w:val="00431E4F"/>
    <w:rsid w:val="004346B4"/>
    <w:rsid w:val="00444755"/>
    <w:rsid w:val="00444FED"/>
    <w:rsid w:val="00457328"/>
    <w:rsid w:val="004602B7"/>
    <w:rsid w:val="00463858"/>
    <w:rsid w:val="00464470"/>
    <w:rsid w:val="00470817"/>
    <w:rsid w:val="00476616"/>
    <w:rsid w:val="00490168"/>
    <w:rsid w:val="0049755B"/>
    <w:rsid w:val="00497901"/>
    <w:rsid w:val="004A15D9"/>
    <w:rsid w:val="004A3C08"/>
    <w:rsid w:val="004B0B31"/>
    <w:rsid w:val="004B18D2"/>
    <w:rsid w:val="004B4155"/>
    <w:rsid w:val="004C0803"/>
    <w:rsid w:val="004C25F5"/>
    <w:rsid w:val="004C4345"/>
    <w:rsid w:val="004C50C7"/>
    <w:rsid w:val="004C7574"/>
    <w:rsid w:val="004D3877"/>
    <w:rsid w:val="004E3887"/>
    <w:rsid w:val="004E5D8A"/>
    <w:rsid w:val="004F53AD"/>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18C8"/>
    <w:rsid w:val="00565B87"/>
    <w:rsid w:val="005668CF"/>
    <w:rsid w:val="00570620"/>
    <w:rsid w:val="00580BDE"/>
    <w:rsid w:val="00582AC5"/>
    <w:rsid w:val="00583461"/>
    <w:rsid w:val="00584A92"/>
    <w:rsid w:val="005850CA"/>
    <w:rsid w:val="00590546"/>
    <w:rsid w:val="00593855"/>
    <w:rsid w:val="00593A76"/>
    <w:rsid w:val="00593E78"/>
    <w:rsid w:val="00594E33"/>
    <w:rsid w:val="005A1124"/>
    <w:rsid w:val="005A350B"/>
    <w:rsid w:val="005B1FBC"/>
    <w:rsid w:val="005C05CB"/>
    <w:rsid w:val="005C0899"/>
    <w:rsid w:val="005D2914"/>
    <w:rsid w:val="005E0D54"/>
    <w:rsid w:val="005E11D8"/>
    <w:rsid w:val="005E1BFB"/>
    <w:rsid w:val="005E46B6"/>
    <w:rsid w:val="005E48B5"/>
    <w:rsid w:val="005F3F25"/>
    <w:rsid w:val="005F4DEE"/>
    <w:rsid w:val="005F6967"/>
    <w:rsid w:val="005F6D5E"/>
    <w:rsid w:val="005F736E"/>
    <w:rsid w:val="00611988"/>
    <w:rsid w:val="00614ED0"/>
    <w:rsid w:val="00617C22"/>
    <w:rsid w:val="00617E76"/>
    <w:rsid w:val="00622826"/>
    <w:rsid w:val="006251BF"/>
    <w:rsid w:val="00627D4D"/>
    <w:rsid w:val="00632F7D"/>
    <w:rsid w:val="00634347"/>
    <w:rsid w:val="00635C81"/>
    <w:rsid w:val="00641766"/>
    <w:rsid w:val="006420F7"/>
    <w:rsid w:val="006424F3"/>
    <w:rsid w:val="00646F4E"/>
    <w:rsid w:val="006504AD"/>
    <w:rsid w:val="006527C4"/>
    <w:rsid w:val="0065386E"/>
    <w:rsid w:val="006566FF"/>
    <w:rsid w:val="006569F1"/>
    <w:rsid w:val="006622E5"/>
    <w:rsid w:val="006636F6"/>
    <w:rsid w:val="006737D5"/>
    <w:rsid w:val="006743C9"/>
    <w:rsid w:val="0068126F"/>
    <w:rsid w:val="006830B6"/>
    <w:rsid w:val="006A6684"/>
    <w:rsid w:val="006B6C67"/>
    <w:rsid w:val="006D22FD"/>
    <w:rsid w:val="006D39A0"/>
    <w:rsid w:val="006D4C54"/>
    <w:rsid w:val="006D5502"/>
    <w:rsid w:val="006D6A16"/>
    <w:rsid w:val="006E027F"/>
    <w:rsid w:val="006E5308"/>
    <w:rsid w:val="006E7C42"/>
    <w:rsid w:val="006F6D94"/>
    <w:rsid w:val="006F7E6C"/>
    <w:rsid w:val="007018A3"/>
    <w:rsid w:val="00702749"/>
    <w:rsid w:val="00705851"/>
    <w:rsid w:val="007150B7"/>
    <w:rsid w:val="00720A11"/>
    <w:rsid w:val="00721F26"/>
    <w:rsid w:val="007325A4"/>
    <w:rsid w:val="00732EDC"/>
    <w:rsid w:val="00735289"/>
    <w:rsid w:val="00747449"/>
    <w:rsid w:val="007523B5"/>
    <w:rsid w:val="00754092"/>
    <w:rsid w:val="00766C5C"/>
    <w:rsid w:val="0077255D"/>
    <w:rsid w:val="00772F63"/>
    <w:rsid w:val="00782102"/>
    <w:rsid w:val="007907CC"/>
    <w:rsid w:val="0079470A"/>
    <w:rsid w:val="00795209"/>
    <w:rsid w:val="007A0A5E"/>
    <w:rsid w:val="007A3F54"/>
    <w:rsid w:val="007B2C20"/>
    <w:rsid w:val="007B7E78"/>
    <w:rsid w:val="007C1E5E"/>
    <w:rsid w:val="007C2FFC"/>
    <w:rsid w:val="007D3B33"/>
    <w:rsid w:val="007D4987"/>
    <w:rsid w:val="007D652A"/>
    <w:rsid w:val="007D66AC"/>
    <w:rsid w:val="007D7D32"/>
    <w:rsid w:val="007E2963"/>
    <w:rsid w:val="007E3A9C"/>
    <w:rsid w:val="007E453D"/>
    <w:rsid w:val="007F6A23"/>
    <w:rsid w:val="007F725D"/>
    <w:rsid w:val="007F7978"/>
    <w:rsid w:val="008014E2"/>
    <w:rsid w:val="00803C21"/>
    <w:rsid w:val="008131BA"/>
    <w:rsid w:val="008152E8"/>
    <w:rsid w:val="008177E5"/>
    <w:rsid w:val="00825148"/>
    <w:rsid w:val="00825AC8"/>
    <w:rsid w:val="00832DB6"/>
    <w:rsid w:val="008377E7"/>
    <w:rsid w:val="00837D28"/>
    <w:rsid w:val="00843344"/>
    <w:rsid w:val="0084728B"/>
    <w:rsid w:val="008530D2"/>
    <w:rsid w:val="00866610"/>
    <w:rsid w:val="008704B1"/>
    <w:rsid w:val="0087596D"/>
    <w:rsid w:val="00875E7E"/>
    <w:rsid w:val="00877356"/>
    <w:rsid w:val="00881DAC"/>
    <w:rsid w:val="008901FF"/>
    <w:rsid w:val="00892BF1"/>
    <w:rsid w:val="00894F90"/>
    <w:rsid w:val="008A3143"/>
    <w:rsid w:val="008A4A20"/>
    <w:rsid w:val="008A52FA"/>
    <w:rsid w:val="008A5866"/>
    <w:rsid w:val="008B2C69"/>
    <w:rsid w:val="008B5D98"/>
    <w:rsid w:val="008B73DB"/>
    <w:rsid w:val="008B7D7C"/>
    <w:rsid w:val="008B7E9D"/>
    <w:rsid w:val="008C516C"/>
    <w:rsid w:val="008C691B"/>
    <w:rsid w:val="008D0DAE"/>
    <w:rsid w:val="008D651F"/>
    <w:rsid w:val="008D677A"/>
    <w:rsid w:val="008E094E"/>
    <w:rsid w:val="008E2322"/>
    <w:rsid w:val="008E6DAB"/>
    <w:rsid w:val="008F7799"/>
    <w:rsid w:val="00900135"/>
    <w:rsid w:val="009054CB"/>
    <w:rsid w:val="00913671"/>
    <w:rsid w:val="009257D1"/>
    <w:rsid w:val="00926716"/>
    <w:rsid w:val="00926EFF"/>
    <w:rsid w:val="00927FE7"/>
    <w:rsid w:val="009521C7"/>
    <w:rsid w:val="009546E9"/>
    <w:rsid w:val="00957BE8"/>
    <w:rsid w:val="009625D0"/>
    <w:rsid w:val="009661CC"/>
    <w:rsid w:val="00972654"/>
    <w:rsid w:val="009936A8"/>
    <w:rsid w:val="009A0EC2"/>
    <w:rsid w:val="009A181F"/>
    <w:rsid w:val="009A5D9A"/>
    <w:rsid w:val="009A7AB3"/>
    <w:rsid w:val="009B1656"/>
    <w:rsid w:val="009B25D4"/>
    <w:rsid w:val="009B5369"/>
    <w:rsid w:val="009C4D39"/>
    <w:rsid w:val="009C6D5E"/>
    <w:rsid w:val="009D3377"/>
    <w:rsid w:val="009D4BA6"/>
    <w:rsid w:val="009E0409"/>
    <w:rsid w:val="009F25FF"/>
    <w:rsid w:val="00A05096"/>
    <w:rsid w:val="00A20585"/>
    <w:rsid w:val="00A2241C"/>
    <w:rsid w:val="00A264C2"/>
    <w:rsid w:val="00A265C6"/>
    <w:rsid w:val="00A27065"/>
    <w:rsid w:val="00A30D35"/>
    <w:rsid w:val="00A324BA"/>
    <w:rsid w:val="00A32808"/>
    <w:rsid w:val="00A33867"/>
    <w:rsid w:val="00A351C8"/>
    <w:rsid w:val="00A36BFD"/>
    <w:rsid w:val="00A42400"/>
    <w:rsid w:val="00A45BDF"/>
    <w:rsid w:val="00A54144"/>
    <w:rsid w:val="00A73D0F"/>
    <w:rsid w:val="00A83CA9"/>
    <w:rsid w:val="00A95446"/>
    <w:rsid w:val="00A97010"/>
    <w:rsid w:val="00A9796F"/>
    <w:rsid w:val="00AA03D8"/>
    <w:rsid w:val="00AA18EE"/>
    <w:rsid w:val="00AA5BC4"/>
    <w:rsid w:val="00AA6FE7"/>
    <w:rsid w:val="00AB0673"/>
    <w:rsid w:val="00AB1F06"/>
    <w:rsid w:val="00AB6690"/>
    <w:rsid w:val="00AB6B42"/>
    <w:rsid w:val="00AB7675"/>
    <w:rsid w:val="00AB7AA6"/>
    <w:rsid w:val="00AC0B43"/>
    <w:rsid w:val="00AD03B3"/>
    <w:rsid w:val="00AD1438"/>
    <w:rsid w:val="00AD1746"/>
    <w:rsid w:val="00AD48E5"/>
    <w:rsid w:val="00AD7807"/>
    <w:rsid w:val="00AE22DB"/>
    <w:rsid w:val="00AE3FE3"/>
    <w:rsid w:val="00AE484F"/>
    <w:rsid w:val="00AE7ABC"/>
    <w:rsid w:val="00AF58D3"/>
    <w:rsid w:val="00B033D4"/>
    <w:rsid w:val="00B05B22"/>
    <w:rsid w:val="00B05CB5"/>
    <w:rsid w:val="00B12225"/>
    <w:rsid w:val="00B17193"/>
    <w:rsid w:val="00B179DE"/>
    <w:rsid w:val="00B23B92"/>
    <w:rsid w:val="00B25296"/>
    <w:rsid w:val="00B27EA5"/>
    <w:rsid w:val="00B307C9"/>
    <w:rsid w:val="00B36D96"/>
    <w:rsid w:val="00B467DD"/>
    <w:rsid w:val="00B5105B"/>
    <w:rsid w:val="00B54215"/>
    <w:rsid w:val="00B57477"/>
    <w:rsid w:val="00B5D9B9"/>
    <w:rsid w:val="00B62799"/>
    <w:rsid w:val="00B62CD4"/>
    <w:rsid w:val="00B632AF"/>
    <w:rsid w:val="00B643D7"/>
    <w:rsid w:val="00B6452E"/>
    <w:rsid w:val="00B73510"/>
    <w:rsid w:val="00B84C2C"/>
    <w:rsid w:val="00B92D67"/>
    <w:rsid w:val="00BA3332"/>
    <w:rsid w:val="00BB3110"/>
    <w:rsid w:val="00BB3CF4"/>
    <w:rsid w:val="00BB7E7A"/>
    <w:rsid w:val="00BC3AD6"/>
    <w:rsid w:val="00BD0513"/>
    <w:rsid w:val="00BD4010"/>
    <w:rsid w:val="00BD4E05"/>
    <w:rsid w:val="00BE2571"/>
    <w:rsid w:val="00BE2708"/>
    <w:rsid w:val="00BE337B"/>
    <w:rsid w:val="00BE555B"/>
    <w:rsid w:val="00BF105F"/>
    <w:rsid w:val="00BF402E"/>
    <w:rsid w:val="00BF4A02"/>
    <w:rsid w:val="00C159F5"/>
    <w:rsid w:val="00C200F7"/>
    <w:rsid w:val="00C2120F"/>
    <w:rsid w:val="00C26C49"/>
    <w:rsid w:val="00C31972"/>
    <w:rsid w:val="00C32860"/>
    <w:rsid w:val="00C36B74"/>
    <w:rsid w:val="00C36E13"/>
    <w:rsid w:val="00C404A1"/>
    <w:rsid w:val="00C518E3"/>
    <w:rsid w:val="00C5465A"/>
    <w:rsid w:val="00C54D95"/>
    <w:rsid w:val="00C6729F"/>
    <w:rsid w:val="00C73A29"/>
    <w:rsid w:val="00C74721"/>
    <w:rsid w:val="00C755F8"/>
    <w:rsid w:val="00C9246D"/>
    <w:rsid w:val="00C9555F"/>
    <w:rsid w:val="00CA0E45"/>
    <w:rsid w:val="00CA1126"/>
    <w:rsid w:val="00CA183A"/>
    <w:rsid w:val="00CA3E46"/>
    <w:rsid w:val="00CA4078"/>
    <w:rsid w:val="00CB360E"/>
    <w:rsid w:val="00CC2135"/>
    <w:rsid w:val="00CC3B17"/>
    <w:rsid w:val="00CC3CFA"/>
    <w:rsid w:val="00CC5BE7"/>
    <w:rsid w:val="00CC6803"/>
    <w:rsid w:val="00CC7367"/>
    <w:rsid w:val="00CD1D02"/>
    <w:rsid w:val="00CD5671"/>
    <w:rsid w:val="00CE144E"/>
    <w:rsid w:val="00CE3D94"/>
    <w:rsid w:val="00CE653B"/>
    <w:rsid w:val="00CF08EA"/>
    <w:rsid w:val="00CF3B77"/>
    <w:rsid w:val="00D003B4"/>
    <w:rsid w:val="00D01BEF"/>
    <w:rsid w:val="00D02932"/>
    <w:rsid w:val="00D03008"/>
    <w:rsid w:val="00D06189"/>
    <w:rsid w:val="00D1320A"/>
    <w:rsid w:val="00D16BF7"/>
    <w:rsid w:val="00D25D09"/>
    <w:rsid w:val="00D311E1"/>
    <w:rsid w:val="00D40CEE"/>
    <w:rsid w:val="00D41527"/>
    <w:rsid w:val="00D57487"/>
    <w:rsid w:val="00D61355"/>
    <w:rsid w:val="00D65136"/>
    <w:rsid w:val="00D65282"/>
    <w:rsid w:val="00D75393"/>
    <w:rsid w:val="00D81B22"/>
    <w:rsid w:val="00D90CB9"/>
    <w:rsid w:val="00D91F38"/>
    <w:rsid w:val="00D93622"/>
    <w:rsid w:val="00DA1601"/>
    <w:rsid w:val="00DA5760"/>
    <w:rsid w:val="00DA5F56"/>
    <w:rsid w:val="00DA6570"/>
    <w:rsid w:val="00DAF2D1"/>
    <w:rsid w:val="00DB2670"/>
    <w:rsid w:val="00DB3FB5"/>
    <w:rsid w:val="00DB6451"/>
    <w:rsid w:val="00DC022B"/>
    <w:rsid w:val="00DC1B14"/>
    <w:rsid w:val="00DD3B03"/>
    <w:rsid w:val="00DE20BA"/>
    <w:rsid w:val="00DE2155"/>
    <w:rsid w:val="00DF4F23"/>
    <w:rsid w:val="00DF50A1"/>
    <w:rsid w:val="00DF53AF"/>
    <w:rsid w:val="00DF5441"/>
    <w:rsid w:val="00DF6BFD"/>
    <w:rsid w:val="00DF6DEA"/>
    <w:rsid w:val="00DF7BCD"/>
    <w:rsid w:val="00E003B6"/>
    <w:rsid w:val="00E0253A"/>
    <w:rsid w:val="00E06405"/>
    <w:rsid w:val="00E06A55"/>
    <w:rsid w:val="00E075BD"/>
    <w:rsid w:val="00E124E7"/>
    <w:rsid w:val="00E159C8"/>
    <w:rsid w:val="00E21BA9"/>
    <w:rsid w:val="00E22935"/>
    <w:rsid w:val="00E31CFE"/>
    <w:rsid w:val="00E34074"/>
    <w:rsid w:val="00E40C9C"/>
    <w:rsid w:val="00E41446"/>
    <w:rsid w:val="00E45F7A"/>
    <w:rsid w:val="00E4638E"/>
    <w:rsid w:val="00E47C5F"/>
    <w:rsid w:val="00E512E6"/>
    <w:rsid w:val="00E657B8"/>
    <w:rsid w:val="00E672DF"/>
    <w:rsid w:val="00E71CE8"/>
    <w:rsid w:val="00E75197"/>
    <w:rsid w:val="00E77B66"/>
    <w:rsid w:val="00E82532"/>
    <w:rsid w:val="00E84D89"/>
    <w:rsid w:val="00E90FA7"/>
    <w:rsid w:val="00E95946"/>
    <w:rsid w:val="00E96A01"/>
    <w:rsid w:val="00EA1A2F"/>
    <w:rsid w:val="00EA59B9"/>
    <w:rsid w:val="00EB5F4E"/>
    <w:rsid w:val="00EC2628"/>
    <w:rsid w:val="00EC57A6"/>
    <w:rsid w:val="00EC7FA1"/>
    <w:rsid w:val="00ED09FC"/>
    <w:rsid w:val="00ED43D1"/>
    <w:rsid w:val="00ED50C9"/>
    <w:rsid w:val="00ED5865"/>
    <w:rsid w:val="00ED6D40"/>
    <w:rsid w:val="00F045D0"/>
    <w:rsid w:val="00F103A6"/>
    <w:rsid w:val="00F10EBF"/>
    <w:rsid w:val="00F13C40"/>
    <w:rsid w:val="00F167DA"/>
    <w:rsid w:val="00F174B6"/>
    <w:rsid w:val="00F25E08"/>
    <w:rsid w:val="00F34501"/>
    <w:rsid w:val="00F40196"/>
    <w:rsid w:val="00F45FF2"/>
    <w:rsid w:val="00F514DA"/>
    <w:rsid w:val="00F6470F"/>
    <w:rsid w:val="00F67043"/>
    <w:rsid w:val="00F67FFA"/>
    <w:rsid w:val="00F81145"/>
    <w:rsid w:val="00F86167"/>
    <w:rsid w:val="00F90C80"/>
    <w:rsid w:val="00F94B69"/>
    <w:rsid w:val="00F9623E"/>
    <w:rsid w:val="00FA37B4"/>
    <w:rsid w:val="00FA6938"/>
    <w:rsid w:val="00FA7136"/>
    <w:rsid w:val="00FB4974"/>
    <w:rsid w:val="00FD7B41"/>
    <w:rsid w:val="00FE19A7"/>
    <w:rsid w:val="00FF1EBB"/>
    <w:rsid w:val="00FF231A"/>
    <w:rsid w:val="00FF2795"/>
    <w:rsid w:val="00FF3AC6"/>
    <w:rsid w:val="00FF4E71"/>
    <w:rsid w:val="0117C0FC"/>
    <w:rsid w:val="027CB1C2"/>
    <w:rsid w:val="0287B547"/>
    <w:rsid w:val="02E8B0C8"/>
    <w:rsid w:val="03DE9451"/>
    <w:rsid w:val="04A7DDA6"/>
    <w:rsid w:val="054B7414"/>
    <w:rsid w:val="056C7840"/>
    <w:rsid w:val="0604AAFA"/>
    <w:rsid w:val="06090F96"/>
    <w:rsid w:val="071F122A"/>
    <w:rsid w:val="076052B1"/>
    <w:rsid w:val="0869DDFC"/>
    <w:rsid w:val="08D049AC"/>
    <w:rsid w:val="090565FF"/>
    <w:rsid w:val="09719A6B"/>
    <w:rsid w:val="09BEC384"/>
    <w:rsid w:val="09FA5ABA"/>
    <w:rsid w:val="0A7E156D"/>
    <w:rsid w:val="0C1836DA"/>
    <w:rsid w:val="0C32CEC2"/>
    <w:rsid w:val="0DBF25C1"/>
    <w:rsid w:val="0DD3A756"/>
    <w:rsid w:val="0E0284F1"/>
    <w:rsid w:val="0E784561"/>
    <w:rsid w:val="0EA414FE"/>
    <w:rsid w:val="0F641448"/>
    <w:rsid w:val="0F79B1E8"/>
    <w:rsid w:val="0F9C752A"/>
    <w:rsid w:val="0FE20B51"/>
    <w:rsid w:val="0FF83531"/>
    <w:rsid w:val="1037ECC7"/>
    <w:rsid w:val="10D89FAE"/>
    <w:rsid w:val="113C9CBB"/>
    <w:rsid w:val="11DAA1D7"/>
    <w:rsid w:val="1205DEBA"/>
    <w:rsid w:val="124EBE3E"/>
    <w:rsid w:val="12B0C313"/>
    <w:rsid w:val="12BC12A1"/>
    <w:rsid w:val="13A950C1"/>
    <w:rsid w:val="15A45CE2"/>
    <w:rsid w:val="15E3A091"/>
    <w:rsid w:val="16A77383"/>
    <w:rsid w:val="18557971"/>
    <w:rsid w:val="193E95A9"/>
    <w:rsid w:val="1983F913"/>
    <w:rsid w:val="1ADD580E"/>
    <w:rsid w:val="1B152D43"/>
    <w:rsid w:val="1B476461"/>
    <w:rsid w:val="1B877000"/>
    <w:rsid w:val="1B93D273"/>
    <w:rsid w:val="1C51670E"/>
    <w:rsid w:val="1C5486C6"/>
    <w:rsid w:val="1CCE8DCC"/>
    <w:rsid w:val="1D1B0256"/>
    <w:rsid w:val="1DC0A54F"/>
    <w:rsid w:val="1EAB7054"/>
    <w:rsid w:val="1F16BA67"/>
    <w:rsid w:val="1F902874"/>
    <w:rsid w:val="2044AB0B"/>
    <w:rsid w:val="2049EF5D"/>
    <w:rsid w:val="206675C5"/>
    <w:rsid w:val="213D6447"/>
    <w:rsid w:val="21A4DCEA"/>
    <w:rsid w:val="21CC7A58"/>
    <w:rsid w:val="21D4068D"/>
    <w:rsid w:val="2221F2E5"/>
    <w:rsid w:val="23808C34"/>
    <w:rsid w:val="23A381EE"/>
    <w:rsid w:val="23FA7AB7"/>
    <w:rsid w:val="2428263A"/>
    <w:rsid w:val="25238248"/>
    <w:rsid w:val="2529EAB5"/>
    <w:rsid w:val="2552AC8E"/>
    <w:rsid w:val="256EC8E4"/>
    <w:rsid w:val="25C866A6"/>
    <w:rsid w:val="25F45419"/>
    <w:rsid w:val="263E1B2F"/>
    <w:rsid w:val="2760DE8C"/>
    <w:rsid w:val="27ECE3EB"/>
    <w:rsid w:val="29326C55"/>
    <w:rsid w:val="29D12E9E"/>
    <w:rsid w:val="2A88E78A"/>
    <w:rsid w:val="2B76C34F"/>
    <w:rsid w:val="2C140C33"/>
    <w:rsid w:val="2D61C4C6"/>
    <w:rsid w:val="2D950D93"/>
    <w:rsid w:val="2DB29FAF"/>
    <w:rsid w:val="2E710C35"/>
    <w:rsid w:val="2E760EE4"/>
    <w:rsid w:val="2EE4C4DD"/>
    <w:rsid w:val="2F0E9750"/>
    <w:rsid w:val="301D680F"/>
    <w:rsid w:val="327C9105"/>
    <w:rsid w:val="32838ECF"/>
    <w:rsid w:val="32FB4BE5"/>
    <w:rsid w:val="33079BBE"/>
    <w:rsid w:val="3477E230"/>
    <w:rsid w:val="35F945A8"/>
    <w:rsid w:val="36D28836"/>
    <w:rsid w:val="36E15881"/>
    <w:rsid w:val="36F3CB0F"/>
    <w:rsid w:val="37BCFB09"/>
    <w:rsid w:val="38148BFE"/>
    <w:rsid w:val="38402D5F"/>
    <w:rsid w:val="3886E42F"/>
    <w:rsid w:val="38AD62CF"/>
    <w:rsid w:val="38C262B2"/>
    <w:rsid w:val="39362C65"/>
    <w:rsid w:val="39503918"/>
    <w:rsid w:val="39608359"/>
    <w:rsid w:val="3A19A31E"/>
    <w:rsid w:val="3A76257C"/>
    <w:rsid w:val="3B13BC2D"/>
    <w:rsid w:val="3B1DCB39"/>
    <w:rsid w:val="3B1F8E89"/>
    <w:rsid w:val="3B526770"/>
    <w:rsid w:val="3BE6A78D"/>
    <w:rsid w:val="3C0E0771"/>
    <w:rsid w:val="3C2C2388"/>
    <w:rsid w:val="3C314244"/>
    <w:rsid w:val="3C397681"/>
    <w:rsid w:val="3CC903D7"/>
    <w:rsid w:val="3D2840AC"/>
    <w:rsid w:val="3D29D1C2"/>
    <w:rsid w:val="3E15D6BD"/>
    <w:rsid w:val="3E7311C5"/>
    <w:rsid w:val="3E9E1C1D"/>
    <w:rsid w:val="3EA1E6AE"/>
    <w:rsid w:val="3ED05182"/>
    <w:rsid w:val="3EEDE9CE"/>
    <w:rsid w:val="40341A72"/>
    <w:rsid w:val="40B259C7"/>
    <w:rsid w:val="410AC871"/>
    <w:rsid w:val="412BADF3"/>
    <w:rsid w:val="41C9824E"/>
    <w:rsid w:val="431EB8D2"/>
    <w:rsid w:val="433F69BD"/>
    <w:rsid w:val="43CB1101"/>
    <w:rsid w:val="45253E41"/>
    <w:rsid w:val="45793B3D"/>
    <w:rsid w:val="464A5B7B"/>
    <w:rsid w:val="464F4F67"/>
    <w:rsid w:val="46BF52F7"/>
    <w:rsid w:val="46DA463B"/>
    <w:rsid w:val="4715BF8E"/>
    <w:rsid w:val="4724E03D"/>
    <w:rsid w:val="473B9EA5"/>
    <w:rsid w:val="488887D5"/>
    <w:rsid w:val="48A6FCED"/>
    <w:rsid w:val="48F27531"/>
    <w:rsid w:val="48FE5B8D"/>
    <w:rsid w:val="4937BBB5"/>
    <w:rsid w:val="4A12E318"/>
    <w:rsid w:val="4A42AA36"/>
    <w:rsid w:val="4A5065FA"/>
    <w:rsid w:val="4A9D9E81"/>
    <w:rsid w:val="4B5ADC8E"/>
    <w:rsid w:val="4CEDF11C"/>
    <w:rsid w:val="4D0FD784"/>
    <w:rsid w:val="4D9A450D"/>
    <w:rsid w:val="4D9FD5D8"/>
    <w:rsid w:val="4DCAF63C"/>
    <w:rsid w:val="4E71D857"/>
    <w:rsid w:val="4EC1E17E"/>
    <w:rsid w:val="4EC60974"/>
    <w:rsid w:val="4F87E429"/>
    <w:rsid w:val="4FA4CB4E"/>
    <w:rsid w:val="4FB401CC"/>
    <w:rsid w:val="4FC7F1BD"/>
    <w:rsid w:val="4FEEF511"/>
    <w:rsid w:val="504F0F9F"/>
    <w:rsid w:val="505AB42D"/>
    <w:rsid w:val="50C18CE5"/>
    <w:rsid w:val="5136D3D2"/>
    <w:rsid w:val="51386F1A"/>
    <w:rsid w:val="5146B41E"/>
    <w:rsid w:val="52060F4A"/>
    <w:rsid w:val="5367DD9E"/>
    <w:rsid w:val="54A3AD06"/>
    <w:rsid w:val="54B7B9F8"/>
    <w:rsid w:val="54D1F877"/>
    <w:rsid w:val="5588289F"/>
    <w:rsid w:val="55DC1126"/>
    <w:rsid w:val="563C25C1"/>
    <w:rsid w:val="5667E392"/>
    <w:rsid w:val="56B23023"/>
    <w:rsid w:val="56FDF2F5"/>
    <w:rsid w:val="57677631"/>
    <w:rsid w:val="5769C571"/>
    <w:rsid w:val="57D3B0C1"/>
    <w:rsid w:val="587AD485"/>
    <w:rsid w:val="58BC94AE"/>
    <w:rsid w:val="591871B7"/>
    <w:rsid w:val="599111C8"/>
    <w:rsid w:val="59C53023"/>
    <w:rsid w:val="59CA057E"/>
    <w:rsid w:val="59F76138"/>
    <w:rsid w:val="5A3FD78A"/>
    <w:rsid w:val="5A745CB5"/>
    <w:rsid w:val="5B286F4C"/>
    <w:rsid w:val="5B69DFDA"/>
    <w:rsid w:val="5B9996FA"/>
    <w:rsid w:val="5BCA34C2"/>
    <w:rsid w:val="5BF20E5A"/>
    <w:rsid w:val="5C6E3CDD"/>
    <w:rsid w:val="5C8A69C0"/>
    <w:rsid w:val="5D8FBC88"/>
    <w:rsid w:val="5F63D032"/>
    <w:rsid w:val="5F68EE93"/>
    <w:rsid w:val="5FF4064E"/>
    <w:rsid w:val="6132CC26"/>
    <w:rsid w:val="6141DA87"/>
    <w:rsid w:val="61BDE631"/>
    <w:rsid w:val="61F9268F"/>
    <w:rsid w:val="621155C8"/>
    <w:rsid w:val="62700F47"/>
    <w:rsid w:val="63171DCC"/>
    <w:rsid w:val="632A94C4"/>
    <w:rsid w:val="634D4596"/>
    <w:rsid w:val="63BD220E"/>
    <w:rsid w:val="640A5606"/>
    <w:rsid w:val="6533EF8F"/>
    <w:rsid w:val="6552E487"/>
    <w:rsid w:val="655D9D93"/>
    <w:rsid w:val="65E9EFBC"/>
    <w:rsid w:val="6699771D"/>
    <w:rsid w:val="66C488B6"/>
    <w:rsid w:val="67399F42"/>
    <w:rsid w:val="673F73F9"/>
    <w:rsid w:val="67815AF3"/>
    <w:rsid w:val="67F06496"/>
    <w:rsid w:val="6952AB30"/>
    <w:rsid w:val="69BD9D7B"/>
    <w:rsid w:val="69E8E660"/>
    <w:rsid w:val="6A11648B"/>
    <w:rsid w:val="6A77E2DA"/>
    <w:rsid w:val="6AB1C68A"/>
    <w:rsid w:val="6ACB39D0"/>
    <w:rsid w:val="6AF026BE"/>
    <w:rsid w:val="6B1129C9"/>
    <w:rsid w:val="6B385584"/>
    <w:rsid w:val="6BE55FFB"/>
    <w:rsid w:val="6C094E52"/>
    <w:rsid w:val="6C573EDC"/>
    <w:rsid w:val="6D801AA5"/>
    <w:rsid w:val="6DA96A2D"/>
    <w:rsid w:val="6DE6DE72"/>
    <w:rsid w:val="6DEAFD2D"/>
    <w:rsid w:val="6E7729AC"/>
    <w:rsid w:val="6F8159AD"/>
    <w:rsid w:val="6F81FCA3"/>
    <w:rsid w:val="6F948348"/>
    <w:rsid w:val="6FC57833"/>
    <w:rsid w:val="6FCD9CEA"/>
    <w:rsid w:val="6FDD41BF"/>
    <w:rsid w:val="70310E4F"/>
    <w:rsid w:val="708D79C9"/>
    <w:rsid w:val="70B4FD33"/>
    <w:rsid w:val="728357E2"/>
    <w:rsid w:val="7376FA45"/>
    <w:rsid w:val="73B74C82"/>
    <w:rsid w:val="73DD5785"/>
    <w:rsid w:val="74D88FD6"/>
    <w:rsid w:val="757AD442"/>
    <w:rsid w:val="75917690"/>
    <w:rsid w:val="76914335"/>
    <w:rsid w:val="79652741"/>
    <w:rsid w:val="79928286"/>
    <w:rsid w:val="7A967AF7"/>
    <w:rsid w:val="7B0AD778"/>
    <w:rsid w:val="7B6DAF96"/>
    <w:rsid w:val="7BFA496D"/>
    <w:rsid w:val="7C0E8ADE"/>
    <w:rsid w:val="7C5B56D8"/>
    <w:rsid w:val="7CA9E283"/>
    <w:rsid w:val="7DAC58BC"/>
    <w:rsid w:val="7DE7996C"/>
    <w:rsid w:val="7E3FA9A4"/>
    <w:rsid w:val="7E4EFF3D"/>
    <w:rsid w:val="7E70DFC7"/>
    <w:rsid w:val="7E9713F1"/>
    <w:rsid w:val="7F6F7E34"/>
    <w:rsid w:val="7FA973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207CF"/>
  <w15:chartTrackingRefBased/>
  <w15:docId w15:val="{F682EB87-E046-4D9B-A527-B5F93117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17"/>
    <w:pPr>
      <w:spacing w:after="200" w:line="276" w:lineRule="auto"/>
    </w:pPr>
    <w:rPr>
      <w:rFonts w:ascii="Arial" w:eastAsia="Times New Roman" w:hAnsi="Arial"/>
      <w:sz w:val="22"/>
      <w:szCs w:val="22"/>
      <w:lang w:val="en-GB" w:eastAsia="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semiHidden/>
    <w:unhideWhenUsed/>
    <w:qFormat/>
    <w:rsid w:val="00470817"/>
    <w:pPr>
      <w:keepNext/>
      <w:spacing w:before="240" w:after="60"/>
      <w:outlineLvl w:val="3"/>
    </w:pPr>
    <w:rPr>
      <w:rFonts w:ascii="Aptos" w:eastAsia="Yu Mincho" w:hAnsi="Apto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GB" w:eastAsia="en-GB"/>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E124E7"/>
    <w:pPr>
      <w:tabs>
        <w:tab w:val="right" w:leader="dot" w:pos="9980"/>
      </w:tabs>
      <w:ind w:left="220"/>
    </w:pPr>
    <w:rPr>
      <w:noProof/>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GB"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olorfulList-Accent110">
    <w:name w:val="Colorful List - Accent 110"/>
    <w:basedOn w:val="Normal"/>
    <w:uiPriority w:val="34"/>
    <w:qFormat/>
    <w:rsid w:val="00265F0A"/>
    <w:pPr>
      <w:ind w:left="720"/>
      <w:contextualSpacing/>
    </w:pPr>
  </w:style>
  <w:style w:type="paragraph" w:customStyle="1" w:styleId="GridTable310">
    <w:name w:val="Grid Table 310"/>
    <w:basedOn w:val="Heading1"/>
    <w:next w:val="Normal"/>
    <w:uiPriority w:val="39"/>
    <w:semiHidden/>
    <w:unhideWhenUsed/>
    <w:qFormat/>
    <w:rsid w:val="00265F0A"/>
    <w:pPr>
      <w:outlineLvl w:val="9"/>
    </w:pPr>
    <w:rPr>
      <w:rFonts w:ascii="Cambria" w:hAnsi="Cambria"/>
      <w:color w:val="365F91"/>
      <w:lang w:val="en-US" w:eastAsia="ja-JP"/>
    </w:rPr>
  </w:style>
  <w:style w:type="table" w:styleId="TableGrid">
    <w:name w:val="Table Grid"/>
    <w:basedOn w:val="TableNormal"/>
    <w:uiPriority w:val="59"/>
    <w:rsid w:val="0026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470817"/>
    <w:rPr>
      <w:rFonts w:ascii="Aptos" w:eastAsia="Yu Mincho" w:hAnsi="Aptos" w:cs="Arial"/>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3355219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4233877">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458331026">
      <w:bodyDiv w:val="1"/>
      <w:marLeft w:val="0"/>
      <w:marRight w:val="0"/>
      <w:marTop w:val="0"/>
      <w:marBottom w:val="0"/>
      <w:divBdr>
        <w:top w:val="none" w:sz="0" w:space="0" w:color="auto"/>
        <w:left w:val="none" w:sz="0" w:space="0" w:color="auto"/>
        <w:bottom w:val="none" w:sz="0" w:space="0" w:color="auto"/>
        <w:right w:val="none" w:sz="0" w:space="0" w:color="auto"/>
      </w:divBdr>
    </w:div>
    <w:div w:id="1781147623">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EN/TXT/?uri=CELEX%3A32024R1679" TargetMode="External"/><Relationship Id="rId21" Type="http://schemas.openxmlformats.org/officeDocument/2006/relationships/hyperlink" Target="https://accessible-eu-centre.ec.europa.eu/accessible-public-transport-eu-what-law-says-and-what-it-means_en" TargetMode="External"/><Relationship Id="rId42" Type="http://schemas.openxmlformats.org/officeDocument/2006/relationships/hyperlink" Target="https://ec.europa.eu/commission/presscorner/detail/en/ip_23_2955" TargetMode="External"/><Relationship Id="rId63" Type="http://schemas.openxmlformats.org/officeDocument/2006/relationships/hyperlink" Target="https://ec.europa.eu/info/law/better-regulation/have-your-say/initiatives/13446-European-standardisation-evaluation/F3437102_en" TargetMode="External"/><Relationship Id="rId84" Type="http://schemas.openxmlformats.org/officeDocument/2006/relationships/hyperlink" Target="https://www.edf-feph.org/content/uploads/2024/10/EDF-Toolkit-EU-Accession.pdf" TargetMode="External"/><Relationship Id="rId138" Type="http://schemas.openxmlformats.org/officeDocument/2006/relationships/hyperlink" Target="mailto:markaya.henderson@edf-feph.org" TargetMode="External"/><Relationship Id="rId107" Type="http://schemas.openxmlformats.org/officeDocument/2006/relationships/hyperlink" Target="https://eur-lex.europa.eu/legal-content/EN/TXT/?uri=CELEX%3A32024L1499&amp;qid=1728566065726" TargetMode="External"/><Relationship Id="rId11" Type="http://schemas.openxmlformats.org/officeDocument/2006/relationships/hyperlink" Target="https://www.edf-feph.org/content/uploads/2024/12/EDF-Position-Paper-Disability-Strategy-Actions-post-2025.pdf" TargetMode="External"/><Relationship Id="rId32" Type="http://schemas.openxmlformats.org/officeDocument/2006/relationships/hyperlink" Target="https://ec.europa.eu/social/BlobServlet?docId=27702&amp;langId=en" TargetMode="External"/><Relationship Id="rId53" Type="http://schemas.openxmlformats.org/officeDocument/2006/relationships/hyperlink" Target="https://eur-lex.europa.eu/legal-content/EN/TXT/?uri=CELEX:52021PC0732" TargetMode="External"/><Relationship Id="rId74" Type="http://schemas.openxmlformats.org/officeDocument/2006/relationships/hyperlink" Target="https://eur-lex.europa.eu/eli/reg/2017/745/oj/eng" TargetMode="External"/><Relationship Id="rId128" Type="http://schemas.openxmlformats.org/officeDocument/2006/relationships/hyperlink" Target="https://employment-social-affairs.ec.europa.eu/news/commission-adopts-guidance-independent-living-persons-disabilities-2024-11-20_en" TargetMode="External"/><Relationship Id="rId5" Type="http://schemas.openxmlformats.org/officeDocument/2006/relationships/numbering" Target="numbering.xml"/><Relationship Id="rId90" Type="http://schemas.openxmlformats.org/officeDocument/2006/relationships/hyperlink" Target="https://www.eeas.europa.eu/eeas/eu-extends-its-action-plan-human-rights-and-democracy-until-2027_en" TargetMode="External"/><Relationship Id="rId95" Type="http://schemas.openxmlformats.org/officeDocument/2006/relationships/hyperlink" Target="https://www.edf-feph.org/g7-on-disability-political-will-must-be-followed-by-action/" TargetMode="External"/><Relationship Id="rId22" Type="http://schemas.openxmlformats.org/officeDocument/2006/relationships/hyperlink" Target="https://accessible-eu-centre.ec.europa.eu/accessibility-standards-european-level_en" TargetMode="External"/><Relationship Id="rId27" Type="http://schemas.openxmlformats.org/officeDocument/2006/relationships/hyperlink" Target="https://www.edf-feph.org/projects/accessibleeu-centre/" TargetMode="External"/><Relationship Id="rId43" Type="http://schemas.openxmlformats.org/officeDocument/2006/relationships/hyperlink" Target="https://www.edf-feph.org/content/uploads/2023/11/Legal-Opinion-Vulnerable-Adults-Word-version.docx" TargetMode="External"/><Relationship Id="rId48" Type="http://schemas.openxmlformats.org/officeDocument/2006/relationships/hyperlink" Target="https://ec.europa.eu/info/law/better-regulation/have-your-say/initiatives/14551-EU-LGBTIQ-equality-strategy-for-2026-2030_en" TargetMode="External"/><Relationship Id="rId64" Type="http://schemas.openxmlformats.org/officeDocument/2006/relationships/hyperlink" Target="https://www.edf-feph.org/publications/toolkit-energy-performance-of-buildings-directive-recast-2024-1275/" TargetMode="External"/><Relationship Id="rId69" Type="http://schemas.openxmlformats.org/officeDocument/2006/relationships/hyperlink" Target="https://www.edf-feph.org/european-parliament-must-be-ambitious-in-improving-passenger-rights/" TargetMode="External"/><Relationship Id="rId113" Type="http://schemas.openxmlformats.org/officeDocument/2006/relationships/hyperlink" Target="https://www.edf-feph.org/publications/eus-ai-act-fails-to-set-gold-standard-for-human-rights/" TargetMode="External"/><Relationship Id="rId118" Type="http://schemas.openxmlformats.org/officeDocument/2006/relationships/hyperlink" Target="https://www.edf-feph.org/the-european-union-will-update-rules-on-the-development-of-the-trans-european-transport-network-ten-t/" TargetMode="External"/><Relationship Id="rId134" Type="http://schemas.openxmlformats.org/officeDocument/2006/relationships/hyperlink" Target="mailto:haydn.hammersley@edf-feph.org" TargetMode="External"/><Relationship Id="rId139" Type="http://schemas.openxmlformats.org/officeDocument/2006/relationships/hyperlink" Target="mailto:roberta.lulli@edf-feph.org" TargetMode="External"/><Relationship Id="rId80" Type="http://schemas.openxmlformats.org/officeDocument/2006/relationships/hyperlink" Target="https://www.lossanddamagecollaboration.org/resources/human-rights-and-loss-and-damage-key-messages-for-the-unfccc-in-2025" TargetMode="External"/><Relationship Id="rId85" Type="http://schemas.openxmlformats.org/officeDocument/2006/relationships/hyperlink" Target="https://www.edf-feph.org/publications/edfs-input-to-the-eu-talent-pool/" TargetMode="External"/><Relationship Id="rId12" Type="http://schemas.openxmlformats.org/officeDocument/2006/relationships/hyperlink" Target="https://tbinternet.ohchr.org/_layouts/15/treatybodyexternal/Download.aspx?symbolno=CRPD%2FC%2FEUR%2FCO%2F2-3&amp;Lang=en" TargetMode="External"/><Relationship Id="rId17" Type="http://schemas.openxmlformats.org/officeDocument/2006/relationships/hyperlink" Target="https://www.linkedin.com/groups/9350023/" TargetMode="External"/><Relationship Id="rId33" Type="http://schemas.openxmlformats.org/officeDocument/2006/relationships/hyperlink" Target="https://ec.europa.eu/social/BlobServlet?docId=27805&amp;langId=en" TargetMode="External"/><Relationship Id="rId38" Type="http://schemas.openxmlformats.org/officeDocument/2006/relationships/hyperlink" Target="https://easpd.eu/policy-detail/eu-framework-on-social-services-of-excellence-for-persons-with-disabilities-input-of-the-taskforce-on-quality-of-services/" TargetMode="External"/><Relationship Id="rId59" Type="http://schemas.openxmlformats.org/officeDocument/2006/relationships/hyperlink" Target="https://ec.europa.eu/commission/presscorner/detail/en/inf_24_3228" TargetMode="External"/><Relationship Id="rId103" Type="http://schemas.openxmlformats.org/officeDocument/2006/relationships/hyperlink" Target="https://eur-lex.europa.eu/legal-content/EN/TXT/?uri=CELEX%3A32024L1385&amp;qid=1728565541051" TargetMode="External"/><Relationship Id="rId108" Type="http://schemas.openxmlformats.org/officeDocument/2006/relationships/hyperlink" Target="https://www.edf-feph.org/eu-adopts-standards-for-equality-bodies/" TargetMode="External"/><Relationship Id="rId124" Type="http://schemas.openxmlformats.org/officeDocument/2006/relationships/hyperlink" Target="https://www.europarl.europa.eu/doceo/document/TA-9-2024-0331_EN.html" TargetMode="External"/><Relationship Id="rId129" Type="http://schemas.openxmlformats.org/officeDocument/2006/relationships/hyperlink" Target="https://www.edf-feph.org/eu-guidance-on-independent-living-a-positive-step-towards-compliance-with-human-rights/" TargetMode="External"/><Relationship Id="rId54" Type="http://schemas.openxmlformats.org/officeDocument/2006/relationships/hyperlink" Target="https://eur-lex.europa.eu/legal-content/EN/TXT/?uri=CELEX:52021PC0733" TargetMode="External"/><Relationship Id="rId70" Type="http://schemas.openxmlformats.org/officeDocument/2006/relationships/hyperlink" Target="https://www.edf-feph.org/eu-council-unacceptably-weakens-the-rights-of-passengers-with-disabilities/" TargetMode="External"/><Relationship Id="rId75" Type="http://schemas.openxmlformats.org/officeDocument/2006/relationships/hyperlink" Target="https://eur-lex.europa.eu/eli/reg/2017/746/oj/eng" TargetMode="External"/><Relationship Id="rId91" Type="http://schemas.openxmlformats.org/officeDocument/2006/relationships/hyperlink" Target="https://www.globaldisabilitysummit.org/resource/amman-berlin-declaration/" TargetMode="External"/><Relationship Id="rId96" Type="http://schemas.openxmlformats.org/officeDocument/2006/relationships/hyperlink" Target="https://eur-lex.europa.eu/eli/dir/2024/2841/oj/eng" TargetMode="External"/><Relationship Id="rId140" Type="http://schemas.openxmlformats.org/officeDocument/2006/relationships/hyperlink" Target="mailto:marion.steff@edf-feph.org"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cessible-eu-centre.ec.europa.eu/content-corner/digital-library/multimodal-solutions-foster-accessibility-digital-products-and-services_en?prefLang=sv" TargetMode="External"/><Relationship Id="rId28" Type="http://schemas.openxmlformats.org/officeDocument/2006/relationships/hyperlink" Target="https://ec.europa.eu/social/main.jsp?catId=738&amp;langId=en&amp;pubId=8505&amp;furtherPubs=yes" TargetMode="External"/><Relationship Id="rId49" Type="http://schemas.openxmlformats.org/officeDocument/2006/relationships/hyperlink" Target="https://ec.europa.eu/info/law/better-regulation/have-your-say/initiatives/14552-Anti-racism-Strategy_en" TargetMode="External"/><Relationship Id="rId114" Type="http://schemas.openxmlformats.org/officeDocument/2006/relationships/hyperlink" Target="https://www.edf-feph.org/publications/a-disability-inclusive-artificial-intelligence-act-a-guide-to-monitor-implementation-in-your-country/" TargetMode="External"/><Relationship Id="rId119" Type="http://schemas.openxmlformats.org/officeDocument/2006/relationships/hyperlink" Target="https://eur-lex.europa.eu/legal-content/EN/TXT/?uri=CELEX%3A32022L2464" TargetMode="External"/><Relationship Id="rId44" Type="http://schemas.openxmlformats.org/officeDocument/2006/relationships/hyperlink" Target="https://www.edf-feph.org/protection-of-adults-across-borders/" TargetMode="External"/><Relationship Id="rId60" Type="http://schemas.openxmlformats.org/officeDocument/2006/relationships/hyperlink" Target="https://ec.europa.eu/commission/presscorner/detail/en/inf_25_503" TargetMode="External"/><Relationship Id="rId65" Type="http://schemas.openxmlformats.org/officeDocument/2006/relationships/hyperlink" Target="https://eur-lex.europa.eu/legal-content/EN/TXT/?uri=CELEX:52023PC0369" TargetMode="External"/><Relationship Id="rId81" Type="http://schemas.openxmlformats.org/officeDocument/2006/relationships/hyperlink" Target="https://civil-protection-humanitarian-aid.ec.europa.eu/news-stories/news/eu-preparedness-union-strategy-prevent-and-react-emerging-threats-and-crises-2025-03-26_en" TargetMode="External"/><Relationship Id="rId86" Type="http://schemas.openxmlformats.org/officeDocument/2006/relationships/hyperlink" Target="https://www.europarl.europa.eu/RegData/docs_autres_institutions/commission_europeenne/com/2023/0716/COM_COM(2023)0716_EN.pdf" TargetMode="External"/><Relationship Id="rId130" Type="http://schemas.openxmlformats.org/officeDocument/2006/relationships/hyperlink" Target="mailto:alejandro.moledo@edf-feph.org" TargetMode="External"/><Relationship Id="rId135" Type="http://schemas.openxmlformats.org/officeDocument/2006/relationships/hyperlink" Target="mailto:loredana.dicsi@edf-feph.org" TargetMode="External"/><Relationship Id="rId13" Type="http://schemas.openxmlformats.org/officeDocument/2006/relationships/hyperlink" Target="https://www.edf-feph.org/publications/edf-toolkit-european-disability-card-and-european-parking-card/" TargetMode="External"/><Relationship Id="rId18" Type="http://schemas.openxmlformats.org/officeDocument/2006/relationships/hyperlink" Target="https://accessible-eu-centre.ec.europa.eu/accessibility-legislation-european-level_en" TargetMode="External"/><Relationship Id="rId39" Type="http://schemas.openxmlformats.org/officeDocument/2006/relationships/hyperlink" Target="https://data.consilium.europa.eu/doc/document/ST-10817-2024-INIT/en/pdf" TargetMode="External"/><Relationship Id="rId109" Type="http://schemas.openxmlformats.org/officeDocument/2006/relationships/hyperlink" Target="https://equineteurope.org/publications/understanding-the-new-eu-directives-on-standards-for-equality-bodies-key-principles-derived-from-the-legal-digest-on-standards-for-equality-bodies/" TargetMode="External"/><Relationship Id="rId34" Type="http://schemas.openxmlformats.org/officeDocument/2006/relationships/hyperlink" Target="https://commission.europa.eu/document/download/52de0506-6f2e-40e2-bc85-67f883952d3a_en" TargetMode="External"/><Relationship Id="rId50" Type="http://schemas.openxmlformats.org/officeDocument/2006/relationships/hyperlink" Target="https://ec.europa.eu/info/law/better-regulation/have-your-say/initiatives/14611-2026-2030-gender-equality-strategy_en" TargetMode="External"/><Relationship Id="rId55" Type="http://schemas.openxmlformats.org/officeDocument/2006/relationships/hyperlink" Target="https://www.edf-feph.org/publications/edf-position-paper-on-mobile-eu-citizens-directives/" TargetMode="External"/><Relationship Id="rId76" Type="http://schemas.openxmlformats.org/officeDocument/2006/relationships/hyperlink" Target="https://www.edf-feph.org/disability-still-an-afterthought-at-international-climate-negotiations/" TargetMode="External"/><Relationship Id="rId97" Type="http://schemas.openxmlformats.org/officeDocument/2006/relationships/hyperlink" Target="https://www.edf-feph.org/eu-disability-card/" TargetMode="External"/><Relationship Id="rId104" Type="http://schemas.openxmlformats.org/officeDocument/2006/relationships/hyperlink" Target="https://www.edf-feph.org/eu-directive-on-combating-violence-against-women-specific-improvements-on-disability/" TargetMode="External"/><Relationship Id="rId120" Type="http://schemas.openxmlformats.org/officeDocument/2006/relationships/hyperlink" Target="https://eur-lex.europa.eu/legal-content/EN/TXT/?uri=pi_com%3AC%282023%295303" TargetMode="External"/><Relationship Id="rId125" Type="http://schemas.openxmlformats.org/officeDocument/2006/relationships/hyperlink" Target="https://www.edf-feph.org/update-on-the-european-health-data-space-regulation/" TargetMode="External"/><Relationship Id="rId141" Type="http://schemas.openxmlformats.org/officeDocument/2006/relationships/hyperlink" Target="mailto:Mariya.Yasenovska@edf-feph.org"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uroparl.europa.eu/committees/en/tran/documents/search?committeeMnemoCode=TRAN&amp;textualSearchMode=TITLE&amp;textualSearch=passenger+right&amp;documentTypeCode=&amp;reporterPersId=&amp;procedureYear=&amp;procedureNum=&amp;procedureCodeType=&amp;peNumber=&amp;sessionDocumentDocTypePrefix=&amp;sessionDocumentNumber=&amp;sessionDocumentYear=&amp;documentDateFrom=&amp;documentDateTo=&amp;meetingDateFrom=&amp;meetingDateTo=&amp;performSearch=true&amp;term=10&amp;page=0" TargetMode="External"/><Relationship Id="rId92" Type="http://schemas.openxmlformats.org/officeDocument/2006/relationships/hyperlink" Target="https://www.edf-feph.org/edf-and-the-global-disability-summit-2025-thats-a-wrap-for-now/" TargetMode="External"/><Relationship Id="rId2" Type="http://schemas.openxmlformats.org/officeDocument/2006/relationships/customXml" Target="../customXml/item2.xml"/><Relationship Id="rId29" Type="http://schemas.openxmlformats.org/officeDocument/2006/relationships/hyperlink" Target="https://www.youtube.com/watch?v=dJcz0JP120Q" TargetMode="External"/><Relationship Id="rId24" Type="http://schemas.openxmlformats.org/officeDocument/2006/relationships/hyperlink" Target="https://accessibilitas.es/en/technical-and-legal-standards/" TargetMode="External"/><Relationship Id="rId40" Type="http://schemas.openxmlformats.org/officeDocument/2006/relationships/hyperlink" Target="https://www.edf-feph.org/publications/equality-betrayed-commission-unilaterally-gives-up-on-anti-discrimination-law/" TargetMode="External"/><Relationship Id="rId45" Type="http://schemas.openxmlformats.org/officeDocument/2006/relationships/hyperlink" Target="https://www.edf-feph.org/publications/joint-proposed-amendments-on-the-regulation-on-protection-of-adults-in-cross-border-situations/" TargetMode="External"/><Relationship Id="rId66" Type="http://schemas.openxmlformats.org/officeDocument/2006/relationships/hyperlink" Target="https://eur-lex.europa.eu/legal-content/EN/TXT/?uri=COM%3A2023%3A753%3AFIN" TargetMode="External"/><Relationship Id="rId87" Type="http://schemas.openxmlformats.org/officeDocument/2006/relationships/hyperlink" Target="https://www.edf-feph.org/content/uploads/2024/02/EDF-proposed-Amendments-EU-Talent-Pool-Regulation.pdf" TargetMode="External"/><Relationship Id="rId110" Type="http://schemas.openxmlformats.org/officeDocument/2006/relationships/hyperlink" Target="https://commission.europa.eu/publications/guide-good-electoral-practices-member-states-addressing-participation-citizens-disabilities_en" TargetMode="External"/><Relationship Id="rId115" Type="http://schemas.openxmlformats.org/officeDocument/2006/relationships/hyperlink" Target="https://eur-lex.europa.eu/legal-content/EN/TXT/?uri=CELEX%3A32024L1275" TargetMode="External"/><Relationship Id="rId131" Type="http://schemas.openxmlformats.org/officeDocument/2006/relationships/hyperlink" Target="mailto:marie.denninghaus@edf-feph.org" TargetMode="External"/><Relationship Id="rId136" Type="http://schemas.openxmlformats.org/officeDocument/2006/relationships/hyperlink" Target="mailto:daniel.casas@edf-feph.org" TargetMode="External"/><Relationship Id="rId61" Type="http://schemas.openxmlformats.org/officeDocument/2006/relationships/hyperlink" Target="https://ec.europa.eu/growth/tools-databases/mandates/index.cfm?fuseaction=search.detail&amp;id=613" TargetMode="External"/><Relationship Id="rId82" Type="http://schemas.openxmlformats.org/officeDocument/2006/relationships/hyperlink" Target="https://civil-protection-knowledge-network.europa.eu/projects/prepareu" TargetMode="External"/><Relationship Id="rId19" Type="http://schemas.openxmlformats.org/officeDocument/2006/relationships/hyperlink" Target="https://accessible-eu-centre.ec.europa.eu/digital-accessibility_en" TargetMode="External"/><Relationship Id="rId14" Type="http://schemas.openxmlformats.org/officeDocument/2006/relationships/hyperlink" Target="https://accessible-eu-centre.ec.europa.eu/index_en" TargetMode="External"/><Relationship Id="rId30" Type="http://schemas.openxmlformats.org/officeDocument/2006/relationships/hyperlink" Target="https://ec.europa.eu/social/main.jsp?catId=738&amp;langId=en&amp;pubId=8570&amp;furtherPubs=yes" TargetMode="External"/><Relationship Id="rId35" Type="http://schemas.openxmlformats.org/officeDocument/2006/relationships/hyperlink" Target="https://employment-social-affairs.ec.europa.eu/news/commission-adopts-guidance-independent-living-persons-disabilities-2024-11-20_en" TargetMode="External"/><Relationship Id="rId56" Type="http://schemas.openxmlformats.org/officeDocument/2006/relationships/hyperlink" Target="https://data.consilium.europa.eu/doc/document/ST-9789-2024-INIT/en/pdf" TargetMode="External"/><Relationship Id="rId77" Type="http://schemas.openxmlformats.org/officeDocument/2006/relationships/hyperlink" Target="https://www.edf-feph.org/publications/rights-of-persons-with-disabilities-and-climate-action-final-report/" TargetMode="External"/><Relationship Id="rId100" Type="http://schemas.openxmlformats.org/officeDocument/2006/relationships/hyperlink" Target="https://www.edf-feph.org/publications/eaa-toolkit/" TargetMode="External"/><Relationship Id="rId105" Type="http://schemas.openxmlformats.org/officeDocument/2006/relationships/hyperlink" Target="https://www.edf-feph.org/new-edf-guidance-transposing-the-eu-directive-on-combating-violence-against-women/" TargetMode="External"/><Relationship Id="rId126" Type="http://schemas.openxmlformats.org/officeDocument/2006/relationships/hyperlink" Target="https://eur-lex.europa.eu/eli/C/2024/5992/oj/eng" TargetMode="External"/><Relationship Id="rId8" Type="http://schemas.openxmlformats.org/officeDocument/2006/relationships/webSettings" Target="webSettings.xml"/><Relationship Id="rId51" Type="http://schemas.openxmlformats.org/officeDocument/2006/relationships/hyperlink" Target="https://citizens.ec.europa.eu/intergenerational-fairness_en" TargetMode="External"/><Relationship Id="rId72" Type="http://schemas.openxmlformats.org/officeDocument/2006/relationships/hyperlink" Target="https://eur-lex.europa.eu/legal-content/EN/TXT/?uri=CELEX%3A02014R1300-20230928" TargetMode="External"/><Relationship Id="rId93" Type="http://schemas.openxmlformats.org/officeDocument/2006/relationships/hyperlink" Target="https://www.globaldisabilitysummit.org/commitments/" TargetMode="External"/><Relationship Id="rId98" Type="http://schemas.openxmlformats.org/officeDocument/2006/relationships/hyperlink" Target="https://www.edf-feph.org/publications/edf-toolkit-european-disability-card-and-european-parking-card/" TargetMode="External"/><Relationship Id="rId121" Type="http://schemas.openxmlformats.org/officeDocument/2006/relationships/hyperlink" Target="https://www.edf-feph.org/companies-in-the-eu-will-have-to-report-on-disability-inclusion/" TargetMode="External"/><Relationship Id="rId142" Type="http://schemas.openxmlformats.org/officeDocument/2006/relationships/hyperlink" Target="mailto:ansofie.leenknecht@edf-feph.org" TargetMode="External"/><Relationship Id="rId3" Type="http://schemas.openxmlformats.org/officeDocument/2006/relationships/customXml" Target="../customXml/item3.xml"/><Relationship Id="rId25" Type="http://schemas.openxmlformats.org/officeDocument/2006/relationships/hyperlink" Target="https://accessibilitas.es/en/register-as-a-premium-user/" TargetMode="External"/><Relationship Id="rId46" Type="http://schemas.openxmlformats.org/officeDocument/2006/relationships/hyperlink" Target="https://www.edf-feph.org/publications/what-is-wrong-with-the-proposed-law-on-cross-border-protection-of-adults-infographic/" TargetMode="External"/><Relationship Id="rId67" Type="http://schemas.openxmlformats.org/officeDocument/2006/relationships/hyperlink" Target="https://eur-lex.europa.eu/legal-content/EN/TXT/?uri=CELEX%3A52023PC0752" TargetMode="External"/><Relationship Id="rId116" Type="http://schemas.openxmlformats.org/officeDocument/2006/relationships/hyperlink" Target="https://www.edf-feph.org/publications/toolkit-energy-performance-of-buildings-directive-recast-2024-1275/" TargetMode="External"/><Relationship Id="rId137" Type="http://schemas.openxmlformats.org/officeDocument/2006/relationships/hyperlink" Target="mailto:Kave.Noori@edf-feph.org" TargetMode="External"/><Relationship Id="rId20" Type="http://schemas.openxmlformats.org/officeDocument/2006/relationships/hyperlink" Target="https://accessible-eu-centre.ec.europa.eu/accessibility-built-environment-european-union_en" TargetMode="External"/><Relationship Id="rId41" Type="http://schemas.openxmlformats.org/officeDocument/2006/relationships/hyperlink" Target="https://www.edf-feph.org/equal-treatment-directive-governments-must-find-agreement-before-its-too-late/" TargetMode="External"/><Relationship Id="rId62" Type="http://schemas.openxmlformats.org/officeDocument/2006/relationships/hyperlink" Target="https://eur-lex.europa.eu/legal-content/EN/TXT/?uri=CELEX%3A02012R1025-20230709" TargetMode="External"/><Relationship Id="rId83" Type="http://schemas.openxmlformats.org/officeDocument/2006/relationships/hyperlink" Target="https://civil-protection-knowledge-network.europa.eu/events/inclusive-preparedness-gender-equality-and-inclusion-drm" TargetMode="External"/><Relationship Id="rId88" Type="http://schemas.openxmlformats.org/officeDocument/2006/relationships/hyperlink" Target="https://www.europarl.europa.eu/doceo/document/A-10-2025-0045_EN.html" TargetMode="External"/><Relationship Id="rId111" Type="http://schemas.openxmlformats.org/officeDocument/2006/relationships/hyperlink" Target="https://www.edf-feph.org/european-commission-publishes-guide-on-good-electoral-practices-for-persons-with-disabilities/" TargetMode="External"/><Relationship Id="rId132" Type="http://schemas.openxmlformats.org/officeDocument/2006/relationships/hyperlink" Target="mailto:marine.uldry@edf-feph.org" TargetMode="External"/><Relationship Id="rId15" Type="http://schemas.openxmlformats.org/officeDocument/2006/relationships/hyperlink" Target="https://accessible-eu-centre.ec.europa.eu/index_en" TargetMode="External"/><Relationship Id="rId36" Type="http://schemas.openxmlformats.org/officeDocument/2006/relationships/hyperlink" Target="https://www.edf-feph.org/eu-guidance-on-independent-living-a-positive-step-towards-compliance-with-human-rights/" TargetMode="External"/><Relationship Id="rId57" Type="http://schemas.openxmlformats.org/officeDocument/2006/relationships/hyperlink" Target="https://www.edf-feph.org/the-eu-parliament-proposes-a-new-electoral-law-ensuring-the-political-rights-of-persons-with-disabilities/" TargetMode="External"/><Relationship Id="rId106" Type="http://schemas.openxmlformats.org/officeDocument/2006/relationships/hyperlink" Target="https://eur-lex.europa.eu/legal-content/EN/TXT/?uri=CELEX%3A32024L1500&amp;qid=1728565732605" TargetMode="External"/><Relationship Id="rId127" Type="http://schemas.openxmlformats.org/officeDocument/2006/relationships/hyperlink" Target="https://www.edf-feph.org/eu-passenger-rights-what-happened-in-2024/" TargetMode="External"/><Relationship Id="rId10" Type="http://schemas.openxmlformats.org/officeDocument/2006/relationships/endnotes" Target="endnotes.xml"/><Relationship Id="rId31" Type="http://schemas.openxmlformats.org/officeDocument/2006/relationships/hyperlink" Target="https://ec.europa.eu/social/main.jsp?catId=738&amp;langId=en&amp;pubId=8612&amp;furtherPubs=yes" TargetMode="External"/><Relationship Id="rId52" Type="http://schemas.openxmlformats.org/officeDocument/2006/relationships/hyperlink" Target="https://ec.europa.eu/info/law/better-regulation/have-your-say/initiatives/14587-European-Democracy-Shield/F3557377_en" TargetMode="External"/><Relationship Id="rId73" Type="http://schemas.openxmlformats.org/officeDocument/2006/relationships/hyperlink" Target="https://www.withdrawoviedo.info/join" TargetMode="External"/><Relationship Id="rId78" Type="http://schemas.openxmlformats.org/officeDocument/2006/relationships/hyperlink" Target="https://left.eu/events/people-first-centring-the-just-transition-in-eu-policy/" TargetMode="External"/><Relationship Id="rId94" Type="http://schemas.openxmlformats.org/officeDocument/2006/relationships/hyperlink" Target="https://www.edf-feph.org/g7-on-disability-political-will-must-be-followed-by-action/" TargetMode="External"/><Relationship Id="rId99" Type="http://schemas.openxmlformats.org/officeDocument/2006/relationships/hyperlink" Target="https://eur-lex.europa.eu/legal-content/EN/TXT/?uri=uriserv:OJ.L_.2019.151.01.0070.01.ENG&amp;toc=OJ:L:2019:151:TOC" TargetMode="External"/><Relationship Id="rId101" Type="http://schemas.openxmlformats.org/officeDocument/2006/relationships/hyperlink" Target="https://www.edf-feph.org/publications/webinar-advocating-for-strong-national-adoption-of-the-european-accessibility-act-september-2019/" TargetMode="External"/><Relationship Id="rId122" Type="http://schemas.openxmlformats.org/officeDocument/2006/relationships/hyperlink" Target="https://eur-lex.europa.eu/eli/dir/2024/1760/oj" TargetMode="External"/><Relationship Id="rId14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ccessible-eu-centre.ec.europa.eu/accessibility-monitoring-0_en?prefLang=sv" TargetMode="External"/><Relationship Id="rId47" Type="http://schemas.openxmlformats.org/officeDocument/2006/relationships/hyperlink" Target="https://data.consilium.europa.eu/doc/document/ST-10255-2024-INIT/en/pdf" TargetMode="External"/><Relationship Id="rId68" Type="http://schemas.openxmlformats.org/officeDocument/2006/relationships/hyperlink" Target="https://www.edf-feph.org/new-proposals-on-passenger-rights-what-is-in-it-for-us/" TargetMode="External"/><Relationship Id="rId89" Type="http://schemas.openxmlformats.org/officeDocument/2006/relationships/hyperlink" Target="https://www.eeas.europa.eu/sites/default/files/eu_action_plan_on_human_rights_and_democracy_2020-2024.pdf" TargetMode="External"/><Relationship Id="rId112" Type="http://schemas.openxmlformats.org/officeDocument/2006/relationships/hyperlink" Target="https://eur-lex.europa.eu/eli/reg/2024/1689/oj" TargetMode="External"/><Relationship Id="rId133" Type="http://schemas.openxmlformats.org/officeDocument/2006/relationships/hyperlink" Target="mailto:giulia.traversi@edf-feph.org" TargetMode="External"/><Relationship Id="rId16" Type="http://schemas.openxmlformats.org/officeDocument/2006/relationships/hyperlink" Target="https://ec.europa.eu/eusurvey/runner/accessible-eu-community-of-practice" TargetMode="External"/><Relationship Id="rId37" Type="http://schemas.openxmlformats.org/officeDocument/2006/relationships/hyperlink" Target="https://bdf.belgium.be/resource/static/files/news/edf-position-paper-community-based-services-and-independent-living.pdf" TargetMode="External"/><Relationship Id="rId58" Type="http://schemas.openxmlformats.org/officeDocument/2006/relationships/hyperlink" Target="https://ec.europa.eu/commission/presscorner/detail/en/ip_24_1489" TargetMode="External"/><Relationship Id="rId79" Type="http://schemas.openxmlformats.org/officeDocument/2006/relationships/hyperlink" Target="https://drive.google.com/file/d/1zueTvGZ651FQh5sU3R4He4NUVmDy6iVZ/view" TargetMode="External"/><Relationship Id="rId102" Type="http://schemas.openxmlformats.org/officeDocument/2006/relationships/hyperlink" Target="https://www.edf-feph.org/eu-accessibility-act/" TargetMode="External"/><Relationship Id="rId123" Type="http://schemas.openxmlformats.org/officeDocument/2006/relationships/hyperlink" Target="https://www.edf-feph.org/due-diligence-directive-agreement-fails-to-protect-persons-with-disabilities/" TargetMode="External"/><Relationship Id="rId1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2.xml><?xml version="1.0" encoding="utf-8"?>
<ds:datastoreItem xmlns:ds="http://schemas.openxmlformats.org/officeDocument/2006/customXml" ds:itemID="{00B50407-8B69-493A-BD66-F7AFAA9FEDE6}">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2DFC14AF-0D38-434A-B0C1-9842D7DA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Pages>
  <Words>8098</Words>
  <Characters>46162</Characters>
  <Application>Microsoft Office Word</Application>
  <DocSecurity>0</DocSecurity>
  <Lines>384</Lines>
  <Paragraphs>108</Paragraphs>
  <ScaleCrop>false</ScaleCrop>
  <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136</cp:revision>
  <dcterms:created xsi:type="dcterms:W3CDTF">2025-05-12T23:55:00Z</dcterms:created>
  <dcterms:modified xsi:type="dcterms:W3CDTF">2025-05-30T10:09:00Z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y fmtid="{D5CDD505-2E9C-101B-9397-08002B2CF9AE}" pid="4" name="GrammarlyDocumentId">
    <vt:lpwstr>74ae90cd-e4b2-42d2-a095-54902b70da74</vt:lpwstr>
  </property>
</Properties>
</file>