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64BA3" w14:textId="77777777" w:rsidR="00FF3AC6" w:rsidRDefault="00FF3AC6" w:rsidP="00023AC7">
      <w:pPr>
        <w:spacing w:before="240" w:after="240"/>
        <w:rPr>
          <w:rStyle w:val="BookTitle"/>
          <w:rFonts w:cs="Arial"/>
          <w:sz w:val="24"/>
          <w:szCs w:val="24"/>
          <w:lang w:val="en-US"/>
        </w:rPr>
      </w:pPr>
    </w:p>
    <w:p w14:paraId="46B094F7" w14:textId="39E17F19" w:rsidR="006D6A16" w:rsidRPr="006D6A16" w:rsidRDefault="00D25D09" w:rsidP="006D6A16">
      <w:pPr>
        <w:spacing w:before="240" w:after="240"/>
        <w:jc w:val="right"/>
        <w:rPr>
          <w:rStyle w:val="BookTitle"/>
          <w:rFonts w:cs="Arial"/>
          <w:sz w:val="24"/>
          <w:szCs w:val="24"/>
          <w:lang w:val="en-US"/>
        </w:rPr>
      </w:pPr>
      <w:r>
        <w:rPr>
          <w:rStyle w:val="BookTitle"/>
          <w:rFonts w:cs="Arial"/>
          <w:sz w:val="24"/>
          <w:szCs w:val="24"/>
          <w:lang w:val="en-US"/>
        </w:rPr>
        <w:t xml:space="preserve">   </w:t>
      </w:r>
      <w:r>
        <w:rPr>
          <w:rStyle w:val="BookTitle"/>
          <w:rFonts w:cs="Arial"/>
          <w:sz w:val="24"/>
          <w:szCs w:val="24"/>
          <w:lang w:val="en-US"/>
        </w:rPr>
        <w:tab/>
      </w:r>
      <w:r w:rsidR="006D6A16" w:rsidRPr="006D6A16">
        <w:rPr>
          <w:rStyle w:val="BookTitle"/>
          <w:rFonts w:cs="Arial"/>
          <w:sz w:val="24"/>
          <w:szCs w:val="24"/>
          <w:lang w:val="en-US"/>
        </w:rPr>
        <w:t>DOC-</w:t>
      </w:r>
      <w:r w:rsidR="00DB6451">
        <w:rPr>
          <w:rStyle w:val="BookTitle"/>
          <w:rFonts w:cs="Arial"/>
          <w:sz w:val="24"/>
          <w:szCs w:val="24"/>
          <w:lang w:val="en-US"/>
        </w:rPr>
        <w:t>AGA</w:t>
      </w:r>
      <w:r w:rsidR="006D6A16" w:rsidRPr="006D6A16">
        <w:rPr>
          <w:rStyle w:val="BookTitle"/>
          <w:rFonts w:cs="Arial"/>
          <w:sz w:val="24"/>
          <w:szCs w:val="24"/>
          <w:lang w:val="en-US"/>
        </w:rPr>
        <w:t>-</w:t>
      </w:r>
      <w:r w:rsidR="00EC57A6">
        <w:rPr>
          <w:rStyle w:val="BookTitle"/>
          <w:rFonts w:cs="Arial"/>
          <w:sz w:val="24"/>
          <w:szCs w:val="24"/>
          <w:lang w:val="en-US"/>
        </w:rPr>
        <w:t>25</w:t>
      </w:r>
      <w:r w:rsidR="006D22FD">
        <w:rPr>
          <w:rStyle w:val="BookTitle"/>
          <w:rFonts w:cs="Arial"/>
          <w:sz w:val="24"/>
          <w:szCs w:val="24"/>
          <w:lang w:val="en-US"/>
        </w:rPr>
        <w:t>-</w:t>
      </w:r>
      <w:r w:rsidR="008131BA">
        <w:rPr>
          <w:rStyle w:val="BookTitle"/>
          <w:rFonts w:cs="Arial"/>
          <w:sz w:val="24"/>
          <w:szCs w:val="24"/>
          <w:lang w:val="en-US"/>
        </w:rPr>
        <w:t>0</w:t>
      </w:r>
      <w:r w:rsidR="00EC57A6">
        <w:rPr>
          <w:rStyle w:val="BookTitle"/>
          <w:rFonts w:cs="Arial"/>
          <w:sz w:val="24"/>
          <w:szCs w:val="24"/>
          <w:lang w:val="en-US"/>
        </w:rPr>
        <w:t>6</w:t>
      </w:r>
      <w:r w:rsidR="00D90CB9">
        <w:rPr>
          <w:rStyle w:val="BookTitle"/>
          <w:rFonts w:cs="Arial"/>
          <w:sz w:val="24"/>
          <w:szCs w:val="24"/>
          <w:lang w:val="en-US"/>
        </w:rPr>
        <w:t>-</w:t>
      </w:r>
      <w:r w:rsidR="00FA7239">
        <w:rPr>
          <w:rStyle w:val="BookTitle"/>
          <w:rFonts w:cs="Arial"/>
          <w:sz w:val="24"/>
          <w:szCs w:val="24"/>
          <w:lang w:val="en-US"/>
        </w:rPr>
        <w:t>08-</w:t>
      </w:r>
      <w:r w:rsidR="00A5459E">
        <w:rPr>
          <w:rStyle w:val="BookTitle"/>
          <w:rFonts w:cs="Arial"/>
          <w:sz w:val="24"/>
          <w:szCs w:val="24"/>
          <w:lang w:val="en-US"/>
        </w:rPr>
        <w:t>C</w:t>
      </w:r>
    </w:p>
    <w:p w14:paraId="7F4F9F05" w14:textId="77777777" w:rsidR="00617C22" w:rsidRDefault="00617C22" w:rsidP="00617C22">
      <w:pPr>
        <w:pStyle w:val="IntenseQuote"/>
        <w:pBdr>
          <w:top w:val="none" w:sz="0" w:space="0" w:color="auto"/>
          <w:bottom w:val="none" w:sz="0" w:space="0" w:color="auto"/>
        </w:pBdr>
        <w:tabs>
          <w:tab w:val="left" w:pos="7230"/>
          <w:tab w:val="left" w:pos="7371"/>
        </w:tabs>
        <w:ind w:left="0" w:right="0" w:firstLine="1010"/>
        <w:rPr>
          <w:b/>
          <w:bCs/>
          <w:i w:val="0"/>
          <w:iCs w:val="0"/>
          <w:color w:val="0A77B3"/>
          <w:sz w:val="28"/>
          <w:szCs w:val="28"/>
          <w:lang w:val="en-GB"/>
        </w:rPr>
      </w:pPr>
      <w:r>
        <w:rPr>
          <w:b/>
          <w:bCs/>
          <w:i w:val="0"/>
          <w:iCs w:val="0"/>
          <w:color w:val="0A77B3"/>
          <w:sz w:val="28"/>
          <w:szCs w:val="28"/>
          <w:lang w:val="en-GB"/>
        </w:rPr>
        <w:t xml:space="preserve">             </w:t>
      </w:r>
    </w:p>
    <w:p w14:paraId="2C94741C" w14:textId="1CDEE0C0" w:rsidR="006D6A16" w:rsidRPr="00FA7239" w:rsidRDefault="00FA7239" w:rsidP="008015D0">
      <w:pPr>
        <w:pStyle w:val="Title"/>
        <w:rPr>
          <w:lang w:val="fr-FR"/>
        </w:rPr>
      </w:pPr>
      <w:r w:rsidRPr="00FA7239">
        <w:rPr>
          <w:lang w:val="fr-FR"/>
        </w:rPr>
        <w:t xml:space="preserve">Internal </w:t>
      </w:r>
      <w:r>
        <w:rPr>
          <w:lang w:val="fr-FR"/>
        </w:rPr>
        <w:t>Audit 2024</w:t>
      </w:r>
    </w:p>
    <w:p w14:paraId="56372239" w14:textId="1C8543F0" w:rsidR="00E0253A" w:rsidRPr="00FA7239" w:rsidRDefault="0002460E" w:rsidP="008015D0">
      <w:pPr>
        <w:pStyle w:val="IntenseQuote"/>
        <w:pBdr>
          <w:bottom w:val="single" w:sz="4" w:space="0" w:color="auto"/>
        </w:pBdr>
        <w:tabs>
          <w:tab w:val="left" w:pos="7230"/>
          <w:tab w:val="left" w:pos="7371"/>
        </w:tabs>
        <w:ind w:left="0" w:right="0"/>
        <w:jc w:val="center"/>
        <w:rPr>
          <w:rFonts w:cs="Arial"/>
          <w:b/>
          <w:bCs/>
          <w:i w:val="0"/>
          <w:sz w:val="24"/>
          <w:szCs w:val="24"/>
          <w:lang w:val="fr-FR"/>
        </w:rPr>
      </w:pPr>
      <w:r w:rsidRPr="00FA7239">
        <w:rPr>
          <w:rStyle w:val="Strong"/>
          <w:rFonts w:cs="Arial"/>
          <w:i w:val="0"/>
          <w:sz w:val="24"/>
          <w:szCs w:val="24"/>
          <w:lang w:val="fr-FR"/>
        </w:rPr>
        <w:t>Document for information</w:t>
      </w:r>
    </w:p>
    <w:p w14:paraId="65B3F1A7" w14:textId="1E850A48" w:rsidR="009150D3" w:rsidRPr="009150D3" w:rsidRDefault="00023AC7" w:rsidP="009150D3">
      <w:pPr>
        <w:pStyle w:val="Heading1"/>
      </w:pPr>
      <w:r w:rsidRPr="009150D3">
        <w:t>Purpose of this item</w:t>
      </w:r>
      <w:r w:rsidR="009150D3">
        <w:br/>
      </w:r>
    </w:p>
    <w:p w14:paraId="22342A19" w14:textId="77777777" w:rsidR="009150D3" w:rsidRDefault="00B7628F" w:rsidP="009150D3">
      <w:pPr>
        <w:rPr>
          <w:b/>
          <w:bCs/>
          <w:color w:val="0A77B3"/>
          <w:sz w:val="28"/>
          <w:szCs w:val="28"/>
          <w:lang w:val="en-US"/>
        </w:rPr>
      </w:pPr>
      <w:r w:rsidRPr="00B7628F">
        <w:rPr>
          <w:lang w:val="en-US"/>
        </w:rPr>
        <w:t xml:space="preserve">In accordance with the EDF Statutes, two internal auditors and an Audit Chair were appointed to review financial controls over key expenditure areas for the 2024 financial year. David Adams and Raymond </w:t>
      </w:r>
      <w:proofErr w:type="spellStart"/>
      <w:r w:rsidRPr="00B7628F">
        <w:rPr>
          <w:lang w:val="en-US"/>
        </w:rPr>
        <w:t>Ceccotto</w:t>
      </w:r>
      <w:proofErr w:type="spellEnd"/>
      <w:r w:rsidRPr="00B7628F">
        <w:rPr>
          <w:lang w:val="en-US"/>
        </w:rPr>
        <w:t xml:space="preserve"> were nominated by the AGA 2024 to conduct the internal audit, with EDF Vice-President John Patrick Clarke serving as Audit Chair.</w:t>
      </w:r>
      <w:r w:rsidR="009150D3">
        <w:rPr>
          <w:b/>
          <w:bCs/>
          <w:color w:val="0A77B3"/>
          <w:sz w:val="28"/>
          <w:szCs w:val="28"/>
          <w:lang w:val="en-US"/>
        </w:rPr>
        <w:t xml:space="preserve"> </w:t>
      </w:r>
    </w:p>
    <w:p w14:paraId="12F2BB29" w14:textId="130AD904" w:rsidR="00FA7239" w:rsidRPr="009150D3" w:rsidRDefault="00B7628F" w:rsidP="009150D3">
      <w:pPr>
        <w:rPr>
          <w:b/>
          <w:bCs/>
          <w:color w:val="0A77B3"/>
          <w:sz w:val="28"/>
          <w:szCs w:val="28"/>
          <w:lang w:val="en-US"/>
        </w:rPr>
      </w:pPr>
      <w:r w:rsidRPr="00B7628F">
        <w:rPr>
          <w:lang w:val="en-US"/>
        </w:rPr>
        <w:t>This document presents the findings of EDF’s 2024 internal audit.</w:t>
      </w:r>
    </w:p>
    <w:p w14:paraId="7A62DE59" w14:textId="4F0F245C" w:rsidR="00023AC7" w:rsidRDefault="00023AC7" w:rsidP="0002460E">
      <w:pPr>
        <w:pStyle w:val="Heading1"/>
        <w:spacing w:before="0" w:after="240" w:line="360" w:lineRule="auto"/>
        <w:rPr>
          <w:lang w:val="en-US"/>
        </w:rPr>
      </w:pPr>
      <w:r>
        <w:rPr>
          <w:lang w:val="en-US"/>
        </w:rPr>
        <w:t xml:space="preserve">Questions for the </w:t>
      </w:r>
      <w:r w:rsidR="00721F26">
        <w:rPr>
          <w:lang w:val="en-US"/>
        </w:rPr>
        <w:t>delegates</w:t>
      </w:r>
      <w:r>
        <w:rPr>
          <w:lang w:val="en-US"/>
        </w:rPr>
        <w:t xml:space="preserve"> </w:t>
      </w:r>
    </w:p>
    <w:p w14:paraId="4B8E1F49" w14:textId="3EA135A7" w:rsidR="00FA7239" w:rsidRPr="00B7628F" w:rsidRDefault="00FA7239" w:rsidP="00B7628F">
      <w:pPr>
        <w:numPr>
          <w:ilvl w:val="0"/>
          <w:numId w:val="2"/>
        </w:numPr>
        <w:rPr>
          <w:lang w:val="en-US"/>
        </w:rPr>
      </w:pPr>
      <w:r w:rsidRPr="00FA7239">
        <w:rPr>
          <w:lang w:val="en-US"/>
        </w:rPr>
        <w:t>Do you have any questions</w:t>
      </w:r>
      <w:r>
        <w:rPr>
          <w:lang w:val="en-US"/>
        </w:rPr>
        <w:t xml:space="preserve"> for the </w:t>
      </w:r>
      <w:commentRangeStart w:id="0"/>
      <w:commentRangeStart w:id="1"/>
      <w:r>
        <w:rPr>
          <w:lang w:val="en-US"/>
        </w:rPr>
        <w:t>audit committee</w:t>
      </w:r>
      <w:r w:rsidRPr="00FA7239">
        <w:rPr>
          <w:lang w:val="en-US"/>
        </w:rPr>
        <w:t>?</w:t>
      </w:r>
      <w:commentRangeEnd w:id="0"/>
      <w:r w:rsidR="00B7628F">
        <w:rPr>
          <w:rStyle w:val="CommentReference"/>
          <w:rFonts w:ascii="Calibri" w:eastAsia="Calibri" w:hAnsi="Calibri"/>
          <w:lang w:val="en-US" w:bidi="ar-SA"/>
        </w:rPr>
        <w:commentReference w:id="0"/>
      </w:r>
      <w:commentRangeEnd w:id="1"/>
      <w:r w:rsidR="009E5CC2">
        <w:rPr>
          <w:rStyle w:val="CommentReference"/>
          <w:rFonts w:ascii="Calibri" w:eastAsia="Calibri" w:hAnsi="Calibri"/>
          <w:lang w:val="en-US" w:bidi="ar-SA"/>
        </w:rPr>
        <w:commentReference w:id="1"/>
      </w:r>
    </w:p>
    <w:p w14:paraId="3DF8EA41" w14:textId="77777777" w:rsidR="00023AC7" w:rsidRDefault="00023AC7" w:rsidP="0002460E">
      <w:pPr>
        <w:pStyle w:val="Heading1"/>
        <w:spacing w:before="0" w:after="240" w:line="360" w:lineRule="auto"/>
        <w:rPr>
          <w:lang w:val="en-US"/>
        </w:rPr>
      </w:pPr>
      <w:r>
        <w:rPr>
          <w:lang w:val="en-US"/>
        </w:rPr>
        <w:t xml:space="preserve">Introduction </w:t>
      </w:r>
    </w:p>
    <w:p w14:paraId="3014AEB4" w14:textId="2215893A" w:rsidR="00B7628F" w:rsidRPr="00B7628F" w:rsidRDefault="00B7628F" w:rsidP="00B7628F">
      <w:r>
        <w:rPr>
          <w:lang w:val="en-US"/>
        </w:rPr>
        <w:t xml:space="preserve">The objective of the internal audit was to </w:t>
      </w:r>
      <w:r w:rsidRPr="00B7628F">
        <w:t>assess financial handling, control mechanisms, and compliance procedures specifically in the seven following areas:</w:t>
      </w:r>
    </w:p>
    <w:p w14:paraId="32B931AD" w14:textId="77777777" w:rsidR="009150D3" w:rsidRDefault="00B7628F" w:rsidP="009150D3">
      <w:pPr>
        <w:pStyle w:val="NoSpacing"/>
        <w:numPr>
          <w:ilvl w:val="0"/>
          <w:numId w:val="2"/>
        </w:numPr>
      </w:pPr>
      <w:r w:rsidRPr="00B7628F">
        <w:t>Travel</w:t>
      </w:r>
    </w:p>
    <w:p w14:paraId="34EE9802" w14:textId="4592FB22" w:rsidR="00B7628F" w:rsidRPr="00B7628F" w:rsidRDefault="00B7628F" w:rsidP="009150D3">
      <w:pPr>
        <w:pStyle w:val="NoSpacing"/>
        <w:numPr>
          <w:ilvl w:val="0"/>
          <w:numId w:val="2"/>
        </w:numPr>
      </w:pPr>
      <w:r w:rsidRPr="009150D3">
        <w:t xml:space="preserve">Venue </w:t>
      </w:r>
      <w:proofErr w:type="gramStart"/>
      <w:r w:rsidRPr="009150D3">
        <w:t>hire</w:t>
      </w:r>
      <w:proofErr w:type="gramEnd"/>
      <w:r w:rsidRPr="009150D3">
        <w:t xml:space="preserve"> for events</w:t>
      </w:r>
    </w:p>
    <w:p w14:paraId="404A56A0" w14:textId="3CE61C28" w:rsidR="00B7628F" w:rsidRPr="00B7628F" w:rsidRDefault="00B7628F" w:rsidP="009150D3">
      <w:pPr>
        <w:pStyle w:val="NoSpacing"/>
        <w:numPr>
          <w:ilvl w:val="0"/>
          <w:numId w:val="2"/>
        </w:numPr>
      </w:pPr>
      <w:r w:rsidRPr="00B7628F">
        <w:t>IT providers</w:t>
      </w:r>
    </w:p>
    <w:p w14:paraId="0E88C147" w14:textId="61C151DE" w:rsidR="00B7628F" w:rsidRPr="009150D3" w:rsidRDefault="00B7628F" w:rsidP="009150D3">
      <w:pPr>
        <w:pStyle w:val="NoSpacing"/>
        <w:numPr>
          <w:ilvl w:val="0"/>
          <w:numId w:val="2"/>
        </w:numPr>
      </w:pPr>
      <w:r w:rsidRPr="00B7628F">
        <w:t>Interpretation and captioning services</w:t>
      </w:r>
    </w:p>
    <w:p w14:paraId="7211014F" w14:textId="2BF4F99F" w:rsidR="00B7628F" w:rsidRPr="00B7628F" w:rsidRDefault="00B7628F" w:rsidP="009150D3">
      <w:pPr>
        <w:pStyle w:val="NoSpacing"/>
        <w:numPr>
          <w:ilvl w:val="0"/>
          <w:numId w:val="2"/>
        </w:numPr>
      </w:pPr>
      <w:r w:rsidRPr="00B7628F">
        <w:t>Publishing/printing</w:t>
      </w:r>
    </w:p>
    <w:p w14:paraId="116C2704" w14:textId="4D19575E" w:rsidR="00B7628F" w:rsidRPr="00B7628F" w:rsidRDefault="00B7628F" w:rsidP="009150D3">
      <w:pPr>
        <w:pStyle w:val="NoSpacing"/>
        <w:numPr>
          <w:ilvl w:val="0"/>
          <w:numId w:val="2"/>
        </w:numPr>
      </w:pPr>
      <w:r w:rsidRPr="00B7628F">
        <w:rPr>
          <w:lang w:val="en-US"/>
        </w:rPr>
        <w:t>S</w:t>
      </w:r>
      <w:proofErr w:type="spellStart"/>
      <w:r w:rsidRPr="00B7628F">
        <w:t>ecurity</w:t>
      </w:r>
      <w:proofErr w:type="spellEnd"/>
      <w:r w:rsidRPr="00B7628F">
        <w:t> of the payroll system</w:t>
      </w:r>
    </w:p>
    <w:p w14:paraId="58234896" w14:textId="2612624E" w:rsidR="009150D3" w:rsidRDefault="00B7628F" w:rsidP="009150D3">
      <w:pPr>
        <w:pStyle w:val="NoSpacing"/>
        <w:numPr>
          <w:ilvl w:val="0"/>
          <w:numId w:val="2"/>
        </w:numPr>
      </w:pPr>
      <w:r w:rsidRPr="00B7628F">
        <w:t xml:space="preserve">Controls on the expenses of senior </w:t>
      </w:r>
      <w:commentRangeStart w:id="2"/>
      <w:commentRangeStart w:id="3"/>
      <w:r w:rsidRPr="00B7628F">
        <w:t>management</w:t>
      </w:r>
      <w:commentRangeEnd w:id="2"/>
      <w:r w:rsidR="17ADC09C">
        <w:t xml:space="preserve"> and Executive Committee</w:t>
      </w:r>
      <w:r w:rsidR="006F66E1">
        <w:rPr>
          <w:rStyle w:val="CommentReference"/>
          <w:rFonts w:eastAsia="Calibri"/>
        </w:rPr>
        <w:commentReference w:id="2"/>
      </w:r>
      <w:commentRangeEnd w:id="3"/>
      <w:r>
        <w:rPr>
          <w:rStyle w:val="CommentReference"/>
        </w:rPr>
        <w:commentReference w:id="3"/>
      </w:r>
    </w:p>
    <w:p w14:paraId="41B43E7E" w14:textId="77777777" w:rsidR="009150D3" w:rsidRDefault="009150D3" w:rsidP="009150D3">
      <w:pPr>
        <w:pStyle w:val="NoSpacing"/>
        <w:ind w:left="720"/>
      </w:pPr>
    </w:p>
    <w:p w14:paraId="27BB3DAA" w14:textId="22E911F6" w:rsidR="00B7628F" w:rsidRDefault="00B7628F" w:rsidP="009150D3">
      <w:r>
        <w:t xml:space="preserve">The Terms of Reference in annex 1 include more information about the seven </w:t>
      </w:r>
      <w:r w:rsidR="009150D3">
        <w:t xml:space="preserve">audited </w:t>
      </w:r>
      <w:r>
        <w:t xml:space="preserve">areas, the scope of work, the audit team and the methodology. </w:t>
      </w:r>
      <w:r w:rsidR="009150D3">
        <w:t xml:space="preserve">The annex 2 include a checklist to guide the auditors. </w:t>
      </w:r>
    </w:p>
    <w:p w14:paraId="56BA62A4" w14:textId="771B1561" w:rsidR="00382AE7" w:rsidRDefault="00651E86" w:rsidP="00382AE7">
      <w:pPr>
        <w:pStyle w:val="Heading2"/>
      </w:pPr>
      <w:r>
        <w:br w:type="page"/>
      </w:r>
    </w:p>
    <w:p w14:paraId="4C3965A9" w14:textId="0F9EB60A" w:rsidR="008015D0" w:rsidRDefault="00B7628F" w:rsidP="00382AE7">
      <w:pPr>
        <w:pStyle w:val="Heading2"/>
      </w:pPr>
      <w:r>
        <w:lastRenderedPageBreak/>
        <w:t xml:space="preserve">Report </w:t>
      </w:r>
    </w:p>
    <w:p w14:paraId="36C9135A" w14:textId="77777777" w:rsidR="00651E86" w:rsidRDefault="00651E86" w:rsidP="00651E86"/>
    <w:p w14:paraId="1B02D651" w14:textId="651020D9" w:rsidR="00651E86" w:rsidRPr="00651E86" w:rsidRDefault="00651E86" w:rsidP="00651E86">
      <w:pPr>
        <w:rPr>
          <w:b/>
          <w:bCs/>
        </w:rPr>
      </w:pPr>
      <w:r w:rsidRPr="00651E86">
        <w:rPr>
          <w:b/>
          <w:bCs/>
        </w:rPr>
        <w:t>Introduction</w:t>
      </w:r>
    </w:p>
    <w:p w14:paraId="6D8977CE" w14:textId="0E815488" w:rsidR="00473A9A" w:rsidRDefault="00473A9A" w:rsidP="00473A9A">
      <w:r w:rsidRPr="00473A9A">
        <w:t xml:space="preserve">As internal auditors appointed by </w:t>
      </w:r>
      <w:r>
        <w:t>EDF’s</w:t>
      </w:r>
      <w:r w:rsidRPr="00473A9A">
        <w:t xml:space="preserve"> General Assembly 2024, David </w:t>
      </w:r>
      <w:r w:rsidR="00DE3E21">
        <w:t xml:space="preserve">Adams </w:t>
      </w:r>
      <w:r w:rsidRPr="00473A9A">
        <w:t xml:space="preserve">and </w:t>
      </w:r>
      <w:r w:rsidR="00651E86">
        <w:t>Raymond</w:t>
      </w:r>
      <w:r w:rsidR="00DE3E21" w:rsidRPr="00DE3E21">
        <w:t xml:space="preserve"> </w:t>
      </w:r>
      <w:proofErr w:type="spellStart"/>
      <w:r w:rsidR="00DE3E21" w:rsidRPr="00DE3E21">
        <w:t>Ceccotto</w:t>
      </w:r>
      <w:proofErr w:type="spellEnd"/>
      <w:r w:rsidRPr="00473A9A">
        <w:t xml:space="preserve"> were contacted this year via a message from Catherine Naughton, Executive Director and Marion Steff, International Cooperation Manager</w:t>
      </w:r>
      <w:r w:rsidR="00651E86">
        <w:t>. Catherine Naughton</w:t>
      </w:r>
      <w:r w:rsidRPr="00473A9A">
        <w:t xml:space="preserve"> reported the resignation of Muriel Da Via, </w:t>
      </w:r>
      <w:r w:rsidR="00651E86">
        <w:t>EDF Financial Manager f</w:t>
      </w:r>
      <w:r w:rsidRPr="00473A9A">
        <w:t xml:space="preserve">or 27 years. </w:t>
      </w:r>
    </w:p>
    <w:p w14:paraId="62CA2564" w14:textId="4D5EE828" w:rsidR="00DE3E21" w:rsidRDefault="00473A9A" w:rsidP="00DE3E21">
      <w:r w:rsidRPr="00473A9A">
        <w:t xml:space="preserve">A video meeting was organised </w:t>
      </w:r>
      <w:r w:rsidR="00DE3E21">
        <w:t>on</w:t>
      </w:r>
      <w:r>
        <w:t xml:space="preserve"> 20</w:t>
      </w:r>
      <w:r w:rsidRPr="00473A9A">
        <w:rPr>
          <w:vertAlign w:val="superscript"/>
        </w:rPr>
        <w:t>th</w:t>
      </w:r>
      <w:r>
        <w:t xml:space="preserve"> May </w:t>
      </w:r>
      <w:r w:rsidR="00DE3E21">
        <w:t xml:space="preserve">2025 </w:t>
      </w:r>
      <w:r w:rsidRPr="00473A9A">
        <w:t xml:space="preserve">to inform the internal auditors of the current situation of </w:t>
      </w:r>
      <w:r w:rsidR="00651E86">
        <w:t>EDF’s</w:t>
      </w:r>
      <w:r w:rsidRPr="00473A9A">
        <w:t xml:space="preserve"> accounts</w:t>
      </w:r>
      <w:r w:rsidR="00DE3E21">
        <w:t xml:space="preserve">. </w:t>
      </w:r>
      <w:r w:rsidR="00DE3E21" w:rsidRPr="00DE3E21">
        <w:t>Present at the meeting were John Patrick Clarke (EDF Vice-President and Chair of the Audit Committee), Maureen Piggot (EDF Treasurer), the auditors, Catherine Naughton, and Marion Steff.</w:t>
      </w:r>
      <w:r w:rsidR="00DE3E21">
        <w:t xml:space="preserve"> During</w:t>
      </w:r>
      <w:r w:rsidR="00DE3E21" w:rsidRPr="00473A9A">
        <w:t xml:space="preserve"> this meeting</w:t>
      </w:r>
      <w:r w:rsidR="00DE3E21">
        <w:t>, the auditors were</w:t>
      </w:r>
      <w:r w:rsidR="00DE3E21" w:rsidRPr="00473A9A">
        <w:t xml:space="preserve"> informed that an old debt dating back 2-3 years, but confirmed at the beginning of 2024, </w:t>
      </w:r>
      <w:r w:rsidR="00DE3E21" w:rsidRPr="00DE3E21">
        <w:t>which had significantly impacted the financial result for the 2024 financial year</w:t>
      </w:r>
      <w:r w:rsidR="00DE3E21" w:rsidRPr="00473A9A">
        <w:t xml:space="preserve">. </w:t>
      </w:r>
      <w:r w:rsidR="00DE3E21" w:rsidRPr="00DE3E21">
        <w:t>The debt related to uncollected project grants and penalties for late payment of payroll taxes, which are mandatory under Belgian law.</w:t>
      </w:r>
      <w:r w:rsidR="00DE3E21">
        <w:t xml:space="preserve"> Thanks to </w:t>
      </w:r>
      <w:r w:rsidRPr="00473A9A">
        <w:t xml:space="preserve">savings made on other </w:t>
      </w:r>
      <w:r w:rsidR="00DE3E21">
        <w:t xml:space="preserve">areas and prompt </w:t>
      </w:r>
      <w:r w:rsidRPr="00473A9A">
        <w:t xml:space="preserve">intervention of </w:t>
      </w:r>
      <w:r w:rsidR="00DE3E21">
        <w:t>EDF’s</w:t>
      </w:r>
      <w:r w:rsidRPr="00473A9A">
        <w:t xml:space="preserve"> management </w:t>
      </w:r>
      <w:r w:rsidR="00651E86">
        <w:t>team</w:t>
      </w:r>
      <w:r w:rsidR="00DE3E21">
        <w:t xml:space="preserve">, </w:t>
      </w:r>
      <w:r w:rsidRPr="00473A9A">
        <w:t xml:space="preserve">the deficit for 2024 </w:t>
      </w:r>
      <w:r w:rsidR="00DE3E21">
        <w:t>was</w:t>
      </w:r>
      <w:r w:rsidRPr="00473A9A">
        <w:t xml:space="preserve"> limited to €187,000. </w:t>
      </w:r>
      <w:r w:rsidR="00DE3E21" w:rsidRPr="00DE3E21">
        <w:t xml:space="preserve">The </w:t>
      </w:r>
      <w:r w:rsidR="00DE3E21">
        <w:t>T</w:t>
      </w:r>
      <w:r w:rsidR="00DE3E21" w:rsidRPr="00DE3E21">
        <w:t>reasurer</w:t>
      </w:r>
      <w:r w:rsidR="00DE3E21">
        <w:t>, E</w:t>
      </w:r>
      <w:r w:rsidR="00DE3E21" w:rsidRPr="00DE3E21">
        <w:t xml:space="preserve">xecutive </w:t>
      </w:r>
      <w:r w:rsidR="00DE3E21">
        <w:t>D</w:t>
      </w:r>
      <w:r w:rsidR="00DE3E21" w:rsidRPr="00DE3E21">
        <w:t xml:space="preserve">irector </w:t>
      </w:r>
      <w:r w:rsidR="00DE3E21">
        <w:t xml:space="preserve">and management team </w:t>
      </w:r>
      <w:r w:rsidR="00DE3E21" w:rsidRPr="00DE3E21">
        <w:t>ha</w:t>
      </w:r>
      <w:r w:rsidR="00DE3E21">
        <w:t>ve</w:t>
      </w:r>
      <w:r w:rsidR="00DE3E21" w:rsidRPr="00DE3E21">
        <w:t xml:space="preserve"> </w:t>
      </w:r>
      <w:r w:rsidR="008C2716">
        <w:t xml:space="preserve">since </w:t>
      </w:r>
      <w:r w:rsidR="00DE3E21" w:rsidRPr="00DE3E21">
        <w:t xml:space="preserve">reviewed and improved internal reporting </w:t>
      </w:r>
      <w:r w:rsidR="00DE3E21">
        <w:t>process</w:t>
      </w:r>
      <w:r w:rsidR="00DE3E21" w:rsidRPr="00DE3E21">
        <w:t xml:space="preserve"> to </w:t>
      </w:r>
      <w:r w:rsidR="008C2716">
        <w:t xml:space="preserve">help </w:t>
      </w:r>
      <w:r w:rsidR="00DE3E21" w:rsidRPr="00DE3E21">
        <w:t>prevent a recurrence.</w:t>
      </w:r>
      <w:r w:rsidR="00DE3E21">
        <w:t xml:space="preserve"> </w:t>
      </w:r>
    </w:p>
    <w:p w14:paraId="2B36B515" w14:textId="6ECDE2F8" w:rsidR="00473A9A" w:rsidRDefault="00DE3E21" w:rsidP="00473A9A">
      <w:r>
        <w:t xml:space="preserve">The auditors </w:t>
      </w:r>
      <w:r w:rsidR="008C2716">
        <w:t xml:space="preserve">also used this opportunity to reflect </w:t>
      </w:r>
      <w:r>
        <w:t>on</w:t>
      </w:r>
      <w:r w:rsidRPr="00473A9A">
        <w:t xml:space="preserve"> how the roles and procedures of the internal audit could be clarified and improved for future audits. </w:t>
      </w:r>
      <w:r>
        <w:t>The</w:t>
      </w:r>
      <w:r w:rsidR="008C2716">
        <w:t xml:space="preserve">y </w:t>
      </w:r>
      <w:r w:rsidR="00473A9A">
        <w:t xml:space="preserve">met with staff </w:t>
      </w:r>
      <w:r w:rsidR="008C2716">
        <w:t>responsible for</w:t>
      </w:r>
      <w:r w:rsidR="00473A9A">
        <w:t xml:space="preserve"> the different key areas </w:t>
      </w:r>
      <w:r w:rsidR="008C2716">
        <w:t>under review</w:t>
      </w:r>
      <w:r w:rsidR="00473A9A">
        <w:t xml:space="preserve">, having </w:t>
      </w:r>
      <w:proofErr w:type="gramStart"/>
      <w:r w:rsidR="00473A9A">
        <w:t>receiving</w:t>
      </w:r>
      <w:proofErr w:type="gramEnd"/>
      <w:r w:rsidR="00473A9A">
        <w:t xml:space="preserve"> </w:t>
      </w:r>
      <w:r w:rsidR="008C2716">
        <w:t>supporting</w:t>
      </w:r>
      <w:r w:rsidR="00473A9A">
        <w:t xml:space="preserve"> internal documents to guide the </w:t>
      </w:r>
      <w:r w:rsidR="008C2716">
        <w:t>assessment</w:t>
      </w:r>
      <w:r w:rsidR="00473A9A">
        <w:t xml:space="preserve">. </w:t>
      </w:r>
    </w:p>
    <w:p w14:paraId="6FB18F32" w14:textId="67A13D43" w:rsidR="00EF1CCE" w:rsidRPr="00651E86" w:rsidRDefault="00EF1CCE" w:rsidP="00473A9A">
      <w:pPr>
        <w:rPr>
          <w:b/>
          <w:bCs/>
        </w:rPr>
      </w:pPr>
      <w:r w:rsidRPr="00651E86">
        <w:rPr>
          <w:b/>
          <w:bCs/>
        </w:rPr>
        <w:t xml:space="preserve">Findings </w:t>
      </w:r>
    </w:p>
    <w:p w14:paraId="4F0A7036" w14:textId="051AB614" w:rsidR="00473A9A" w:rsidRDefault="008C2716" w:rsidP="00473A9A">
      <w:r>
        <w:t>T</w:t>
      </w:r>
      <w:r w:rsidRPr="00473A9A">
        <w:t>his year</w:t>
      </w:r>
      <w:r>
        <w:t>, t</w:t>
      </w:r>
      <w:r w:rsidR="00DE3E21">
        <w:t>he auditors</w:t>
      </w:r>
      <w:r w:rsidR="00473A9A" w:rsidRPr="00473A9A">
        <w:t xml:space="preserve"> focused review</w:t>
      </w:r>
      <w:r>
        <w:t>ed the seven key areas</w:t>
      </w:r>
      <w:r w:rsidR="00473A9A" w:rsidRPr="00473A9A">
        <w:t xml:space="preserve"> and </w:t>
      </w:r>
      <w:r>
        <w:t>issued</w:t>
      </w:r>
      <w:r w:rsidR="00473A9A" w:rsidRPr="00473A9A">
        <w:t xml:space="preserve"> recommendations</w:t>
      </w:r>
      <w:r>
        <w:t>. They also studied</w:t>
      </w:r>
      <w:r w:rsidR="00473A9A" w:rsidRPr="00473A9A">
        <w:t xml:space="preserve"> existing procedures</w:t>
      </w:r>
      <w:r>
        <w:t xml:space="preserve"> which </w:t>
      </w:r>
      <w:r w:rsidR="00473A9A" w:rsidRPr="00473A9A">
        <w:t>seem</w:t>
      </w:r>
      <w:r>
        <w:t>ed</w:t>
      </w:r>
      <w:r w:rsidR="00473A9A" w:rsidRPr="00473A9A">
        <w:t xml:space="preserve"> to correspond to the needs of EDF's day-to-day </w:t>
      </w:r>
      <w:r>
        <w:t xml:space="preserve">operational </w:t>
      </w:r>
      <w:r w:rsidR="00473A9A" w:rsidRPr="00473A9A">
        <w:t>management</w:t>
      </w:r>
      <w:r w:rsidR="00473A9A">
        <w:t xml:space="preserve">. </w:t>
      </w:r>
      <w:r w:rsidR="00EF1CCE">
        <w:t>T</w:t>
      </w:r>
      <w:r w:rsidR="00EF1CCE" w:rsidRPr="00EF1CCE">
        <w:t>he auditors determined that robust procedures were being followed, consistent with European Commission requirements.</w:t>
      </w:r>
      <w:r w:rsidR="00EF1CCE">
        <w:t xml:space="preserve"> </w:t>
      </w:r>
      <w:r w:rsidR="00473A9A">
        <w:t xml:space="preserve">It </w:t>
      </w:r>
      <w:r w:rsidR="00473A9A" w:rsidRPr="00473A9A">
        <w:t xml:space="preserve">should make it possible in the future to avoid the situations that have occurred in recent years. </w:t>
      </w:r>
    </w:p>
    <w:p w14:paraId="16C85109" w14:textId="5EDD79AA" w:rsidR="00EF1CCE" w:rsidRPr="00651E86" w:rsidRDefault="00EF1CCE" w:rsidP="00473A9A">
      <w:pPr>
        <w:rPr>
          <w:b/>
          <w:bCs/>
        </w:rPr>
      </w:pPr>
      <w:r w:rsidRPr="00651E86">
        <w:rPr>
          <w:b/>
          <w:bCs/>
        </w:rPr>
        <w:t xml:space="preserve">Recommendations </w:t>
      </w:r>
    </w:p>
    <w:p w14:paraId="50D84C87" w14:textId="3F50657E" w:rsidR="00651E86" w:rsidRPr="00EF1CCE" w:rsidRDefault="00EF1CCE" w:rsidP="00651E86">
      <w:pPr>
        <w:rPr>
          <w:lang w:val="en-US"/>
        </w:rPr>
      </w:pPr>
      <w:r w:rsidRPr="00EF1CCE">
        <w:rPr>
          <w:lang w:val="en-US"/>
        </w:rPr>
        <w:t>The auditors made several targeted recommendations to strengthen governance and financial oversight</w:t>
      </w:r>
      <w:r w:rsidR="00AA2787">
        <w:rPr>
          <w:lang w:val="en-US"/>
        </w:rPr>
        <w:t>. They focused</w:t>
      </w:r>
      <w:r w:rsidR="00651E86">
        <w:rPr>
          <w:lang w:val="en-US"/>
        </w:rPr>
        <w:t xml:space="preserve"> </w:t>
      </w:r>
      <w:r w:rsidR="00AA2787">
        <w:rPr>
          <w:lang w:val="en-US"/>
        </w:rPr>
        <w:t xml:space="preserve">on </w:t>
      </w:r>
      <w:r w:rsidR="00AA2787" w:rsidRPr="00473A9A">
        <w:t>salary management, travel reimbursement</w:t>
      </w:r>
      <w:r w:rsidR="00651E86" w:rsidRPr="00473A9A">
        <w:t>,</w:t>
      </w:r>
      <w:r w:rsidR="00651E86">
        <w:t xml:space="preserve"> </w:t>
      </w:r>
      <w:r w:rsidR="00651E86" w:rsidRPr="00473A9A">
        <w:t>and the</w:t>
      </w:r>
      <w:r w:rsidR="00AA2787" w:rsidRPr="00473A9A">
        <w:t xml:space="preserve"> role and transparency of the external auditor</w:t>
      </w:r>
      <w:r w:rsidR="00651E86">
        <w:t xml:space="preserve">. They also suggested that project coordinators proactively report any significant issues, risks, or irregularities to the management team, in a timely and clear manner. They </w:t>
      </w:r>
      <w:r w:rsidR="008C2716">
        <w:t>proposed</w:t>
      </w:r>
      <w:r w:rsidR="00651E86">
        <w:t xml:space="preserve"> the</w:t>
      </w:r>
      <w:r w:rsidR="00651E86">
        <w:rPr>
          <w:lang w:val="en-US"/>
        </w:rPr>
        <w:t xml:space="preserve"> reporting of critical situations through the i</w:t>
      </w:r>
      <w:r w:rsidR="00651E86" w:rsidRPr="00EF1CCE">
        <w:rPr>
          <w:lang w:val="en-US"/>
        </w:rPr>
        <w:t xml:space="preserve">mplementation of double-signature protocols and prior approvals from the </w:t>
      </w:r>
      <w:r w:rsidR="00651E86">
        <w:rPr>
          <w:lang w:val="en-US"/>
        </w:rPr>
        <w:t>Executive</w:t>
      </w:r>
      <w:r w:rsidR="00651E86" w:rsidRPr="00EF1CCE">
        <w:rPr>
          <w:lang w:val="en-US"/>
        </w:rPr>
        <w:t xml:space="preserve"> for extraordinary expenditures or where set financial limits are exceeded</w:t>
      </w:r>
      <w:r w:rsidR="00651E86">
        <w:rPr>
          <w:lang w:val="en-US"/>
        </w:rPr>
        <w:t xml:space="preserve">. </w:t>
      </w:r>
    </w:p>
    <w:p w14:paraId="2CA75BF2" w14:textId="202DEEEF" w:rsidR="00EF1CCE" w:rsidRDefault="00651E86" w:rsidP="00EF1CCE">
      <w:pPr>
        <w:rPr>
          <w:lang w:val="en-US"/>
        </w:rPr>
      </w:pPr>
      <w:r>
        <w:rPr>
          <w:lang w:val="en-US"/>
        </w:rPr>
        <w:t xml:space="preserve">Furthermore, </w:t>
      </w:r>
      <w:r w:rsidR="00EF1CCE" w:rsidRPr="00EF1CCE">
        <w:rPr>
          <w:lang w:val="en-US"/>
        </w:rPr>
        <w:t xml:space="preserve">it was noted that it has been several years since the internal auditors last met with the external auditor. </w:t>
      </w:r>
      <w:r w:rsidR="008C2716">
        <w:rPr>
          <w:lang w:val="en-US"/>
        </w:rPr>
        <w:t>They</w:t>
      </w:r>
      <w:r w:rsidR="00EF1CCE" w:rsidRPr="00EF1CCE">
        <w:rPr>
          <w:lang w:val="en-US"/>
        </w:rPr>
        <w:t xml:space="preserve"> recommended that such a meeting be arranged to review respective responsibilities and ensure a coordinated and comprehensive audit approach.</w:t>
      </w:r>
    </w:p>
    <w:p w14:paraId="7FE7A7BD" w14:textId="77777777" w:rsidR="00651E86" w:rsidRPr="00EF1CCE" w:rsidRDefault="00651E86" w:rsidP="00EF1CCE">
      <w:pPr>
        <w:rPr>
          <w:lang w:val="en-US"/>
        </w:rPr>
      </w:pPr>
    </w:p>
    <w:p w14:paraId="352C5010" w14:textId="77777777" w:rsidR="00DE3E21" w:rsidRDefault="00DE3E21" w:rsidP="00473A9A">
      <w:pPr>
        <w:rPr>
          <w:b/>
          <w:bCs/>
          <w:lang w:val="en-US"/>
        </w:rPr>
      </w:pPr>
    </w:p>
    <w:p w14:paraId="55B17BB5" w14:textId="77777777" w:rsidR="00DE3E21" w:rsidRDefault="00DE3E21" w:rsidP="00473A9A">
      <w:pPr>
        <w:rPr>
          <w:b/>
          <w:bCs/>
          <w:lang w:val="en-US"/>
        </w:rPr>
      </w:pPr>
    </w:p>
    <w:p w14:paraId="21A1AD8E" w14:textId="000833A2" w:rsidR="00EF1CCE" w:rsidRPr="00651E86" w:rsidRDefault="00651E86" w:rsidP="00473A9A">
      <w:pPr>
        <w:rPr>
          <w:b/>
          <w:bCs/>
        </w:rPr>
      </w:pPr>
      <w:r w:rsidRPr="00651E86">
        <w:rPr>
          <w:b/>
          <w:bCs/>
          <w:lang w:val="en-US"/>
        </w:rPr>
        <w:t>C</w:t>
      </w:r>
      <w:proofErr w:type="spellStart"/>
      <w:r w:rsidR="00EF1CCE" w:rsidRPr="00651E86">
        <w:rPr>
          <w:b/>
          <w:bCs/>
        </w:rPr>
        <w:t>onclusion</w:t>
      </w:r>
      <w:proofErr w:type="spellEnd"/>
    </w:p>
    <w:p w14:paraId="2CA2D2CE" w14:textId="015F89ED" w:rsidR="008015D0" w:rsidRPr="008015D0" w:rsidRDefault="00473A9A" w:rsidP="008015D0">
      <w:pPr>
        <w:rPr>
          <w:lang w:val="en-US"/>
        </w:rPr>
      </w:pPr>
      <w:r w:rsidRPr="00473A9A">
        <w:t xml:space="preserve">Despite this deficit situation, the internal auditors recognised the quick reaction of </w:t>
      </w:r>
      <w:r w:rsidR="008C2716">
        <w:t>EDF management team and staff,</w:t>
      </w:r>
      <w:r w:rsidRPr="00473A9A">
        <w:t xml:space="preserve"> and approved the </w:t>
      </w:r>
      <w:r w:rsidR="00651E86">
        <w:t>key areas audited</w:t>
      </w:r>
      <w:r w:rsidRPr="00473A9A">
        <w:t>. They are ready, within the framework of these revised and completed conditions, to apply again for their positions as internal auditors, if the confidence is renewed by the members of the 2025 General Assembly.</w:t>
      </w:r>
    </w:p>
    <w:p w14:paraId="205E8F77" w14:textId="77777777" w:rsidR="008015D0" w:rsidRPr="008015D0" w:rsidRDefault="008015D0" w:rsidP="008015D0">
      <w:pPr>
        <w:rPr>
          <w:lang w:val="en-US"/>
        </w:rPr>
      </w:pPr>
    </w:p>
    <w:p w14:paraId="0358BF48" w14:textId="4625BA2C" w:rsidR="009150D3" w:rsidRDefault="00D62675" w:rsidP="00D62675">
      <w:pPr>
        <w:pStyle w:val="Heading2"/>
        <w:rPr>
          <w:lang w:val="en-US"/>
        </w:rPr>
      </w:pPr>
      <w:r>
        <w:rPr>
          <w:lang w:val="en-US"/>
        </w:rPr>
        <w:br w:type="page"/>
      </w:r>
    </w:p>
    <w:p w14:paraId="6BCA2AB0" w14:textId="30F92B74" w:rsidR="00023AC7" w:rsidRDefault="00B7628F" w:rsidP="0002460E">
      <w:pPr>
        <w:pStyle w:val="Heading2"/>
        <w:rPr>
          <w:lang w:val="en-US"/>
        </w:rPr>
      </w:pPr>
      <w:r>
        <w:rPr>
          <w:lang w:val="en-US"/>
        </w:rPr>
        <w:lastRenderedPageBreak/>
        <w:t>Annex 1</w:t>
      </w:r>
      <w:r w:rsidR="009150D3">
        <w:rPr>
          <w:lang w:val="en-US"/>
        </w:rPr>
        <w:t>: Terms of Reference</w:t>
      </w:r>
    </w:p>
    <w:p w14:paraId="086FB91F" w14:textId="77777777" w:rsidR="004358D5" w:rsidRDefault="004358D5" w:rsidP="004358D5">
      <w:pPr>
        <w:rPr>
          <w:lang w:val="en-US"/>
        </w:rPr>
      </w:pPr>
    </w:p>
    <w:p w14:paraId="38CF7C60" w14:textId="77777777" w:rsidR="004358D5" w:rsidRDefault="004358D5" w:rsidP="004358D5">
      <w:pPr>
        <w:jc w:val="center"/>
      </w:pPr>
      <w:r w:rsidRPr="05862F9D">
        <w:rPr>
          <w:rStyle w:val="TitleChar"/>
        </w:rPr>
        <w:t>Internal Audit of EDF</w:t>
      </w:r>
    </w:p>
    <w:p w14:paraId="0AE34B1E" w14:textId="77777777" w:rsidR="004358D5" w:rsidRDefault="004358D5" w:rsidP="004358D5">
      <w:pPr>
        <w:jc w:val="center"/>
        <w:rPr>
          <w:rStyle w:val="TitleChar"/>
        </w:rPr>
      </w:pPr>
      <w:r w:rsidRPr="05862F9D">
        <w:rPr>
          <w:rStyle w:val="TitleChar"/>
        </w:rPr>
        <w:t>Terms of reference, May 2025</w:t>
      </w:r>
    </w:p>
    <w:p w14:paraId="4CC56203" w14:textId="77777777" w:rsidR="004358D5" w:rsidRDefault="004358D5" w:rsidP="004358D5">
      <w:r w:rsidRPr="49E5200E">
        <w:rPr>
          <w:rStyle w:val="Heading1Char"/>
        </w:rPr>
        <w:t>1. Background</w:t>
      </w:r>
    </w:p>
    <w:p w14:paraId="4B4DFC0F" w14:textId="77777777" w:rsidR="004358D5" w:rsidRDefault="004358D5" w:rsidP="004358D5">
      <w:r>
        <w:t xml:space="preserve">In conformity with EDF Statutes, two internal auditors along an audit Chair have been nominated to verify financial controls over key expenditure areas for financial year 2024. </w:t>
      </w:r>
    </w:p>
    <w:p w14:paraId="09CBA5AB" w14:textId="77777777" w:rsidR="004358D5" w:rsidRDefault="004358D5" w:rsidP="004358D5">
      <w:r w:rsidRPr="05862F9D">
        <w:rPr>
          <w:rStyle w:val="Heading1Char"/>
        </w:rPr>
        <w:t>2. Objective of the Internal Audit</w:t>
      </w:r>
      <w:r>
        <w:br/>
        <w:t>To assess financial handling, control mechanisms, and compliance procedures specifically in the seven following areas:</w:t>
      </w:r>
    </w:p>
    <w:p w14:paraId="649F38E8" w14:textId="77777777" w:rsidR="004358D5" w:rsidRPr="008015D0" w:rsidRDefault="004358D5" w:rsidP="004358D5">
      <w:pPr>
        <w:pStyle w:val="ListParagraph"/>
        <w:numPr>
          <w:ilvl w:val="0"/>
          <w:numId w:val="3"/>
        </w:numPr>
        <w:spacing w:line="279" w:lineRule="auto"/>
        <w:rPr>
          <w:rFonts w:ascii="Arial" w:hAnsi="Arial" w:cs="Arial"/>
        </w:rPr>
      </w:pPr>
      <w:r w:rsidRPr="008015D0">
        <w:rPr>
          <w:rFonts w:ascii="Arial" w:hAnsi="Arial" w:cs="Arial"/>
          <w:b/>
          <w:bCs/>
        </w:rPr>
        <w:t xml:space="preserve">Travel: </w:t>
      </w:r>
      <w:r w:rsidRPr="008015D0">
        <w:rPr>
          <w:rFonts w:ascii="Arial" w:hAnsi="Arial" w:cs="Arial"/>
        </w:rPr>
        <w:t>The procedure for travel decisions, booking and related expenses is the same across EU funding and all EDF projects.</w:t>
      </w:r>
    </w:p>
    <w:p w14:paraId="4B57076E" w14:textId="77777777" w:rsidR="004358D5" w:rsidRPr="008015D0" w:rsidRDefault="004358D5" w:rsidP="004358D5">
      <w:pPr>
        <w:pStyle w:val="ListParagraph"/>
        <w:numPr>
          <w:ilvl w:val="0"/>
          <w:numId w:val="3"/>
        </w:numPr>
        <w:spacing w:line="279" w:lineRule="auto"/>
        <w:rPr>
          <w:rFonts w:ascii="Arial" w:hAnsi="Arial" w:cs="Arial"/>
        </w:rPr>
      </w:pPr>
      <w:r w:rsidRPr="008015D0">
        <w:rPr>
          <w:rFonts w:ascii="Arial" w:hAnsi="Arial" w:cs="Arial"/>
          <w:b/>
          <w:bCs/>
        </w:rPr>
        <w:t xml:space="preserve">Venue </w:t>
      </w:r>
      <w:proofErr w:type="gramStart"/>
      <w:r w:rsidRPr="008015D0">
        <w:rPr>
          <w:rFonts w:ascii="Arial" w:hAnsi="Arial" w:cs="Arial"/>
          <w:b/>
          <w:bCs/>
        </w:rPr>
        <w:t>hire</w:t>
      </w:r>
      <w:proofErr w:type="gramEnd"/>
      <w:r w:rsidRPr="008015D0">
        <w:rPr>
          <w:rFonts w:ascii="Arial" w:hAnsi="Arial" w:cs="Arial"/>
          <w:b/>
          <w:bCs/>
        </w:rPr>
        <w:t xml:space="preserve"> for events</w:t>
      </w:r>
      <w:r w:rsidRPr="008015D0">
        <w:rPr>
          <w:rFonts w:ascii="Arial" w:hAnsi="Arial" w:cs="Arial"/>
        </w:rPr>
        <w:t>: The largest events for which EDF hires venues are EDF AGA and Board meetings, both funded through our CERV operating grant.</w:t>
      </w:r>
    </w:p>
    <w:p w14:paraId="64C4D70F" w14:textId="77777777" w:rsidR="004358D5" w:rsidRPr="008015D0" w:rsidRDefault="004358D5" w:rsidP="004358D5">
      <w:pPr>
        <w:pStyle w:val="ListParagraph"/>
        <w:numPr>
          <w:ilvl w:val="0"/>
          <w:numId w:val="3"/>
        </w:numPr>
        <w:spacing w:line="279" w:lineRule="auto"/>
        <w:rPr>
          <w:rFonts w:ascii="Arial" w:hAnsi="Arial" w:cs="Arial"/>
        </w:rPr>
      </w:pPr>
      <w:r w:rsidRPr="008015D0">
        <w:rPr>
          <w:rFonts w:ascii="Arial" w:hAnsi="Arial" w:cs="Arial"/>
          <w:b/>
          <w:bCs/>
        </w:rPr>
        <w:t>IT providers:</w:t>
      </w:r>
      <w:r w:rsidRPr="008015D0">
        <w:rPr>
          <w:rFonts w:ascii="Arial" w:hAnsi="Arial" w:cs="Arial"/>
        </w:rPr>
        <w:t xml:space="preserve"> In 2024, EDF started the selection of a new IT </w:t>
      </w:r>
      <w:proofErr w:type="gramStart"/>
      <w:r w:rsidRPr="008015D0">
        <w:rPr>
          <w:rFonts w:ascii="Arial" w:hAnsi="Arial" w:cs="Arial"/>
        </w:rPr>
        <w:t>provider</w:t>
      </w:r>
      <w:proofErr w:type="gramEnd"/>
      <w:r w:rsidRPr="008015D0">
        <w:rPr>
          <w:rFonts w:ascii="Arial" w:hAnsi="Arial" w:cs="Arial"/>
        </w:rPr>
        <w:t xml:space="preserve"> and it was finalised in 2025. We undertook a major project: moving our server to the Cloud.</w:t>
      </w:r>
    </w:p>
    <w:p w14:paraId="6E7B3AF4" w14:textId="77777777" w:rsidR="004358D5" w:rsidRPr="008015D0" w:rsidRDefault="004358D5" w:rsidP="004358D5">
      <w:pPr>
        <w:pStyle w:val="ListParagraph"/>
        <w:numPr>
          <w:ilvl w:val="0"/>
          <w:numId w:val="3"/>
        </w:numPr>
        <w:spacing w:line="279" w:lineRule="auto"/>
        <w:rPr>
          <w:rFonts w:ascii="Arial" w:hAnsi="Arial" w:cs="Arial"/>
        </w:rPr>
      </w:pPr>
      <w:r w:rsidRPr="008015D0">
        <w:rPr>
          <w:rFonts w:ascii="Arial" w:hAnsi="Arial" w:cs="Arial"/>
          <w:b/>
          <w:bCs/>
        </w:rPr>
        <w:t>Interpretation and captioning services</w:t>
      </w:r>
      <w:r w:rsidRPr="008015D0">
        <w:rPr>
          <w:rFonts w:ascii="Arial" w:hAnsi="Arial" w:cs="Arial"/>
        </w:rPr>
        <w:t>: EDF procures these services throughout the year. The auditors can review examples from CERV, Empower Ukraine and Google funded projects.</w:t>
      </w:r>
    </w:p>
    <w:p w14:paraId="0891A10C" w14:textId="77777777" w:rsidR="004358D5" w:rsidRPr="008015D0" w:rsidRDefault="004358D5" w:rsidP="004358D5">
      <w:pPr>
        <w:pStyle w:val="ListParagraph"/>
        <w:numPr>
          <w:ilvl w:val="0"/>
          <w:numId w:val="3"/>
        </w:numPr>
        <w:spacing w:line="279" w:lineRule="auto"/>
        <w:rPr>
          <w:rFonts w:ascii="Arial" w:hAnsi="Arial" w:cs="Arial"/>
        </w:rPr>
      </w:pPr>
      <w:r w:rsidRPr="008015D0">
        <w:rPr>
          <w:rFonts w:ascii="Arial" w:hAnsi="Arial" w:cs="Arial"/>
          <w:b/>
          <w:bCs/>
        </w:rPr>
        <w:t>Publishing/printing:</w:t>
      </w:r>
      <w:r w:rsidRPr="008015D0">
        <w:rPr>
          <w:rFonts w:ascii="Arial" w:hAnsi="Arial" w:cs="Arial"/>
        </w:rPr>
        <w:t xml:space="preserve"> EDF procures these services throughout the year. The auditors can review examples from CERV, Empower Ukraine, and Google funded projects.</w:t>
      </w:r>
    </w:p>
    <w:p w14:paraId="55DC0D51" w14:textId="77777777" w:rsidR="004358D5" w:rsidRPr="008015D0" w:rsidRDefault="004358D5" w:rsidP="004358D5">
      <w:pPr>
        <w:pStyle w:val="ListParagraph"/>
        <w:numPr>
          <w:ilvl w:val="0"/>
          <w:numId w:val="3"/>
        </w:numPr>
        <w:spacing w:line="279" w:lineRule="auto"/>
        <w:rPr>
          <w:rFonts w:ascii="Arial" w:hAnsi="Arial" w:cs="Arial"/>
        </w:rPr>
      </w:pPr>
      <w:r w:rsidRPr="008015D0">
        <w:rPr>
          <w:rFonts w:ascii="Arial" w:hAnsi="Arial" w:cs="Arial"/>
          <w:b/>
          <w:bCs/>
          <w:lang w:val="en-US"/>
        </w:rPr>
        <w:t>S</w:t>
      </w:r>
      <w:proofErr w:type="spellStart"/>
      <w:r w:rsidRPr="008015D0">
        <w:rPr>
          <w:rFonts w:ascii="Arial" w:hAnsi="Arial" w:cs="Arial"/>
          <w:b/>
          <w:bCs/>
        </w:rPr>
        <w:t>ecurity</w:t>
      </w:r>
      <w:proofErr w:type="spellEnd"/>
      <w:r w:rsidRPr="008015D0">
        <w:rPr>
          <w:rFonts w:ascii="Arial" w:hAnsi="Arial" w:cs="Arial"/>
          <w:b/>
          <w:bCs/>
        </w:rPr>
        <w:t> of the payroll system</w:t>
      </w:r>
      <w:r w:rsidRPr="008015D0">
        <w:rPr>
          <w:rFonts w:ascii="Arial" w:hAnsi="Arial" w:cs="Arial"/>
          <w:lang w:val="en-US"/>
        </w:rPr>
        <w:t xml:space="preserve">: This is managed independently by the Union des Classes </w:t>
      </w:r>
      <w:proofErr w:type="spellStart"/>
      <w:r w:rsidRPr="008015D0">
        <w:rPr>
          <w:rFonts w:ascii="Arial" w:hAnsi="Arial" w:cs="Arial"/>
          <w:lang w:val="en-US"/>
        </w:rPr>
        <w:t>Moyennes</w:t>
      </w:r>
      <w:proofErr w:type="spellEnd"/>
      <w:r w:rsidRPr="008015D0">
        <w:rPr>
          <w:rFonts w:ascii="Arial" w:hAnsi="Arial" w:cs="Arial"/>
          <w:lang w:val="en-US"/>
        </w:rPr>
        <w:t xml:space="preserve"> (UCM), which is a French-speaking Belgian organisation that represents and supports self-employed people, entrepreneurs and NGOs.</w:t>
      </w:r>
    </w:p>
    <w:p w14:paraId="75F7D2F6" w14:textId="77777777" w:rsidR="004358D5" w:rsidRPr="008015D0" w:rsidRDefault="004358D5" w:rsidP="004358D5">
      <w:pPr>
        <w:pStyle w:val="ListParagraph"/>
        <w:numPr>
          <w:ilvl w:val="0"/>
          <w:numId w:val="3"/>
        </w:numPr>
        <w:spacing w:line="279" w:lineRule="auto"/>
        <w:rPr>
          <w:rFonts w:ascii="Arial" w:hAnsi="Arial" w:cs="Arial"/>
        </w:rPr>
      </w:pPr>
      <w:r w:rsidRPr="008015D0">
        <w:rPr>
          <w:rFonts w:ascii="Arial" w:hAnsi="Arial" w:cs="Arial"/>
          <w:b/>
          <w:bCs/>
        </w:rPr>
        <w:t>Controls on the expenses of senior management:</w:t>
      </w:r>
      <w:r w:rsidRPr="008015D0">
        <w:rPr>
          <w:rFonts w:ascii="Arial" w:hAnsi="Arial" w:cs="Arial"/>
        </w:rPr>
        <w:t xml:space="preserve"> It includes expenses related to the President and the Executive Director. </w:t>
      </w:r>
    </w:p>
    <w:p w14:paraId="3F650ED8" w14:textId="27051DCF" w:rsidR="004358D5" w:rsidRDefault="004358D5" w:rsidP="004358D5">
      <w:pPr>
        <w:rPr>
          <w:rFonts w:ascii="Aptos" w:eastAsia="Aptos" w:hAnsi="Aptos" w:cs="Aptos"/>
        </w:rPr>
      </w:pPr>
      <w:proofErr w:type="gramStart"/>
      <w:r w:rsidRPr="4E600F76">
        <w:t>In particular</w:t>
      </w:r>
      <w:r>
        <w:t>,</w:t>
      </w:r>
      <w:r w:rsidRPr="4E600F76">
        <w:t xml:space="preserve"> there</w:t>
      </w:r>
      <w:proofErr w:type="gramEnd"/>
      <w:r w:rsidRPr="4E600F76">
        <w:t xml:space="preserve"> will be an emphasis on ensuring the Procurement Policy is applied, and relevant elements of the </w:t>
      </w:r>
      <w:r>
        <w:t>Financial</w:t>
      </w:r>
      <w:r w:rsidRPr="4E600F76">
        <w:t xml:space="preserve"> Manual are followed</w:t>
      </w:r>
      <w:r>
        <w:t xml:space="preserve"> (</w:t>
      </w:r>
      <w:r w:rsidRPr="004358D5">
        <w:rPr>
          <w:rFonts w:ascii="Aptos" w:eastAsia="Aptos" w:hAnsi="Aptos" w:cs="Aptos"/>
        </w:rPr>
        <w:t>EDF Procurement policy and financial management.docx</w:t>
      </w:r>
      <w:r>
        <w:t>).</w:t>
      </w:r>
    </w:p>
    <w:p w14:paraId="22F74877" w14:textId="77777777" w:rsidR="004358D5" w:rsidRDefault="004358D5" w:rsidP="004358D5">
      <w:r w:rsidRPr="4E600F76">
        <w:t>The key objective is to produce recommendations for the strengthening of EDF policies and procedures.</w:t>
      </w:r>
    </w:p>
    <w:p w14:paraId="03A3C876" w14:textId="77777777" w:rsidR="004358D5" w:rsidRDefault="004358D5" w:rsidP="004358D5">
      <w:pPr>
        <w:pStyle w:val="Heading1"/>
      </w:pPr>
      <w:r>
        <w:t>3. Scope of Work</w:t>
      </w:r>
    </w:p>
    <w:p w14:paraId="3D4E186E" w14:textId="77777777" w:rsidR="004358D5" w:rsidRPr="008015D0" w:rsidRDefault="004358D5" w:rsidP="004358D5">
      <w:pPr>
        <w:pStyle w:val="ListParagraph"/>
        <w:numPr>
          <w:ilvl w:val="0"/>
          <w:numId w:val="7"/>
        </w:numPr>
        <w:spacing w:line="279" w:lineRule="auto"/>
        <w:rPr>
          <w:rFonts w:ascii="Arial" w:hAnsi="Arial" w:cs="Arial"/>
        </w:rPr>
      </w:pPr>
      <w:r w:rsidRPr="008015D0">
        <w:rPr>
          <w:rFonts w:ascii="Arial" w:hAnsi="Arial" w:cs="Arial"/>
        </w:rPr>
        <w:t>Meet different staff and review policies in the five key areas, using various EDF projects as samples (CERV operating, Ukraine and other projects)</w:t>
      </w:r>
    </w:p>
    <w:p w14:paraId="780C0B53" w14:textId="77777777" w:rsidR="004358D5" w:rsidRPr="008015D0" w:rsidRDefault="004358D5" w:rsidP="004358D5">
      <w:pPr>
        <w:pStyle w:val="ListParagraph"/>
        <w:numPr>
          <w:ilvl w:val="0"/>
          <w:numId w:val="7"/>
        </w:numPr>
        <w:spacing w:line="279" w:lineRule="auto"/>
        <w:rPr>
          <w:rFonts w:ascii="Arial" w:hAnsi="Arial" w:cs="Arial"/>
        </w:rPr>
      </w:pPr>
      <w:r w:rsidRPr="008015D0">
        <w:rPr>
          <w:rFonts w:ascii="Arial" w:hAnsi="Arial" w:cs="Arial"/>
        </w:rPr>
        <w:t>Identify risks or gaps in compliance and efficiency</w:t>
      </w:r>
    </w:p>
    <w:p w14:paraId="1EEBC0C9" w14:textId="77777777" w:rsidR="008015D0" w:rsidRDefault="008015D0" w:rsidP="008015D0">
      <w:pPr>
        <w:pStyle w:val="ListParagraph"/>
        <w:spacing w:line="279" w:lineRule="auto"/>
        <w:rPr>
          <w:rFonts w:ascii="Arial" w:hAnsi="Arial" w:cs="Arial"/>
        </w:rPr>
      </w:pPr>
    </w:p>
    <w:p w14:paraId="68EA8159" w14:textId="77777777" w:rsidR="008015D0" w:rsidRDefault="008015D0" w:rsidP="008015D0">
      <w:pPr>
        <w:pStyle w:val="ListParagraph"/>
        <w:spacing w:line="279" w:lineRule="auto"/>
        <w:rPr>
          <w:rFonts w:ascii="Arial" w:hAnsi="Arial" w:cs="Arial"/>
        </w:rPr>
      </w:pPr>
    </w:p>
    <w:p w14:paraId="011B676B" w14:textId="537A8922" w:rsidR="004358D5" w:rsidRPr="008015D0" w:rsidRDefault="004358D5" w:rsidP="004358D5">
      <w:pPr>
        <w:pStyle w:val="ListParagraph"/>
        <w:numPr>
          <w:ilvl w:val="0"/>
          <w:numId w:val="7"/>
        </w:numPr>
        <w:spacing w:line="279" w:lineRule="auto"/>
        <w:rPr>
          <w:rFonts w:ascii="Arial" w:hAnsi="Arial" w:cs="Arial"/>
        </w:rPr>
      </w:pPr>
      <w:r w:rsidRPr="008015D0">
        <w:rPr>
          <w:rFonts w:ascii="Arial" w:hAnsi="Arial" w:cs="Arial"/>
        </w:rPr>
        <w:lastRenderedPageBreak/>
        <w:t xml:space="preserve">Make recommendations to improve EDF practices </w:t>
      </w:r>
    </w:p>
    <w:p w14:paraId="135B1584" w14:textId="77777777" w:rsidR="004358D5" w:rsidRDefault="004358D5" w:rsidP="004358D5">
      <w:pPr>
        <w:pStyle w:val="NoSpacing"/>
      </w:pPr>
      <w:r w:rsidRPr="49E5200E">
        <w:rPr>
          <w:rStyle w:val="Heading1Char"/>
        </w:rPr>
        <w:t>4. Duration</w:t>
      </w:r>
      <w:r>
        <w:br/>
      </w:r>
    </w:p>
    <w:p w14:paraId="285531C9" w14:textId="77777777" w:rsidR="004358D5" w:rsidRPr="004358D5" w:rsidRDefault="004358D5" w:rsidP="004358D5">
      <w:pPr>
        <w:pStyle w:val="NoSpacing"/>
        <w:numPr>
          <w:ilvl w:val="0"/>
          <w:numId w:val="8"/>
        </w:numPr>
        <w:rPr>
          <w:rFonts w:ascii="Aptos Display" w:hAnsi="Aptos Display"/>
          <w:color w:val="0F4761"/>
          <w:sz w:val="40"/>
          <w:szCs w:val="40"/>
        </w:rPr>
      </w:pPr>
      <w:r>
        <w:t xml:space="preserve">May and June 2025. </w:t>
      </w:r>
    </w:p>
    <w:p w14:paraId="6763C046" w14:textId="77777777" w:rsidR="004358D5" w:rsidRPr="004358D5" w:rsidRDefault="004358D5" w:rsidP="004358D5">
      <w:pPr>
        <w:pStyle w:val="NoSpacing"/>
        <w:numPr>
          <w:ilvl w:val="0"/>
          <w:numId w:val="8"/>
        </w:numPr>
        <w:rPr>
          <w:rFonts w:ascii="Aptos Display" w:hAnsi="Aptos Display"/>
          <w:color w:val="0F4761"/>
          <w:sz w:val="40"/>
          <w:szCs w:val="40"/>
        </w:rPr>
      </w:pPr>
      <w:r>
        <w:t>30</w:t>
      </w:r>
      <w:r w:rsidRPr="0065161E">
        <w:rPr>
          <w:vertAlign w:val="superscript"/>
        </w:rPr>
        <w:t>th</w:t>
      </w:r>
      <w:r>
        <w:t xml:space="preserve"> May: Deadline for draft report from audit team</w:t>
      </w:r>
    </w:p>
    <w:p w14:paraId="78D4343A" w14:textId="77777777" w:rsidR="004358D5" w:rsidRPr="0065161E" w:rsidRDefault="004358D5" w:rsidP="004358D5">
      <w:pPr>
        <w:pStyle w:val="NoSpacing"/>
        <w:numPr>
          <w:ilvl w:val="0"/>
          <w:numId w:val="8"/>
        </w:numPr>
      </w:pPr>
      <w:r w:rsidRPr="0065161E">
        <w:t>6th June</w:t>
      </w:r>
      <w:r>
        <w:t>: Deadline for final report (prepared by Marion)</w:t>
      </w:r>
    </w:p>
    <w:p w14:paraId="7FE481B6" w14:textId="77777777" w:rsidR="004358D5" w:rsidRDefault="004358D5" w:rsidP="004358D5">
      <w:pPr>
        <w:pStyle w:val="Heading1"/>
      </w:pPr>
      <w:r>
        <w:t>5. Audit team and Role</w:t>
      </w:r>
    </w:p>
    <w:p w14:paraId="7C513201" w14:textId="77777777" w:rsidR="004358D5" w:rsidRDefault="004358D5" w:rsidP="004358D5">
      <w:r>
        <w:t>The internal audit will be conducted by a designated audit team comprised of the following individuals:</w:t>
      </w:r>
    </w:p>
    <w:p w14:paraId="51F83930" w14:textId="77777777" w:rsidR="004358D5" w:rsidRPr="008015D0" w:rsidRDefault="004358D5" w:rsidP="004358D5">
      <w:pPr>
        <w:pStyle w:val="ListParagraph"/>
        <w:numPr>
          <w:ilvl w:val="0"/>
          <w:numId w:val="4"/>
        </w:numPr>
        <w:spacing w:line="279" w:lineRule="auto"/>
        <w:rPr>
          <w:rFonts w:ascii="Arial" w:hAnsi="Arial" w:cs="Arial"/>
        </w:rPr>
      </w:pPr>
      <w:r w:rsidRPr="008015D0">
        <w:rPr>
          <w:rFonts w:ascii="Arial" w:hAnsi="Arial" w:cs="Arial"/>
          <w:b/>
          <w:bCs/>
        </w:rPr>
        <w:t xml:space="preserve">Audit Chair: </w:t>
      </w:r>
      <w:r w:rsidRPr="008015D0">
        <w:rPr>
          <w:rFonts w:ascii="Arial" w:hAnsi="Arial" w:cs="Arial"/>
        </w:rPr>
        <w:t>John Patrick Clarke, Vice-President of EDF. Pat will oversee the audit process, ensure objectivity, and support implementation of recommendations.</w:t>
      </w:r>
    </w:p>
    <w:p w14:paraId="3AB6C4C6" w14:textId="77777777" w:rsidR="004358D5" w:rsidRPr="008015D0" w:rsidRDefault="004358D5" w:rsidP="004358D5">
      <w:pPr>
        <w:pStyle w:val="ListParagraph"/>
        <w:numPr>
          <w:ilvl w:val="0"/>
          <w:numId w:val="4"/>
        </w:numPr>
        <w:spacing w:line="279" w:lineRule="auto"/>
        <w:rPr>
          <w:rFonts w:ascii="Arial" w:hAnsi="Arial" w:cs="Arial"/>
        </w:rPr>
      </w:pPr>
      <w:r w:rsidRPr="008015D0">
        <w:rPr>
          <w:rFonts w:ascii="Arial" w:hAnsi="Arial" w:cs="Arial"/>
          <w:b/>
          <w:bCs/>
        </w:rPr>
        <w:t xml:space="preserve">Internal Staff Member: </w:t>
      </w:r>
      <w:r w:rsidRPr="008015D0">
        <w:rPr>
          <w:rFonts w:ascii="Arial" w:hAnsi="Arial" w:cs="Arial"/>
        </w:rPr>
        <w:t xml:space="preserve">Marion Steff, international Cooperation Manager. Marion will provide access to records, coordinate logistics, and answer questions related to procedures and documentation. She will draft a report based on finding of the auditors and finalise it with the inputs and feedback from the audit team for sign off by the Audit Chair. </w:t>
      </w:r>
    </w:p>
    <w:p w14:paraId="10A7ADB5" w14:textId="77777777" w:rsidR="004358D5" w:rsidRPr="008015D0" w:rsidRDefault="004358D5" w:rsidP="004358D5">
      <w:pPr>
        <w:pStyle w:val="ListParagraph"/>
        <w:numPr>
          <w:ilvl w:val="0"/>
          <w:numId w:val="4"/>
        </w:numPr>
        <w:spacing w:line="279" w:lineRule="auto"/>
        <w:rPr>
          <w:rFonts w:ascii="Arial" w:hAnsi="Arial" w:cs="Arial"/>
        </w:rPr>
      </w:pPr>
      <w:r w:rsidRPr="008015D0">
        <w:rPr>
          <w:rFonts w:ascii="Arial" w:hAnsi="Arial" w:cs="Arial"/>
          <w:b/>
          <w:bCs/>
        </w:rPr>
        <w:t xml:space="preserve">Auditor 1: </w:t>
      </w:r>
      <w:r w:rsidRPr="008015D0">
        <w:rPr>
          <w:rFonts w:ascii="Arial" w:hAnsi="Arial" w:cs="Arial"/>
        </w:rPr>
        <w:t xml:space="preserve">Raymond </w:t>
      </w:r>
      <w:proofErr w:type="spellStart"/>
      <w:r w:rsidRPr="008015D0">
        <w:rPr>
          <w:rFonts w:ascii="Arial" w:hAnsi="Arial" w:cs="Arial"/>
        </w:rPr>
        <w:t>Ceccotto</w:t>
      </w:r>
      <w:proofErr w:type="spellEnd"/>
      <w:r w:rsidRPr="008015D0">
        <w:rPr>
          <w:rFonts w:ascii="Arial" w:hAnsi="Arial" w:cs="Arial"/>
        </w:rPr>
        <w:t xml:space="preserve">, President of ARFIE (Association for Research and Training on Integration in Europe; EDF member).  Raymond will be responsible for auditing the sample in the five key areas. </w:t>
      </w:r>
    </w:p>
    <w:p w14:paraId="0BBFC110" w14:textId="77777777" w:rsidR="004358D5" w:rsidRPr="008015D0" w:rsidRDefault="004358D5" w:rsidP="004358D5">
      <w:pPr>
        <w:pStyle w:val="ListParagraph"/>
        <w:numPr>
          <w:ilvl w:val="0"/>
          <w:numId w:val="4"/>
        </w:numPr>
        <w:spacing w:line="279" w:lineRule="auto"/>
        <w:rPr>
          <w:rFonts w:ascii="Arial" w:hAnsi="Arial" w:cs="Arial"/>
        </w:rPr>
      </w:pPr>
      <w:r w:rsidRPr="008015D0">
        <w:rPr>
          <w:rFonts w:ascii="Arial" w:hAnsi="Arial" w:cs="Arial"/>
          <w:b/>
          <w:bCs/>
        </w:rPr>
        <w:t xml:space="preserve">Auditor 2: </w:t>
      </w:r>
      <w:r w:rsidRPr="008015D0">
        <w:rPr>
          <w:rFonts w:ascii="Arial" w:hAnsi="Arial" w:cs="Arial"/>
        </w:rPr>
        <w:t>David Adams, President of the European Guide Dog Federation. Raymond will be responsible for auditing the sample in the five key areas.</w:t>
      </w:r>
    </w:p>
    <w:p w14:paraId="565E4127" w14:textId="77777777" w:rsidR="004358D5" w:rsidRDefault="004358D5" w:rsidP="004358D5">
      <w:r>
        <w:t>The audit team will collaborate, share findings, and produce a joint report.</w:t>
      </w:r>
    </w:p>
    <w:p w14:paraId="78F653CD" w14:textId="77777777" w:rsidR="004358D5" w:rsidRDefault="004358D5" w:rsidP="004358D5">
      <w:r>
        <w:t xml:space="preserve">For the biography of our internal auditors, see Annex 1. </w:t>
      </w:r>
    </w:p>
    <w:p w14:paraId="1CF9C920" w14:textId="77777777" w:rsidR="004358D5" w:rsidRDefault="004358D5" w:rsidP="004358D5">
      <w:pPr>
        <w:pStyle w:val="Heading2"/>
      </w:pPr>
      <w:r>
        <w:t>5. Methodology</w:t>
      </w:r>
    </w:p>
    <w:p w14:paraId="35A58899" w14:textId="77777777" w:rsidR="004358D5" w:rsidRPr="008015D0" w:rsidRDefault="004358D5" w:rsidP="004358D5">
      <w:pPr>
        <w:pStyle w:val="ListParagraph"/>
        <w:numPr>
          <w:ilvl w:val="0"/>
          <w:numId w:val="6"/>
        </w:numPr>
        <w:spacing w:line="279" w:lineRule="auto"/>
        <w:rPr>
          <w:rFonts w:ascii="Arial" w:hAnsi="Arial" w:cs="Arial"/>
        </w:rPr>
      </w:pPr>
      <w:r w:rsidRPr="008015D0">
        <w:rPr>
          <w:rFonts w:ascii="Arial" w:hAnsi="Arial" w:cs="Arial"/>
        </w:rPr>
        <w:t>Review of policies, expense files and financial records</w:t>
      </w:r>
    </w:p>
    <w:p w14:paraId="2A76235C" w14:textId="77777777" w:rsidR="004358D5" w:rsidRPr="008015D0" w:rsidRDefault="004358D5" w:rsidP="004358D5">
      <w:pPr>
        <w:pStyle w:val="ListParagraph"/>
        <w:numPr>
          <w:ilvl w:val="0"/>
          <w:numId w:val="6"/>
        </w:numPr>
        <w:spacing w:line="279" w:lineRule="auto"/>
        <w:rPr>
          <w:rFonts w:ascii="Arial" w:hAnsi="Arial" w:cs="Arial"/>
        </w:rPr>
      </w:pPr>
      <w:r w:rsidRPr="008015D0">
        <w:rPr>
          <w:rFonts w:ascii="Arial" w:hAnsi="Arial" w:cs="Arial"/>
        </w:rPr>
        <w:t>Interviews with staff handling these cost areas</w:t>
      </w:r>
    </w:p>
    <w:p w14:paraId="113748BB" w14:textId="77777777" w:rsidR="004358D5" w:rsidRPr="008015D0" w:rsidRDefault="004358D5" w:rsidP="004358D5">
      <w:pPr>
        <w:pStyle w:val="ListParagraph"/>
        <w:numPr>
          <w:ilvl w:val="0"/>
          <w:numId w:val="6"/>
        </w:numPr>
        <w:spacing w:line="279" w:lineRule="auto"/>
        <w:rPr>
          <w:rFonts w:ascii="Arial" w:hAnsi="Arial" w:cs="Arial"/>
        </w:rPr>
      </w:pPr>
      <w:r w:rsidRPr="008015D0">
        <w:rPr>
          <w:rFonts w:ascii="Arial" w:hAnsi="Arial" w:cs="Arial"/>
        </w:rPr>
        <w:t>Sampling of payments and documentation</w:t>
      </w:r>
    </w:p>
    <w:p w14:paraId="10EDEC47" w14:textId="77777777" w:rsidR="004358D5" w:rsidRPr="008015D0" w:rsidRDefault="004358D5" w:rsidP="004358D5">
      <w:pPr>
        <w:pStyle w:val="ListParagraph"/>
        <w:numPr>
          <w:ilvl w:val="0"/>
          <w:numId w:val="6"/>
        </w:numPr>
        <w:spacing w:line="279" w:lineRule="auto"/>
        <w:rPr>
          <w:rFonts w:ascii="Arial" w:hAnsi="Arial" w:cs="Arial"/>
        </w:rPr>
      </w:pPr>
      <w:r w:rsidRPr="008015D0">
        <w:rPr>
          <w:rFonts w:ascii="Arial" w:hAnsi="Arial" w:cs="Arial"/>
        </w:rPr>
        <w:t>Use of the customized audit checklist</w:t>
      </w:r>
    </w:p>
    <w:p w14:paraId="128E1811" w14:textId="77777777" w:rsidR="004358D5" w:rsidRDefault="004358D5" w:rsidP="004358D5">
      <w:pPr>
        <w:pStyle w:val="Heading2"/>
      </w:pPr>
      <w:r>
        <w:t>6. Deliverables</w:t>
      </w:r>
    </w:p>
    <w:p w14:paraId="703E0775" w14:textId="77777777" w:rsidR="004358D5" w:rsidRPr="008015D0" w:rsidRDefault="004358D5" w:rsidP="004358D5">
      <w:pPr>
        <w:pStyle w:val="ListParagraph"/>
        <w:numPr>
          <w:ilvl w:val="0"/>
          <w:numId w:val="5"/>
        </w:numPr>
        <w:spacing w:line="279" w:lineRule="auto"/>
        <w:rPr>
          <w:rFonts w:ascii="Arial" w:hAnsi="Arial" w:cs="Arial"/>
        </w:rPr>
      </w:pPr>
      <w:r w:rsidRPr="008015D0">
        <w:rPr>
          <w:rFonts w:ascii="Arial" w:hAnsi="Arial" w:cs="Arial"/>
        </w:rPr>
        <w:t xml:space="preserve">Audit Report with findings and recommendations. The input can be provided to Marion Steff, International Cooperation Manager, who will collect the feedback and prepare the final report. </w:t>
      </w:r>
    </w:p>
    <w:p w14:paraId="16B1180E" w14:textId="77777777" w:rsidR="004358D5" w:rsidRDefault="004358D5" w:rsidP="004358D5">
      <w:pPr>
        <w:pStyle w:val="ListParagraph"/>
        <w:numPr>
          <w:ilvl w:val="0"/>
          <w:numId w:val="5"/>
        </w:numPr>
        <w:spacing w:line="279" w:lineRule="auto"/>
      </w:pPr>
      <w:r w:rsidRPr="008015D0">
        <w:rPr>
          <w:rFonts w:ascii="Arial" w:hAnsi="Arial" w:cs="Arial"/>
        </w:rPr>
        <w:t>Presentation to EDF Annual General Assembly, in June 2025 (Vilnius, Lithuania)</w:t>
      </w:r>
      <w:r>
        <w:br w:type="page"/>
      </w:r>
    </w:p>
    <w:p w14:paraId="22F49100" w14:textId="77777777" w:rsidR="004358D5" w:rsidRDefault="004358D5" w:rsidP="004358D5">
      <w:pPr>
        <w:pStyle w:val="Heading1"/>
      </w:pPr>
      <w:r>
        <w:lastRenderedPageBreak/>
        <w:t xml:space="preserve">Annex 1: Biography internal auditors </w:t>
      </w:r>
    </w:p>
    <w:p w14:paraId="1B6B8485" w14:textId="77777777" w:rsidR="004358D5" w:rsidRDefault="004358D5" w:rsidP="004358D5">
      <w:pPr>
        <w:pStyle w:val="Heading2"/>
      </w:pPr>
      <w:r>
        <w:t xml:space="preserve">Raymond </w:t>
      </w:r>
      <w:proofErr w:type="spellStart"/>
      <w:r>
        <w:t>Ceccotto</w:t>
      </w:r>
      <w:proofErr w:type="spellEnd"/>
    </w:p>
    <w:p w14:paraId="06C79BCA" w14:textId="77777777" w:rsidR="004358D5" w:rsidRDefault="004358D5" w:rsidP="004358D5">
      <w:r>
        <w:t xml:space="preserve">Raymond </w:t>
      </w:r>
      <w:proofErr w:type="spellStart"/>
      <w:r>
        <w:t>Ceccotto</w:t>
      </w:r>
      <w:proofErr w:type="spellEnd"/>
      <w:r>
        <w:t xml:space="preserve"> from Luxembourg, President of EDF Member ARFIE since 1992 (Association for Research and Training on Integration in Europe) has a </w:t>
      </w:r>
      <w:proofErr w:type="gramStart"/>
      <w:r>
        <w:t>Master Degree in Psychology</w:t>
      </w:r>
      <w:proofErr w:type="gramEnd"/>
      <w:r>
        <w:t xml:space="preserve">. </w:t>
      </w:r>
      <w:r w:rsidRPr="00F00721">
        <w:t xml:space="preserve">He is Member and Secretary of FEDAS – Federation des </w:t>
      </w:r>
      <w:proofErr w:type="spellStart"/>
      <w:r w:rsidRPr="00F00721">
        <w:t>Acteurs</w:t>
      </w:r>
      <w:proofErr w:type="spellEnd"/>
      <w:r w:rsidRPr="00F00721">
        <w:t xml:space="preserve"> du Secteur Social au Luxembourg  (former EGCA – Entente des </w:t>
      </w:r>
      <w:proofErr w:type="spellStart"/>
      <w:r w:rsidRPr="00F00721">
        <w:t>Gestionnaires</w:t>
      </w:r>
      <w:proofErr w:type="spellEnd"/>
      <w:r w:rsidRPr="00F00721">
        <w:t xml:space="preserve"> de Centre </w:t>
      </w:r>
      <w:proofErr w:type="spellStart"/>
      <w:r w:rsidRPr="00F00721">
        <w:t>d’Accueils</w:t>
      </w:r>
      <w:proofErr w:type="spellEnd"/>
      <w:r w:rsidRPr="00F00721">
        <w:t xml:space="preserve"> (Luxembourg) – an employer’s network of service providers, former General Director of Fondation APEMH – Association des Parents </w:t>
      </w:r>
      <w:proofErr w:type="spellStart"/>
      <w:r w:rsidRPr="00F00721">
        <w:t>d’Enfants</w:t>
      </w:r>
      <w:proofErr w:type="spellEnd"/>
      <w:r w:rsidRPr="00F00721">
        <w:t xml:space="preserve"> </w:t>
      </w:r>
      <w:proofErr w:type="spellStart"/>
      <w:r w:rsidRPr="00F00721">
        <w:t>Mentalement</w:t>
      </w:r>
      <w:proofErr w:type="spellEnd"/>
      <w:r w:rsidRPr="00F00721">
        <w:t xml:space="preserve"> </w:t>
      </w:r>
      <w:proofErr w:type="spellStart"/>
      <w:r w:rsidRPr="00F00721">
        <w:t>Handicapés</w:t>
      </w:r>
      <w:proofErr w:type="spellEnd"/>
      <w:r w:rsidRPr="00F00721">
        <w:t xml:space="preserve"> – Luxembourg, Expert on behalf of ARFIE in the Inclusion Europe Project « Included in Society », Consultant for the Luxembourg Ministry of Family on Future action plan on disability policy in Luxembourg, Project coordinator and promoter of staff training projects in Horizon, Leonardo da Vinci I and II, Erasmus+. He also participated and coordinated projects in Helios I and II programmes. He is responsible for the organization, monitoring of different European seminars and conferences on disability matters in Luxembourg and other European Union countries.</w:t>
      </w:r>
    </w:p>
    <w:p w14:paraId="32B05413" w14:textId="77777777" w:rsidR="004358D5" w:rsidRDefault="004358D5" w:rsidP="004358D5">
      <w:pPr>
        <w:pStyle w:val="Heading2"/>
      </w:pPr>
      <w:r>
        <w:t>David Adams</w:t>
      </w:r>
    </w:p>
    <w:p w14:paraId="31961F84" w14:textId="77777777" w:rsidR="004358D5" w:rsidRDefault="004358D5" w:rsidP="004358D5">
      <w:r>
        <w:t xml:space="preserve">David became president of the European Guide Dog Federation in 2013. Previously he had been European Finance Director with major corporate companies such as Hasbro, Chrysler and Peugeot. He served as chairman of the Royal National College for the Blind in the UK for 10 years. </w:t>
      </w:r>
    </w:p>
    <w:p w14:paraId="6743D0C9" w14:textId="77777777" w:rsidR="004358D5" w:rsidRDefault="004358D5" w:rsidP="004358D5">
      <w:r>
        <w:t xml:space="preserve">David became a member of the Chartered Institute of Management Accountants and is an alumnus of Warwick Business School. He had a successful international career in the motor </w:t>
      </w:r>
      <w:proofErr w:type="gramStart"/>
      <w:r>
        <w:t>industry, and</w:t>
      </w:r>
      <w:proofErr w:type="gramEnd"/>
      <w:r>
        <w:t xml:space="preserve"> has run his own business for many years.</w:t>
      </w:r>
    </w:p>
    <w:p w14:paraId="2FAD93F3" w14:textId="77777777" w:rsidR="004358D5" w:rsidRDefault="004358D5" w:rsidP="004358D5">
      <w:r>
        <w:t xml:space="preserve">He has raised large amounts for charity, initiating, organising and participating in fundraising campaigns. </w:t>
      </w:r>
    </w:p>
    <w:p w14:paraId="7B606C3D" w14:textId="77777777" w:rsidR="004358D5" w:rsidRDefault="004358D5" w:rsidP="004358D5">
      <w:pPr>
        <w:pStyle w:val="Heading2"/>
        <w:rPr>
          <w:lang w:val="en-US"/>
        </w:rPr>
      </w:pPr>
      <w:r>
        <w:rPr>
          <w:lang w:val="en-US"/>
        </w:rPr>
        <w:br w:type="page"/>
      </w:r>
    </w:p>
    <w:p w14:paraId="270F4ABF" w14:textId="1C3A15BB" w:rsidR="009150D3" w:rsidRDefault="004358D5" w:rsidP="004358D5">
      <w:pPr>
        <w:pStyle w:val="Heading2"/>
        <w:rPr>
          <w:lang w:val="en-US"/>
        </w:rPr>
      </w:pPr>
      <w:r>
        <w:rPr>
          <w:lang w:val="en-US"/>
        </w:rPr>
        <w:lastRenderedPageBreak/>
        <w:t>A</w:t>
      </w:r>
      <w:r w:rsidR="009150D3">
        <w:rPr>
          <w:lang w:val="en-US"/>
        </w:rPr>
        <w:t xml:space="preserve">nnex 2: Checklist </w:t>
      </w:r>
    </w:p>
    <w:p w14:paraId="5B8B475F" w14:textId="77777777" w:rsidR="004358D5" w:rsidRDefault="004358D5" w:rsidP="004358D5">
      <w:pPr>
        <w:pStyle w:val="Title"/>
      </w:pPr>
      <w:r>
        <w:t>Internal Audit Checklist - EDF</w:t>
      </w:r>
    </w:p>
    <w:p w14:paraId="093DECD2" w14:textId="353B3FAD" w:rsidR="004358D5" w:rsidRDefault="004358D5" w:rsidP="004358D5">
      <w:pPr>
        <w:pStyle w:val="Heading1"/>
        <w:rPr>
          <w:sz w:val="24"/>
          <w:szCs w:val="24"/>
        </w:rPr>
      </w:pPr>
      <w:r>
        <w:t>General financial practices (for all areas)</w:t>
      </w:r>
    </w:p>
    <w:p w14:paraId="27B2D795" w14:textId="6E7FBB24" w:rsidR="004358D5" w:rsidRDefault="004358D5" w:rsidP="004358D5">
      <w:pPr>
        <w:rPr>
          <w:rFonts w:ascii="Aptos" w:eastAsia="Aptos" w:hAnsi="Aptos" w:cs="Aptos"/>
        </w:rPr>
      </w:pPr>
      <w:r w:rsidRPr="004358D5">
        <w:rPr>
          <w:rFonts w:ascii="Aptos" w:eastAsia="Aptos" w:hAnsi="Aptos" w:cs="Aptos"/>
        </w:rPr>
        <w:t>EDF Procurement policy and financial management.docx</w:t>
      </w:r>
      <w:r w:rsidRPr="1A4F5150">
        <w:rPr>
          <w:rFonts w:ascii="Aptos" w:eastAsia="Aptos" w:hAnsi="Aptos" w:cs="Aptos"/>
        </w:rPr>
        <w:t xml:space="preserve"> </w:t>
      </w:r>
      <w:r>
        <w:rPr>
          <w:rFonts w:ascii="Aptos" w:eastAsia="Aptos" w:hAnsi="Aptos" w:cs="Aptos"/>
        </w:rPr>
        <w:t>are important references</w:t>
      </w:r>
      <w:r w:rsidRPr="1A4F5150">
        <w:rPr>
          <w:rFonts w:ascii="Aptos" w:eastAsia="Aptos" w:hAnsi="Aptos" w:cs="Aptos"/>
        </w:rPr>
        <w:t xml:space="preserve"> for this internal audit. </w:t>
      </w:r>
    </w:p>
    <w:tbl>
      <w:tblPr>
        <w:tblStyle w:val="TableGrid"/>
        <w:tblW w:w="0" w:type="auto"/>
        <w:tblLayout w:type="fixed"/>
        <w:tblLook w:val="06A0" w:firstRow="1" w:lastRow="0" w:firstColumn="1" w:lastColumn="0" w:noHBand="1" w:noVBand="1"/>
      </w:tblPr>
      <w:tblGrid>
        <w:gridCol w:w="3005"/>
        <w:gridCol w:w="3005"/>
        <w:gridCol w:w="3005"/>
      </w:tblGrid>
      <w:tr w:rsidR="004358D5" w14:paraId="276DAA03" w14:textId="77777777">
        <w:trPr>
          <w:trHeight w:val="300"/>
        </w:trPr>
        <w:tc>
          <w:tcPr>
            <w:tcW w:w="3005" w:type="dxa"/>
          </w:tcPr>
          <w:p w14:paraId="130537D0" w14:textId="77777777" w:rsidR="004358D5" w:rsidRDefault="004358D5">
            <w:r>
              <w:t>Checklist item</w:t>
            </w:r>
          </w:p>
        </w:tc>
        <w:tc>
          <w:tcPr>
            <w:tcW w:w="3005" w:type="dxa"/>
          </w:tcPr>
          <w:p w14:paraId="4A3AE162" w14:textId="77777777" w:rsidR="004358D5" w:rsidRDefault="004358D5">
            <w:r>
              <w:t>Yes/No</w:t>
            </w:r>
          </w:p>
        </w:tc>
        <w:tc>
          <w:tcPr>
            <w:tcW w:w="3005" w:type="dxa"/>
          </w:tcPr>
          <w:p w14:paraId="4FE536A1" w14:textId="77777777" w:rsidR="004358D5" w:rsidRDefault="004358D5">
            <w:r>
              <w:t>Comments</w:t>
            </w:r>
          </w:p>
        </w:tc>
      </w:tr>
      <w:tr w:rsidR="004358D5" w14:paraId="19DE025D" w14:textId="77777777">
        <w:trPr>
          <w:trHeight w:val="300"/>
        </w:trPr>
        <w:tc>
          <w:tcPr>
            <w:tcW w:w="3005" w:type="dxa"/>
          </w:tcPr>
          <w:p w14:paraId="352001AB" w14:textId="77777777" w:rsidR="004358D5" w:rsidRDefault="004358D5">
            <w:r>
              <w:t>Expenses are pre-approved (e.g. via budget or authorization)</w:t>
            </w:r>
          </w:p>
        </w:tc>
        <w:tc>
          <w:tcPr>
            <w:tcW w:w="3005" w:type="dxa"/>
          </w:tcPr>
          <w:p w14:paraId="27ECC906" w14:textId="77777777" w:rsidR="004358D5" w:rsidRDefault="004358D5"/>
        </w:tc>
        <w:tc>
          <w:tcPr>
            <w:tcW w:w="3005" w:type="dxa"/>
          </w:tcPr>
          <w:p w14:paraId="41E8C518" w14:textId="77777777" w:rsidR="004358D5" w:rsidRDefault="004358D5"/>
        </w:tc>
      </w:tr>
      <w:tr w:rsidR="004358D5" w14:paraId="49592969" w14:textId="77777777">
        <w:trPr>
          <w:trHeight w:val="300"/>
        </w:trPr>
        <w:tc>
          <w:tcPr>
            <w:tcW w:w="3005" w:type="dxa"/>
          </w:tcPr>
          <w:p w14:paraId="750D58B0" w14:textId="77777777" w:rsidR="004358D5" w:rsidRDefault="004358D5">
            <w:r>
              <w:t>Invoices/receipts are collected and filed according to the procedures so they can be easily accessed</w:t>
            </w:r>
          </w:p>
        </w:tc>
        <w:tc>
          <w:tcPr>
            <w:tcW w:w="3005" w:type="dxa"/>
          </w:tcPr>
          <w:p w14:paraId="1C104CE7" w14:textId="77777777" w:rsidR="004358D5" w:rsidRDefault="004358D5"/>
        </w:tc>
        <w:tc>
          <w:tcPr>
            <w:tcW w:w="3005" w:type="dxa"/>
          </w:tcPr>
          <w:p w14:paraId="38630239" w14:textId="77777777" w:rsidR="004358D5" w:rsidRDefault="004358D5"/>
        </w:tc>
      </w:tr>
      <w:tr w:rsidR="004358D5" w14:paraId="56004F3D" w14:textId="77777777">
        <w:trPr>
          <w:trHeight w:val="300"/>
        </w:trPr>
        <w:tc>
          <w:tcPr>
            <w:tcW w:w="3005" w:type="dxa"/>
          </w:tcPr>
          <w:p w14:paraId="7C967FC7" w14:textId="77777777" w:rsidR="004358D5" w:rsidRDefault="004358D5">
            <w:r>
              <w:t>Payments are made through traceable channels (bank transfer, credit card, not cash)</w:t>
            </w:r>
          </w:p>
        </w:tc>
        <w:tc>
          <w:tcPr>
            <w:tcW w:w="3005" w:type="dxa"/>
          </w:tcPr>
          <w:p w14:paraId="34B0DEF1" w14:textId="77777777" w:rsidR="004358D5" w:rsidRDefault="004358D5"/>
        </w:tc>
        <w:tc>
          <w:tcPr>
            <w:tcW w:w="3005" w:type="dxa"/>
          </w:tcPr>
          <w:p w14:paraId="0065A1E4" w14:textId="77777777" w:rsidR="004358D5" w:rsidRDefault="004358D5"/>
        </w:tc>
      </w:tr>
      <w:tr w:rsidR="004358D5" w14:paraId="65C333F9" w14:textId="77777777">
        <w:trPr>
          <w:trHeight w:val="300"/>
        </w:trPr>
        <w:tc>
          <w:tcPr>
            <w:tcW w:w="3005" w:type="dxa"/>
          </w:tcPr>
          <w:p w14:paraId="64ECC5D4" w14:textId="77777777" w:rsidR="004358D5" w:rsidRDefault="004358D5">
            <w:r>
              <w:t>Contracts or service agreements exist where appropriate</w:t>
            </w:r>
          </w:p>
        </w:tc>
        <w:tc>
          <w:tcPr>
            <w:tcW w:w="3005" w:type="dxa"/>
          </w:tcPr>
          <w:p w14:paraId="6A6E491A" w14:textId="77777777" w:rsidR="004358D5" w:rsidRDefault="004358D5"/>
        </w:tc>
        <w:tc>
          <w:tcPr>
            <w:tcW w:w="3005" w:type="dxa"/>
          </w:tcPr>
          <w:p w14:paraId="23F76AA6" w14:textId="77777777" w:rsidR="004358D5" w:rsidRDefault="004358D5"/>
        </w:tc>
      </w:tr>
      <w:tr w:rsidR="004358D5" w14:paraId="7E8F98AE" w14:textId="77777777">
        <w:trPr>
          <w:trHeight w:val="300"/>
        </w:trPr>
        <w:tc>
          <w:tcPr>
            <w:tcW w:w="3005" w:type="dxa"/>
          </w:tcPr>
          <w:p w14:paraId="0CADD737" w14:textId="77777777" w:rsidR="004358D5" w:rsidRDefault="004358D5">
            <w:r>
              <w:t>Expenses are booked under correct budget codes</w:t>
            </w:r>
          </w:p>
        </w:tc>
        <w:tc>
          <w:tcPr>
            <w:tcW w:w="3005" w:type="dxa"/>
          </w:tcPr>
          <w:p w14:paraId="042600D9" w14:textId="77777777" w:rsidR="004358D5" w:rsidRDefault="004358D5"/>
        </w:tc>
        <w:tc>
          <w:tcPr>
            <w:tcW w:w="3005" w:type="dxa"/>
          </w:tcPr>
          <w:p w14:paraId="40FB2A39" w14:textId="77777777" w:rsidR="004358D5" w:rsidRDefault="004358D5"/>
        </w:tc>
      </w:tr>
      <w:tr w:rsidR="004358D5" w14:paraId="1B2861A0" w14:textId="77777777">
        <w:trPr>
          <w:trHeight w:val="300"/>
        </w:trPr>
        <w:tc>
          <w:tcPr>
            <w:tcW w:w="3005" w:type="dxa"/>
          </w:tcPr>
          <w:p w14:paraId="65E15274" w14:textId="77777777" w:rsidR="004358D5" w:rsidRDefault="004358D5">
            <w:r>
              <w:t>Procurement follows EDFs procurement policy</w:t>
            </w:r>
          </w:p>
        </w:tc>
        <w:tc>
          <w:tcPr>
            <w:tcW w:w="3005" w:type="dxa"/>
          </w:tcPr>
          <w:p w14:paraId="1025271A" w14:textId="77777777" w:rsidR="004358D5" w:rsidRDefault="004358D5"/>
        </w:tc>
        <w:tc>
          <w:tcPr>
            <w:tcW w:w="3005" w:type="dxa"/>
          </w:tcPr>
          <w:p w14:paraId="7C59C6B1" w14:textId="77777777" w:rsidR="004358D5" w:rsidRDefault="004358D5"/>
        </w:tc>
      </w:tr>
    </w:tbl>
    <w:p w14:paraId="7735EB32" w14:textId="77777777" w:rsidR="004358D5" w:rsidRDefault="004358D5" w:rsidP="004358D5"/>
    <w:p w14:paraId="6A8CE695" w14:textId="5EE82B30" w:rsidR="004358D5" w:rsidRDefault="004358D5" w:rsidP="004358D5">
      <w:pPr>
        <w:pStyle w:val="Heading1"/>
      </w:pPr>
      <w:r>
        <w:t xml:space="preserve">Key area 1: Travel </w:t>
      </w:r>
    </w:p>
    <w:p w14:paraId="3A76C110" w14:textId="77777777" w:rsidR="004358D5" w:rsidRDefault="004358D5" w:rsidP="004358D5">
      <w:pPr>
        <w:pStyle w:val="NoSpacing"/>
        <w:numPr>
          <w:ilvl w:val="0"/>
          <w:numId w:val="12"/>
        </w:numPr>
      </w:pPr>
      <w:r>
        <w:t>Catherine</w:t>
      </w:r>
    </w:p>
    <w:p w14:paraId="78D961F8" w14:textId="77777777" w:rsidR="004358D5" w:rsidRPr="007D314C" w:rsidRDefault="004358D5" w:rsidP="004358D5">
      <w:pPr>
        <w:pStyle w:val="NoSpacing"/>
      </w:pPr>
    </w:p>
    <w:tbl>
      <w:tblPr>
        <w:tblStyle w:val="TableGrid"/>
        <w:tblW w:w="0" w:type="auto"/>
        <w:tblLayout w:type="fixed"/>
        <w:tblLook w:val="06A0" w:firstRow="1" w:lastRow="0" w:firstColumn="1" w:lastColumn="0" w:noHBand="1" w:noVBand="1"/>
      </w:tblPr>
      <w:tblGrid>
        <w:gridCol w:w="3005"/>
        <w:gridCol w:w="3005"/>
        <w:gridCol w:w="3005"/>
      </w:tblGrid>
      <w:tr w:rsidR="004358D5" w14:paraId="13524921" w14:textId="77777777">
        <w:trPr>
          <w:trHeight w:val="300"/>
        </w:trPr>
        <w:tc>
          <w:tcPr>
            <w:tcW w:w="3005" w:type="dxa"/>
          </w:tcPr>
          <w:p w14:paraId="46905B28" w14:textId="77777777" w:rsidR="004358D5" w:rsidRDefault="004358D5">
            <w:pPr>
              <w:rPr>
                <w:rFonts w:ascii="Aptos" w:hAnsi="Aptos"/>
              </w:rPr>
            </w:pPr>
            <w:r w:rsidRPr="0305C915">
              <w:rPr>
                <w:rFonts w:ascii="Aptos" w:hAnsi="Aptos"/>
              </w:rPr>
              <w:t>Checklist item</w:t>
            </w:r>
          </w:p>
        </w:tc>
        <w:tc>
          <w:tcPr>
            <w:tcW w:w="3005" w:type="dxa"/>
          </w:tcPr>
          <w:p w14:paraId="2B05F54F" w14:textId="77777777" w:rsidR="004358D5" w:rsidRDefault="004358D5">
            <w:pPr>
              <w:rPr>
                <w:rFonts w:ascii="Aptos" w:hAnsi="Aptos"/>
              </w:rPr>
            </w:pPr>
            <w:r w:rsidRPr="0305C915">
              <w:rPr>
                <w:rFonts w:ascii="Aptos" w:hAnsi="Aptos"/>
              </w:rPr>
              <w:t>Yes/No</w:t>
            </w:r>
          </w:p>
        </w:tc>
        <w:tc>
          <w:tcPr>
            <w:tcW w:w="3005" w:type="dxa"/>
          </w:tcPr>
          <w:p w14:paraId="1EA0A122" w14:textId="77777777" w:rsidR="004358D5" w:rsidRDefault="004358D5">
            <w:pPr>
              <w:rPr>
                <w:rFonts w:ascii="Aptos" w:hAnsi="Aptos"/>
              </w:rPr>
            </w:pPr>
            <w:r w:rsidRPr="0305C915">
              <w:rPr>
                <w:rFonts w:ascii="Aptos" w:hAnsi="Aptos"/>
              </w:rPr>
              <w:t>Comments</w:t>
            </w:r>
          </w:p>
        </w:tc>
      </w:tr>
      <w:tr w:rsidR="004358D5" w14:paraId="00D26D42" w14:textId="77777777">
        <w:trPr>
          <w:trHeight w:val="300"/>
        </w:trPr>
        <w:tc>
          <w:tcPr>
            <w:tcW w:w="3005" w:type="dxa"/>
          </w:tcPr>
          <w:p w14:paraId="56CC3E2B" w14:textId="77777777" w:rsidR="004358D5" w:rsidRDefault="004358D5">
            <w:r>
              <w:t>Travel policy exists</w:t>
            </w:r>
          </w:p>
        </w:tc>
        <w:tc>
          <w:tcPr>
            <w:tcW w:w="3005" w:type="dxa"/>
          </w:tcPr>
          <w:p w14:paraId="7479E6E3" w14:textId="77777777" w:rsidR="004358D5" w:rsidRDefault="004358D5"/>
        </w:tc>
        <w:tc>
          <w:tcPr>
            <w:tcW w:w="3005" w:type="dxa"/>
          </w:tcPr>
          <w:p w14:paraId="039B888E" w14:textId="77777777" w:rsidR="004358D5" w:rsidRDefault="004358D5"/>
        </w:tc>
      </w:tr>
      <w:tr w:rsidR="004358D5" w14:paraId="631E4517" w14:textId="77777777">
        <w:trPr>
          <w:trHeight w:val="300"/>
        </w:trPr>
        <w:tc>
          <w:tcPr>
            <w:tcW w:w="3005" w:type="dxa"/>
          </w:tcPr>
          <w:p w14:paraId="23B61CE6" w14:textId="77777777" w:rsidR="004358D5" w:rsidRDefault="004358D5">
            <w:r>
              <w:t xml:space="preserve">All trips are pre-approved and documented using EDF travel approval form, signed by line manager and </w:t>
            </w:r>
            <w:r>
              <w:lastRenderedPageBreak/>
              <w:t>Finance Manager or Director</w:t>
            </w:r>
          </w:p>
        </w:tc>
        <w:tc>
          <w:tcPr>
            <w:tcW w:w="3005" w:type="dxa"/>
          </w:tcPr>
          <w:p w14:paraId="1C7F6592" w14:textId="77777777" w:rsidR="004358D5" w:rsidRDefault="004358D5"/>
        </w:tc>
        <w:tc>
          <w:tcPr>
            <w:tcW w:w="3005" w:type="dxa"/>
          </w:tcPr>
          <w:p w14:paraId="5E6851FD" w14:textId="77777777" w:rsidR="004358D5" w:rsidRDefault="004358D5"/>
        </w:tc>
      </w:tr>
      <w:tr w:rsidR="004358D5" w14:paraId="72D1EC3B" w14:textId="77777777">
        <w:trPr>
          <w:trHeight w:val="300"/>
        </w:trPr>
        <w:tc>
          <w:tcPr>
            <w:tcW w:w="3005" w:type="dxa"/>
          </w:tcPr>
          <w:p w14:paraId="1B4D745A" w14:textId="77777777" w:rsidR="004358D5" w:rsidRDefault="004358D5">
            <w:r>
              <w:t>Supporting document (receipts, tickets) are filed</w:t>
            </w:r>
          </w:p>
        </w:tc>
        <w:tc>
          <w:tcPr>
            <w:tcW w:w="3005" w:type="dxa"/>
          </w:tcPr>
          <w:p w14:paraId="057550E1" w14:textId="77777777" w:rsidR="004358D5" w:rsidRDefault="004358D5"/>
        </w:tc>
        <w:tc>
          <w:tcPr>
            <w:tcW w:w="3005" w:type="dxa"/>
          </w:tcPr>
          <w:p w14:paraId="00AC735A" w14:textId="77777777" w:rsidR="004358D5" w:rsidRDefault="004358D5"/>
        </w:tc>
      </w:tr>
    </w:tbl>
    <w:p w14:paraId="7A607789" w14:textId="77777777" w:rsidR="004358D5" w:rsidRDefault="004358D5" w:rsidP="004358D5"/>
    <w:p w14:paraId="61D6C1EC" w14:textId="2E14615E" w:rsidR="004358D5" w:rsidRDefault="004358D5" w:rsidP="004358D5">
      <w:pPr>
        <w:pStyle w:val="Heading1"/>
      </w:pPr>
      <w:r>
        <w:t xml:space="preserve">Key area 2: IT provider  </w:t>
      </w:r>
    </w:p>
    <w:p w14:paraId="06DA5E05" w14:textId="77777777" w:rsidR="004358D5" w:rsidRDefault="004358D5" w:rsidP="004358D5">
      <w:pPr>
        <w:pStyle w:val="NoSpacing"/>
        <w:numPr>
          <w:ilvl w:val="0"/>
          <w:numId w:val="11"/>
        </w:numPr>
      </w:pPr>
      <w:r>
        <w:t>Catherine</w:t>
      </w:r>
    </w:p>
    <w:p w14:paraId="02558CC9" w14:textId="77777777" w:rsidR="004358D5" w:rsidRPr="007D314C" w:rsidRDefault="004358D5" w:rsidP="004358D5">
      <w:pPr>
        <w:pStyle w:val="NoSpacing"/>
        <w:ind w:left="720"/>
      </w:pPr>
    </w:p>
    <w:tbl>
      <w:tblPr>
        <w:tblStyle w:val="TableGrid"/>
        <w:tblW w:w="0" w:type="auto"/>
        <w:tblLayout w:type="fixed"/>
        <w:tblLook w:val="06A0" w:firstRow="1" w:lastRow="0" w:firstColumn="1" w:lastColumn="0" w:noHBand="1" w:noVBand="1"/>
      </w:tblPr>
      <w:tblGrid>
        <w:gridCol w:w="3005"/>
        <w:gridCol w:w="3005"/>
        <w:gridCol w:w="3005"/>
      </w:tblGrid>
      <w:tr w:rsidR="004358D5" w14:paraId="00499B9B" w14:textId="77777777">
        <w:trPr>
          <w:trHeight w:val="300"/>
        </w:trPr>
        <w:tc>
          <w:tcPr>
            <w:tcW w:w="3005" w:type="dxa"/>
          </w:tcPr>
          <w:p w14:paraId="27069984" w14:textId="77777777" w:rsidR="004358D5" w:rsidRDefault="004358D5">
            <w:pPr>
              <w:rPr>
                <w:rFonts w:ascii="Aptos" w:hAnsi="Aptos"/>
              </w:rPr>
            </w:pPr>
            <w:r w:rsidRPr="0305C915">
              <w:rPr>
                <w:rFonts w:ascii="Aptos" w:hAnsi="Aptos"/>
              </w:rPr>
              <w:t>Checklist item</w:t>
            </w:r>
          </w:p>
        </w:tc>
        <w:tc>
          <w:tcPr>
            <w:tcW w:w="3005" w:type="dxa"/>
          </w:tcPr>
          <w:p w14:paraId="433C3406" w14:textId="77777777" w:rsidR="004358D5" w:rsidRDefault="004358D5">
            <w:pPr>
              <w:rPr>
                <w:rFonts w:ascii="Aptos" w:hAnsi="Aptos"/>
              </w:rPr>
            </w:pPr>
            <w:r w:rsidRPr="0305C915">
              <w:rPr>
                <w:rFonts w:ascii="Aptos" w:hAnsi="Aptos"/>
              </w:rPr>
              <w:t>Yes/No</w:t>
            </w:r>
          </w:p>
        </w:tc>
        <w:tc>
          <w:tcPr>
            <w:tcW w:w="3005" w:type="dxa"/>
          </w:tcPr>
          <w:p w14:paraId="77A49734" w14:textId="77777777" w:rsidR="004358D5" w:rsidRDefault="004358D5">
            <w:pPr>
              <w:rPr>
                <w:rFonts w:ascii="Aptos" w:hAnsi="Aptos"/>
              </w:rPr>
            </w:pPr>
            <w:r w:rsidRPr="0305C915">
              <w:rPr>
                <w:rFonts w:ascii="Aptos" w:hAnsi="Aptos"/>
              </w:rPr>
              <w:t>Comments</w:t>
            </w:r>
          </w:p>
        </w:tc>
      </w:tr>
      <w:tr w:rsidR="004358D5" w14:paraId="72C70000" w14:textId="77777777">
        <w:trPr>
          <w:trHeight w:val="300"/>
        </w:trPr>
        <w:tc>
          <w:tcPr>
            <w:tcW w:w="3005" w:type="dxa"/>
          </w:tcPr>
          <w:p w14:paraId="22E34A93" w14:textId="77777777" w:rsidR="004358D5" w:rsidRDefault="004358D5">
            <w:r>
              <w:t>Clear scope of IT services is defined</w:t>
            </w:r>
          </w:p>
        </w:tc>
        <w:tc>
          <w:tcPr>
            <w:tcW w:w="3005" w:type="dxa"/>
          </w:tcPr>
          <w:p w14:paraId="04B0A4E7" w14:textId="77777777" w:rsidR="004358D5" w:rsidRDefault="004358D5"/>
        </w:tc>
        <w:tc>
          <w:tcPr>
            <w:tcW w:w="3005" w:type="dxa"/>
          </w:tcPr>
          <w:p w14:paraId="07B2D5F6" w14:textId="77777777" w:rsidR="004358D5" w:rsidRDefault="004358D5"/>
        </w:tc>
      </w:tr>
      <w:tr w:rsidR="004358D5" w14:paraId="1A1312AD" w14:textId="77777777">
        <w:trPr>
          <w:trHeight w:val="300"/>
        </w:trPr>
        <w:tc>
          <w:tcPr>
            <w:tcW w:w="3005" w:type="dxa"/>
          </w:tcPr>
          <w:p w14:paraId="575804B2" w14:textId="77777777" w:rsidR="004358D5" w:rsidRDefault="004358D5">
            <w:r>
              <w:t>Service agreement/contract exist with IT provider</w:t>
            </w:r>
          </w:p>
        </w:tc>
        <w:tc>
          <w:tcPr>
            <w:tcW w:w="3005" w:type="dxa"/>
          </w:tcPr>
          <w:p w14:paraId="66B914E0" w14:textId="77777777" w:rsidR="004358D5" w:rsidRDefault="004358D5"/>
        </w:tc>
        <w:tc>
          <w:tcPr>
            <w:tcW w:w="3005" w:type="dxa"/>
          </w:tcPr>
          <w:p w14:paraId="6562CB03" w14:textId="77777777" w:rsidR="004358D5" w:rsidRDefault="004358D5"/>
        </w:tc>
      </w:tr>
      <w:tr w:rsidR="004358D5" w14:paraId="2CF98537" w14:textId="77777777">
        <w:trPr>
          <w:trHeight w:val="300"/>
        </w:trPr>
        <w:tc>
          <w:tcPr>
            <w:tcW w:w="3005" w:type="dxa"/>
          </w:tcPr>
          <w:p w14:paraId="68C02F7E" w14:textId="77777777" w:rsidR="004358D5" w:rsidRDefault="004358D5">
            <w:r>
              <w:t>Services provided are aligned with contract terms</w:t>
            </w:r>
          </w:p>
        </w:tc>
        <w:tc>
          <w:tcPr>
            <w:tcW w:w="3005" w:type="dxa"/>
          </w:tcPr>
          <w:p w14:paraId="2FEADAE7" w14:textId="77777777" w:rsidR="004358D5" w:rsidRDefault="004358D5"/>
        </w:tc>
        <w:tc>
          <w:tcPr>
            <w:tcW w:w="3005" w:type="dxa"/>
          </w:tcPr>
          <w:p w14:paraId="5FDC997F" w14:textId="77777777" w:rsidR="004358D5" w:rsidRDefault="004358D5"/>
        </w:tc>
      </w:tr>
      <w:tr w:rsidR="004358D5" w14:paraId="6E7FBEC7" w14:textId="77777777">
        <w:trPr>
          <w:trHeight w:val="300"/>
        </w:trPr>
        <w:tc>
          <w:tcPr>
            <w:tcW w:w="3005" w:type="dxa"/>
          </w:tcPr>
          <w:p w14:paraId="7B784DEB" w14:textId="77777777" w:rsidR="004358D5" w:rsidRDefault="004358D5">
            <w:r>
              <w:t xml:space="preserve">Deliverables are documented </w:t>
            </w:r>
          </w:p>
        </w:tc>
        <w:tc>
          <w:tcPr>
            <w:tcW w:w="3005" w:type="dxa"/>
          </w:tcPr>
          <w:p w14:paraId="51522063" w14:textId="77777777" w:rsidR="004358D5" w:rsidRDefault="004358D5"/>
        </w:tc>
        <w:tc>
          <w:tcPr>
            <w:tcW w:w="3005" w:type="dxa"/>
          </w:tcPr>
          <w:p w14:paraId="56B16515" w14:textId="77777777" w:rsidR="004358D5" w:rsidRDefault="004358D5"/>
        </w:tc>
      </w:tr>
      <w:tr w:rsidR="004358D5" w14:paraId="21DAC20A" w14:textId="77777777">
        <w:trPr>
          <w:trHeight w:val="300"/>
        </w:trPr>
        <w:tc>
          <w:tcPr>
            <w:tcW w:w="3005" w:type="dxa"/>
          </w:tcPr>
          <w:p w14:paraId="35C6C491" w14:textId="77777777" w:rsidR="004358D5" w:rsidRDefault="004358D5">
            <w:r>
              <w:t xml:space="preserve">Invoices match services </w:t>
            </w:r>
          </w:p>
        </w:tc>
        <w:tc>
          <w:tcPr>
            <w:tcW w:w="3005" w:type="dxa"/>
          </w:tcPr>
          <w:p w14:paraId="256FB449" w14:textId="77777777" w:rsidR="004358D5" w:rsidRDefault="004358D5"/>
        </w:tc>
        <w:tc>
          <w:tcPr>
            <w:tcW w:w="3005" w:type="dxa"/>
          </w:tcPr>
          <w:p w14:paraId="4964248B" w14:textId="77777777" w:rsidR="004358D5" w:rsidRDefault="004358D5"/>
        </w:tc>
      </w:tr>
      <w:tr w:rsidR="004358D5" w14:paraId="335A336F" w14:textId="77777777">
        <w:trPr>
          <w:trHeight w:val="300"/>
        </w:trPr>
        <w:tc>
          <w:tcPr>
            <w:tcW w:w="3005" w:type="dxa"/>
          </w:tcPr>
          <w:p w14:paraId="6052AF6E" w14:textId="77777777" w:rsidR="004358D5" w:rsidRDefault="004358D5">
            <w:r>
              <w:t>Provider selection process is documented and aligned to the procurement policy</w:t>
            </w:r>
          </w:p>
        </w:tc>
        <w:tc>
          <w:tcPr>
            <w:tcW w:w="3005" w:type="dxa"/>
          </w:tcPr>
          <w:p w14:paraId="5F20F8D5" w14:textId="77777777" w:rsidR="004358D5" w:rsidRDefault="004358D5"/>
        </w:tc>
        <w:tc>
          <w:tcPr>
            <w:tcW w:w="3005" w:type="dxa"/>
          </w:tcPr>
          <w:p w14:paraId="0EF6F679" w14:textId="77777777" w:rsidR="004358D5" w:rsidRDefault="004358D5"/>
        </w:tc>
      </w:tr>
      <w:tr w:rsidR="004358D5" w14:paraId="6509F551" w14:textId="77777777">
        <w:trPr>
          <w:trHeight w:val="300"/>
        </w:trPr>
        <w:tc>
          <w:tcPr>
            <w:tcW w:w="3005" w:type="dxa"/>
          </w:tcPr>
          <w:p w14:paraId="2673FAFF" w14:textId="77777777" w:rsidR="004358D5" w:rsidRDefault="004358D5">
            <w:r>
              <w:t>Support requests or issues are logged and tracked</w:t>
            </w:r>
          </w:p>
        </w:tc>
        <w:tc>
          <w:tcPr>
            <w:tcW w:w="3005" w:type="dxa"/>
          </w:tcPr>
          <w:p w14:paraId="4A70E207" w14:textId="77777777" w:rsidR="004358D5" w:rsidRDefault="004358D5"/>
        </w:tc>
        <w:tc>
          <w:tcPr>
            <w:tcW w:w="3005" w:type="dxa"/>
          </w:tcPr>
          <w:p w14:paraId="679BF4C4" w14:textId="77777777" w:rsidR="004358D5" w:rsidRDefault="004358D5"/>
        </w:tc>
      </w:tr>
    </w:tbl>
    <w:p w14:paraId="4A1516C4" w14:textId="77777777" w:rsidR="004358D5" w:rsidRDefault="004358D5" w:rsidP="004358D5"/>
    <w:p w14:paraId="26173E16" w14:textId="10545EFE" w:rsidR="004358D5" w:rsidRDefault="004358D5" w:rsidP="004358D5">
      <w:pPr>
        <w:pStyle w:val="Heading1"/>
      </w:pPr>
      <w:r>
        <w:t xml:space="preserve">Key area 3: Interpretation and captioning services </w:t>
      </w:r>
    </w:p>
    <w:p w14:paraId="64B5A682" w14:textId="77777777" w:rsidR="004358D5" w:rsidRDefault="004358D5" w:rsidP="004358D5">
      <w:pPr>
        <w:pStyle w:val="NoSpacing"/>
        <w:numPr>
          <w:ilvl w:val="0"/>
          <w:numId w:val="9"/>
        </w:numPr>
      </w:pPr>
      <w:r>
        <w:t>Raquel, with Andre: CERV</w:t>
      </w:r>
    </w:p>
    <w:p w14:paraId="27C1C53C" w14:textId="77777777" w:rsidR="004358D5" w:rsidRDefault="004358D5" w:rsidP="004358D5">
      <w:pPr>
        <w:pStyle w:val="NoSpacing"/>
        <w:numPr>
          <w:ilvl w:val="0"/>
          <w:numId w:val="9"/>
        </w:numPr>
      </w:pPr>
      <w:r>
        <w:t xml:space="preserve">Phillipa: Empower Ukraine </w:t>
      </w:r>
    </w:p>
    <w:p w14:paraId="4FB859E0" w14:textId="77777777" w:rsidR="004358D5" w:rsidRDefault="004358D5" w:rsidP="004358D5">
      <w:pPr>
        <w:pStyle w:val="NoSpacing"/>
        <w:numPr>
          <w:ilvl w:val="0"/>
          <w:numId w:val="9"/>
        </w:numPr>
      </w:pPr>
      <w:r>
        <w:t>Roberta: Google project</w:t>
      </w:r>
    </w:p>
    <w:p w14:paraId="6E5CC05D" w14:textId="77777777" w:rsidR="004358D5" w:rsidRPr="00BE670D" w:rsidRDefault="004358D5" w:rsidP="004358D5">
      <w:pPr>
        <w:pStyle w:val="NoSpacing"/>
        <w:ind w:left="720"/>
      </w:pPr>
    </w:p>
    <w:tbl>
      <w:tblPr>
        <w:tblStyle w:val="TableGrid"/>
        <w:tblW w:w="0" w:type="auto"/>
        <w:tblLayout w:type="fixed"/>
        <w:tblLook w:val="06A0" w:firstRow="1" w:lastRow="0" w:firstColumn="1" w:lastColumn="0" w:noHBand="1" w:noVBand="1"/>
      </w:tblPr>
      <w:tblGrid>
        <w:gridCol w:w="3005"/>
        <w:gridCol w:w="3005"/>
        <w:gridCol w:w="3005"/>
      </w:tblGrid>
      <w:tr w:rsidR="004358D5" w14:paraId="6307EB35" w14:textId="77777777">
        <w:trPr>
          <w:trHeight w:val="300"/>
        </w:trPr>
        <w:tc>
          <w:tcPr>
            <w:tcW w:w="3005" w:type="dxa"/>
          </w:tcPr>
          <w:p w14:paraId="774C8F64" w14:textId="77777777" w:rsidR="004358D5" w:rsidRDefault="004358D5">
            <w:pPr>
              <w:rPr>
                <w:rFonts w:ascii="Aptos" w:hAnsi="Aptos"/>
              </w:rPr>
            </w:pPr>
            <w:r w:rsidRPr="0305C915">
              <w:rPr>
                <w:rFonts w:ascii="Aptos" w:hAnsi="Aptos"/>
              </w:rPr>
              <w:t>Checklist item</w:t>
            </w:r>
          </w:p>
        </w:tc>
        <w:tc>
          <w:tcPr>
            <w:tcW w:w="3005" w:type="dxa"/>
          </w:tcPr>
          <w:p w14:paraId="4F25E6D7" w14:textId="77777777" w:rsidR="004358D5" w:rsidRDefault="004358D5">
            <w:pPr>
              <w:rPr>
                <w:rFonts w:ascii="Aptos" w:hAnsi="Aptos"/>
              </w:rPr>
            </w:pPr>
            <w:r w:rsidRPr="0305C915">
              <w:rPr>
                <w:rFonts w:ascii="Aptos" w:hAnsi="Aptos"/>
              </w:rPr>
              <w:t>Yes/No</w:t>
            </w:r>
          </w:p>
        </w:tc>
        <w:tc>
          <w:tcPr>
            <w:tcW w:w="3005" w:type="dxa"/>
          </w:tcPr>
          <w:p w14:paraId="7C159527" w14:textId="77777777" w:rsidR="004358D5" w:rsidRDefault="004358D5">
            <w:pPr>
              <w:rPr>
                <w:rFonts w:ascii="Aptos" w:hAnsi="Aptos"/>
              </w:rPr>
            </w:pPr>
            <w:r w:rsidRPr="0305C915">
              <w:rPr>
                <w:rFonts w:ascii="Aptos" w:hAnsi="Aptos"/>
              </w:rPr>
              <w:t>Comments</w:t>
            </w:r>
          </w:p>
        </w:tc>
      </w:tr>
      <w:tr w:rsidR="004358D5" w14:paraId="1465BE00" w14:textId="77777777">
        <w:trPr>
          <w:trHeight w:val="300"/>
        </w:trPr>
        <w:tc>
          <w:tcPr>
            <w:tcW w:w="3005" w:type="dxa"/>
          </w:tcPr>
          <w:p w14:paraId="41D73BC7" w14:textId="77777777" w:rsidR="004358D5" w:rsidRDefault="004358D5">
            <w:r>
              <w:t>Contracts specify scope, rates and language pairs</w:t>
            </w:r>
          </w:p>
        </w:tc>
        <w:tc>
          <w:tcPr>
            <w:tcW w:w="3005" w:type="dxa"/>
          </w:tcPr>
          <w:p w14:paraId="791D0DDE" w14:textId="77777777" w:rsidR="004358D5" w:rsidRDefault="004358D5"/>
        </w:tc>
        <w:tc>
          <w:tcPr>
            <w:tcW w:w="3005" w:type="dxa"/>
          </w:tcPr>
          <w:p w14:paraId="6AA9EFE9" w14:textId="77777777" w:rsidR="004358D5" w:rsidRDefault="004358D5"/>
        </w:tc>
      </w:tr>
      <w:tr w:rsidR="004358D5" w14:paraId="43A84A99" w14:textId="77777777">
        <w:trPr>
          <w:trHeight w:val="300"/>
        </w:trPr>
        <w:tc>
          <w:tcPr>
            <w:tcW w:w="3005" w:type="dxa"/>
          </w:tcPr>
          <w:p w14:paraId="1E36BF3F" w14:textId="77777777" w:rsidR="004358D5" w:rsidRDefault="004358D5">
            <w:r>
              <w:lastRenderedPageBreak/>
              <w:t>Timesheets or deliverables are used for payment validation</w:t>
            </w:r>
          </w:p>
        </w:tc>
        <w:tc>
          <w:tcPr>
            <w:tcW w:w="3005" w:type="dxa"/>
          </w:tcPr>
          <w:p w14:paraId="3553A509" w14:textId="77777777" w:rsidR="004358D5" w:rsidRDefault="004358D5"/>
        </w:tc>
        <w:tc>
          <w:tcPr>
            <w:tcW w:w="3005" w:type="dxa"/>
          </w:tcPr>
          <w:p w14:paraId="64EF193E" w14:textId="77777777" w:rsidR="004358D5" w:rsidRDefault="004358D5"/>
        </w:tc>
      </w:tr>
      <w:tr w:rsidR="004358D5" w14:paraId="12610D7F" w14:textId="77777777">
        <w:trPr>
          <w:trHeight w:val="300"/>
        </w:trPr>
        <w:tc>
          <w:tcPr>
            <w:tcW w:w="3005" w:type="dxa"/>
          </w:tcPr>
          <w:p w14:paraId="2A4298B7" w14:textId="77777777" w:rsidR="004358D5" w:rsidRDefault="004358D5">
            <w:r>
              <w:t xml:space="preserve">Selection of interpreters follows fair process </w:t>
            </w:r>
          </w:p>
        </w:tc>
        <w:tc>
          <w:tcPr>
            <w:tcW w:w="3005" w:type="dxa"/>
          </w:tcPr>
          <w:p w14:paraId="57E962BF" w14:textId="77777777" w:rsidR="004358D5" w:rsidRDefault="004358D5"/>
        </w:tc>
        <w:tc>
          <w:tcPr>
            <w:tcW w:w="3005" w:type="dxa"/>
          </w:tcPr>
          <w:p w14:paraId="2F7E110E" w14:textId="77777777" w:rsidR="004358D5" w:rsidRDefault="004358D5"/>
        </w:tc>
      </w:tr>
      <w:tr w:rsidR="004358D5" w14:paraId="0308C591" w14:textId="77777777">
        <w:trPr>
          <w:trHeight w:val="300"/>
        </w:trPr>
        <w:tc>
          <w:tcPr>
            <w:tcW w:w="3005" w:type="dxa"/>
          </w:tcPr>
          <w:p w14:paraId="304F7896" w14:textId="77777777" w:rsidR="004358D5" w:rsidRDefault="004358D5">
            <w:r>
              <w:t xml:space="preserve">Event budget includes realistic interpretation costs </w:t>
            </w:r>
          </w:p>
        </w:tc>
        <w:tc>
          <w:tcPr>
            <w:tcW w:w="3005" w:type="dxa"/>
          </w:tcPr>
          <w:p w14:paraId="73D1D5DA" w14:textId="77777777" w:rsidR="004358D5" w:rsidRDefault="004358D5"/>
        </w:tc>
        <w:tc>
          <w:tcPr>
            <w:tcW w:w="3005" w:type="dxa"/>
          </w:tcPr>
          <w:p w14:paraId="5405F159" w14:textId="77777777" w:rsidR="004358D5" w:rsidRDefault="004358D5"/>
        </w:tc>
      </w:tr>
    </w:tbl>
    <w:p w14:paraId="0290042D" w14:textId="77777777" w:rsidR="004358D5" w:rsidRDefault="004358D5" w:rsidP="004358D5"/>
    <w:p w14:paraId="69FCE42D" w14:textId="242A57FD" w:rsidR="004358D5" w:rsidRDefault="004358D5" w:rsidP="004358D5">
      <w:pPr>
        <w:pStyle w:val="Heading1"/>
      </w:pPr>
      <w:r>
        <w:t xml:space="preserve">Key area 4: Publishing and printing </w:t>
      </w:r>
    </w:p>
    <w:p w14:paraId="25CA7B2B" w14:textId="77777777" w:rsidR="004358D5" w:rsidRDefault="004358D5" w:rsidP="004358D5">
      <w:pPr>
        <w:pStyle w:val="NoSpacing"/>
        <w:numPr>
          <w:ilvl w:val="0"/>
          <w:numId w:val="10"/>
        </w:numPr>
      </w:pPr>
      <w:r>
        <w:t>Andre: CERV</w:t>
      </w:r>
    </w:p>
    <w:p w14:paraId="63E3F73D" w14:textId="77777777" w:rsidR="004358D5" w:rsidRDefault="004358D5" w:rsidP="004358D5">
      <w:pPr>
        <w:pStyle w:val="NoSpacing"/>
        <w:numPr>
          <w:ilvl w:val="0"/>
          <w:numId w:val="10"/>
        </w:numPr>
      </w:pPr>
      <w:r>
        <w:t xml:space="preserve">Phillipa: Empower </w:t>
      </w:r>
    </w:p>
    <w:p w14:paraId="3B90B81A" w14:textId="77777777" w:rsidR="004358D5" w:rsidRDefault="004358D5" w:rsidP="004358D5">
      <w:pPr>
        <w:pStyle w:val="NoSpacing"/>
        <w:numPr>
          <w:ilvl w:val="0"/>
          <w:numId w:val="10"/>
        </w:numPr>
      </w:pPr>
      <w:r>
        <w:t>Roberta: Google project</w:t>
      </w:r>
    </w:p>
    <w:p w14:paraId="39F38839" w14:textId="77777777" w:rsidR="004358D5" w:rsidRPr="00922E36" w:rsidRDefault="004358D5" w:rsidP="004358D5"/>
    <w:tbl>
      <w:tblPr>
        <w:tblStyle w:val="TableGrid"/>
        <w:tblW w:w="0" w:type="auto"/>
        <w:tblLayout w:type="fixed"/>
        <w:tblLook w:val="06A0" w:firstRow="1" w:lastRow="0" w:firstColumn="1" w:lastColumn="0" w:noHBand="1" w:noVBand="1"/>
      </w:tblPr>
      <w:tblGrid>
        <w:gridCol w:w="3005"/>
        <w:gridCol w:w="3005"/>
        <w:gridCol w:w="3005"/>
      </w:tblGrid>
      <w:tr w:rsidR="004358D5" w14:paraId="23681721" w14:textId="77777777">
        <w:trPr>
          <w:trHeight w:val="300"/>
        </w:trPr>
        <w:tc>
          <w:tcPr>
            <w:tcW w:w="3005" w:type="dxa"/>
          </w:tcPr>
          <w:p w14:paraId="4EBDD72F" w14:textId="77777777" w:rsidR="004358D5" w:rsidRDefault="004358D5">
            <w:pPr>
              <w:rPr>
                <w:rFonts w:ascii="Aptos" w:hAnsi="Aptos"/>
              </w:rPr>
            </w:pPr>
            <w:r w:rsidRPr="0305C915">
              <w:rPr>
                <w:rFonts w:ascii="Aptos" w:hAnsi="Aptos"/>
              </w:rPr>
              <w:t>Checklist item</w:t>
            </w:r>
          </w:p>
        </w:tc>
        <w:tc>
          <w:tcPr>
            <w:tcW w:w="3005" w:type="dxa"/>
          </w:tcPr>
          <w:p w14:paraId="63F5162A" w14:textId="77777777" w:rsidR="004358D5" w:rsidRDefault="004358D5">
            <w:pPr>
              <w:rPr>
                <w:rFonts w:ascii="Aptos" w:hAnsi="Aptos"/>
              </w:rPr>
            </w:pPr>
            <w:r w:rsidRPr="0305C915">
              <w:rPr>
                <w:rFonts w:ascii="Aptos" w:hAnsi="Aptos"/>
              </w:rPr>
              <w:t>Yes/No</w:t>
            </w:r>
          </w:p>
        </w:tc>
        <w:tc>
          <w:tcPr>
            <w:tcW w:w="3005" w:type="dxa"/>
          </w:tcPr>
          <w:p w14:paraId="4C603F45" w14:textId="77777777" w:rsidR="004358D5" w:rsidRDefault="004358D5">
            <w:pPr>
              <w:rPr>
                <w:rFonts w:ascii="Aptos" w:hAnsi="Aptos"/>
              </w:rPr>
            </w:pPr>
            <w:r w:rsidRPr="0305C915">
              <w:rPr>
                <w:rFonts w:ascii="Aptos" w:hAnsi="Aptos"/>
              </w:rPr>
              <w:t>Comments</w:t>
            </w:r>
          </w:p>
        </w:tc>
      </w:tr>
      <w:tr w:rsidR="004358D5" w14:paraId="365313F9" w14:textId="77777777">
        <w:trPr>
          <w:trHeight w:val="300"/>
        </w:trPr>
        <w:tc>
          <w:tcPr>
            <w:tcW w:w="3005" w:type="dxa"/>
          </w:tcPr>
          <w:p w14:paraId="6B4C1764" w14:textId="77777777" w:rsidR="004358D5" w:rsidRDefault="004358D5">
            <w:r>
              <w:t>Quotes are requested according to our procurement policy</w:t>
            </w:r>
          </w:p>
        </w:tc>
        <w:tc>
          <w:tcPr>
            <w:tcW w:w="3005" w:type="dxa"/>
          </w:tcPr>
          <w:p w14:paraId="612A3F54" w14:textId="77777777" w:rsidR="004358D5" w:rsidRDefault="004358D5"/>
        </w:tc>
        <w:tc>
          <w:tcPr>
            <w:tcW w:w="3005" w:type="dxa"/>
          </w:tcPr>
          <w:p w14:paraId="2CCC57DA" w14:textId="77777777" w:rsidR="004358D5" w:rsidRDefault="004358D5"/>
        </w:tc>
      </w:tr>
      <w:tr w:rsidR="004358D5" w14:paraId="1E8DA2A4" w14:textId="77777777">
        <w:trPr>
          <w:trHeight w:val="300"/>
        </w:trPr>
        <w:tc>
          <w:tcPr>
            <w:tcW w:w="3005" w:type="dxa"/>
          </w:tcPr>
          <w:p w14:paraId="2C31FFC4" w14:textId="77777777" w:rsidR="004358D5" w:rsidRDefault="004358D5">
            <w:r>
              <w:t xml:space="preserve">Final proofs are approved before printing </w:t>
            </w:r>
          </w:p>
        </w:tc>
        <w:tc>
          <w:tcPr>
            <w:tcW w:w="3005" w:type="dxa"/>
          </w:tcPr>
          <w:p w14:paraId="152DC08C" w14:textId="77777777" w:rsidR="004358D5" w:rsidRDefault="004358D5"/>
        </w:tc>
        <w:tc>
          <w:tcPr>
            <w:tcW w:w="3005" w:type="dxa"/>
          </w:tcPr>
          <w:p w14:paraId="17407322" w14:textId="77777777" w:rsidR="004358D5" w:rsidRDefault="004358D5"/>
        </w:tc>
      </w:tr>
      <w:tr w:rsidR="004358D5" w14:paraId="230DFCB6" w14:textId="77777777">
        <w:trPr>
          <w:trHeight w:val="300"/>
        </w:trPr>
        <w:tc>
          <w:tcPr>
            <w:tcW w:w="3005" w:type="dxa"/>
          </w:tcPr>
          <w:p w14:paraId="3AA52566" w14:textId="77777777" w:rsidR="004358D5" w:rsidRDefault="004358D5">
            <w:r>
              <w:t>Costs match contract/quote (check for overcharging)</w:t>
            </w:r>
          </w:p>
        </w:tc>
        <w:tc>
          <w:tcPr>
            <w:tcW w:w="3005" w:type="dxa"/>
          </w:tcPr>
          <w:p w14:paraId="6C98A041" w14:textId="77777777" w:rsidR="004358D5" w:rsidRDefault="004358D5"/>
        </w:tc>
        <w:tc>
          <w:tcPr>
            <w:tcW w:w="3005" w:type="dxa"/>
          </w:tcPr>
          <w:p w14:paraId="3648D487" w14:textId="77777777" w:rsidR="004358D5" w:rsidRDefault="004358D5"/>
        </w:tc>
      </w:tr>
      <w:tr w:rsidR="004358D5" w14:paraId="6BDD3A76" w14:textId="77777777">
        <w:trPr>
          <w:trHeight w:val="300"/>
        </w:trPr>
        <w:tc>
          <w:tcPr>
            <w:tcW w:w="3005" w:type="dxa"/>
          </w:tcPr>
          <w:p w14:paraId="6AA49866" w14:textId="77777777" w:rsidR="004358D5" w:rsidRDefault="004358D5">
            <w:r>
              <w:t>Distribution and quantities are tracked</w:t>
            </w:r>
          </w:p>
        </w:tc>
        <w:tc>
          <w:tcPr>
            <w:tcW w:w="3005" w:type="dxa"/>
          </w:tcPr>
          <w:p w14:paraId="4777696E" w14:textId="77777777" w:rsidR="004358D5" w:rsidRDefault="004358D5"/>
        </w:tc>
        <w:tc>
          <w:tcPr>
            <w:tcW w:w="3005" w:type="dxa"/>
          </w:tcPr>
          <w:p w14:paraId="4B147BC6" w14:textId="77777777" w:rsidR="004358D5" w:rsidRDefault="004358D5"/>
        </w:tc>
      </w:tr>
      <w:tr w:rsidR="004358D5" w14:paraId="77946A5A" w14:textId="77777777">
        <w:trPr>
          <w:trHeight w:val="300"/>
        </w:trPr>
        <w:tc>
          <w:tcPr>
            <w:tcW w:w="3005" w:type="dxa"/>
          </w:tcPr>
          <w:p w14:paraId="2118B169" w14:textId="77777777" w:rsidR="004358D5" w:rsidRDefault="004358D5">
            <w:r>
              <w:t xml:space="preserve">Digital publishing includes designer credit </w:t>
            </w:r>
          </w:p>
        </w:tc>
        <w:tc>
          <w:tcPr>
            <w:tcW w:w="3005" w:type="dxa"/>
          </w:tcPr>
          <w:p w14:paraId="4B5ADC64" w14:textId="77777777" w:rsidR="004358D5" w:rsidRDefault="004358D5"/>
        </w:tc>
        <w:tc>
          <w:tcPr>
            <w:tcW w:w="3005" w:type="dxa"/>
          </w:tcPr>
          <w:p w14:paraId="77C5BA99" w14:textId="77777777" w:rsidR="004358D5" w:rsidRDefault="004358D5"/>
        </w:tc>
      </w:tr>
    </w:tbl>
    <w:p w14:paraId="13C0F8C2" w14:textId="77777777" w:rsidR="004358D5" w:rsidRDefault="004358D5" w:rsidP="004358D5"/>
    <w:p w14:paraId="6D13D9E7" w14:textId="3551F4D5" w:rsidR="004358D5" w:rsidRDefault="004358D5" w:rsidP="004358D5">
      <w:pPr>
        <w:pStyle w:val="Heading1"/>
      </w:pPr>
      <w:r>
        <w:t xml:space="preserve">Key area 5: Venue hire for events  </w:t>
      </w:r>
    </w:p>
    <w:p w14:paraId="2D9B724C" w14:textId="77777777" w:rsidR="004358D5" w:rsidRDefault="004358D5" w:rsidP="004358D5">
      <w:pPr>
        <w:pStyle w:val="NoSpacing"/>
      </w:pPr>
      <w:r>
        <w:t xml:space="preserve">Raquel: CERV for AGA </w:t>
      </w:r>
    </w:p>
    <w:p w14:paraId="3F7C9F5B" w14:textId="77777777" w:rsidR="004358D5" w:rsidRDefault="004358D5" w:rsidP="004358D5">
      <w:pPr>
        <w:pStyle w:val="NoSpacing"/>
      </w:pPr>
      <w:r>
        <w:t xml:space="preserve">Roberta: Athena project </w:t>
      </w:r>
    </w:p>
    <w:p w14:paraId="2AFA466B" w14:textId="77777777" w:rsidR="004358D5" w:rsidRPr="00EA78BD" w:rsidRDefault="004358D5" w:rsidP="004358D5"/>
    <w:tbl>
      <w:tblPr>
        <w:tblStyle w:val="TableGrid"/>
        <w:tblW w:w="0" w:type="auto"/>
        <w:tblLayout w:type="fixed"/>
        <w:tblLook w:val="06A0" w:firstRow="1" w:lastRow="0" w:firstColumn="1" w:lastColumn="0" w:noHBand="1" w:noVBand="1"/>
      </w:tblPr>
      <w:tblGrid>
        <w:gridCol w:w="3005"/>
        <w:gridCol w:w="3005"/>
        <w:gridCol w:w="3005"/>
      </w:tblGrid>
      <w:tr w:rsidR="004358D5" w14:paraId="26C134A7" w14:textId="77777777">
        <w:trPr>
          <w:trHeight w:val="300"/>
        </w:trPr>
        <w:tc>
          <w:tcPr>
            <w:tcW w:w="3005" w:type="dxa"/>
          </w:tcPr>
          <w:p w14:paraId="5E6C40F9" w14:textId="77777777" w:rsidR="004358D5" w:rsidRDefault="004358D5">
            <w:pPr>
              <w:rPr>
                <w:rFonts w:ascii="Aptos" w:hAnsi="Aptos"/>
              </w:rPr>
            </w:pPr>
            <w:r w:rsidRPr="0305C915">
              <w:rPr>
                <w:rFonts w:ascii="Aptos" w:hAnsi="Aptos"/>
              </w:rPr>
              <w:t>Checklist item</w:t>
            </w:r>
          </w:p>
        </w:tc>
        <w:tc>
          <w:tcPr>
            <w:tcW w:w="3005" w:type="dxa"/>
          </w:tcPr>
          <w:p w14:paraId="7A0582F2" w14:textId="77777777" w:rsidR="004358D5" w:rsidRDefault="004358D5">
            <w:pPr>
              <w:rPr>
                <w:rFonts w:ascii="Aptos" w:hAnsi="Aptos"/>
              </w:rPr>
            </w:pPr>
            <w:r w:rsidRPr="0305C915">
              <w:rPr>
                <w:rFonts w:ascii="Aptos" w:hAnsi="Aptos"/>
              </w:rPr>
              <w:t>Yes/No</w:t>
            </w:r>
          </w:p>
        </w:tc>
        <w:tc>
          <w:tcPr>
            <w:tcW w:w="3005" w:type="dxa"/>
          </w:tcPr>
          <w:p w14:paraId="407D6CBC" w14:textId="77777777" w:rsidR="004358D5" w:rsidRDefault="004358D5">
            <w:pPr>
              <w:rPr>
                <w:rFonts w:ascii="Aptos" w:hAnsi="Aptos"/>
              </w:rPr>
            </w:pPr>
            <w:r w:rsidRPr="0305C915">
              <w:rPr>
                <w:rFonts w:ascii="Aptos" w:hAnsi="Aptos"/>
              </w:rPr>
              <w:t>Comments</w:t>
            </w:r>
          </w:p>
        </w:tc>
      </w:tr>
      <w:tr w:rsidR="004358D5" w14:paraId="7A7FF3D9" w14:textId="77777777">
        <w:trPr>
          <w:trHeight w:val="300"/>
        </w:trPr>
        <w:tc>
          <w:tcPr>
            <w:tcW w:w="3005" w:type="dxa"/>
          </w:tcPr>
          <w:p w14:paraId="5D0DA1AA" w14:textId="77777777" w:rsidR="004358D5" w:rsidRDefault="004358D5">
            <w:r>
              <w:lastRenderedPageBreak/>
              <w:t xml:space="preserve">Venue selection is justified and budgeted in line with EDF procurement policy </w:t>
            </w:r>
          </w:p>
        </w:tc>
        <w:tc>
          <w:tcPr>
            <w:tcW w:w="3005" w:type="dxa"/>
          </w:tcPr>
          <w:p w14:paraId="6EFFDD08" w14:textId="77777777" w:rsidR="004358D5" w:rsidRDefault="004358D5"/>
        </w:tc>
        <w:tc>
          <w:tcPr>
            <w:tcW w:w="3005" w:type="dxa"/>
          </w:tcPr>
          <w:p w14:paraId="68CF79C9" w14:textId="77777777" w:rsidR="004358D5" w:rsidRDefault="004358D5"/>
        </w:tc>
      </w:tr>
      <w:tr w:rsidR="004358D5" w14:paraId="53C9249B" w14:textId="77777777">
        <w:trPr>
          <w:trHeight w:val="300"/>
        </w:trPr>
        <w:tc>
          <w:tcPr>
            <w:tcW w:w="3005" w:type="dxa"/>
          </w:tcPr>
          <w:p w14:paraId="19BAD840" w14:textId="77777777" w:rsidR="004358D5" w:rsidRDefault="004358D5">
            <w:r>
              <w:t>Contracts include cancellation, liability causes</w:t>
            </w:r>
          </w:p>
        </w:tc>
        <w:tc>
          <w:tcPr>
            <w:tcW w:w="3005" w:type="dxa"/>
          </w:tcPr>
          <w:p w14:paraId="3006D203" w14:textId="77777777" w:rsidR="004358D5" w:rsidRDefault="004358D5"/>
        </w:tc>
        <w:tc>
          <w:tcPr>
            <w:tcW w:w="3005" w:type="dxa"/>
          </w:tcPr>
          <w:p w14:paraId="10B390DD" w14:textId="77777777" w:rsidR="004358D5" w:rsidRDefault="004358D5"/>
        </w:tc>
      </w:tr>
      <w:tr w:rsidR="004358D5" w14:paraId="51DE4C11" w14:textId="77777777">
        <w:trPr>
          <w:trHeight w:val="300"/>
        </w:trPr>
        <w:tc>
          <w:tcPr>
            <w:tcW w:w="3005" w:type="dxa"/>
          </w:tcPr>
          <w:p w14:paraId="668E4298" w14:textId="77777777" w:rsidR="004358D5" w:rsidRDefault="004358D5">
            <w:r>
              <w:t>Payments are made according to contract milestones</w:t>
            </w:r>
          </w:p>
        </w:tc>
        <w:tc>
          <w:tcPr>
            <w:tcW w:w="3005" w:type="dxa"/>
          </w:tcPr>
          <w:p w14:paraId="7A9DBDD2" w14:textId="77777777" w:rsidR="004358D5" w:rsidRDefault="004358D5"/>
        </w:tc>
        <w:tc>
          <w:tcPr>
            <w:tcW w:w="3005" w:type="dxa"/>
          </w:tcPr>
          <w:p w14:paraId="1088241E" w14:textId="77777777" w:rsidR="004358D5" w:rsidRDefault="004358D5"/>
        </w:tc>
      </w:tr>
      <w:tr w:rsidR="004358D5" w14:paraId="58DC531E" w14:textId="77777777">
        <w:trPr>
          <w:trHeight w:val="300"/>
        </w:trPr>
        <w:tc>
          <w:tcPr>
            <w:tcW w:w="3005" w:type="dxa"/>
          </w:tcPr>
          <w:p w14:paraId="581918B8" w14:textId="77777777" w:rsidR="004358D5" w:rsidRDefault="004358D5">
            <w:r>
              <w:t xml:space="preserve">Accessibility and safety compliance are verified </w:t>
            </w:r>
          </w:p>
        </w:tc>
        <w:tc>
          <w:tcPr>
            <w:tcW w:w="3005" w:type="dxa"/>
          </w:tcPr>
          <w:p w14:paraId="55D61DF0" w14:textId="77777777" w:rsidR="004358D5" w:rsidRDefault="004358D5"/>
        </w:tc>
        <w:tc>
          <w:tcPr>
            <w:tcW w:w="3005" w:type="dxa"/>
          </w:tcPr>
          <w:p w14:paraId="12476AE3" w14:textId="77777777" w:rsidR="004358D5" w:rsidRDefault="004358D5"/>
        </w:tc>
      </w:tr>
    </w:tbl>
    <w:p w14:paraId="176D78C6" w14:textId="77777777" w:rsidR="004358D5" w:rsidRDefault="004358D5" w:rsidP="004358D5"/>
    <w:p w14:paraId="5DBEF35C" w14:textId="77777777" w:rsidR="004358D5" w:rsidRDefault="004358D5" w:rsidP="004358D5">
      <w:pPr>
        <w:pStyle w:val="Heading1"/>
      </w:pPr>
      <w:r>
        <w:t>Key area 6: The security of the payroll system</w:t>
      </w:r>
    </w:p>
    <w:p w14:paraId="018AE971" w14:textId="77777777" w:rsidR="004358D5" w:rsidRPr="00BC1070" w:rsidRDefault="004358D5" w:rsidP="004358D5">
      <w:pPr>
        <w:rPr>
          <w:lang w:val="en-US"/>
        </w:rPr>
      </w:pPr>
      <w:r w:rsidRPr="00BC1070">
        <w:rPr>
          <w:lang w:val="en-US"/>
        </w:rPr>
        <w:t xml:space="preserve">Our payroll is managed independently by UCM. Currently, all salaries are set by our policy which was agreed by the Executive. Each month, the payroll report is done and checked by 2 senior staff (Marie and Catherine) before payment. The accountant has access to all details and has booked everything in the accounts. Changes in salary levels (except for the step up every two years after appraisal) are agreed by the Executive Committee. </w:t>
      </w:r>
    </w:p>
    <w:p w14:paraId="492A3F6F" w14:textId="77777777" w:rsidR="004358D5" w:rsidRPr="00585862" w:rsidRDefault="004358D5" w:rsidP="004358D5">
      <w:pPr>
        <w:pStyle w:val="Heading1"/>
        <w:rPr>
          <w:lang w:val="en-US"/>
        </w:rPr>
      </w:pPr>
      <w:r>
        <w:rPr>
          <w:lang w:val="en-US"/>
        </w:rPr>
        <w:t xml:space="preserve">Key area 7: </w:t>
      </w:r>
      <w:r w:rsidRPr="00585862">
        <w:rPr>
          <w:lang w:val="en-US"/>
        </w:rPr>
        <w:t>Controls on the expenses of senior management</w:t>
      </w:r>
    </w:p>
    <w:p w14:paraId="74D065AE" w14:textId="77777777" w:rsidR="004358D5" w:rsidRPr="00585862" w:rsidRDefault="004358D5" w:rsidP="004358D5">
      <w:pPr>
        <w:rPr>
          <w:lang w:val="en-US"/>
        </w:rPr>
      </w:pPr>
      <w:r w:rsidRPr="00585862">
        <w:rPr>
          <w:lang w:val="en-US"/>
        </w:rPr>
        <w:t xml:space="preserve">The President only claims travel to meetings, like every other Delegate (like for AGA, Board and Exec meetings). These are paid (travel mostly) in line with our expense policy. Catherine thinks Yannis is paid </w:t>
      </w:r>
      <w:r>
        <w:rPr>
          <w:lang w:val="en-US"/>
        </w:rPr>
        <w:t>by</w:t>
      </w:r>
      <w:r w:rsidRPr="00585862">
        <w:rPr>
          <w:lang w:val="en-US"/>
        </w:rPr>
        <w:t xml:space="preserve"> NCDP. There are no other expenses for the President. </w:t>
      </w:r>
    </w:p>
    <w:p w14:paraId="79D9C024" w14:textId="77777777" w:rsidR="004358D5" w:rsidRPr="00585862" w:rsidRDefault="004358D5" w:rsidP="004358D5">
      <w:pPr>
        <w:rPr>
          <w:lang w:val="en-US"/>
        </w:rPr>
      </w:pPr>
      <w:r w:rsidRPr="00585862">
        <w:rPr>
          <w:lang w:val="en-US"/>
        </w:rPr>
        <w:t>The Executive Director claim</w:t>
      </w:r>
      <w:r>
        <w:rPr>
          <w:lang w:val="en-US"/>
        </w:rPr>
        <w:t>s</w:t>
      </w:r>
      <w:r w:rsidRPr="00585862">
        <w:rPr>
          <w:lang w:val="en-US"/>
        </w:rPr>
        <w:t xml:space="preserve"> expenses for travel, for example</w:t>
      </w:r>
      <w:r>
        <w:rPr>
          <w:lang w:val="en-US"/>
        </w:rPr>
        <w:t>,</w:t>
      </w:r>
      <w:r w:rsidRPr="00585862">
        <w:rPr>
          <w:lang w:val="en-US"/>
        </w:rPr>
        <w:t xml:space="preserve"> to the COSP in NY last year. She follows the staff travel approval form</w:t>
      </w:r>
      <w:r>
        <w:rPr>
          <w:lang w:val="en-US"/>
        </w:rPr>
        <w:t>,</w:t>
      </w:r>
      <w:r w:rsidRPr="00585862">
        <w:rPr>
          <w:lang w:val="en-US"/>
        </w:rPr>
        <w:t xml:space="preserve"> but the difference is she does have an EDF credit card. The credit card policy outlines how this is handled (this needs to be rechecked now without the Finance Manager)</w:t>
      </w:r>
      <w:r>
        <w:rPr>
          <w:lang w:val="en-US"/>
        </w:rPr>
        <w:t xml:space="preserve">. </w:t>
      </w:r>
    </w:p>
    <w:p w14:paraId="31AD0FB4" w14:textId="77777777" w:rsidR="004358D5" w:rsidRDefault="004358D5" w:rsidP="004358D5">
      <w:pPr>
        <w:rPr>
          <w:lang w:val="en-US"/>
        </w:rPr>
      </w:pPr>
      <w:r w:rsidRPr="00585862">
        <w:rPr>
          <w:lang w:val="en-US"/>
        </w:rPr>
        <w:t>For the Deputy Director, he follows the exact procedure of other staff (travel planning, approval, reimbursement</w:t>
      </w:r>
      <w:r>
        <w:rPr>
          <w:lang w:val="en-US"/>
        </w:rPr>
        <w:t xml:space="preserve"> - </w:t>
      </w:r>
      <w:r w:rsidRPr="00585862">
        <w:rPr>
          <w:lang w:val="en-US"/>
        </w:rPr>
        <w:t>like for AGA delegates).</w:t>
      </w:r>
    </w:p>
    <w:p w14:paraId="57403226" w14:textId="77777777" w:rsidR="004358D5" w:rsidRPr="00BC1070" w:rsidRDefault="004358D5" w:rsidP="004358D5">
      <w:pPr>
        <w:rPr>
          <w:lang w:val="en-US"/>
        </w:rPr>
      </w:pPr>
    </w:p>
    <w:p w14:paraId="3701CFBD" w14:textId="77777777" w:rsidR="004358D5" w:rsidRPr="004358D5" w:rsidRDefault="004358D5" w:rsidP="004358D5">
      <w:pPr>
        <w:rPr>
          <w:lang w:val="en-US"/>
        </w:rPr>
      </w:pPr>
    </w:p>
    <w:p w14:paraId="45D4A3B7" w14:textId="77777777" w:rsidR="00913671" w:rsidRDefault="00913671" w:rsidP="00D90CB9">
      <w:pPr>
        <w:pStyle w:val="ListParagraph"/>
        <w:spacing w:line="256" w:lineRule="auto"/>
        <w:ind w:left="0"/>
        <w:rPr>
          <w:lang w:val="en-US"/>
        </w:rPr>
      </w:pPr>
      <w:r>
        <w:rPr>
          <w:lang w:val="en-US"/>
        </w:rPr>
        <w:t xml:space="preserve"> </w:t>
      </w:r>
    </w:p>
    <w:sectPr w:rsidR="00913671" w:rsidSect="008665D4">
      <w:headerReference w:type="default" r:id="rId15"/>
      <w:footerReference w:type="default" r:id="rId16"/>
      <w:pgSz w:w="11906" w:h="16838"/>
      <w:pgMar w:top="2041" w:right="836" w:bottom="1440" w:left="1080" w:header="170" w:footer="113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ion Steff" w:date="2025-06-03T13:12:00Z" w:initials="MS">
    <w:p w14:paraId="04FB8926" w14:textId="77777777" w:rsidR="00B7628F" w:rsidRDefault="00B7628F" w:rsidP="00B7628F">
      <w:pPr>
        <w:pStyle w:val="CommentText"/>
      </w:pPr>
      <w:r>
        <w:rPr>
          <w:rStyle w:val="CommentReference"/>
        </w:rPr>
        <w:annotationRef/>
      </w:r>
      <w:r>
        <w:t xml:space="preserve">@catherine: I believe Raymond and David will not be there. Do you think Pat will be able to answer or you if there are questions? </w:t>
      </w:r>
    </w:p>
  </w:comment>
  <w:comment w:id="1" w:author="Catherine Naughton" w:date="2025-06-04T08:58:00Z" w:initials="CN">
    <w:p w14:paraId="00E9049A" w14:textId="77777777" w:rsidR="009E5CC2" w:rsidRDefault="009E5CC2" w:rsidP="009E5CC2">
      <w:pPr>
        <w:pStyle w:val="CommentText"/>
      </w:pPr>
      <w:r>
        <w:rPr>
          <w:rStyle w:val="CommentReference"/>
        </w:rPr>
        <w:annotationRef/>
      </w:r>
      <w:r>
        <w:t>yes</w:t>
      </w:r>
    </w:p>
  </w:comment>
  <w:comment w:id="2" w:author="Catherine Naughton" w:date="2025-06-04T08:59:00Z" w:initials="CN">
    <w:p w14:paraId="0998F68E" w14:textId="77777777" w:rsidR="006F66E1" w:rsidRDefault="006F66E1" w:rsidP="006F66E1">
      <w:pPr>
        <w:pStyle w:val="CommentText"/>
      </w:pPr>
      <w:r>
        <w:rPr>
          <w:rStyle w:val="CommentReference"/>
        </w:rPr>
        <w:annotationRef/>
      </w:r>
      <w:r>
        <w:t>I think also leadership? Includding president</w:t>
      </w:r>
    </w:p>
  </w:comment>
  <w:comment w:id="3" w:author="Marion Steff" w:date="2025-06-04T09:21:00Z" w:initials="MS">
    <w:p w14:paraId="1A68337E" w14:textId="342BBF71" w:rsidR="00214A7D" w:rsidRDefault="00214A7D">
      <w:pPr>
        <w:pStyle w:val="CommentText"/>
      </w:pPr>
      <w:r>
        <w:rPr>
          <w:rStyle w:val="CommentReference"/>
        </w:rPr>
        <w:annotationRef/>
      </w:r>
      <w:r w:rsidRPr="3C760F99">
        <w:t xml:space="preserve">I added Executive Committee. Is this okay?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FB8926" w15:done="0"/>
  <w15:commentEx w15:paraId="00E9049A" w15:paraIdParent="04FB8926" w15:done="0"/>
  <w15:commentEx w15:paraId="0998F68E" w15:done="0"/>
  <w15:commentEx w15:paraId="1A68337E" w15:paraIdParent="0998F6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0293B1" w16cex:dateUtc="2025-06-03T11:12:00Z">
    <w16cex:extLst>
      <w16:ext w16:uri="{CE6994B0-6A32-4C9F-8C6B-6E91EDA988CE}">
        <cr:reactions xmlns:cr="http://schemas.microsoft.com/office/comments/2020/reactions">
          <cr:reaction reactionType="1">
            <cr:reactionInfo dateUtc="2025-06-04T07:21:08Z">
              <cr:user userId="S::marion.steff@edf-feph.org::ec10c335-d335-47a8-b584-1b61dec0cc6d" userProvider="AD" userName="Marion Steff"/>
            </cr:reactionInfo>
          </cr:reaction>
        </cr:reactions>
      </w16:ext>
    </w16cex:extLst>
  </w16cex:commentExtensible>
  <w16cex:commentExtensible w16cex:durableId="4B2D2797" w16cex:dateUtc="2025-06-04T06:58:00Z"/>
  <w16cex:commentExtensible w16cex:durableId="35B914E5" w16cex:dateUtc="2025-06-04T06:59:00Z">
    <w16cex:extLst>
      <w16:ext w16:uri="{CE6994B0-6A32-4C9F-8C6B-6E91EDA988CE}">
        <cr:reactions xmlns:cr="http://schemas.microsoft.com/office/comments/2020/reactions">
          <cr:reaction reactionType="1">
            <cr:reactionInfo dateUtc="2025-06-04T07:21:07Z">
              <cr:user userId="S::marion.steff@edf-feph.org::ec10c335-d335-47a8-b584-1b61dec0cc6d" userProvider="AD" userName="Marion Steff"/>
            </cr:reactionInfo>
          </cr:reaction>
        </cr:reactions>
      </w16:ext>
    </w16cex:extLst>
  </w16cex:commentExtensible>
  <w16cex:commentExtensible w16cex:durableId="6A8A9935" w16cex:dateUtc="2025-06-04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FB8926" w16cid:durableId="650293B1"/>
  <w16cid:commentId w16cid:paraId="00E9049A" w16cid:durableId="4B2D2797"/>
  <w16cid:commentId w16cid:paraId="0998F68E" w16cid:durableId="35B914E5"/>
  <w16cid:commentId w16cid:paraId="1A68337E" w16cid:durableId="6A8A99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C74D2" w14:textId="77777777" w:rsidR="00706140" w:rsidRDefault="00706140" w:rsidP="00F86167">
      <w:pPr>
        <w:spacing w:after="0" w:line="240" w:lineRule="auto"/>
      </w:pPr>
      <w:r>
        <w:separator/>
      </w:r>
    </w:p>
  </w:endnote>
  <w:endnote w:type="continuationSeparator" w:id="0">
    <w:p w14:paraId="5D2B432C" w14:textId="77777777" w:rsidR="00706140" w:rsidRDefault="00706140" w:rsidP="00F86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E7F8D" w14:textId="3376193E" w:rsidR="007D4987" w:rsidRDefault="00651E86" w:rsidP="00CD5671">
    <w:pPr>
      <w:pStyle w:val="Footer"/>
      <w:jc w:val="center"/>
      <w:rPr>
        <w:noProof/>
      </w:rPr>
    </w:pPr>
    <w:r>
      <w:rPr>
        <w:noProof/>
      </w:rPr>
      <w:drawing>
        <wp:anchor distT="0" distB="0" distL="114300" distR="114300" simplePos="0" relativeHeight="251658240" behindDoc="1" locked="0" layoutInCell="1" allowOverlap="1" wp14:anchorId="1BED81BE" wp14:editId="575169EA">
          <wp:simplePos x="0" y="0"/>
          <wp:positionH relativeFrom="column">
            <wp:posOffset>962660</wp:posOffset>
          </wp:positionH>
          <wp:positionV relativeFrom="paragraph">
            <wp:posOffset>244475</wp:posOffset>
          </wp:positionV>
          <wp:extent cx="4406900" cy="476250"/>
          <wp:effectExtent l="0" t="0" r="0" b="0"/>
          <wp:wrapSquare wrapText="bothSides"/>
          <wp:docPr id="17" name="Pictur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D4987">
      <w:fldChar w:fldCharType="begin"/>
    </w:r>
    <w:r w:rsidR="007D4987">
      <w:instrText xml:space="preserve"> PAGE   \* MERGEFORMAT </w:instrText>
    </w:r>
    <w:r w:rsidR="007D4987">
      <w:fldChar w:fldCharType="separate"/>
    </w:r>
    <w:r w:rsidR="00913671">
      <w:rPr>
        <w:noProof/>
      </w:rPr>
      <w:t>1</w:t>
    </w:r>
    <w:r w:rsidR="007D498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BEB35" w14:textId="77777777" w:rsidR="00706140" w:rsidRDefault="00706140" w:rsidP="00F86167">
      <w:pPr>
        <w:spacing w:after="0" w:line="240" w:lineRule="auto"/>
      </w:pPr>
      <w:r>
        <w:separator/>
      </w:r>
    </w:p>
  </w:footnote>
  <w:footnote w:type="continuationSeparator" w:id="0">
    <w:p w14:paraId="03C3B9BB" w14:textId="77777777" w:rsidR="00706140" w:rsidRDefault="00706140" w:rsidP="00F861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D7434" w14:textId="514A6F75" w:rsidR="007D4987" w:rsidRPr="00DB6451" w:rsidRDefault="00651E86" w:rsidP="00DB6451">
    <w:pPr>
      <w:tabs>
        <w:tab w:val="center" w:pos="4320"/>
        <w:tab w:val="right" w:pos="8640"/>
      </w:tabs>
      <w:spacing w:after="0" w:line="240" w:lineRule="auto"/>
      <w:ind w:right="902"/>
      <w:jc w:val="center"/>
      <w:rPr>
        <w:rFonts w:ascii="Open Sans" w:hAnsi="Open Sans"/>
        <w:b/>
        <w:bCs/>
        <w:color w:val="003480"/>
        <w:sz w:val="12"/>
        <w:szCs w:val="12"/>
        <w:lang w:val="en"/>
      </w:rPr>
    </w:pPr>
    <w:r>
      <w:rPr>
        <w:noProof/>
      </w:rPr>
      <w:drawing>
        <wp:anchor distT="0" distB="0" distL="114300" distR="114300" simplePos="0" relativeHeight="251658243" behindDoc="1" locked="0" layoutInCell="1" allowOverlap="1" wp14:anchorId="048AA03A" wp14:editId="3B143CF1">
          <wp:simplePos x="0" y="0"/>
          <wp:positionH relativeFrom="page">
            <wp:posOffset>2932430</wp:posOffset>
          </wp:positionH>
          <wp:positionV relativeFrom="paragraph">
            <wp:posOffset>163830</wp:posOffset>
          </wp:positionV>
          <wp:extent cx="1695450" cy="847725"/>
          <wp:effectExtent l="0" t="0" r="0" b="0"/>
          <wp:wrapTight wrapText="bothSides">
            <wp:wrapPolygon edited="0">
              <wp:start x="0" y="0"/>
              <wp:lineTo x="0" y="21357"/>
              <wp:lineTo x="21357" y="21357"/>
              <wp:lineTo x="21357" y="0"/>
              <wp:lineTo x="0" y="0"/>
            </wp:wrapPolygon>
          </wp:wrapTight>
          <wp:docPr id="21" name="Picture 1" descr="A logo with black and green triangles representing the Lithuani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descr="A logo with black and green triangles representing the Lithuanian Disability For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0" locked="0" layoutInCell="1" allowOverlap="1" wp14:anchorId="5531903C" wp14:editId="7430BAD5">
          <wp:simplePos x="0" y="0"/>
          <wp:positionH relativeFrom="margin">
            <wp:posOffset>5417185</wp:posOffset>
          </wp:positionH>
          <wp:positionV relativeFrom="paragraph">
            <wp:posOffset>177165</wp:posOffset>
          </wp:positionV>
          <wp:extent cx="947420" cy="834390"/>
          <wp:effectExtent l="0" t="0" r="0" b="0"/>
          <wp:wrapSquare wrapText="bothSides"/>
          <wp:docPr id="18" name="Picture 62"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7420" cy="834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9772C5B" wp14:editId="1993F984">
          <wp:simplePos x="0" y="0"/>
          <wp:positionH relativeFrom="column">
            <wp:posOffset>88265</wp:posOffset>
          </wp:positionH>
          <wp:positionV relativeFrom="paragraph">
            <wp:posOffset>218440</wp:posOffset>
          </wp:positionV>
          <wp:extent cx="715010" cy="793115"/>
          <wp:effectExtent l="0" t="0" r="0" b="0"/>
          <wp:wrapSquare wrapText="bothSides"/>
          <wp:docPr id="19" name="Picture 64"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ogo ed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15010" cy="793115"/>
                  </a:xfrm>
                  <a:prstGeom prst="rect">
                    <a:avLst/>
                  </a:prstGeom>
                  <a:noFill/>
                  <a:ln>
                    <a:noFill/>
                  </a:ln>
                </pic:spPr>
              </pic:pic>
            </a:graphicData>
          </a:graphic>
          <wp14:sizeRelH relativeFrom="page">
            <wp14:pctWidth>0</wp14:pctWidth>
          </wp14:sizeRelH>
          <wp14:sizeRelV relativeFrom="page">
            <wp14:pctHeight>0</wp14:pctHeight>
          </wp14:sizeRelV>
        </wp:anchor>
      </w:drawing>
    </w:r>
    <w:r w:rsidR="00DB645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B11B6"/>
    <w:multiLevelType w:val="hybridMultilevel"/>
    <w:tmpl w:val="E9AE39D4"/>
    <w:lvl w:ilvl="0" w:tplc="B11E37B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17D83"/>
    <w:multiLevelType w:val="hybridMultilevel"/>
    <w:tmpl w:val="2654D564"/>
    <w:lvl w:ilvl="0" w:tplc="F09AC528">
      <w:start w:val="1"/>
      <w:numFmt w:val="bullet"/>
      <w:lvlText w:val=""/>
      <w:lvlJc w:val="left"/>
      <w:pPr>
        <w:ind w:left="720" w:hanging="360"/>
      </w:pPr>
      <w:rPr>
        <w:rFonts w:ascii="Symbol" w:hAnsi="Symbol" w:hint="default"/>
      </w:rPr>
    </w:lvl>
    <w:lvl w:ilvl="1" w:tplc="0EC01B5E">
      <w:start w:val="1"/>
      <w:numFmt w:val="bullet"/>
      <w:lvlText w:val="o"/>
      <w:lvlJc w:val="left"/>
      <w:pPr>
        <w:ind w:left="1440" w:hanging="360"/>
      </w:pPr>
      <w:rPr>
        <w:rFonts w:ascii="Courier New" w:hAnsi="Courier New" w:hint="default"/>
      </w:rPr>
    </w:lvl>
    <w:lvl w:ilvl="2" w:tplc="594881C2">
      <w:start w:val="1"/>
      <w:numFmt w:val="bullet"/>
      <w:lvlText w:val=""/>
      <w:lvlJc w:val="left"/>
      <w:pPr>
        <w:ind w:left="2160" w:hanging="360"/>
      </w:pPr>
      <w:rPr>
        <w:rFonts w:ascii="Wingdings" w:hAnsi="Wingdings" w:hint="default"/>
      </w:rPr>
    </w:lvl>
    <w:lvl w:ilvl="3" w:tplc="6F243FC8">
      <w:start w:val="1"/>
      <w:numFmt w:val="bullet"/>
      <w:lvlText w:val=""/>
      <w:lvlJc w:val="left"/>
      <w:pPr>
        <w:ind w:left="2880" w:hanging="360"/>
      </w:pPr>
      <w:rPr>
        <w:rFonts w:ascii="Symbol" w:hAnsi="Symbol" w:hint="default"/>
      </w:rPr>
    </w:lvl>
    <w:lvl w:ilvl="4" w:tplc="292E0E60">
      <w:start w:val="1"/>
      <w:numFmt w:val="bullet"/>
      <w:lvlText w:val="o"/>
      <w:lvlJc w:val="left"/>
      <w:pPr>
        <w:ind w:left="3600" w:hanging="360"/>
      </w:pPr>
      <w:rPr>
        <w:rFonts w:ascii="Courier New" w:hAnsi="Courier New" w:hint="default"/>
      </w:rPr>
    </w:lvl>
    <w:lvl w:ilvl="5" w:tplc="FBC8D130">
      <w:start w:val="1"/>
      <w:numFmt w:val="bullet"/>
      <w:lvlText w:val=""/>
      <w:lvlJc w:val="left"/>
      <w:pPr>
        <w:ind w:left="4320" w:hanging="360"/>
      </w:pPr>
      <w:rPr>
        <w:rFonts w:ascii="Wingdings" w:hAnsi="Wingdings" w:hint="default"/>
      </w:rPr>
    </w:lvl>
    <w:lvl w:ilvl="6" w:tplc="DB4225E6">
      <w:start w:val="1"/>
      <w:numFmt w:val="bullet"/>
      <w:lvlText w:val=""/>
      <w:lvlJc w:val="left"/>
      <w:pPr>
        <w:ind w:left="5040" w:hanging="360"/>
      </w:pPr>
      <w:rPr>
        <w:rFonts w:ascii="Symbol" w:hAnsi="Symbol" w:hint="default"/>
      </w:rPr>
    </w:lvl>
    <w:lvl w:ilvl="7" w:tplc="3132D534">
      <w:start w:val="1"/>
      <w:numFmt w:val="bullet"/>
      <w:lvlText w:val="o"/>
      <w:lvlJc w:val="left"/>
      <w:pPr>
        <w:ind w:left="5760" w:hanging="360"/>
      </w:pPr>
      <w:rPr>
        <w:rFonts w:ascii="Courier New" w:hAnsi="Courier New" w:hint="default"/>
      </w:rPr>
    </w:lvl>
    <w:lvl w:ilvl="8" w:tplc="A9EC6DE8">
      <w:start w:val="1"/>
      <w:numFmt w:val="bullet"/>
      <w:lvlText w:val=""/>
      <w:lvlJc w:val="left"/>
      <w:pPr>
        <w:ind w:left="6480" w:hanging="360"/>
      </w:pPr>
      <w:rPr>
        <w:rFonts w:ascii="Wingdings" w:hAnsi="Wingdings" w:hint="default"/>
      </w:rPr>
    </w:lvl>
  </w:abstractNum>
  <w:abstractNum w:abstractNumId="2" w15:restartNumberingAfterBreak="0">
    <w:nsid w:val="28254331"/>
    <w:multiLevelType w:val="multilevel"/>
    <w:tmpl w:val="F4040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B5702A"/>
    <w:multiLevelType w:val="hybridMultilevel"/>
    <w:tmpl w:val="BC30F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A0028"/>
    <w:multiLevelType w:val="hybridMultilevel"/>
    <w:tmpl w:val="7BB6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7A4FD6"/>
    <w:multiLevelType w:val="hybridMultilevel"/>
    <w:tmpl w:val="FFD07608"/>
    <w:lvl w:ilvl="0" w:tplc="AA7603A0">
      <w:start w:val="1"/>
      <w:numFmt w:val="bullet"/>
      <w:lvlText w:val=""/>
      <w:lvlJc w:val="left"/>
      <w:pPr>
        <w:ind w:left="720" w:hanging="360"/>
      </w:pPr>
      <w:rPr>
        <w:rFonts w:ascii="Symbol" w:hAnsi="Symbol" w:hint="default"/>
      </w:rPr>
    </w:lvl>
    <w:lvl w:ilvl="1" w:tplc="890E4A14">
      <w:start w:val="1"/>
      <w:numFmt w:val="bullet"/>
      <w:lvlText w:val="o"/>
      <w:lvlJc w:val="left"/>
      <w:pPr>
        <w:ind w:left="1440" w:hanging="360"/>
      </w:pPr>
      <w:rPr>
        <w:rFonts w:ascii="Courier New" w:hAnsi="Courier New" w:hint="default"/>
      </w:rPr>
    </w:lvl>
    <w:lvl w:ilvl="2" w:tplc="70A87ECA">
      <w:start w:val="1"/>
      <w:numFmt w:val="bullet"/>
      <w:lvlText w:val=""/>
      <w:lvlJc w:val="left"/>
      <w:pPr>
        <w:ind w:left="2160" w:hanging="360"/>
      </w:pPr>
      <w:rPr>
        <w:rFonts w:ascii="Wingdings" w:hAnsi="Wingdings" w:hint="default"/>
      </w:rPr>
    </w:lvl>
    <w:lvl w:ilvl="3" w:tplc="9AE6E39E">
      <w:start w:val="1"/>
      <w:numFmt w:val="bullet"/>
      <w:lvlText w:val=""/>
      <w:lvlJc w:val="left"/>
      <w:pPr>
        <w:ind w:left="2880" w:hanging="360"/>
      </w:pPr>
      <w:rPr>
        <w:rFonts w:ascii="Symbol" w:hAnsi="Symbol" w:hint="default"/>
      </w:rPr>
    </w:lvl>
    <w:lvl w:ilvl="4" w:tplc="B5FC23DE">
      <w:start w:val="1"/>
      <w:numFmt w:val="bullet"/>
      <w:lvlText w:val="o"/>
      <w:lvlJc w:val="left"/>
      <w:pPr>
        <w:ind w:left="3600" w:hanging="360"/>
      </w:pPr>
      <w:rPr>
        <w:rFonts w:ascii="Courier New" w:hAnsi="Courier New" w:hint="default"/>
      </w:rPr>
    </w:lvl>
    <w:lvl w:ilvl="5" w:tplc="68A85EBE">
      <w:start w:val="1"/>
      <w:numFmt w:val="bullet"/>
      <w:lvlText w:val=""/>
      <w:lvlJc w:val="left"/>
      <w:pPr>
        <w:ind w:left="4320" w:hanging="360"/>
      </w:pPr>
      <w:rPr>
        <w:rFonts w:ascii="Wingdings" w:hAnsi="Wingdings" w:hint="default"/>
      </w:rPr>
    </w:lvl>
    <w:lvl w:ilvl="6" w:tplc="111A4F58">
      <w:start w:val="1"/>
      <w:numFmt w:val="bullet"/>
      <w:lvlText w:val=""/>
      <w:lvlJc w:val="left"/>
      <w:pPr>
        <w:ind w:left="5040" w:hanging="360"/>
      </w:pPr>
      <w:rPr>
        <w:rFonts w:ascii="Symbol" w:hAnsi="Symbol" w:hint="default"/>
      </w:rPr>
    </w:lvl>
    <w:lvl w:ilvl="7" w:tplc="355ECF3E">
      <w:start w:val="1"/>
      <w:numFmt w:val="bullet"/>
      <w:lvlText w:val="o"/>
      <w:lvlJc w:val="left"/>
      <w:pPr>
        <w:ind w:left="5760" w:hanging="360"/>
      </w:pPr>
      <w:rPr>
        <w:rFonts w:ascii="Courier New" w:hAnsi="Courier New" w:hint="default"/>
      </w:rPr>
    </w:lvl>
    <w:lvl w:ilvl="8" w:tplc="35E85DE0">
      <w:start w:val="1"/>
      <w:numFmt w:val="bullet"/>
      <w:lvlText w:val=""/>
      <w:lvlJc w:val="left"/>
      <w:pPr>
        <w:ind w:left="6480" w:hanging="360"/>
      </w:pPr>
      <w:rPr>
        <w:rFonts w:ascii="Wingdings" w:hAnsi="Wingdings" w:hint="default"/>
      </w:rPr>
    </w:lvl>
  </w:abstractNum>
  <w:abstractNum w:abstractNumId="6" w15:restartNumberingAfterBreak="0">
    <w:nsid w:val="424B1F09"/>
    <w:multiLevelType w:val="hybridMultilevel"/>
    <w:tmpl w:val="8B245038"/>
    <w:lvl w:ilvl="0" w:tplc="EAD2166E">
      <w:start w:val="1"/>
      <w:numFmt w:val="bullet"/>
      <w:lvlText w:val=""/>
      <w:lvlJc w:val="left"/>
      <w:pPr>
        <w:ind w:left="720" w:hanging="360"/>
      </w:pPr>
      <w:rPr>
        <w:rFonts w:ascii="Symbol" w:hAnsi="Symbol" w:hint="default"/>
      </w:rPr>
    </w:lvl>
    <w:lvl w:ilvl="1" w:tplc="B8F629DE">
      <w:start w:val="1"/>
      <w:numFmt w:val="bullet"/>
      <w:lvlText w:val="o"/>
      <w:lvlJc w:val="left"/>
      <w:pPr>
        <w:ind w:left="1440" w:hanging="360"/>
      </w:pPr>
      <w:rPr>
        <w:rFonts w:ascii="Courier New" w:hAnsi="Courier New" w:hint="default"/>
      </w:rPr>
    </w:lvl>
    <w:lvl w:ilvl="2" w:tplc="9D287D72">
      <w:start w:val="1"/>
      <w:numFmt w:val="bullet"/>
      <w:lvlText w:val=""/>
      <w:lvlJc w:val="left"/>
      <w:pPr>
        <w:ind w:left="2160" w:hanging="360"/>
      </w:pPr>
      <w:rPr>
        <w:rFonts w:ascii="Wingdings" w:hAnsi="Wingdings" w:hint="default"/>
      </w:rPr>
    </w:lvl>
    <w:lvl w:ilvl="3" w:tplc="09381184">
      <w:start w:val="1"/>
      <w:numFmt w:val="bullet"/>
      <w:lvlText w:val=""/>
      <w:lvlJc w:val="left"/>
      <w:pPr>
        <w:ind w:left="2880" w:hanging="360"/>
      </w:pPr>
      <w:rPr>
        <w:rFonts w:ascii="Symbol" w:hAnsi="Symbol" w:hint="default"/>
      </w:rPr>
    </w:lvl>
    <w:lvl w:ilvl="4" w:tplc="3DDEE99A">
      <w:start w:val="1"/>
      <w:numFmt w:val="bullet"/>
      <w:lvlText w:val="o"/>
      <w:lvlJc w:val="left"/>
      <w:pPr>
        <w:ind w:left="3600" w:hanging="360"/>
      </w:pPr>
      <w:rPr>
        <w:rFonts w:ascii="Courier New" w:hAnsi="Courier New" w:hint="default"/>
      </w:rPr>
    </w:lvl>
    <w:lvl w:ilvl="5" w:tplc="69625FFC">
      <w:start w:val="1"/>
      <w:numFmt w:val="bullet"/>
      <w:lvlText w:val=""/>
      <w:lvlJc w:val="left"/>
      <w:pPr>
        <w:ind w:left="4320" w:hanging="360"/>
      </w:pPr>
      <w:rPr>
        <w:rFonts w:ascii="Wingdings" w:hAnsi="Wingdings" w:hint="default"/>
      </w:rPr>
    </w:lvl>
    <w:lvl w:ilvl="6" w:tplc="BCA0D8F4">
      <w:start w:val="1"/>
      <w:numFmt w:val="bullet"/>
      <w:lvlText w:val=""/>
      <w:lvlJc w:val="left"/>
      <w:pPr>
        <w:ind w:left="5040" w:hanging="360"/>
      </w:pPr>
      <w:rPr>
        <w:rFonts w:ascii="Symbol" w:hAnsi="Symbol" w:hint="default"/>
      </w:rPr>
    </w:lvl>
    <w:lvl w:ilvl="7" w:tplc="89A2825E">
      <w:start w:val="1"/>
      <w:numFmt w:val="bullet"/>
      <w:lvlText w:val="o"/>
      <w:lvlJc w:val="left"/>
      <w:pPr>
        <w:ind w:left="5760" w:hanging="360"/>
      </w:pPr>
      <w:rPr>
        <w:rFonts w:ascii="Courier New" w:hAnsi="Courier New" w:hint="default"/>
      </w:rPr>
    </w:lvl>
    <w:lvl w:ilvl="8" w:tplc="DE4A56C8">
      <w:start w:val="1"/>
      <w:numFmt w:val="bullet"/>
      <w:lvlText w:val=""/>
      <w:lvlJc w:val="left"/>
      <w:pPr>
        <w:ind w:left="6480" w:hanging="360"/>
      </w:pPr>
      <w:rPr>
        <w:rFonts w:ascii="Wingdings" w:hAnsi="Wingdings" w:hint="default"/>
      </w:rPr>
    </w:lvl>
  </w:abstractNum>
  <w:abstractNum w:abstractNumId="7" w15:restartNumberingAfterBreak="0">
    <w:nsid w:val="44DF6D8B"/>
    <w:multiLevelType w:val="multilevel"/>
    <w:tmpl w:val="7F0E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603AB"/>
    <w:multiLevelType w:val="hybridMultilevel"/>
    <w:tmpl w:val="AA4A8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9438A0"/>
    <w:multiLevelType w:val="hybridMultilevel"/>
    <w:tmpl w:val="2918E6A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7DE6B58"/>
    <w:multiLevelType w:val="hybridMultilevel"/>
    <w:tmpl w:val="6616CA16"/>
    <w:lvl w:ilvl="0" w:tplc="287A373C">
      <w:start w:val="1"/>
      <w:numFmt w:val="bullet"/>
      <w:lvlText w:val=""/>
      <w:lvlJc w:val="left"/>
      <w:pPr>
        <w:ind w:left="720" w:hanging="360"/>
      </w:pPr>
      <w:rPr>
        <w:rFonts w:ascii="Symbol" w:hAnsi="Symbol" w:hint="default"/>
      </w:rPr>
    </w:lvl>
    <w:lvl w:ilvl="1" w:tplc="5F0E1624">
      <w:start w:val="1"/>
      <w:numFmt w:val="bullet"/>
      <w:lvlText w:val="o"/>
      <w:lvlJc w:val="left"/>
      <w:pPr>
        <w:ind w:left="1440" w:hanging="360"/>
      </w:pPr>
      <w:rPr>
        <w:rFonts w:ascii="Courier New" w:hAnsi="Courier New" w:hint="default"/>
      </w:rPr>
    </w:lvl>
    <w:lvl w:ilvl="2" w:tplc="C34CC3CC">
      <w:start w:val="1"/>
      <w:numFmt w:val="bullet"/>
      <w:lvlText w:val=""/>
      <w:lvlJc w:val="left"/>
      <w:pPr>
        <w:ind w:left="2160" w:hanging="360"/>
      </w:pPr>
      <w:rPr>
        <w:rFonts w:ascii="Wingdings" w:hAnsi="Wingdings" w:hint="default"/>
      </w:rPr>
    </w:lvl>
    <w:lvl w:ilvl="3" w:tplc="F7A8941E">
      <w:start w:val="1"/>
      <w:numFmt w:val="bullet"/>
      <w:lvlText w:val=""/>
      <w:lvlJc w:val="left"/>
      <w:pPr>
        <w:ind w:left="2880" w:hanging="360"/>
      </w:pPr>
      <w:rPr>
        <w:rFonts w:ascii="Symbol" w:hAnsi="Symbol" w:hint="default"/>
      </w:rPr>
    </w:lvl>
    <w:lvl w:ilvl="4" w:tplc="C3148664">
      <w:start w:val="1"/>
      <w:numFmt w:val="bullet"/>
      <w:lvlText w:val="o"/>
      <w:lvlJc w:val="left"/>
      <w:pPr>
        <w:ind w:left="3600" w:hanging="360"/>
      </w:pPr>
      <w:rPr>
        <w:rFonts w:ascii="Courier New" w:hAnsi="Courier New" w:hint="default"/>
      </w:rPr>
    </w:lvl>
    <w:lvl w:ilvl="5" w:tplc="51FCA8D0">
      <w:start w:val="1"/>
      <w:numFmt w:val="bullet"/>
      <w:lvlText w:val=""/>
      <w:lvlJc w:val="left"/>
      <w:pPr>
        <w:ind w:left="4320" w:hanging="360"/>
      </w:pPr>
      <w:rPr>
        <w:rFonts w:ascii="Wingdings" w:hAnsi="Wingdings" w:hint="default"/>
      </w:rPr>
    </w:lvl>
    <w:lvl w:ilvl="6" w:tplc="B8DEB2C6">
      <w:start w:val="1"/>
      <w:numFmt w:val="bullet"/>
      <w:lvlText w:val=""/>
      <w:lvlJc w:val="left"/>
      <w:pPr>
        <w:ind w:left="5040" w:hanging="360"/>
      </w:pPr>
      <w:rPr>
        <w:rFonts w:ascii="Symbol" w:hAnsi="Symbol" w:hint="default"/>
      </w:rPr>
    </w:lvl>
    <w:lvl w:ilvl="7" w:tplc="F0B04D72">
      <w:start w:val="1"/>
      <w:numFmt w:val="bullet"/>
      <w:lvlText w:val="o"/>
      <w:lvlJc w:val="left"/>
      <w:pPr>
        <w:ind w:left="5760" w:hanging="360"/>
      </w:pPr>
      <w:rPr>
        <w:rFonts w:ascii="Courier New" w:hAnsi="Courier New" w:hint="default"/>
      </w:rPr>
    </w:lvl>
    <w:lvl w:ilvl="8" w:tplc="7204874C">
      <w:start w:val="1"/>
      <w:numFmt w:val="bullet"/>
      <w:lvlText w:val=""/>
      <w:lvlJc w:val="left"/>
      <w:pPr>
        <w:ind w:left="6480" w:hanging="360"/>
      </w:pPr>
      <w:rPr>
        <w:rFonts w:ascii="Wingdings" w:hAnsi="Wingdings" w:hint="default"/>
      </w:rPr>
    </w:lvl>
  </w:abstractNum>
  <w:abstractNum w:abstractNumId="11" w15:restartNumberingAfterBreak="0">
    <w:nsid w:val="52456AD6"/>
    <w:multiLevelType w:val="hybridMultilevel"/>
    <w:tmpl w:val="C21E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3743A"/>
    <w:multiLevelType w:val="hybridMultilevel"/>
    <w:tmpl w:val="40C8C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D6262C"/>
    <w:multiLevelType w:val="multilevel"/>
    <w:tmpl w:val="3B28D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A8A124"/>
    <w:multiLevelType w:val="hybridMultilevel"/>
    <w:tmpl w:val="9CBE91B4"/>
    <w:lvl w:ilvl="0" w:tplc="1ADE0256">
      <w:start w:val="1"/>
      <w:numFmt w:val="bullet"/>
      <w:lvlText w:val=""/>
      <w:lvlJc w:val="left"/>
      <w:pPr>
        <w:ind w:left="720" w:hanging="360"/>
      </w:pPr>
      <w:rPr>
        <w:rFonts w:ascii="Symbol" w:hAnsi="Symbol" w:hint="default"/>
      </w:rPr>
    </w:lvl>
    <w:lvl w:ilvl="1" w:tplc="0F3AA440">
      <w:start w:val="1"/>
      <w:numFmt w:val="bullet"/>
      <w:lvlText w:val="o"/>
      <w:lvlJc w:val="left"/>
      <w:pPr>
        <w:ind w:left="1440" w:hanging="360"/>
      </w:pPr>
      <w:rPr>
        <w:rFonts w:ascii="Courier New" w:hAnsi="Courier New" w:hint="default"/>
      </w:rPr>
    </w:lvl>
    <w:lvl w:ilvl="2" w:tplc="A9A2567E">
      <w:start w:val="1"/>
      <w:numFmt w:val="bullet"/>
      <w:lvlText w:val=""/>
      <w:lvlJc w:val="left"/>
      <w:pPr>
        <w:ind w:left="2160" w:hanging="360"/>
      </w:pPr>
      <w:rPr>
        <w:rFonts w:ascii="Wingdings" w:hAnsi="Wingdings" w:hint="default"/>
      </w:rPr>
    </w:lvl>
    <w:lvl w:ilvl="3" w:tplc="9A8C7146">
      <w:start w:val="1"/>
      <w:numFmt w:val="bullet"/>
      <w:lvlText w:val=""/>
      <w:lvlJc w:val="left"/>
      <w:pPr>
        <w:ind w:left="2880" w:hanging="360"/>
      </w:pPr>
      <w:rPr>
        <w:rFonts w:ascii="Symbol" w:hAnsi="Symbol" w:hint="default"/>
      </w:rPr>
    </w:lvl>
    <w:lvl w:ilvl="4" w:tplc="1518A62C">
      <w:start w:val="1"/>
      <w:numFmt w:val="bullet"/>
      <w:lvlText w:val="o"/>
      <w:lvlJc w:val="left"/>
      <w:pPr>
        <w:ind w:left="3600" w:hanging="360"/>
      </w:pPr>
      <w:rPr>
        <w:rFonts w:ascii="Courier New" w:hAnsi="Courier New" w:hint="default"/>
      </w:rPr>
    </w:lvl>
    <w:lvl w:ilvl="5" w:tplc="53149600">
      <w:start w:val="1"/>
      <w:numFmt w:val="bullet"/>
      <w:lvlText w:val=""/>
      <w:lvlJc w:val="left"/>
      <w:pPr>
        <w:ind w:left="4320" w:hanging="360"/>
      </w:pPr>
      <w:rPr>
        <w:rFonts w:ascii="Wingdings" w:hAnsi="Wingdings" w:hint="default"/>
      </w:rPr>
    </w:lvl>
    <w:lvl w:ilvl="6" w:tplc="16B45BB2">
      <w:start w:val="1"/>
      <w:numFmt w:val="bullet"/>
      <w:lvlText w:val=""/>
      <w:lvlJc w:val="left"/>
      <w:pPr>
        <w:ind w:left="5040" w:hanging="360"/>
      </w:pPr>
      <w:rPr>
        <w:rFonts w:ascii="Symbol" w:hAnsi="Symbol" w:hint="default"/>
      </w:rPr>
    </w:lvl>
    <w:lvl w:ilvl="7" w:tplc="2E1C38AA">
      <w:start w:val="1"/>
      <w:numFmt w:val="bullet"/>
      <w:lvlText w:val="o"/>
      <w:lvlJc w:val="left"/>
      <w:pPr>
        <w:ind w:left="5760" w:hanging="360"/>
      </w:pPr>
      <w:rPr>
        <w:rFonts w:ascii="Courier New" w:hAnsi="Courier New" w:hint="default"/>
      </w:rPr>
    </w:lvl>
    <w:lvl w:ilvl="8" w:tplc="627C8E58">
      <w:start w:val="1"/>
      <w:numFmt w:val="bullet"/>
      <w:lvlText w:val=""/>
      <w:lvlJc w:val="left"/>
      <w:pPr>
        <w:ind w:left="6480" w:hanging="360"/>
      </w:pPr>
      <w:rPr>
        <w:rFonts w:ascii="Wingdings" w:hAnsi="Wingdings" w:hint="default"/>
      </w:rPr>
    </w:lvl>
  </w:abstractNum>
  <w:num w:numId="1" w16cid:durableId="1215770388">
    <w:abstractNumId w:val="9"/>
  </w:num>
  <w:num w:numId="2" w16cid:durableId="1041516760">
    <w:abstractNumId w:val="11"/>
  </w:num>
  <w:num w:numId="3" w16cid:durableId="1089037523">
    <w:abstractNumId w:val="1"/>
  </w:num>
  <w:num w:numId="4" w16cid:durableId="1585068426">
    <w:abstractNumId w:val="5"/>
  </w:num>
  <w:num w:numId="5" w16cid:durableId="234702318">
    <w:abstractNumId w:val="14"/>
  </w:num>
  <w:num w:numId="6" w16cid:durableId="788819554">
    <w:abstractNumId w:val="10"/>
  </w:num>
  <w:num w:numId="7" w16cid:durableId="1731686882">
    <w:abstractNumId w:val="6"/>
  </w:num>
  <w:num w:numId="8" w16cid:durableId="388190173">
    <w:abstractNumId w:val="0"/>
  </w:num>
  <w:num w:numId="9" w16cid:durableId="219369175">
    <w:abstractNumId w:val="8"/>
  </w:num>
  <w:num w:numId="10" w16cid:durableId="1216938104">
    <w:abstractNumId w:val="4"/>
  </w:num>
  <w:num w:numId="11" w16cid:durableId="1269897424">
    <w:abstractNumId w:val="3"/>
  </w:num>
  <w:num w:numId="12" w16cid:durableId="1206872903">
    <w:abstractNumId w:val="12"/>
  </w:num>
  <w:num w:numId="13" w16cid:durableId="658341086">
    <w:abstractNumId w:val="13"/>
  </w:num>
  <w:num w:numId="14" w16cid:durableId="950404830">
    <w:abstractNumId w:val="2"/>
  </w:num>
  <w:num w:numId="15" w16cid:durableId="1057321196">
    <w:abstractNumId w:val="7"/>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on Steff">
    <w15:presenceInfo w15:providerId="AD" w15:userId="S::marion.steff@edf-feph.org::ec10c335-d335-47a8-b584-1b61dec0cc6d"/>
  </w15:person>
  <w15:person w15:author="Catherine Naughton">
    <w15:presenceInfo w15:providerId="AD" w15:userId="S::catherine.naughton@edf-feph.org::6c4d67e7-c4d5-4d49-a70e-74c9d7a18a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02"/>
    <w:rsid w:val="000023E1"/>
    <w:rsid w:val="000116EB"/>
    <w:rsid w:val="0001234B"/>
    <w:rsid w:val="00023AC7"/>
    <w:rsid w:val="0002460E"/>
    <w:rsid w:val="00024E6B"/>
    <w:rsid w:val="0003516B"/>
    <w:rsid w:val="0003787F"/>
    <w:rsid w:val="000410DE"/>
    <w:rsid w:val="00070B9F"/>
    <w:rsid w:val="000722BC"/>
    <w:rsid w:val="0007636E"/>
    <w:rsid w:val="000831B3"/>
    <w:rsid w:val="00094B7E"/>
    <w:rsid w:val="000A0C1B"/>
    <w:rsid w:val="000A4009"/>
    <w:rsid w:val="000A4D76"/>
    <w:rsid w:val="000B15EF"/>
    <w:rsid w:val="000B6839"/>
    <w:rsid w:val="000B7DBE"/>
    <w:rsid w:val="000D1EFA"/>
    <w:rsid w:val="000D5B4F"/>
    <w:rsid w:val="000D6748"/>
    <w:rsid w:val="000D77E3"/>
    <w:rsid w:val="000E2C61"/>
    <w:rsid w:val="000E3CB7"/>
    <w:rsid w:val="000F195C"/>
    <w:rsid w:val="000F281C"/>
    <w:rsid w:val="000F4513"/>
    <w:rsid w:val="000F615C"/>
    <w:rsid w:val="00102288"/>
    <w:rsid w:val="001051D6"/>
    <w:rsid w:val="0010667D"/>
    <w:rsid w:val="001102D0"/>
    <w:rsid w:val="001132B5"/>
    <w:rsid w:val="00113802"/>
    <w:rsid w:val="00125A6D"/>
    <w:rsid w:val="001322F0"/>
    <w:rsid w:val="001325FD"/>
    <w:rsid w:val="00136BA0"/>
    <w:rsid w:val="00146C15"/>
    <w:rsid w:val="001542F2"/>
    <w:rsid w:val="00176054"/>
    <w:rsid w:val="0018530D"/>
    <w:rsid w:val="0018534F"/>
    <w:rsid w:val="0019743D"/>
    <w:rsid w:val="001A0CDD"/>
    <w:rsid w:val="001B25D2"/>
    <w:rsid w:val="001B4768"/>
    <w:rsid w:val="001B63FA"/>
    <w:rsid w:val="001C21A5"/>
    <w:rsid w:val="001E2101"/>
    <w:rsid w:val="001F1BA2"/>
    <w:rsid w:val="001F4970"/>
    <w:rsid w:val="00204E44"/>
    <w:rsid w:val="0020510C"/>
    <w:rsid w:val="00211C0D"/>
    <w:rsid w:val="00214A7D"/>
    <w:rsid w:val="00226524"/>
    <w:rsid w:val="002266B1"/>
    <w:rsid w:val="00231000"/>
    <w:rsid w:val="002340A9"/>
    <w:rsid w:val="002404DC"/>
    <w:rsid w:val="00245A9B"/>
    <w:rsid w:val="002563BF"/>
    <w:rsid w:val="00257194"/>
    <w:rsid w:val="00261B9B"/>
    <w:rsid w:val="00261DA8"/>
    <w:rsid w:val="00270413"/>
    <w:rsid w:val="00270533"/>
    <w:rsid w:val="00270809"/>
    <w:rsid w:val="0027112F"/>
    <w:rsid w:val="002876EB"/>
    <w:rsid w:val="00292B80"/>
    <w:rsid w:val="0029348C"/>
    <w:rsid w:val="002A00D3"/>
    <w:rsid w:val="002A239A"/>
    <w:rsid w:val="002A342E"/>
    <w:rsid w:val="002B0F32"/>
    <w:rsid w:val="002B6372"/>
    <w:rsid w:val="002B6845"/>
    <w:rsid w:val="002C169D"/>
    <w:rsid w:val="002C2530"/>
    <w:rsid w:val="002C3CC4"/>
    <w:rsid w:val="002C7D2D"/>
    <w:rsid w:val="002D554E"/>
    <w:rsid w:val="002E2CCB"/>
    <w:rsid w:val="002E4D06"/>
    <w:rsid w:val="00300EA3"/>
    <w:rsid w:val="00303D90"/>
    <w:rsid w:val="0030775B"/>
    <w:rsid w:val="003236EF"/>
    <w:rsid w:val="00333531"/>
    <w:rsid w:val="00337D49"/>
    <w:rsid w:val="00343764"/>
    <w:rsid w:val="003459EA"/>
    <w:rsid w:val="00356623"/>
    <w:rsid w:val="003620C9"/>
    <w:rsid w:val="00363B2C"/>
    <w:rsid w:val="0036742E"/>
    <w:rsid w:val="00370623"/>
    <w:rsid w:val="00370645"/>
    <w:rsid w:val="0037765C"/>
    <w:rsid w:val="00382AE7"/>
    <w:rsid w:val="003859DC"/>
    <w:rsid w:val="003A532D"/>
    <w:rsid w:val="003B63DF"/>
    <w:rsid w:val="003C3748"/>
    <w:rsid w:val="003C3ACE"/>
    <w:rsid w:val="003C40FF"/>
    <w:rsid w:val="003C4F36"/>
    <w:rsid w:val="003D2A2D"/>
    <w:rsid w:val="003D2CFB"/>
    <w:rsid w:val="003E00A4"/>
    <w:rsid w:val="003E10BC"/>
    <w:rsid w:val="003E377A"/>
    <w:rsid w:val="003E5784"/>
    <w:rsid w:val="003E5961"/>
    <w:rsid w:val="003E6B7F"/>
    <w:rsid w:val="004075AB"/>
    <w:rsid w:val="00407C35"/>
    <w:rsid w:val="004346B4"/>
    <w:rsid w:val="004358D5"/>
    <w:rsid w:val="00444755"/>
    <w:rsid w:val="004602B7"/>
    <w:rsid w:val="00463858"/>
    <w:rsid w:val="004656C8"/>
    <w:rsid w:val="00473A9A"/>
    <w:rsid w:val="00476616"/>
    <w:rsid w:val="00490168"/>
    <w:rsid w:val="0049755B"/>
    <w:rsid w:val="00497901"/>
    <w:rsid w:val="004A15D9"/>
    <w:rsid w:val="004B0B31"/>
    <w:rsid w:val="004B18D2"/>
    <w:rsid w:val="004C03DC"/>
    <w:rsid w:val="004C0803"/>
    <w:rsid w:val="004C7574"/>
    <w:rsid w:val="004D1BEC"/>
    <w:rsid w:val="004D3877"/>
    <w:rsid w:val="004E3887"/>
    <w:rsid w:val="004F5810"/>
    <w:rsid w:val="004F642D"/>
    <w:rsid w:val="0050545C"/>
    <w:rsid w:val="0051160D"/>
    <w:rsid w:val="00513137"/>
    <w:rsid w:val="00513A6C"/>
    <w:rsid w:val="00514F5E"/>
    <w:rsid w:val="00515EE3"/>
    <w:rsid w:val="005222BC"/>
    <w:rsid w:val="0052395E"/>
    <w:rsid w:val="00526117"/>
    <w:rsid w:val="005324AC"/>
    <w:rsid w:val="00545853"/>
    <w:rsid w:val="00545FF2"/>
    <w:rsid w:val="00555438"/>
    <w:rsid w:val="00565B87"/>
    <w:rsid w:val="00570620"/>
    <w:rsid w:val="00573F9F"/>
    <w:rsid w:val="00580BDE"/>
    <w:rsid w:val="00582AC5"/>
    <w:rsid w:val="00584A92"/>
    <w:rsid w:val="005850CA"/>
    <w:rsid w:val="00590546"/>
    <w:rsid w:val="00593A76"/>
    <w:rsid w:val="00593E78"/>
    <w:rsid w:val="00594E33"/>
    <w:rsid w:val="005A1124"/>
    <w:rsid w:val="005B1FBC"/>
    <w:rsid w:val="005C0899"/>
    <w:rsid w:val="005D4AF9"/>
    <w:rsid w:val="005E0D54"/>
    <w:rsid w:val="005E11D8"/>
    <w:rsid w:val="005E1BFB"/>
    <w:rsid w:val="005E48B5"/>
    <w:rsid w:val="005F3F25"/>
    <w:rsid w:val="005F4DEE"/>
    <w:rsid w:val="005F6967"/>
    <w:rsid w:val="005F6D5E"/>
    <w:rsid w:val="005F736E"/>
    <w:rsid w:val="00616DB3"/>
    <w:rsid w:val="00617C22"/>
    <w:rsid w:val="00622826"/>
    <w:rsid w:val="006251BF"/>
    <w:rsid w:val="00627D4D"/>
    <w:rsid w:val="00632F7D"/>
    <w:rsid w:val="00634347"/>
    <w:rsid w:val="00635D11"/>
    <w:rsid w:val="00641766"/>
    <w:rsid w:val="006424F3"/>
    <w:rsid w:val="006504AD"/>
    <w:rsid w:val="00651E86"/>
    <w:rsid w:val="0065386E"/>
    <w:rsid w:val="00655407"/>
    <w:rsid w:val="006569F1"/>
    <w:rsid w:val="006622E5"/>
    <w:rsid w:val="006636F6"/>
    <w:rsid w:val="006737D5"/>
    <w:rsid w:val="006743C9"/>
    <w:rsid w:val="006830B6"/>
    <w:rsid w:val="006A6684"/>
    <w:rsid w:val="006D22FD"/>
    <w:rsid w:val="006D4C54"/>
    <w:rsid w:val="006D6A16"/>
    <w:rsid w:val="006E027F"/>
    <w:rsid w:val="006E5308"/>
    <w:rsid w:val="006F66E1"/>
    <w:rsid w:val="006F6D94"/>
    <w:rsid w:val="006F7E6C"/>
    <w:rsid w:val="007018A3"/>
    <w:rsid w:val="00701A20"/>
    <w:rsid w:val="00702749"/>
    <w:rsid w:val="00706140"/>
    <w:rsid w:val="00716A9C"/>
    <w:rsid w:val="00721F26"/>
    <w:rsid w:val="007325A4"/>
    <w:rsid w:val="00735289"/>
    <w:rsid w:val="007523B5"/>
    <w:rsid w:val="00754092"/>
    <w:rsid w:val="00766C5C"/>
    <w:rsid w:val="0077255D"/>
    <w:rsid w:val="00772F63"/>
    <w:rsid w:val="00782102"/>
    <w:rsid w:val="007907CC"/>
    <w:rsid w:val="0079470A"/>
    <w:rsid w:val="007948C9"/>
    <w:rsid w:val="00795209"/>
    <w:rsid w:val="007B2C20"/>
    <w:rsid w:val="007B7E78"/>
    <w:rsid w:val="007C1E5E"/>
    <w:rsid w:val="007C2FFC"/>
    <w:rsid w:val="007D3B33"/>
    <w:rsid w:val="007D4987"/>
    <w:rsid w:val="007D652A"/>
    <w:rsid w:val="007D66AC"/>
    <w:rsid w:val="007D7D32"/>
    <w:rsid w:val="007E3A9C"/>
    <w:rsid w:val="007F7978"/>
    <w:rsid w:val="008015D0"/>
    <w:rsid w:val="00803C21"/>
    <w:rsid w:val="008131BA"/>
    <w:rsid w:val="008177E5"/>
    <w:rsid w:val="00825148"/>
    <w:rsid w:val="00825AC8"/>
    <w:rsid w:val="00832DB6"/>
    <w:rsid w:val="008377E7"/>
    <w:rsid w:val="00843344"/>
    <w:rsid w:val="0084728B"/>
    <w:rsid w:val="008530D2"/>
    <w:rsid w:val="008567BA"/>
    <w:rsid w:val="008665D4"/>
    <w:rsid w:val="00866610"/>
    <w:rsid w:val="0087596D"/>
    <w:rsid w:val="00875E7E"/>
    <w:rsid w:val="00881DAC"/>
    <w:rsid w:val="00892BF1"/>
    <w:rsid w:val="00893F8C"/>
    <w:rsid w:val="00894F90"/>
    <w:rsid w:val="008A3143"/>
    <w:rsid w:val="008A52FA"/>
    <w:rsid w:val="008B5D98"/>
    <w:rsid w:val="008B73DB"/>
    <w:rsid w:val="008C0261"/>
    <w:rsid w:val="008C2716"/>
    <w:rsid w:val="008C516C"/>
    <w:rsid w:val="008C691B"/>
    <w:rsid w:val="008D677A"/>
    <w:rsid w:val="008E094E"/>
    <w:rsid w:val="008E2322"/>
    <w:rsid w:val="008E6DAB"/>
    <w:rsid w:val="008F7799"/>
    <w:rsid w:val="009054CB"/>
    <w:rsid w:val="00913671"/>
    <w:rsid w:val="009150D3"/>
    <w:rsid w:val="00926EFF"/>
    <w:rsid w:val="00957BE8"/>
    <w:rsid w:val="009625D0"/>
    <w:rsid w:val="009661CC"/>
    <w:rsid w:val="00972654"/>
    <w:rsid w:val="00975634"/>
    <w:rsid w:val="009936A8"/>
    <w:rsid w:val="009A0EC2"/>
    <w:rsid w:val="009A181F"/>
    <w:rsid w:val="009A5D9A"/>
    <w:rsid w:val="009A7AB3"/>
    <w:rsid w:val="009B1656"/>
    <w:rsid w:val="009B25D4"/>
    <w:rsid w:val="009B5369"/>
    <w:rsid w:val="009C4D39"/>
    <w:rsid w:val="009C6D5E"/>
    <w:rsid w:val="009D4BA6"/>
    <w:rsid w:val="009E0409"/>
    <w:rsid w:val="009E5CC2"/>
    <w:rsid w:val="009F25FF"/>
    <w:rsid w:val="00A05096"/>
    <w:rsid w:val="00A1768D"/>
    <w:rsid w:val="00A265C6"/>
    <w:rsid w:val="00A27065"/>
    <w:rsid w:val="00A30D35"/>
    <w:rsid w:val="00A324BA"/>
    <w:rsid w:val="00A32808"/>
    <w:rsid w:val="00A33867"/>
    <w:rsid w:val="00A36BFD"/>
    <w:rsid w:val="00A42400"/>
    <w:rsid w:val="00A45BDF"/>
    <w:rsid w:val="00A54144"/>
    <w:rsid w:val="00A5459E"/>
    <w:rsid w:val="00A55F90"/>
    <w:rsid w:val="00A73D0F"/>
    <w:rsid w:val="00A81874"/>
    <w:rsid w:val="00A83CA9"/>
    <w:rsid w:val="00A95446"/>
    <w:rsid w:val="00A97010"/>
    <w:rsid w:val="00AA03D8"/>
    <w:rsid w:val="00AA2787"/>
    <w:rsid w:val="00AA5BC4"/>
    <w:rsid w:val="00AA6FE7"/>
    <w:rsid w:val="00AB0673"/>
    <w:rsid w:val="00AB0E43"/>
    <w:rsid w:val="00AB1F06"/>
    <w:rsid w:val="00AB6690"/>
    <w:rsid w:val="00AB7675"/>
    <w:rsid w:val="00AC025E"/>
    <w:rsid w:val="00AC0B43"/>
    <w:rsid w:val="00AD03B3"/>
    <w:rsid w:val="00AD1438"/>
    <w:rsid w:val="00AD1746"/>
    <w:rsid w:val="00AD48E5"/>
    <w:rsid w:val="00AD7807"/>
    <w:rsid w:val="00AE22DB"/>
    <w:rsid w:val="00AE3FE3"/>
    <w:rsid w:val="00AE7ABC"/>
    <w:rsid w:val="00B03492"/>
    <w:rsid w:val="00B12225"/>
    <w:rsid w:val="00B17193"/>
    <w:rsid w:val="00B17338"/>
    <w:rsid w:val="00B27EA5"/>
    <w:rsid w:val="00B307C9"/>
    <w:rsid w:val="00B467DD"/>
    <w:rsid w:val="00B5105B"/>
    <w:rsid w:val="00B54215"/>
    <w:rsid w:val="00B62799"/>
    <w:rsid w:val="00B62CD4"/>
    <w:rsid w:val="00B632AF"/>
    <w:rsid w:val="00B643D7"/>
    <w:rsid w:val="00B6452E"/>
    <w:rsid w:val="00B73510"/>
    <w:rsid w:val="00B7628F"/>
    <w:rsid w:val="00B84C2C"/>
    <w:rsid w:val="00B92D67"/>
    <w:rsid w:val="00BA3332"/>
    <w:rsid w:val="00BB3110"/>
    <w:rsid w:val="00BE1B03"/>
    <w:rsid w:val="00BE2708"/>
    <w:rsid w:val="00BF105F"/>
    <w:rsid w:val="00BF4A02"/>
    <w:rsid w:val="00C200F7"/>
    <w:rsid w:val="00C20F4C"/>
    <w:rsid w:val="00C2120F"/>
    <w:rsid w:val="00C31972"/>
    <w:rsid w:val="00C36B74"/>
    <w:rsid w:val="00C36E13"/>
    <w:rsid w:val="00C518E3"/>
    <w:rsid w:val="00C5465A"/>
    <w:rsid w:val="00C6729F"/>
    <w:rsid w:val="00C74721"/>
    <w:rsid w:val="00C755F8"/>
    <w:rsid w:val="00C9246D"/>
    <w:rsid w:val="00CA183A"/>
    <w:rsid w:val="00CA3E46"/>
    <w:rsid w:val="00CA4078"/>
    <w:rsid w:val="00CB360E"/>
    <w:rsid w:val="00CC3B17"/>
    <w:rsid w:val="00CC5BE7"/>
    <w:rsid w:val="00CC6803"/>
    <w:rsid w:val="00CD1D02"/>
    <w:rsid w:val="00CD5671"/>
    <w:rsid w:val="00CE144E"/>
    <w:rsid w:val="00D003B4"/>
    <w:rsid w:val="00D01BEF"/>
    <w:rsid w:val="00D02932"/>
    <w:rsid w:val="00D03008"/>
    <w:rsid w:val="00D06189"/>
    <w:rsid w:val="00D1320A"/>
    <w:rsid w:val="00D25D09"/>
    <w:rsid w:val="00D41527"/>
    <w:rsid w:val="00D453E0"/>
    <w:rsid w:val="00D57487"/>
    <w:rsid w:val="00D62675"/>
    <w:rsid w:val="00D65282"/>
    <w:rsid w:val="00D654C8"/>
    <w:rsid w:val="00D81B22"/>
    <w:rsid w:val="00D90CB9"/>
    <w:rsid w:val="00D91F38"/>
    <w:rsid w:val="00D9498D"/>
    <w:rsid w:val="00DA1601"/>
    <w:rsid w:val="00DA5760"/>
    <w:rsid w:val="00DA5F56"/>
    <w:rsid w:val="00DB2670"/>
    <w:rsid w:val="00DB2F34"/>
    <w:rsid w:val="00DB3FB5"/>
    <w:rsid w:val="00DB6451"/>
    <w:rsid w:val="00DC1B14"/>
    <w:rsid w:val="00DD3B03"/>
    <w:rsid w:val="00DE20BA"/>
    <w:rsid w:val="00DE2155"/>
    <w:rsid w:val="00DE3E21"/>
    <w:rsid w:val="00DF50A1"/>
    <w:rsid w:val="00DF6BFD"/>
    <w:rsid w:val="00DF6DEA"/>
    <w:rsid w:val="00DF7BCD"/>
    <w:rsid w:val="00E0253A"/>
    <w:rsid w:val="00E06A55"/>
    <w:rsid w:val="00E075BD"/>
    <w:rsid w:val="00E159C8"/>
    <w:rsid w:val="00E21BA9"/>
    <w:rsid w:val="00E31CFE"/>
    <w:rsid w:val="00E41446"/>
    <w:rsid w:val="00E45F7A"/>
    <w:rsid w:val="00E47C5F"/>
    <w:rsid w:val="00E512E6"/>
    <w:rsid w:val="00E657B8"/>
    <w:rsid w:val="00E672DF"/>
    <w:rsid w:val="00E71CE8"/>
    <w:rsid w:val="00E75197"/>
    <w:rsid w:val="00E77B66"/>
    <w:rsid w:val="00E84D89"/>
    <w:rsid w:val="00E90FA7"/>
    <w:rsid w:val="00E95946"/>
    <w:rsid w:val="00EA1A2F"/>
    <w:rsid w:val="00EC57A6"/>
    <w:rsid w:val="00EC6A95"/>
    <w:rsid w:val="00EC7FA1"/>
    <w:rsid w:val="00ED43D1"/>
    <w:rsid w:val="00ED50C9"/>
    <w:rsid w:val="00ED5865"/>
    <w:rsid w:val="00ED6D40"/>
    <w:rsid w:val="00EF1CCE"/>
    <w:rsid w:val="00F045D0"/>
    <w:rsid w:val="00F103A6"/>
    <w:rsid w:val="00F13C40"/>
    <w:rsid w:val="00F40196"/>
    <w:rsid w:val="00F6470F"/>
    <w:rsid w:val="00F67043"/>
    <w:rsid w:val="00F67FFA"/>
    <w:rsid w:val="00F86167"/>
    <w:rsid w:val="00F90C80"/>
    <w:rsid w:val="00FA37B4"/>
    <w:rsid w:val="00FA6938"/>
    <w:rsid w:val="00FA7239"/>
    <w:rsid w:val="00FB4974"/>
    <w:rsid w:val="00FE19A7"/>
    <w:rsid w:val="00FF231A"/>
    <w:rsid w:val="00FF3AC6"/>
    <w:rsid w:val="00FF4E71"/>
    <w:rsid w:val="137FF01B"/>
    <w:rsid w:val="17ADC09C"/>
    <w:rsid w:val="2B54DCD0"/>
    <w:rsid w:val="2DF28B15"/>
    <w:rsid w:val="3233586E"/>
    <w:rsid w:val="4CBCECA8"/>
    <w:rsid w:val="5195B9E5"/>
    <w:rsid w:val="5284E7B2"/>
    <w:rsid w:val="58982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1690"/>
  <w15:chartTrackingRefBased/>
  <w15:docId w15:val="{0C167BAF-F13A-4C0D-B3AC-C7B8B3116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FF2"/>
    <w:pPr>
      <w:spacing w:after="200" w:line="276" w:lineRule="auto"/>
    </w:pPr>
    <w:rPr>
      <w:rFonts w:ascii="Arial" w:eastAsia="Times New Roman" w:hAnsi="Arial"/>
      <w:sz w:val="22"/>
      <w:szCs w:val="22"/>
      <w:lang w:val="en-GB" w:bidi="en-US"/>
    </w:rPr>
  </w:style>
  <w:style w:type="paragraph" w:styleId="Heading1">
    <w:name w:val="heading 1"/>
    <w:basedOn w:val="Normal"/>
    <w:next w:val="Normal"/>
    <w:link w:val="Heading1Char"/>
    <w:uiPriority w:val="9"/>
    <w:qFormat/>
    <w:rsid w:val="005F6967"/>
    <w:pPr>
      <w:keepNext/>
      <w:keepLines/>
      <w:spacing w:before="480" w:after="0"/>
      <w:outlineLvl w:val="0"/>
    </w:pPr>
    <w:rPr>
      <w:b/>
      <w:bCs/>
      <w:color w:val="0A77B3"/>
      <w:sz w:val="28"/>
      <w:szCs w:val="28"/>
    </w:rPr>
  </w:style>
  <w:style w:type="paragraph" w:styleId="Heading2">
    <w:name w:val="heading 2"/>
    <w:basedOn w:val="Normal"/>
    <w:next w:val="Normal"/>
    <w:link w:val="Heading2Char"/>
    <w:uiPriority w:val="9"/>
    <w:qFormat/>
    <w:rsid w:val="005F6967"/>
    <w:pPr>
      <w:keepNext/>
      <w:keepLines/>
      <w:spacing w:before="200" w:after="0"/>
      <w:outlineLvl w:val="1"/>
    </w:pPr>
    <w:rPr>
      <w:b/>
      <w:bCs/>
      <w:color w:val="0A77B3"/>
      <w:sz w:val="24"/>
      <w:szCs w:val="26"/>
    </w:rPr>
  </w:style>
  <w:style w:type="paragraph" w:styleId="Heading3">
    <w:name w:val="heading 3"/>
    <w:basedOn w:val="Normal"/>
    <w:next w:val="Normal"/>
    <w:link w:val="Heading3Char"/>
    <w:uiPriority w:val="9"/>
    <w:qFormat/>
    <w:rsid w:val="005F6967"/>
    <w:pPr>
      <w:keepNext/>
      <w:keepLines/>
      <w:spacing w:before="200" w:after="0"/>
      <w:outlineLvl w:val="2"/>
    </w:pPr>
    <w:rPr>
      <w:b/>
      <w:bCs/>
      <w:color w:val="E22B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F6967"/>
    <w:rPr>
      <w:rFonts w:ascii="Arial" w:eastAsia="Times New Roman" w:hAnsi="Arial" w:cs="Times New Roman"/>
      <w:b/>
      <w:bCs/>
      <w:color w:val="0A77B3"/>
      <w:sz w:val="28"/>
      <w:szCs w:val="28"/>
    </w:rPr>
  </w:style>
  <w:style w:type="character" w:customStyle="1" w:styleId="Heading2Char">
    <w:name w:val="Heading 2 Char"/>
    <w:link w:val="Heading2"/>
    <w:uiPriority w:val="9"/>
    <w:rsid w:val="005F6967"/>
    <w:rPr>
      <w:rFonts w:ascii="Arial" w:eastAsia="Times New Roman" w:hAnsi="Arial" w:cs="Times New Roman"/>
      <w:b/>
      <w:bCs/>
      <w:color w:val="0A77B3"/>
      <w:sz w:val="24"/>
      <w:szCs w:val="26"/>
    </w:rPr>
  </w:style>
  <w:style w:type="character" w:customStyle="1" w:styleId="Heading3Char">
    <w:name w:val="Heading 3 Char"/>
    <w:link w:val="Heading3"/>
    <w:uiPriority w:val="9"/>
    <w:semiHidden/>
    <w:rsid w:val="005F6967"/>
    <w:rPr>
      <w:rFonts w:ascii="Arial" w:eastAsia="Times New Roman" w:hAnsi="Arial" w:cs="Times New Roman"/>
      <w:b/>
      <w:bCs/>
      <w:color w:val="E22B21"/>
      <w:sz w:val="24"/>
    </w:rPr>
  </w:style>
  <w:style w:type="paragraph" w:styleId="Title">
    <w:name w:val="Title"/>
    <w:basedOn w:val="Normal"/>
    <w:next w:val="Normal"/>
    <w:link w:val="TitleChar"/>
    <w:uiPriority w:val="10"/>
    <w:qFormat/>
    <w:rsid w:val="00023AC7"/>
    <w:pPr>
      <w:spacing w:after="300" w:line="240" w:lineRule="auto"/>
      <w:contextualSpacing/>
      <w:jc w:val="center"/>
    </w:pPr>
    <w:rPr>
      <w:b/>
      <w:color w:val="0070C0"/>
      <w:spacing w:val="5"/>
      <w:kern w:val="28"/>
      <w:sz w:val="28"/>
      <w:szCs w:val="52"/>
    </w:rPr>
  </w:style>
  <w:style w:type="character" w:customStyle="1" w:styleId="TitleChar">
    <w:name w:val="Title Char"/>
    <w:link w:val="Title"/>
    <w:uiPriority w:val="10"/>
    <w:rsid w:val="00023AC7"/>
    <w:rPr>
      <w:rFonts w:ascii="Arial" w:eastAsia="Times New Roman" w:hAnsi="Arial"/>
      <w:b/>
      <w:color w:val="0070C0"/>
      <w:spacing w:val="5"/>
      <w:kern w:val="28"/>
      <w:sz w:val="28"/>
      <w:szCs w:val="52"/>
      <w:lang w:eastAsia="en-US" w:bidi="en-US"/>
    </w:rPr>
  </w:style>
  <w:style w:type="paragraph" w:styleId="Subtitle">
    <w:name w:val="Subtitle"/>
    <w:basedOn w:val="Normal"/>
    <w:next w:val="Normal"/>
    <w:link w:val="SubtitleChar"/>
    <w:uiPriority w:val="11"/>
    <w:qFormat/>
    <w:rsid w:val="00023AC7"/>
    <w:pPr>
      <w:numPr>
        <w:ilvl w:val="1"/>
      </w:numPr>
      <w:jc w:val="center"/>
    </w:pPr>
    <w:rPr>
      <w:b/>
      <w:iCs/>
      <w:color w:val="4F81BD"/>
      <w:spacing w:val="15"/>
      <w:sz w:val="24"/>
      <w:szCs w:val="24"/>
    </w:rPr>
  </w:style>
  <w:style w:type="character" w:customStyle="1" w:styleId="SubtitleChar">
    <w:name w:val="Subtitle Char"/>
    <w:link w:val="Subtitle"/>
    <w:uiPriority w:val="11"/>
    <w:rsid w:val="00023AC7"/>
    <w:rPr>
      <w:rFonts w:ascii="Arial" w:eastAsia="Times New Roman" w:hAnsi="Arial"/>
      <w:b/>
      <w:iCs/>
      <w:color w:val="4F81BD"/>
      <w:spacing w:val="15"/>
      <w:sz w:val="24"/>
      <w:szCs w:val="24"/>
      <w:lang w:eastAsia="en-US" w:bidi="en-US"/>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Heading1"/>
    <w:next w:val="Normal"/>
    <w:uiPriority w:val="39"/>
    <w:semiHidden/>
    <w:unhideWhenUsed/>
    <w:qFormat/>
    <w:rsid w:val="005F6967"/>
    <w:pPr>
      <w:outlineLvl w:val="9"/>
    </w:pPr>
    <w:rPr>
      <w:rFonts w:ascii="Cambria" w:hAnsi="Cambria"/>
      <w:color w:val="365F91"/>
      <w:lang w:val="en-US" w:eastAsia="ja-JP"/>
    </w:rPr>
  </w:style>
  <w:style w:type="paragraph" w:styleId="CommentText">
    <w:name w:val="annotation text"/>
    <w:basedOn w:val="Normal"/>
    <w:link w:val="CommentTextChar"/>
    <w:uiPriority w:val="99"/>
    <w:unhideWhenUsed/>
    <w:rsid w:val="00F86167"/>
    <w:pPr>
      <w:spacing w:after="160" w:line="240" w:lineRule="auto"/>
    </w:pPr>
    <w:rPr>
      <w:rFonts w:ascii="Calibri" w:eastAsia="Calibri" w:hAnsi="Calibri"/>
      <w:sz w:val="20"/>
      <w:szCs w:val="20"/>
      <w:lang w:val="en-US" w:bidi="ar-SA"/>
    </w:rPr>
  </w:style>
  <w:style w:type="character" w:customStyle="1" w:styleId="CommentTextChar">
    <w:name w:val="Comment Text Char"/>
    <w:link w:val="CommentText"/>
    <w:uiPriority w:val="99"/>
    <w:rsid w:val="00F86167"/>
    <w:rPr>
      <w:sz w:val="20"/>
      <w:szCs w:val="20"/>
      <w:lang w:val="en-US"/>
    </w:rPr>
  </w:style>
  <w:style w:type="character" w:styleId="CommentReference">
    <w:name w:val="annotation reference"/>
    <w:uiPriority w:val="99"/>
    <w:semiHidden/>
    <w:unhideWhenUsed/>
    <w:rsid w:val="00F86167"/>
    <w:rPr>
      <w:sz w:val="16"/>
      <w:szCs w:val="16"/>
    </w:rPr>
  </w:style>
  <w:style w:type="paragraph" w:styleId="BalloonText">
    <w:name w:val="Balloon Text"/>
    <w:basedOn w:val="Normal"/>
    <w:link w:val="BalloonTextChar"/>
    <w:uiPriority w:val="99"/>
    <w:semiHidden/>
    <w:unhideWhenUsed/>
    <w:rsid w:val="00F8616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86167"/>
    <w:rPr>
      <w:rFonts w:ascii="Segoe UI" w:eastAsia="Times New Roman" w:hAnsi="Segoe UI" w:cs="Segoe UI"/>
      <w:sz w:val="18"/>
      <w:szCs w:val="18"/>
      <w:lang w:bidi="en-US"/>
    </w:rPr>
  </w:style>
  <w:style w:type="paragraph" w:styleId="Header">
    <w:name w:val="header"/>
    <w:basedOn w:val="Normal"/>
    <w:link w:val="HeaderChar"/>
    <w:uiPriority w:val="99"/>
    <w:unhideWhenUsed/>
    <w:rsid w:val="00F86167"/>
    <w:pPr>
      <w:tabs>
        <w:tab w:val="center" w:pos="4513"/>
        <w:tab w:val="right" w:pos="9026"/>
      </w:tabs>
      <w:spacing w:after="0" w:line="240" w:lineRule="auto"/>
    </w:pPr>
  </w:style>
  <w:style w:type="character" w:customStyle="1" w:styleId="HeaderChar">
    <w:name w:val="Header Char"/>
    <w:link w:val="Header"/>
    <w:uiPriority w:val="99"/>
    <w:rsid w:val="00F86167"/>
    <w:rPr>
      <w:rFonts w:ascii="Cambria" w:eastAsia="Times New Roman" w:hAnsi="Cambria" w:cs="Times New Roman"/>
      <w:lang w:bidi="en-US"/>
    </w:rPr>
  </w:style>
  <w:style w:type="paragraph" w:styleId="Footer">
    <w:name w:val="footer"/>
    <w:basedOn w:val="Normal"/>
    <w:link w:val="FooterChar"/>
    <w:uiPriority w:val="99"/>
    <w:unhideWhenUsed/>
    <w:rsid w:val="00F86167"/>
    <w:pPr>
      <w:tabs>
        <w:tab w:val="center" w:pos="4513"/>
        <w:tab w:val="right" w:pos="9026"/>
      </w:tabs>
      <w:spacing w:after="0" w:line="240" w:lineRule="auto"/>
    </w:pPr>
  </w:style>
  <w:style w:type="character" w:customStyle="1" w:styleId="FooterChar">
    <w:name w:val="Footer Char"/>
    <w:link w:val="Footer"/>
    <w:uiPriority w:val="99"/>
    <w:rsid w:val="00F86167"/>
    <w:rPr>
      <w:rFonts w:ascii="Cambria" w:eastAsia="Times New Roman" w:hAnsi="Cambria" w:cs="Times New Roman"/>
      <w:lang w:bidi="en-US"/>
    </w:rPr>
  </w:style>
  <w:style w:type="paragraph" w:styleId="CommentSubject">
    <w:name w:val="annotation subject"/>
    <w:basedOn w:val="CommentText"/>
    <w:next w:val="CommentText"/>
    <w:link w:val="CommentSubjectChar"/>
    <w:uiPriority w:val="99"/>
    <w:semiHidden/>
    <w:unhideWhenUsed/>
    <w:rsid w:val="00AB1F06"/>
    <w:pPr>
      <w:spacing w:after="200"/>
    </w:pPr>
    <w:rPr>
      <w:rFonts w:ascii="Cambria" w:eastAsia="Times New Roman" w:hAnsi="Cambria"/>
      <w:b/>
      <w:bCs/>
      <w:lang w:val="en-GB" w:bidi="en-US"/>
    </w:rPr>
  </w:style>
  <w:style w:type="character" w:customStyle="1" w:styleId="CommentSubjectChar">
    <w:name w:val="Comment Subject Char"/>
    <w:link w:val="CommentSubject"/>
    <w:uiPriority w:val="99"/>
    <w:semiHidden/>
    <w:rsid w:val="00AB1F06"/>
    <w:rPr>
      <w:rFonts w:ascii="Cambria" w:eastAsia="Times New Roman" w:hAnsi="Cambria" w:cs="Times New Roman"/>
      <w:b/>
      <w:bCs/>
      <w:sz w:val="20"/>
      <w:szCs w:val="20"/>
      <w:lang w:val="en-US" w:bidi="en-US"/>
    </w:rPr>
  </w:style>
  <w:style w:type="character" w:styleId="Strong">
    <w:name w:val="Strong"/>
    <w:uiPriority w:val="22"/>
    <w:qFormat/>
    <w:rsid w:val="009B25D4"/>
    <w:rPr>
      <w:b/>
      <w:bCs/>
    </w:rPr>
  </w:style>
  <w:style w:type="paragraph" w:styleId="IntenseQuote">
    <w:name w:val="Intense Quote"/>
    <w:basedOn w:val="Normal"/>
    <w:next w:val="Normal"/>
    <w:link w:val="IntenseQuoteCh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IntenseQuoteChar">
    <w:name w:val="Intense Quote Char"/>
    <w:link w:val="IntenseQuote"/>
    <w:uiPriority w:val="30"/>
    <w:rsid w:val="006D6A16"/>
    <w:rPr>
      <w:rFonts w:ascii="Cambria" w:eastAsia="Times New Roman" w:hAnsi="Cambria"/>
      <w:i/>
      <w:iCs/>
      <w:sz w:val="22"/>
      <w:szCs w:val="22"/>
      <w:lang w:val="en-US" w:eastAsia="en-US" w:bidi="en-US"/>
    </w:rPr>
  </w:style>
  <w:style w:type="character" w:styleId="BookTitle">
    <w:name w:val="Book Title"/>
    <w:uiPriority w:val="33"/>
    <w:qFormat/>
    <w:rsid w:val="006D6A16"/>
    <w:rPr>
      <w:b/>
      <w:bCs/>
      <w:smallCaps/>
      <w:spacing w:val="5"/>
    </w:rPr>
  </w:style>
  <w:style w:type="character" w:styleId="Hyperlink">
    <w:name w:val="Hyperlink"/>
    <w:uiPriority w:val="99"/>
    <w:unhideWhenUsed/>
    <w:rsid w:val="006D6A16"/>
    <w:rPr>
      <w:color w:val="0000FF"/>
      <w:u w:val="single"/>
    </w:rPr>
  </w:style>
  <w:style w:type="paragraph" w:customStyle="1" w:styleId="MediumGrid21">
    <w:name w:val="Medium Grid 21"/>
    <w:rsid w:val="00C36B74"/>
    <w:rPr>
      <w:rFonts w:ascii="Trebuchet MS" w:eastAsia="MS Mincho" w:hAnsi="Trebuchet MS"/>
      <w:sz w:val="18"/>
      <w:szCs w:val="18"/>
    </w:rPr>
  </w:style>
  <w:style w:type="paragraph" w:styleId="NormalWeb">
    <w:name w:val="Normal (Web)"/>
    <w:basedOn w:val="Normal"/>
    <w:uiPriority w:val="99"/>
    <w:semiHidden/>
    <w:unhideWhenUsed/>
    <w:rsid w:val="006504AD"/>
    <w:pPr>
      <w:spacing w:before="100" w:beforeAutospacing="1" w:after="100" w:afterAutospacing="1" w:line="240" w:lineRule="auto"/>
    </w:pPr>
    <w:rPr>
      <w:rFonts w:ascii="Times New Roman" w:hAnsi="Times New Roman"/>
      <w:sz w:val="24"/>
      <w:szCs w:val="24"/>
      <w:lang w:eastAsia="en-GB" w:bidi="ar-SA"/>
    </w:rPr>
  </w:style>
  <w:style w:type="paragraph" w:styleId="ListParagraph">
    <w:name w:val="List Paragraph"/>
    <w:basedOn w:val="Normal"/>
    <w:uiPriority w:val="34"/>
    <w:qFormat/>
    <w:rsid w:val="006504AD"/>
    <w:pPr>
      <w:spacing w:after="160" w:line="259" w:lineRule="auto"/>
      <w:ind w:left="720"/>
      <w:contextualSpacing/>
    </w:pPr>
    <w:rPr>
      <w:rFonts w:ascii="Calibri" w:eastAsia="Calibri" w:hAnsi="Calibri"/>
      <w:lang w:bidi="ar-SA"/>
    </w:rPr>
  </w:style>
  <w:style w:type="numbering" w:customStyle="1" w:styleId="NoList1">
    <w:name w:val="No List1"/>
    <w:next w:val="NoList"/>
    <w:uiPriority w:val="99"/>
    <w:semiHidden/>
    <w:unhideWhenUsed/>
    <w:rsid w:val="007D4987"/>
  </w:style>
  <w:style w:type="paragraph" w:styleId="TOCHeading">
    <w:name w:val="TOC Heading"/>
    <w:basedOn w:val="Heading1"/>
    <w:next w:val="Normal"/>
    <w:uiPriority w:val="39"/>
    <w:semiHidden/>
    <w:unhideWhenUsed/>
    <w:qFormat/>
    <w:rsid w:val="007D4987"/>
    <w:pPr>
      <w:keepLines w:val="0"/>
      <w:spacing w:before="240" w:after="60"/>
      <w:outlineLvl w:val="9"/>
    </w:pPr>
    <w:rPr>
      <w:rFonts w:ascii="Calibri Light" w:hAnsi="Calibri Light"/>
      <w:color w:val="auto"/>
      <w:kern w:val="32"/>
      <w:sz w:val="32"/>
      <w:szCs w:val="32"/>
    </w:rPr>
  </w:style>
  <w:style w:type="paragraph" w:styleId="TOC1">
    <w:name w:val="toc 1"/>
    <w:basedOn w:val="Normal"/>
    <w:next w:val="Normal"/>
    <w:autoRedefine/>
    <w:uiPriority w:val="39"/>
    <w:unhideWhenUsed/>
    <w:rsid w:val="007D4987"/>
    <w:rPr>
      <w:sz w:val="24"/>
    </w:rPr>
  </w:style>
  <w:style w:type="paragraph" w:styleId="TOC2">
    <w:name w:val="toc 2"/>
    <w:basedOn w:val="Normal"/>
    <w:next w:val="Normal"/>
    <w:autoRedefine/>
    <w:uiPriority w:val="39"/>
    <w:unhideWhenUsed/>
    <w:rsid w:val="007D4987"/>
    <w:pPr>
      <w:ind w:left="220"/>
    </w:pPr>
    <w:rPr>
      <w:sz w:val="24"/>
    </w:rPr>
  </w:style>
  <w:style w:type="paragraph" w:styleId="TOC3">
    <w:name w:val="toc 3"/>
    <w:basedOn w:val="Normal"/>
    <w:next w:val="Normal"/>
    <w:autoRedefine/>
    <w:uiPriority w:val="39"/>
    <w:unhideWhenUsed/>
    <w:rsid w:val="007D4987"/>
    <w:pPr>
      <w:ind w:left="440"/>
    </w:pPr>
    <w:rPr>
      <w:sz w:val="24"/>
    </w:rPr>
  </w:style>
  <w:style w:type="paragraph" w:styleId="Revision">
    <w:name w:val="Revision"/>
    <w:hidden/>
    <w:uiPriority w:val="99"/>
    <w:semiHidden/>
    <w:rsid w:val="007D4987"/>
    <w:rPr>
      <w:rFonts w:ascii="Arial" w:eastAsia="Times New Roman" w:hAnsi="Arial"/>
      <w:sz w:val="24"/>
      <w:szCs w:val="22"/>
      <w:lang w:val="en-GB" w:bidi="en-US"/>
    </w:rPr>
  </w:style>
  <w:style w:type="character" w:styleId="Mention">
    <w:name w:val="Mention"/>
    <w:uiPriority w:val="99"/>
    <w:semiHidden/>
    <w:unhideWhenUsed/>
    <w:rsid w:val="007D4987"/>
    <w:rPr>
      <w:color w:val="2B579A"/>
      <w:shd w:val="clear" w:color="auto" w:fill="E6E6E6"/>
    </w:rPr>
  </w:style>
  <w:style w:type="character" w:styleId="FollowedHyperlink">
    <w:name w:val="FollowedHyperlink"/>
    <w:uiPriority w:val="99"/>
    <w:semiHidden/>
    <w:unhideWhenUsed/>
    <w:rsid w:val="007D4987"/>
    <w:rPr>
      <w:color w:val="954F72"/>
      <w:u w:val="single"/>
    </w:rPr>
  </w:style>
  <w:style w:type="character" w:styleId="UnresolvedMention">
    <w:name w:val="Unresolved Mention"/>
    <w:uiPriority w:val="99"/>
    <w:semiHidden/>
    <w:unhideWhenUsed/>
    <w:rsid w:val="000F281C"/>
    <w:rPr>
      <w:color w:val="605E5C"/>
      <w:shd w:val="clear" w:color="auto" w:fill="E1DFDD"/>
    </w:rPr>
  </w:style>
  <w:style w:type="paragraph" w:styleId="NoSpacing">
    <w:name w:val="No Spacing"/>
    <w:uiPriority w:val="1"/>
    <w:qFormat/>
    <w:rsid w:val="009150D3"/>
    <w:rPr>
      <w:rFonts w:ascii="Arial" w:eastAsia="Times New Roman" w:hAnsi="Arial"/>
      <w:sz w:val="22"/>
      <w:szCs w:val="22"/>
      <w:lang w:val="en-GB" w:bidi="en-US"/>
    </w:rPr>
  </w:style>
  <w:style w:type="table" w:styleId="TableGrid">
    <w:name w:val="Table Grid"/>
    <w:basedOn w:val="TableNormal"/>
    <w:uiPriority w:val="59"/>
    <w:rsid w:val="004358D5"/>
    <w:rPr>
      <w:rFonts w:ascii="Aptos" w:eastAsia="MS Mincho" w:hAnsi="Aptos" w:cs="Arial"/>
      <w:sz w:val="24"/>
      <w:szCs w:val="24"/>
      <w:lang w:val="en-GB"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25415">
      <w:bodyDiv w:val="1"/>
      <w:marLeft w:val="0"/>
      <w:marRight w:val="0"/>
      <w:marTop w:val="0"/>
      <w:marBottom w:val="0"/>
      <w:divBdr>
        <w:top w:val="none" w:sz="0" w:space="0" w:color="auto"/>
        <w:left w:val="none" w:sz="0" w:space="0" w:color="auto"/>
        <w:bottom w:val="none" w:sz="0" w:space="0" w:color="auto"/>
        <w:right w:val="none" w:sz="0" w:space="0" w:color="auto"/>
      </w:divBdr>
    </w:div>
    <w:div w:id="434786567">
      <w:bodyDiv w:val="1"/>
      <w:marLeft w:val="0"/>
      <w:marRight w:val="0"/>
      <w:marTop w:val="0"/>
      <w:marBottom w:val="0"/>
      <w:divBdr>
        <w:top w:val="none" w:sz="0" w:space="0" w:color="auto"/>
        <w:left w:val="none" w:sz="0" w:space="0" w:color="auto"/>
        <w:bottom w:val="none" w:sz="0" w:space="0" w:color="auto"/>
        <w:right w:val="none" w:sz="0" w:space="0" w:color="auto"/>
      </w:divBdr>
    </w:div>
    <w:div w:id="453406227">
      <w:bodyDiv w:val="1"/>
      <w:marLeft w:val="0"/>
      <w:marRight w:val="0"/>
      <w:marTop w:val="0"/>
      <w:marBottom w:val="0"/>
      <w:divBdr>
        <w:top w:val="none" w:sz="0" w:space="0" w:color="auto"/>
        <w:left w:val="none" w:sz="0" w:space="0" w:color="auto"/>
        <w:bottom w:val="none" w:sz="0" w:space="0" w:color="auto"/>
        <w:right w:val="none" w:sz="0" w:space="0" w:color="auto"/>
      </w:divBdr>
    </w:div>
    <w:div w:id="468673559">
      <w:bodyDiv w:val="1"/>
      <w:marLeft w:val="0"/>
      <w:marRight w:val="0"/>
      <w:marTop w:val="0"/>
      <w:marBottom w:val="0"/>
      <w:divBdr>
        <w:top w:val="none" w:sz="0" w:space="0" w:color="auto"/>
        <w:left w:val="none" w:sz="0" w:space="0" w:color="auto"/>
        <w:bottom w:val="none" w:sz="0" w:space="0" w:color="auto"/>
        <w:right w:val="none" w:sz="0" w:space="0" w:color="auto"/>
      </w:divBdr>
    </w:div>
    <w:div w:id="487595910">
      <w:bodyDiv w:val="1"/>
      <w:marLeft w:val="0"/>
      <w:marRight w:val="0"/>
      <w:marTop w:val="0"/>
      <w:marBottom w:val="0"/>
      <w:divBdr>
        <w:top w:val="none" w:sz="0" w:space="0" w:color="auto"/>
        <w:left w:val="none" w:sz="0" w:space="0" w:color="auto"/>
        <w:bottom w:val="none" w:sz="0" w:space="0" w:color="auto"/>
        <w:right w:val="none" w:sz="0" w:space="0" w:color="auto"/>
      </w:divBdr>
    </w:div>
    <w:div w:id="487745226">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623877">
      <w:bodyDiv w:val="1"/>
      <w:marLeft w:val="0"/>
      <w:marRight w:val="0"/>
      <w:marTop w:val="0"/>
      <w:marBottom w:val="0"/>
      <w:divBdr>
        <w:top w:val="none" w:sz="0" w:space="0" w:color="auto"/>
        <w:left w:val="none" w:sz="0" w:space="0" w:color="auto"/>
        <w:bottom w:val="none" w:sz="0" w:space="0" w:color="auto"/>
        <w:right w:val="none" w:sz="0" w:space="0" w:color="auto"/>
      </w:divBdr>
    </w:div>
    <w:div w:id="753357737">
      <w:bodyDiv w:val="1"/>
      <w:marLeft w:val="0"/>
      <w:marRight w:val="0"/>
      <w:marTop w:val="0"/>
      <w:marBottom w:val="0"/>
      <w:divBdr>
        <w:top w:val="none" w:sz="0" w:space="0" w:color="auto"/>
        <w:left w:val="none" w:sz="0" w:space="0" w:color="auto"/>
        <w:bottom w:val="none" w:sz="0" w:space="0" w:color="auto"/>
        <w:right w:val="none" w:sz="0" w:space="0" w:color="auto"/>
      </w:divBdr>
    </w:div>
    <w:div w:id="888608295">
      <w:bodyDiv w:val="1"/>
      <w:marLeft w:val="0"/>
      <w:marRight w:val="0"/>
      <w:marTop w:val="0"/>
      <w:marBottom w:val="0"/>
      <w:divBdr>
        <w:top w:val="none" w:sz="0" w:space="0" w:color="auto"/>
        <w:left w:val="none" w:sz="0" w:space="0" w:color="auto"/>
        <w:bottom w:val="none" w:sz="0" w:space="0" w:color="auto"/>
        <w:right w:val="none" w:sz="0" w:space="0" w:color="auto"/>
      </w:divBdr>
    </w:div>
    <w:div w:id="980381839">
      <w:bodyDiv w:val="1"/>
      <w:marLeft w:val="0"/>
      <w:marRight w:val="0"/>
      <w:marTop w:val="0"/>
      <w:marBottom w:val="0"/>
      <w:divBdr>
        <w:top w:val="none" w:sz="0" w:space="0" w:color="auto"/>
        <w:left w:val="none" w:sz="0" w:space="0" w:color="auto"/>
        <w:bottom w:val="none" w:sz="0" w:space="0" w:color="auto"/>
        <w:right w:val="none" w:sz="0" w:space="0" w:color="auto"/>
      </w:divBdr>
    </w:div>
    <w:div w:id="1010110469">
      <w:bodyDiv w:val="1"/>
      <w:marLeft w:val="0"/>
      <w:marRight w:val="0"/>
      <w:marTop w:val="0"/>
      <w:marBottom w:val="0"/>
      <w:divBdr>
        <w:top w:val="none" w:sz="0" w:space="0" w:color="auto"/>
        <w:left w:val="none" w:sz="0" w:space="0" w:color="auto"/>
        <w:bottom w:val="none" w:sz="0" w:space="0" w:color="auto"/>
        <w:right w:val="none" w:sz="0" w:space="0" w:color="auto"/>
      </w:divBdr>
    </w:div>
    <w:div w:id="1277059857">
      <w:bodyDiv w:val="1"/>
      <w:marLeft w:val="0"/>
      <w:marRight w:val="0"/>
      <w:marTop w:val="0"/>
      <w:marBottom w:val="0"/>
      <w:divBdr>
        <w:top w:val="none" w:sz="0" w:space="0" w:color="auto"/>
        <w:left w:val="none" w:sz="0" w:space="0" w:color="auto"/>
        <w:bottom w:val="none" w:sz="0" w:space="0" w:color="auto"/>
        <w:right w:val="none" w:sz="0" w:space="0" w:color="auto"/>
      </w:divBdr>
    </w:div>
    <w:div w:id="1286693702">
      <w:bodyDiv w:val="1"/>
      <w:marLeft w:val="0"/>
      <w:marRight w:val="0"/>
      <w:marTop w:val="0"/>
      <w:marBottom w:val="0"/>
      <w:divBdr>
        <w:top w:val="none" w:sz="0" w:space="0" w:color="auto"/>
        <w:left w:val="none" w:sz="0" w:space="0" w:color="auto"/>
        <w:bottom w:val="none" w:sz="0" w:space="0" w:color="auto"/>
        <w:right w:val="none" w:sz="0" w:space="0" w:color="auto"/>
      </w:divBdr>
    </w:div>
    <w:div w:id="1799444964">
      <w:bodyDiv w:val="1"/>
      <w:marLeft w:val="0"/>
      <w:marRight w:val="0"/>
      <w:marTop w:val="0"/>
      <w:marBottom w:val="0"/>
      <w:divBdr>
        <w:top w:val="none" w:sz="0" w:space="0" w:color="auto"/>
        <w:left w:val="none" w:sz="0" w:space="0" w:color="auto"/>
        <w:bottom w:val="none" w:sz="0" w:space="0" w:color="auto"/>
        <w:right w:val="none" w:sz="0" w:space="0" w:color="auto"/>
      </w:divBdr>
    </w:div>
    <w:div w:id="2060475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a24565-8b77-45e0-9465-ff23cf6f6a01">
      <Terms xmlns="http://schemas.microsoft.com/office/infopath/2007/PartnerControls"/>
    </lcf76f155ced4ddcb4097134ff3c332f>
    <TaxCatchAll xmlns="252f4827-23ce-43c5-a232-6be14f1d3f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A90EF7695DDD6468D86AFF65ECDCF5F" ma:contentTypeVersion="13" ma:contentTypeDescription="Create a new document." ma:contentTypeScope="" ma:versionID="5ff6876b7ab586cbfe48bde8cbfb1be9">
  <xsd:schema xmlns:xsd="http://www.w3.org/2001/XMLSchema" xmlns:xs="http://www.w3.org/2001/XMLSchema" xmlns:p="http://schemas.microsoft.com/office/2006/metadata/properties" xmlns:ns2="3da24565-8b77-45e0-9465-ff23cf6f6a01" xmlns:ns3="252f4827-23ce-43c5-a232-6be14f1d3f55" targetNamespace="http://schemas.microsoft.com/office/2006/metadata/properties" ma:root="true" ma:fieldsID="56305f06d357d2e6ff310f1ad0ca8bdc" ns2:_="" ns3:_="">
    <xsd:import namespace="3da24565-8b77-45e0-9465-ff23cf6f6a01"/>
    <xsd:import namespace="252f4827-23ce-43c5-a232-6be14f1d3f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24565-8b77-45e0-9465-ff23cf6f6a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2f4827-23ce-43c5-a232-6be14f1d3f5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fd7dd28-1cc8-4282-a9fa-85e7441438cc}" ma:internalName="TaxCatchAll" ma:showField="CatchAllData" ma:web="252f4827-23ce-43c5-a232-6be14f1d3f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3486B-BB78-40D5-AA37-807B6F1CF56A}">
  <ds:schemaRefs>
    <ds:schemaRef ds:uri="http://schemas.microsoft.com/sharepoint/v3/contenttype/forms"/>
  </ds:schemaRefs>
</ds:datastoreItem>
</file>

<file path=customXml/itemProps2.xml><?xml version="1.0" encoding="utf-8"?>
<ds:datastoreItem xmlns:ds="http://schemas.openxmlformats.org/officeDocument/2006/customXml" ds:itemID="{31C97800-6BF2-42DE-BAE6-9E3C42D568A4}">
  <ds:schemaRefs>
    <ds:schemaRef ds:uri="http://schemas.microsoft.com/office/2006/documentManagement/types"/>
    <ds:schemaRef ds:uri="http://purl.org/dc/elements/1.1/"/>
    <ds:schemaRef ds:uri="http://www.w3.org/XML/1998/namespace"/>
    <ds:schemaRef ds:uri="http://purl.org/dc/dcmitype/"/>
    <ds:schemaRef ds:uri="252f4827-23ce-43c5-a232-6be14f1d3f55"/>
    <ds:schemaRef ds:uri="http://schemas.microsoft.com/office/2006/metadata/properties"/>
    <ds:schemaRef ds:uri="http://schemas.openxmlformats.org/package/2006/metadata/core-properties"/>
    <ds:schemaRef ds:uri="http://purl.org/dc/terms/"/>
    <ds:schemaRef ds:uri="http://schemas.microsoft.com/office/infopath/2007/PartnerControls"/>
    <ds:schemaRef ds:uri="3da24565-8b77-45e0-9465-ff23cf6f6a01"/>
  </ds:schemaRefs>
</ds:datastoreItem>
</file>

<file path=customXml/itemProps3.xml><?xml version="1.0" encoding="utf-8"?>
<ds:datastoreItem xmlns:ds="http://schemas.openxmlformats.org/officeDocument/2006/customXml" ds:itemID="{2DFC14AF-0D38-434A-B0C1-9842D7DAC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24565-8b77-45e0-9465-ff23cf6f6a01"/>
    <ds:schemaRef ds:uri="252f4827-23ce-43c5-a232-6be14f1d3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B51CC2-F4B9-4F1F-8179-A007D37D1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2057</Words>
  <Characters>11729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Naughton</dc:creator>
  <cp:keywords/>
  <dc:description/>
  <cp:lastModifiedBy>Catherine Naughton</cp:lastModifiedBy>
  <cp:revision>18</cp:revision>
  <dcterms:created xsi:type="dcterms:W3CDTF">2025-06-03T14:10:00Z</dcterms:created>
  <dcterms:modified xsi:type="dcterms:W3CDTF">2025-06-06T06:08:00Z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0x010100BA90EF7695DDD6468D86AFF65ECDCF5F</vt:lpwstr>
  </property>
  <property fmtid="{D5CDD505-2E9C-101B-9397-08002B2CF9AE}" pid="3" name="MediaServiceImageTags">
    <vt:lpwstr/>
  </property>
</Properties>
</file>