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42CE" w14:textId="77777777" w:rsidR="00FF3AC6" w:rsidRDefault="00FF3AC6" w:rsidP="00023AC7">
      <w:pPr>
        <w:spacing w:before="240" w:after="240"/>
        <w:rPr>
          <w:rStyle w:val="BookTitle"/>
          <w:rFonts w:cs="Arial"/>
          <w:sz w:val="24"/>
          <w:szCs w:val="24"/>
          <w:lang w:val="en-US"/>
        </w:rPr>
      </w:pPr>
    </w:p>
    <w:p w14:paraId="2E0880A0" w14:textId="77777777" w:rsidR="006D6A16" w:rsidRPr="00A60BDF" w:rsidRDefault="00D25D09" w:rsidP="006D6A16">
      <w:pPr>
        <w:spacing w:before="240" w:after="240"/>
        <w:jc w:val="right"/>
        <w:rPr>
          <w:rStyle w:val="BookTitle"/>
          <w:rFonts w:cs="Arial"/>
          <w:sz w:val="24"/>
          <w:szCs w:val="24"/>
          <w:lang w:val="fr-BE"/>
        </w:rPr>
      </w:pPr>
      <w:r w:rsidRPr="00A60BDF">
        <w:rPr>
          <w:rStyle w:val="BookTitle"/>
          <w:rFonts w:cs="Arial"/>
          <w:sz w:val="24"/>
          <w:szCs w:val="24"/>
          <w:lang w:val="fr-BE"/>
        </w:rPr>
        <w:t xml:space="preserve">   </w:t>
      </w:r>
      <w:r w:rsidRPr="00A60BDF">
        <w:rPr>
          <w:rStyle w:val="BookTitle"/>
          <w:rFonts w:cs="Arial"/>
          <w:sz w:val="24"/>
          <w:szCs w:val="24"/>
          <w:lang w:val="fr-BE"/>
        </w:rPr>
        <w:tab/>
      </w:r>
      <w:r w:rsidR="00BF1011" w:rsidRPr="00A60BDF">
        <w:rPr>
          <w:rStyle w:val="BookTitle"/>
          <w:rFonts w:cs="Arial"/>
          <w:sz w:val="24"/>
          <w:szCs w:val="24"/>
          <w:lang w:val="fr-BE"/>
        </w:rPr>
        <w:t>DOC-AGA-25-06-02</w:t>
      </w:r>
    </w:p>
    <w:p w14:paraId="173B3EE9" w14:textId="77777777" w:rsidR="00617C22" w:rsidRPr="00A60BDF" w:rsidRDefault="00617C22" w:rsidP="00BF1011">
      <w:pPr>
        <w:pStyle w:val="IntenseQuote"/>
        <w:pBdr>
          <w:top w:val="none" w:sz="0" w:space="0" w:color="auto"/>
          <w:bottom w:val="none" w:sz="0" w:space="0" w:color="auto"/>
        </w:pBdr>
        <w:tabs>
          <w:tab w:val="left" w:pos="7230"/>
          <w:tab w:val="left" w:pos="7371"/>
        </w:tabs>
        <w:ind w:left="0" w:right="0" w:firstLine="1010"/>
        <w:jc w:val="center"/>
        <w:rPr>
          <w:b/>
          <w:bCs/>
          <w:i w:val="0"/>
          <w:iCs w:val="0"/>
          <w:color w:val="0A77B3"/>
          <w:sz w:val="28"/>
          <w:szCs w:val="28"/>
          <w:lang w:val="fr-BE"/>
        </w:rPr>
      </w:pPr>
    </w:p>
    <w:p w14:paraId="56E940BE" w14:textId="28A21505" w:rsidR="006D6A16" w:rsidRPr="00A60BDF" w:rsidRDefault="00A60BDF" w:rsidP="00BF1011">
      <w:pPr>
        <w:pStyle w:val="Title"/>
        <w:rPr>
          <w:lang w:val="fr-BE"/>
        </w:rPr>
      </w:pPr>
      <w:r w:rsidRPr="00A60BDF">
        <w:rPr>
          <w:lang w:val="fr-BE"/>
        </w:rPr>
        <w:t>Programme de travail</w:t>
      </w:r>
      <w:r w:rsidR="00BF1011" w:rsidRPr="00A60BDF">
        <w:rPr>
          <w:lang w:val="fr-BE"/>
        </w:rPr>
        <w:t xml:space="preserve"> 2026</w:t>
      </w:r>
    </w:p>
    <w:p w14:paraId="4D659988" w14:textId="77777777" w:rsidR="00E0253A" w:rsidRPr="00A60BDF" w:rsidRDefault="0002460E" w:rsidP="00C8606E">
      <w:pPr>
        <w:pStyle w:val="IntenseQuote"/>
        <w:pBdr>
          <w:bottom w:val="single" w:sz="4" w:space="0" w:color="auto"/>
        </w:pBdr>
        <w:tabs>
          <w:tab w:val="left" w:pos="7230"/>
          <w:tab w:val="left" w:pos="7371"/>
        </w:tabs>
        <w:ind w:left="0" w:right="0" w:firstLine="1010"/>
        <w:jc w:val="center"/>
        <w:rPr>
          <w:rFonts w:cs="Arial"/>
          <w:b/>
          <w:bCs/>
          <w:i w:val="0"/>
          <w:sz w:val="24"/>
          <w:szCs w:val="24"/>
          <w:lang w:val="fr-BE"/>
        </w:rPr>
      </w:pPr>
      <w:r w:rsidRPr="00A60BDF">
        <w:rPr>
          <w:rStyle w:val="Strong"/>
          <w:rFonts w:cs="Arial"/>
          <w:i w:val="0"/>
          <w:sz w:val="24"/>
          <w:szCs w:val="24"/>
          <w:lang w:val="fr-BE"/>
        </w:rPr>
        <w:t>Document de décision</w:t>
      </w:r>
    </w:p>
    <w:p w14:paraId="4DBFCE72" w14:textId="77777777" w:rsidR="0051160D" w:rsidRPr="00A60BDF" w:rsidRDefault="00023AC7" w:rsidP="0002460E">
      <w:pPr>
        <w:pStyle w:val="Heading1"/>
        <w:spacing w:after="240" w:line="360" w:lineRule="auto"/>
        <w:rPr>
          <w:lang w:val="fr-BE"/>
        </w:rPr>
      </w:pPr>
      <w:r w:rsidRPr="00A60BDF">
        <w:rPr>
          <w:lang w:val="fr-BE"/>
        </w:rPr>
        <w:t>Objectif de ce point</w:t>
      </w:r>
    </w:p>
    <w:p w14:paraId="525FD5A9" w14:textId="18B60D64" w:rsidR="0002460E" w:rsidRPr="00A60BDF" w:rsidRDefault="00BF1011" w:rsidP="0002460E">
      <w:pPr>
        <w:spacing w:line="360" w:lineRule="auto"/>
        <w:rPr>
          <w:sz w:val="24"/>
          <w:szCs w:val="24"/>
          <w:lang w:val="fr-BE"/>
        </w:rPr>
      </w:pPr>
      <w:r w:rsidRPr="00A60BDF">
        <w:rPr>
          <w:sz w:val="24"/>
          <w:szCs w:val="24"/>
          <w:lang w:val="fr-BE"/>
        </w:rPr>
        <w:t xml:space="preserve">Discuter et approuver le </w:t>
      </w:r>
      <w:r w:rsidR="00A60BDF" w:rsidRPr="00A60BDF">
        <w:rPr>
          <w:sz w:val="24"/>
          <w:szCs w:val="24"/>
          <w:lang w:val="fr-BE"/>
        </w:rPr>
        <w:t>programme de travail</w:t>
      </w:r>
      <w:r w:rsidRPr="00A60BDF">
        <w:rPr>
          <w:sz w:val="24"/>
          <w:szCs w:val="24"/>
          <w:lang w:val="fr-BE"/>
        </w:rPr>
        <w:t xml:space="preserve"> pour 2026 </w:t>
      </w:r>
      <w:r w:rsidR="00336008" w:rsidRPr="00A60BDF">
        <w:rPr>
          <w:sz w:val="24"/>
          <w:szCs w:val="24"/>
          <w:lang w:val="fr-BE"/>
        </w:rPr>
        <w:t xml:space="preserve">et le prochain </w:t>
      </w:r>
      <w:r w:rsidR="00A60BDF" w:rsidRPr="00A60BDF">
        <w:rPr>
          <w:sz w:val="24"/>
          <w:szCs w:val="24"/>
          <w:lang w:val="fr-BE"/>
        </w:rPr>
        <w:t>programme de travail</w:t>
      </w:r>
      <w:r w:rsidR="00336008" w:rsidRPr="00A60BDF">
        <w:rPr>
          <w:sz w:val="24"/>
          <w:szCs w:val="24"/>
          <w:lang w:val="fr-BE"/>
        </w:rPr>
        <w:t xml:space="preserve"> quadriennal (2026 - 2029).</w:t>
      </w:r>
    </w:p>
    <w:p w14:paraId="4194A3F7" w14:textId="77777777" w:rsidR="00023AC7" w:rsidRDefault="00023AC7" w:rsidP="0002460E">
      <w:pPr>
        <w:pStyle w:val="Heading1"/>
        <w:spacing w:before="0" w:after="240" w:line="360" w:lineRule="auto"/>
        <w:rPr>
          <w:lang w:val="en-US"/>
        </w:rPr>
      </w:pPr>
      <w:r>
        <w:rPr>
          <w:lang w:val="en-US"/>
        </w:rPr>
        <w:t xml:space="preserve">Questions aux délégués </w:t>
      </w:r>
    </w:p>
    <w:p w14:paraId="7E62FFF6" w14:textId="3D1A8576" w:rsidR="00BF1011" w:rsidRPr="00BF1011" w:rsidRDefault="00BF1011" w:rsidP="00BF1011">
      <w:pPr>
        <w:numPr>
          <w:ilvl w:val="0"/>
          <w:numId w:val="2"/>
        </w:numPr>
        <w:spacing w:line="360" w:lineRule="auto"/>
        <w:rPr>
          <w:sz w:val="24"/>
          <w:szCs w:val="24"/>
          <w:lang w:val="en-US"/>
        </w:rPr>
      </w:pPr>
      <w:r w:rsidRPr="00A60BDF">
        <w:rPr>
          <w:sz w:val="24"/>
          <w:szCs w:val="24"/>
          <w:lang w:val="fr-BE"/>
        </w:rPr>
        <w:t xml:space="preserve">Y a-t-il des éléments manquants dans le </w:t>
      </w:r>
      <w:r w:rsidR="00A60BDF" w:rsidRPr="00A60BDF">
        <w:rPr>
          <w:sz w:val="24"/>
          <w:szCs w:val="24"/>
          <w:lang w:val="fr-BE"/>
        </w:rPr>
        <w:t>programme de travail</w:t>
      </w:r>
      <w:r w:rsidRPr="00A60BDF">
        <w:rPr>
          <w:sz w:val="24"/>
          <w:szCs w:val="24"/>
          <w:lang w:val="fr-BE"/>
        </w:rPr>
        <w:t xml:space="preserve"> </w:t>
      </w:r>
      <w:r w:rsidR="00336008" w:rsidRPr="00A60BDF">
        <w:rPr>
          <w:sz w:val="24"/>
          <w:szCs w:val="24"/>
          <w:lang w:val="fr-BE"/>
        </w:rPr>
        <w:t xml:space="preserve">ou le </w:t>
      </w:r>
      <w:r w:rsidR="00D13694">
        <w:rPr>
          <w:sz w:val="24"/>
          <w:szCs w:val="24"/>
          <w:lang w:val="fr-BE"/>
        </w:rPr>
        <w:t>programme quadriennal</w:t>
      </w:r>
      <w:r w:rsidR="00336008" w:rsidRPr="00A60BDF">
        <w:rPr>
          <w:sz w:val="24"/>
          <w:szCs w:val="24"/>
          <w:lang w:val="fr-BE"/>
        </w:rPr>
        <w:t xml:space="preserve"> </w:t>
      </w:r>
      <w:r w:rsidRPr="00A60BDF">
        <w:rPr>
          <w:sz w:val="24"/>
          <w:szCs w:val="24"/>
          <w:lang w:val="fr-BE"/>
        </w:rPr>
        <w:t xml:space="preserve">? </w:t>
      </w:r>
      <w:r w:rsidRPr="00C16F6B">
        <w:rPr>
          <w:sz w:val="24"/>
          <w:szCs w:val="24"/>
          <w:lang w:val="en-US"/>
        </w:rPr>
        <w:t>Ou quelque chose qui devrait être modifié ou supprimé ?</w:t>
      </w:r>
    </w:p>
    <w:p w14:paraId="37027A47" w14:textId="77777777" w:rsidR="00023AC7" w:rsidRDefault="00023AC7" w:rsidP="0002460E">
      <w:pPr>
        <w:pStyle w:val="Heading1"/>
        <w:spacing w:before="0" w:after="240" w:line="360" w:lineRule="auto"/>
        <w:rPr>
          <w:lang w:val="en-US"/>
        </w:rPr>
      </w:pPr>
      <w:r>
        <w:rPr>
          <w:lang w:val="en-US"/>
        </w:rPr>
        <w:t xml:space="preserve">Introduction </w:t>
      </w:r>
    </w:p>
    <w:p w14:paraId="7519BDA5" w14:textId="784D68D9" w:rsidR="00BF1011" w:rsidRPr="00A60BDF" w:rsidRDefault="00BF1011" w:rsidP="00BF1011">
      <w:pPr>
        <w:spacing w:line="360" w:lineRule="auto"/>
        <w:rPr>
          <w:sz w:val="24"/>
          <w:szCs w:val="24"/>
          <w:lang w:val="fr-BE"/>
        </w:rPr>
      </w:pPr>
      <w:r w:rsidRPr="00A60BDF">
        <w:rPr>
          <w:sz w:val="24"/>
          <w:szCs w:val="24"/>
          <w:lang w:val="fr-BE"/>
        </w:rPr>
        <w:t xml:space="preserve">Ce document </w:t>
      </w:r>
      <w:r w:rsidR="00336008" w:rsidRPr="00A60BDF">
        <w:rPr>
          <w:sz w:val="24"/>
          <w:szCs w:val="24"/>
          <w:lang w:val="fr-BE"/>
        </w:rPr>
        <w:t xml:space="preserve">comprend </w:t>
      </w:r>
      <w:r w:rsidRPr="00A60BDF">
        <w:rPr>
          <w:sz w:val="24"/>
          <w:szCs w:val="24"/>
          <w:lang w:val="fr-BE"/>
        </w:rPr>
        <w:t xml:space="preserve">le </w:t>
      </w:r>
      <w:r w:rsidR="00336008" w:rsidRPr="00A60BDF">
        <w:rPr>
          <w:sz w:val="24"/>
          <w:szCs w:val="24"/>
          <w:lang w:val="fr-BE"/>
        </w:rPr>
        <w:t xml:space="preserve">projet de </w:t>
      </w:r>
      <w:r w:rsidR="00A60BDF" w:rsidRPr="00A60BDF">
        <w:rPr>
          <w:sz w:val="24"/>
          <w:szCs w:val="24"/>
          <w:lang w:val="fr-BE"/>
        </w:rPr>
        <w:t>programme de travail</w:t>
      </w:r>
      <w:r w:rsidRPr="00A60BDF">
        <w:rPr>
          <w:sz w:val="24"/>
          <w:szCs w:val="24"/>
          <w:lang w:val="fr-BE"/>
        </w:rPr>
        <w:t xml:space="preserve"> global du </w:t>
      </w:r>
      <w:r w:rsidR="00671E6F" w:rsidRPr="00671E6F">
        <w:rPr>
          <w:sz w:val="24"/>
          <w:szCs w:val="24"/>
          <w:lang w:val="fr-BE"/>
        </w:rPr>
        <w:t>FEPH</w:t>
      </w:r>
      <w:r w:rsidRPr="00A60BDF">
        <w:rPr>
          <w:sz w:val="24"/>
          <w:szCs w:val="24"/>
          <w:lang w:val="fr-BE"/>
        </w:rPr>
        <w:t xml:space="preserve"> pour 2026 qui intègre l'ensemble de nos travaux, y compris la liste complète des activités de l'équipe "Coopération internationale et action humanitaire", ainsi qu'une liste d'autres projets qui seront mis en œuvre en 2026. </w:t>
      </w:r>
      <w:r w:rsidR="00336008" w:rsidRPr="00A60BDF">
        <w:rPr>
          <w:sz w:val="24"/>
          <w:szCs w:val="24"/>
          <w:lang w:val="fr-BE"/>
        </w:rPr>
        <w:t xml:space="preserve">Il comprend également notre projet de </w:t>
      </w:r>
      <w:r w:rsidR="00A60BDF" w:rsidRPr="00A60BDF">
        <w:rPr>
          <w:sz w:val="24"/>
          <w:szCs w:val="24"/>
          <w:lang w:val="fr-BE"/>
        </w:rPr>
        <w:t>programme de travail</w:t>
      </w:r>
      <w:r w:rsidR="00336008" w:rsidRPr="00A60BDF">
        <w:rPr>
          <w:sz w:val="24"/>
          <w:szCs w:val="24"/>
          <w:lang w:val="fr-BE"/>
        </w:rPr>
        <w:t xml:space="preserve"> quadriennal (2026-2029).</w:t>
      </w:r>
    </w:p>
    <w:p w14:paraId="778D6A8F" w14:textId="5B2397E3" w:rsidR="00BF1011" w:rsidRPr="00A60BDF" w:rsidRDefault="00BF1011" w:rsidP="00BF1011">
      <w:pPr>
        <w:spacing w:line="360" w:lineRule="auto"/>
        <w:rPr>
          <w:sz w:val="24"/>
          <w:szCs w:val="24"/>
          <w:lang w:val="fr-BE"/>
        </w:rPr>
      </w:pPr>
      <w:r w:rsidRPr="00A60BDF">
        <w:rPr>
          <w:sz w:val="24"/>
          <w:szCs w:val="24"/>
          <w:lang w:val="fr-BE"/>
        </w:rPr>
        <w:t xml:space="preserve">Le </w:t>
      </w:r>
      <w:r w:rsidR="00A60BDF" w:rsidRPr="00A60BDF">
        <w:rPr>
          <w:sz w:val="24"/>
          <w:szCs w:val="24"/>
          <w:lang w:val="fr-BE"/>
        </w:rPr>
        <w:t>programme de travail</w:t>
      </w:r>
      <w:r w:rsidRPr="00A60BDF">
        <w:rPr>
          <w:sz w:val="24"/>
          <w:szCs w:val="24"/>
          <w:lang w:val="fr-BE"/>
        </w:rPr>
        <w:t xml:space="preserve"> </w:t>
      </w:r>
      <w:r w:rsidR="00336008" w:rsidRPr="00A60BDF">
        <w:rPr>
          <w:sz w:val="24"/>
          <w:szCs w:val="24"/>
          <w:lang w:val="fr-BE"/>
        </w:rPr>
        <w:t xml:space="preserve">annuel </w:t>
      </w:r>
      <w:r w:rsidRPr="00A60BDF">
        <w:rPr>
          <w:sz w:val="24"/>
          <w:szCs w:val="24"/>
          <w:lang w:val="fr-BE"/>
        </w:rPr>
        <w:t xml:space="preserve">est divisé en 7 modules de travail au total. Les 5 premiers modules de travail couvrent la subvention de fonctionnement de la Commission européenne dans le cadre du programme "Citoyens, droits et valeurs" (CERV). Cette partie servira de base à notre candidature pour le prochain appel de fonds </w:t>
      </w:r>
      <w:r w:rsidR="00336008" w:rsidRPr="00A60BDF">
        <w:rPr>
          <w:sz w:val="24"/>
          <w:szCs w:val="24"/>
          <w:lang w:val="fr-BE"/>
        </w:rPr>
        <w:t xml:space="preserve">du </w:t>
      </w:r>
      <w:r w:rsidRPr="00A60BDF">
        <w:rPr>
          <w:sz w:val="24"/>
          <w:szCs w:val="24"/>
          <w:lang w:val="fr-BE"/>
        </w:rPr>
        <w:t xml:space="preserve">programme CERV, que nous attendons bientôt. Le Work Package 6 résume notre travail sur la coopération internationale et l'action </w:t>
      </w:r>
      <w:r w:rsidRPr="00A60BDF">
        <w:rPr>
          <w:sz w:val="24"/>
          <w:szCs w:val="24"/>
          <w:lang w:val="fr-BE"/>
        </w:rPr>
        <w:lastRenderedPageBreak/>
        <w:t xml:space="preserve">humanitaire financé par d'autres sources, et le Work Package 7 est une liste de projets qui s'inscrivent dans les différents domaines de travail. </w:t>
      </w:r>
    </w:p>
    <w:p w14:paraId="073DE777" w14:textId="77777777" w:rsidR="00BF1011" w:rsidRPr="00A60BDF" w:rsidRDefault="00BF1011" w:rsidP="00BF1011">
      <w:pPr>
        <w:spacing w:line="360" w:lineRule="auto"/>
        <w:rPr>
          <w:sz w:val="24"/>
          <w:szCs w:val="24"/>
          <w:lang w:val="fr-BE"/>
        </w:rPr>
      </w:pPr>
      <w:r w:rsidRPr="00A60BDF">
        <w:rPr>
          <w:sz w:val="24"/>
          <w:szCs w:val="24"/>
          <w:lang w:val="fr-BE"/>
        </w:rPr>
        <w:t>L'accent est mis sur la mise en œuvre de la Convention des Nations unies relative aux droits des personnes handicapées (CDPH), la mise en œuvre de la Stratégie européenne relative aux droits des personnes handicapées (ESRPD) et le renforcement des capacités et la formation des membres du FEPH au niveau national et européen. La gestion du réseau ainsi que la communication et la diffusion des travaux du FEPH sont bien entendu également incluses. Toutes les activités incluent les personnes handicapées dans toute leur diversité.</w:t>
      </w:r>
    </w:p>
    <w:p w14:paraId="6CE568EA" w14:textId="44987BC4" w:rsidR="00336008" w:rsidRPr="00A60BDF" w:rsidRDefault="00336008" w:rsidP="00BF1011">
      <w:pPr>
        <w:spacing w:line="360" w:lineRule="auto"/>
        <w:rPr>
          <w:sz w:val="24"/>
          <w:szCs w:val="24"/>
          <w:lang w:val="fr-BE"/>
        </w:rPr>
      </w:pPr>
      <w:r w:rsidRPr="00A60BDF">
        <w:rPr>
          <w:sz w:val="24"/>
          <w:szCs w:val="24"/>
          <w:lang w:val="fr-BE"/>
        </w:rPr>
        <w:t xml:space="preserve">Le </w:t>
      </w:r>
      <w:r w:rsidR="00D13694">
        <w:rPr>
          <w:sz w:val="24"/>
          <w:szCs w:val="24"/>
          <w:lang w:val="fr-BE"/>
        </w:rPr>
        <w:t>programme quadriennal</w:t>
      </w:r>
      <w:r w:rsidRPr="00A60BDF">
        <w:rPr>
          <w:sz w:val="24"/>
          <w:szCs w:val="24"/>
          <w:lang w:val="fr-BE"/>
        </w:rPr>
        <w:t xml:space="preserve"> servira de base à notre candidature pour l'accord-cadre de partenariat de la Commission européenne, qui nous permettra de demander la subvention de fonctionnement annuelle dans le cadre du programme CERV, comme indiqué ci-dessus. Cette année, nous devrons donc rédiger deux demandes distinctes.</w:t>
      </w:r>
    </w:p>
    <w:p w14:paraId="37F6CB0D" w14:textId="3513F5F9" w:rsidR="00BF1011" w:rsidRPr="00A60BDF" w:rsidRDefault="00BF1011" w:rsidP="00BF1011">
      <w:pPr>
        <w:spacing w:line="360" w:lineRule="auto"/>
        <w:rPr>
          <w:sz w:val="24"/>
          <w:szCs w:val="24"/>
          <w:lang w:val="fr-BE"/>
        </w:rPr>
      </w:pPr>
      <w:r w:rsidRPr="00A60BDF">
        <w:rPr>
          <w:sz w:val="24"/>
          <w:szCs w:val="24"/>
          <w:lang w:val="fr-BE"/>
        </w:rPr>
        <w:t xml:space="preserve">Les projets de </w:t>
      </w:r>
      <w:r w:rsidR="00336008" w:rsidRPr="00A60BDF">
        <w:rPr>
          <w:sz w:val="24"/>
          <w:szCs w:val="24"/>
          <w:lang w:val="fr-BE"/>
        </w:rPr>
        <w:t>plans ont fait l'</w:t>
      </w:r>
      <w:r w:rsidRPr="00A60BDF">
        <w:rPr>
          <w:sz w:val="24"/>
          <w:szCs w:val="24"/>
          <w:lang w:val="fr-BE"/>
        </w:rPr>
        <w:t xml:space="preserve">objet d'une consultation </w:t>
      </w:r>
      <w:r w:rsidR="00336008" w:rsidRPr="00A60BDF">
        <w:rPr>
          <w:sz w:val="24"/>
          <w:szCs w:val="24"/>
          <w:lang w:val="fr-BE"/>
        </w:rPr>
        <w:t xml:space="preserve">écrite </w:t>
      </w:r>
      <w:r w:rsidRPr="00A60BDF">
        <w:rPr>
          <w:sz w:val="24"/>
          <w:szCs w:val="24"/>
          <w:lang w:val="fr-BE"/>
        </w:rPr>
        <w:t>auprès du conseil d'administration du FE</w:t>
      </w:r>
      <w:r w:rsidR="00F66931">
        <w:rPr>
          <w:sz w:val="24"/>
          <w:szCs w:val="24"/>
          <w:lang w:val="fr-BE"/>
        </w:rPr>
        <w:t>PH.</w:t>
      </w:r>
    </w:p>
    <w:p w14:paraId="11D876E2" w14:textId="7284C8B5" w:rsidR="00336008" w:rsidRPr="00A60BDF" w:rsidRDefault="00A60BDF" w:rsidP="00336008">
      <w:pPr>
        <w:pStyle w:val="Heading1"/>
        <w:rPr>
          <w:lang w:val="fr-BE"/>
        </w:rPr>
      </w:pPr>
      <w:r w:rsidRPr="00A60BDF">
        <w:rPr>
          <w:lang w:val="fr-BE"/>
        </w:rPr>
        <w:t>Programme de travail</w:t>
      </w:r>
      <w:r w:rsidR="00336008" w:rsidRPr="00A60BDF">
        <w:rPr>
          <w:lang w:val="fr-BE"/>
        </w:rPr>
        <w:t xml:space="preserve"> 2026</w:t>
      </w:r>
    </w:p>
    <w:p w14:paraId="385588AE" w14:textId="164844AE" w:rsidR="0002460E" w:rsidRPr="00A60BDF" w:rsidRDefault="00632FA1" w:rsidP="00E71CE8">
      <w:pPr>
        <w:pStyle w:val="Heading2"/>
        <w:rPr>
          <w:lang w:val="fr-BE"/>
        </w:rPr>
      </w:pPr>
      <w:r>
        <w:rPr>
          <w:lang w:val="fr-BE"/>
        </w:rPr>
        <w:t xml:space="preserve">Module </w:t>
      </w:r>
      <w:r w:rsidR="00153C06" w:rsidRPr="00A60BDF">
        <w:rPr>
          <w:lang w:val="fr-BE"/>
        </w:rPr>
        <w:t xml:space="preserve"> 1</w:t>
      </w:r>
    </w:p>
    <w:p w14:paraId="4469471D" w14:textId="77777777" w:rsidR="00153C06" w:rsidRPr="00A60BDF" w:rsidRDefault="00153C06" w:rsidP="00153C06">
      <w:pPr>
        <w:rPr>
          <w:lang w:val="fr-BE"/>
        </w:rPr>
      </w:pPr>
    </w:p>
    <w:tbl>
      <w:tblPr>
        <w:tblW w:w="5626"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49"/>
        <w:gridCol w:w="2757"/>
        <w:gridCol w:w="6051"/>
      </w:tblGrid>
      <w:tr w:rsidR="00153C06" w:rsidRPr="00F66931" w14:paraId="0EDEA172" w14:textId="77777777" w:rsidTr="00153C06">
        <w:trPr>
          <w:trHeight w:val="37"/>
        </w:trPr>
        <w:tc>
          <w:tcPr>
            <w:tcW w:w="486" w:type="pct"/>
            <w:hideMark/>
          </w:tcPr>
          <w:p w14:paraId="15D9FD74" w14:textId="77777777" w:rsidR="00153C06" w:rsidRPr="00153C06" w:rsidRDefault="00153C06" w:rsidP="00153C06">
            <w:r w:rsidRPr="00153C06">
              <w:t>T1.1</w:t>
            </w:r>
          </w:p>
        </w:tc>
        <w:tc>
          <w:tcPr>
            <w:tcW w:w="1413" w:type="pct"/>
            <w:hideMark/>
          </w:tcPr>
          <w:p w14:paraId="66DCFD6A" w14:textId="77777777" w:rsidR="00153C06" w:rsidRPr="00A60BDF" w:rsidRDefault="00153C06" w:rsidP="00153C06">
            <w:pPr>
              <w:rPr>
                <w:lang w:val="fr-BE"/>
              </w:rPr>
            </w:pPr>
            <w:r w:rsidRPr="00A60BDF">
              <w:rPr>
                <w:lang w:val="fr-BE"/>
              </w:rPr>
              <w:t>Assemblée générale annuelle (AGA)</w:t>
            </w:r>
          </w:p>
          <w:p w14:paraId="46F2C724" w14:textId="77777777" w:rsidR="00153C06" w:rsidRPr="00A60BDF" w:rsidRDefault="00153C06" w:rsidP="00153C06">
            <w:pPr>
              <w:rPr>
                <w:lang w:val="fr-BE"/>
              </w:rPr>
            </w:pPr>
            <w:r w:rsidRPr="00A60BDF">
              <w:rPr>
                <w:lang w:val="fr-BE"/>
              </w:rPr>
              <w:t>(en même temps que le comité exécutif, le conseil d'administration et les formations et ateliers sélectionnés)</w:t>
            </w:r>
          </w:p>
        </w:tc>
        <w:tc>
          <w:tcPr>
            <w:tcW w:w="3101" w:type="pct"/>
            <w:hideMark/>
          </w:tcPr>
          <w:p w14:paraId="6ACE7EAD" w14:textId="77777777" w:rsidR="00153C06" w:rsidRPr="00A60BDF" w:rsidRDefault="00153C06" w:rsidP="00153C06">
            <w:pPr>
              <w:rPr>
                <w:lang w:val="fr-BE"/>
              </w:rPr>
            </w:pPr>
            <w:r w:rsidRPr="00A60BDF">
              <w:rPr>
                <w:lang w:val="fr-BE"/>
              </w:rPr>
              <w:t xml:space="preserve">Rassemblement européen de tous les membres du FEPH pour prendre des décisions, s'engager dans le dialogue politique au niveau européen et national et créer un plaidoyer collectif commun. En 2026, le FEPH élira un nouveau Conseil d'administration et un nouveau Comité exécutif. Nous prévoyons d'organiser l'événement à Chypre (à confirmer) et il y aura une conférence conjointe sur les personnes handicapées avec la présidence chypriote du Conseil. </w:t>
            </w:r>
          </w:p>
        </w:tc>
      </w:tr>
      <w:tr w:rsidR="00153C06" w:rsidRPr="00F66931" w14:paraId="36FBD907" w14:textId="77777777" w:rsidTr="00153C06">
        <w:trPr>
          <w:trHeight w:val="37"/>
        </w:trPr>
        <w:tc>
          <w:tcPr>
            <w:tcW w:w="486" w:type="pct"/>
            <w:hideMark/>
          </w:tcPr>
          <w:p w14:paraId="0DE449CA" w14:textId="77777777" w:rsidR="00153C06" w:rsidRPr="00153C06" w:rsidRDefault="00153C06" w:rsidP="00153C06">
            <w:r w:rsidRPr="00153C06">
              <w:t>T1.2</w:t>
            </w:r>
          </w:p>
        </w:tc>
        <w:tc>
          <w:tcPr>
            <w:tcW w:w="1413" w:type="pct"/>
            <w:hideMark/>
          </w:tcPr>
          <w:p w14:paraId="09EF86C7" w14:textId="77777777" w:rsidR="00153C06" w:rsidRPr="00A60BDF" w:rsidRDefault="00153C06" w:rsidP="00153C06">
            <w:pPr>
              <w:rPr>
                <w:lang w:val="fr-BE"/>
              </w:rPr>
            </w:pPr>
            <w:r w:rsidRPr="00A60BDF">
              <w:rPr>
                <w:lang w:val="fr-BE"/>
              </w:rPr>
              <w:t xml:space="preserve">Réunions du conseil d'administration </w:t>
            </w:r>
          </w:p>
          <w:p w14:paraId="45124334" w14:textId="77777777" w:rsidR="00153C06" w:rsidRPr="00A60BDF" w:rsidRDefault="00153C06" w:rsidP="00153C06">
            <w:pPr>
              <w:rPr>
                <w:lang w:val="fr-BE"/>
              </w:rPr>
            </w:pPr>
            <w:r w:rsidRPr="00A60BDF">
              <w:rPr>
                <w:lang w:val="fr-BE"/>
              </w:rPr>
              <w:t xml:space="preserve">(accompagné de réunions de comités, </w:t>
            </w:r>
            <w:r w:rsidRPr="00A60BDF">
              <w:rPr>
                <w:lang w:val="fr-BE"/>
              </w:rPr>
              <w:lastRenderedPageBreak/>
              <w:t>d'ateliers et de conférences, pour des raisons organisationnelles et économiques)</w:t>
            </w:r>
          </w:p>
        </w:tc>
        <w:tc>
          <w:tcPr>
            <w:tcW w:w="3101" w:type="pct"/>
            <w:hideMark/>
          </w:tcPr>
          <w:p w14:paraId="68A90398" w14:textId="77777777" w:rsidR="00153C06" w:rsidRPr="00A60BDF" w:rsidRDefault="00153C06" w:rsidP="00153C06">
            <w:pPr>
              <w:rPr>
                <w:lang w:val="fr-BE"/>
              </w:rPr>
            </w:pPr>
            <w:r w:rsidRPr="00A60BDF">
              <w:rPr>
                <w:lang w:val="fr-BE"/>
              </w:rPr>
              <w:lastRenderedPageBreak/>
              <w:t xml:space="preserve">Réunion des 31 membres élus du conseil d'administration du FEPH, des personnes souffrant de divers handicaps et provenant de toute l'Europe. Les réunions du Conseil sont prévues au printemps 2026 en ligne et à l'automne en </w:t>
            </w:r>
            <w:r w:rsidRPr="00A60BDF">
              <w:rPr>
                <w:lang w:val="fr-BE"/>
              </w:rPr>
              <w:lastRenderedPageBreak/>
              <w:t>Irlande (à confirmer). La réunion du Conseil d'administration d'automne se concentrera sur la présentation des nouveaux membres du Conseil d'administration suite aux élections de l'Assemblée générale annuelle.</w:t>
            </w:r>
          </w:p>
        </w:tc>
      </w:tr>
      <w:tr w:rsidR="00153C06" w:rsidRPr="00F66931" w14:paraId="20B8A640" w14:textId="77777777" w:rsidTr="00153C06">
        <w:trPr>
          <w:trHeight w:val="37"/>
        </w:trPr>
        <w:tc>
          <w:tcPr>
            <w:tcW w:w="486" w:type="pct"/>
            <w:hideMark/>
          </w:tcPr>
          <w:p w14:paraId="76C1B037" w14:textId="77777777" w:rsidR="00153C06" w:rsidRPr="00153C06" w:rsidRDefault="00153C06" w:rsidP="00153C06">
            <w:r w:rsidRPr="00153C06">
              <w:lastRenderedPageBreak/>
              <w:t>T 1.3</w:t>
            </w:r>
          </w:p>
        </w:tc>
        <w:tc>
          <w:tcPr>
            <w:tcW w:w="1413" w:type="pct"/>
            <w:hideMark/>
          </w:tcPr>
          <w:p w14:paraId="7F92238A" w14:textId="77777777" w:rsidR="00153C06" w:rsidRPr="00153C06" w:rsidRDefault="00153C06" w:rsidP="00153C06">
            <w:r w:rsidRPr="00153C06">
              <w:t>Réunions du comité exécutif</w:t>
            </w:r>
          </w:p>
        </w:tc>
        <w:tc>
          <w:tcPr>
            <w:tcW w:w="3101" w:type="pct"/>
            <w:hideMark/>
          </w:tcPr>
          <w:p w14:paraId="246A6530" w14:textId="77777777" w:rsidR="00153C06" w:rsidRPr="00A60BDF" w:rsidRDefault="00153C06" w:rsidP="00153C06">
            <w:pPr>
              <w:rPr>
                <w:lang w:val="fr-BE"/>
              </w:rPr>
            </w:pPr>
            <w:r w:rsidRPr="00A60BDF">
              <w:rPr>
                <w:lang w:val="fr-BE"/>
              </w:rPr>
              <w:t>Réunion des 11 membres élus du Comité exécutif du FEPH, 5 fois par an. En 2026, ces réunions sont prévues à Bruxelles, à Chypre et au Luxembourg (à confirmer), entre autres, et sont organisées en collaboration avec nos membres.</w:t>
            </w:r>
          </w:p>
        </w:tc>
      </w:tr>
      <w:tr w:rsidR="00153C06" w:rsidRPr="00F66931" w14:paraId="628F3F2D" w14:textId="77777777" w:rsidTr="00153C06">
        <w:trPr>
          <w:trHeight w:val="37"/>
        </w:trPr>
        <w:tc>
          <w:tcPr>
            <w:tcW w:w="486" w:type="pct"/>
            <w:hideMark/>
          </w:tcPr>
          <w:p w14:paraId="66CEA77C" w14:textId="77777777" w:rsidR="00153C06" w:rsidRPr="00153C06" w:rsidRDefault="00153C06" w:rsidP="00153C06">
            <w:r w:rsidRPr="00153C06">
              <w:t>T 1.4</w:t>
            </w:r>
          </w:p>
        </w:tc>
        <w:tc>
          <w:tcPr>
            <w:tcW w:w="1413" w:type="pct"/>
            <w:hideMark/>
          </w:tcPr>
          <w:p w14:paraId="20FC2FC4" w14:textId="77777777" w:rsidR="00153C06" w:rsidRPr="00153C06" w:rsidRDefault="00153C06" w:rsidP="00153C06">
            <w:r w:rsidRPr="00153C06">
              <w:t xml:space="preserve">Bonne gouvernance et responsabilité </w:t>
            </w:r>
          </w:p>
        </w:tc>
        <w:tc>
          <w:tcPr>
            <w:tcW w:w="3101" w:type="pct"/>
            <w:hideMark/>
          </w:tcPr>
          <w:p w14:paraId="05C14561" w14:textId="3CC19F76" w:rsidR="00153C06" w:rsidRPr="00A60BDF" w:rsidRDefault="00153C06" w:rsidP="00153C06">
            <w:pPr>
              <w:rPr>
                <w:lang w:val="fr-BE"/>
              </w:rPr>
            </w:pPr>
            <w:r w:rsidRPr="00A60BDF">
              <w:rPr>
                <w:lang w:val="fr-BE"/>
              </w:rPr>
              <w:t>Les politiques du FE</w:t>
            </w:r>
            <w:r w:rsidR="00F66931">
              <w:rPr>
                <w:lang w:val="fr-BE"/>
              </w:rPr>
              <w:t>PH</w:t>
            </w:r>
            <w:r w:rsidRPr="00A60BDF">
              <w:rPr>
                <w:lang w:val="fr-BE"/>
              </w:rPr>
              <w:t xml:space="preserve"> sont à jour (voir l'annexe </w:t>
            </w:r>
            <w:r w:rsidR="007B205E" w:rsidRPr="00A60BDF">
              <w:rPr>
                <w:lang w:val="fr-BE"/>
              </w:rPr>
              <w:t xml:space="preserve">XY </w:t>
            </w:r>
            <w:r w:rsidRPr="00A60BDF">
              <w:rPr>
                <w:lang w:val="fr-BE"/>
              </w:rPr>
              <w:t>- Registre des politiques et orientations organisationnelles du FE</w:t>
            </w:r>
            <w:r w:rsidR="001F5BE5">
              <w:rPr>
                <w:lang w:val="fr-BE"/>
              </w:rPr>
              <w:t>PH</w:t>
            </w:r>
            <w:r w:rsidRPr="00A60BDF">
              <w:rPr>
                <w:lang w:val="fr-BE"/>
              </w:rPr>
              <w:t>) et le FE</w:t>
            </w:r>
            <w:r w:rsidR="001F5BE5">
              <w:rPr>
                <w:lang w:val="fr-BE"/>
              </w:rPr>
              <w:t>PH</w:t>
            </w:r>
            <w:r w:rsidRPr="00A60BDF">
              <w:rPr>
                <w:lang w:val="fr-BE"/>
              </w:rPr>
              <w:t xml:space="preserve"> poursuit la mise en œuvre de sa stratégie organisationnelle adoptée en 2024. Cela inclut, par exemple, la mise en place du comité de la diversité et de l'inclusion. </w:t>
            </w:r>
          </w:p>
        </w:tc>
      </w:tr>
      <w:tr w:rsidR="00153C06" w:rsidRPr="00F66931" w14:paraId="74142C84" w14:textId="77777777" w:rsidTr="00153C06">
        <w:trPr>
          <w:trHeight w:val="37"/>
        </w:trPr>
        <w:tc>
          <w:tcPr>
            <w:tcW w:w="486" w:type="pct"/>
            <w:hideMark/>
          </w:tcPr>
          <w:p w14:paraId="2C77903E" w14:textId="77777777" w:rsidR="00153C06" w:rsidRPr="00153C06" w:rsidRDefault="00153C06" w:rsidP="00153C06">
            <w:r w:rsidRPr="00153C06">
              <w:t>T 1.5</w:t>
            </w:r>
          </w:p>
        </w:tc>
        <w:tc>
          <w:tcPr>
            <w:tcW w:w="1413" w:type="pct"/>
            <w:hideMark/>
          </w:tcPr>
          <w:p w14:paraId="01E56DC6" w14:textId="77777777" w:rsidR="00153C06" w:rsidRPr="00153C06" w:rsidRDefault="00153C06" w:rsidP="00153C06">
            <w:r w:rsidRPr="00153C06">
              <w:t xml:space="preserve">Gestion des risques </w:t>
            </w:r>
          </w:p>
        </w:tc>
        <w:tc>
          <w:tcPr>
            <w:tcW w:w="3101" w:type="pct"/>
            <w:hideMark/>
          </w:tcPr>
          <w:p w14:paraId="59B0F0D6" w14:textId="77777777" w:rsidR="00153C06" w:rsidRPr="00A60BDF" w:rsidRDefault="00153C06" w:rsidP="00153C06">
            <w:pPr>
              <w:rPr>
                <w:lang w:val="fr-BE"/>
              </w:rPr>
            </w:pPr>
            <w:r w:rsidRPr="00A60BDF">
              <w:rPr>
                <w:lang w:val="fr-BE"/>
              </w:rPr>
              <w:t>Examen approfondi des risques en tenant compte de la situation politique actuelle et des changements internes de l'organisation.</w:t>
            </w:r>
          </w:p>
        </w:tc>
      </w:tr>
      <w:tr w:rsidR="00153C06" w:rsidRPr="00F66931" w14:paraId="6DC07FDF" w14:textId="77777777" w:rsidTr="00153C06">
        <w:trPr>
          <w:trHeight w:val="37"/>
        </w:trPr>
        <w:tc>
          <w:tcPr>
            <w:tcW w:w="486" w:type="pct"/>
            <w:hideMark/>
          </w:tcPr>
          <w:p w14:paraId="44FCAE93" w14:textId="77777777" w:rsidR="00153C06" w:rsidRPr="00153C06" w:rsidRDefault="00153C06" w:rsidP="00153C06">
            <w:r w:rsidRPr="00153C06">
              <w:t>T 1.6</w:t>
            </w:r>
          </w:p>
        </w:tc>
        <w:tc>
          <w:tcPr>
            <w:tcW w:w="1413" w:type="pct"/>
            <w:hideMark/>
          </w:tcPr>
          <w:p w14:paraId="2CC22986" w14:textId="77777777" w:rsidR="00153C06" w:rsidRPr="00153C06" w:rsidRDefault="00153C06" w:rsidP="00153C06">
            <w:r w:rsidRPr="00153C06">
              <w:t xml:space="preserve">Suivi et évaluation </w:t>
            </w:r>
          </w:p>
        </w:tc>
        <w:tc>
          <w:tcPr>
            <w:tcW w:w="3101" w:type="pct"/>
            <w:hideMark/>
          </w:tcPr>
          <w:p w14:paraId="2FBFD7A4" w14:textId="77777777" w:rsidR="00153C06" w:rsidRPr="00A60BDF" w:rsidRDefault="00153C06" w:rsidP="00153C06">
            <w:pPr>
              <w:rPr>
                <w:lang w:val="fr-BE"/>
              </w:rPr>
            </w:pPr>
            <w:r w:rsidRPr="00A60BDF">
              <w:rPr>
                <w:lang w:val="fr-BE"/>
              </w:rPr>
              <w:t xml:space="preserve">Un suivi régulier avec une dimension de genre et de diversité dans toutes les activités du FEPH. Pour ce faire, nous évaluerons tous nos événements avec des membres désignés comme évaluateurs, nous recueillerons des données sur la diversité de nos publics et nous ferons rapport dans notre outil de rapport personnalisé en incluant des données quantitatives et qualitatives. </w:t>
            </w:r>
          </w:p>
        </w:tc>
      </w:tr>
      <w:tr w:rsidR="00153C06" w:rsidRPr="00F66931" w14:paraId="08A6D2FE" w14:textId="77777777" w:rsidTr="00153C06">
        <w:trPr>
          <w:trHeight w:val="37"/>
        </w:trPr>
        <w:tc>
          <w:tcPr>
            <w:tcW w:w="486" w:type="pct"/>
            <w:hideMark/>
          </w:tcPr>
          <w:p w14:paraId="0CF6914A" w14:textId="77777777" w:rsidR="00153C06" w:rsidRPr="00153C06" w:rsidRDefault="00153C06" w:rsidP="00153C06">
            <w:r w:rsidRPr="00153C06">
              <w:t>T 1.7</w:t>
            </w:r>
          </w:p>
        </w:tc>
        <w:tc>
          <w:tcPr>
            <w:tcW w:w="1413" w:type="pct"/>
            <w:hideMark/>
          </w:tcPr>
          <w:p w14:paraId="6A308059" w14:textId="77777777" w:rsidR="00153C06" w:rsidRPr="00153C06" w:rsidRDefault="00153C06" w:rsidP="00153C06">
            <w:r w:rsidRPr="00153C06">
              <w:t xml:space="preserve">Gestion financière </w:t>
            </w:r>
          </w:p>
        </w:tc>
        <w:tc>
          <w:tcPr>
            <w:tcW w:w="3101" w:type="pct"/>
            <w:hideMark/>
          </w:tcPr>
          <w:p w14:paraId="61B8C693" w14:textId="15DBE9B1" w:rsidR="00153C06" w:rsidRPr="00A60BDF" w:rsidRDefault="00153C06" w:rsidP="00153C06">
            <w:pPr>
              <w:rPr>
                <w:lang w:val="fr-BE"/>
              </w:rPr>
            </w:pPr>
            <w:r w:rsidRPr="00A60BDF">
              <w:rPr>
                <w:lang w:val="fr-BE"/>
              </w:rPr>
              <w:t>Poursuivre la restructuration en profondeur et le renforcement de notre système de gestion financière, du suivi, de la planification financière et de la stratégie. Comptabilité régulière, rapports financiers trimestriels à l'exécutif et rapports semestriels au conseil d'administration. 2025 comptes audités et soumis à l'AGA</w:t>
            </w:r>
            <w:r w:rsidR="00B95BF5" w:rsidRPr="00A60BDF">
              <w:rPr>
                <w:lang w:val="fr-BE"/>
              </w:rPr>
              <w:t>. Révision de la politique de passation des marchés du FE</w:t>
            </w:r>
            <w:r w:rsidR="00F66931">
              <w:rPr>
                <w:lang w:val="fr-BE"/>
              </w:rPr>
              <w:t>PH</w:t>
            </w:r>
            <w:r w:rsidR="00B95BF5" w:rsidRPr="00A60BDF">
              <w:rPr>
                <w:lang w:val="fr-BE"/>
              </w:rPr>
              <w:t>.</w:t>
            </w:r>
          </w:p>
        </w:tc>
      </w:tr>
      <w:tr w:rsidR="00153C06" w:rsidRPr="00F66931" w14:paraId="700F99C4" w14:textId="77777777" w:rsidTr="00153C06">
        <w:trPr>
          <w:trHeight w:val="37"/>
        </w:trPr>
        <w:tc>
          <w:tcPr>
            <w:tcW w:w="486" w:type="pct"/>
            <w:hideMark/>
          </w:tcPr>
          <w:p w14:paraId="02F908BC" w14:textId="77777777" w:rsidR="00153C06" w:rsidRPr="00153C06" w:rsidRDefault="00153C06" w:rsidP="00153C06">
            <w:r w:rsidRPr="00153C06">
              <w:t>T 1.8</w:t>
            </w:r>
          </w:p>
        </w:tc>
        <w:tc>
          <w:tcPr>
            <w:tcW w:w="1413" w:type="pct"/>
            <w:hideMark/>
          </w:tcPr>
          <w:p w14:paraId="26D0B917" w14:textId="77777777" w:rsidR="00153C06" w:rsidRPr="00A60BDF" w:rsidRDefault="00153C06" w:rsidP="00153C06">
            <w:pPr>
              <w:rPr>
                <w:lang w:val="fr-BE"/>
              </w:rPr>
            </w:pPr>
            <w:r w:rsidRPr="00A60BDF">
              <w:rPr>
                <w:lang w:val="fr-BE"/>
              </w:rPr>
              <w:t xml:space="preserve">Viabilité financière - collecte de fonds et diversification des revenus </w:t>
            </w:r>
          </w:p>
        </w:tc>
        <w:tc>
          <w:tcPr>
            <w:tcW w:w="3101" w:type="pct"/>
            <w:hideMark/>
          </w:tcPr>
          <w:p w14:paraId="305961F4" w14:textId="77777777" w:rsidR="00153C06" w:rsidRPr="00A60BDF" w:rsidRDefault="00153C06" w:rsidP="00153C06">
            <w:pPr>
              <w:rPr>
                <w:lang w:val="fr-BE"/>
              </w:rPr>
            </w:pPr>
            <w:r w:rsidRPr="00A60BDF">
              <w:rPr>
                <w:lang w:val="fr-BE"/>
              </w:rPr>
              <w:t>Poursuivre la mise en œuvre du plan de diversification de la collecte de fonds en mettant l'accent sur les fonds non affectés. Accroître nos efforts en matière d'établissement de relations et de propositions à de nouveaux sponsors, fondations et donateurs, ainsi qu'en matière de développement de projets.</w:t>
            </w:r>
          </w:p>
        </w:tc>
      </w:tr>
      <w:tr w:rsidR="00153C06" w:rsidRPr="00F66931" w14:paraId="4FAAFC7B" w14:textId="77777777" w:rsidTr="00153C06">
        <w:trPr>
          <w:trHeight w:val="37"/>
        </w:trPr>
        <w:tc>
          <w:tcPr>
            <w:tcW w:w="486" w:type="pct"/>
            <w:hideMark/>
          </w:tcPr>
          <w:p w14:paraId="218AE306" w14:textId="77777777" w:rsidR="00153C06" w:rsidRPr="00153C06" w:rsidRDefault="00153C06" w:rsidP="00153C06">
            <w:r w:rsidRPr="00153C06">
              <w:lastRenderedPageBreak/>
              <w:t>T 1.9</w:t>
            </w:r>
          </w:p>
        </w:tc>
        <w:tc>
          <w:tcPr>
            <w:tcW w:w="1413" w:type="pct"/>
            <w:hideMark/>
          </w:tcPr>
          <w:p w14:paraId="68342988" w14:textId="77777777" w:rsidR="00153C06" w:rsidRPr="00153C06" w:rsidRDefault="00153C06" w:rsidP="00153C06">
            <w:r w:rsidRPr="00153C06">
              <w:t xml:space="preserve">Gestion des ressources humaines </w:t>
            </w:r>
          </w:p>
        </w:tc>
        <w:tc>
          <w:tcPr>
            <w:tcW w:w="3101" w:type="pct"/>
            <w:hideMark/>
          </w:tcPr>
          <w:p w14:paraId="342A23C5" w14:textId="77777777" w:rsidR="00153C06" w:rsidRPr="00A60BDF" w:rsidRDefault="00153C06" w:rsidP="00153C06">
            <w:pPr>
              <w:rPr>
                <w:lang w:val="fr-BE"/>
              </w:rPr>
            </w:pPr>
            <w:r w:rsidRPr="00A60BDF">
              <w:rPr>
                <w:lang w:val="fr-BE"/>
              </w:rPr>
              <w:t>Continuer à renforcer notre système de gestion des ressources humaines en investissant dans les outils, les processus et la formation. Enquête annuelle auprès du personnel pour fournir un retour d'information à l'équipe de direction. Programme annuel de formation du personnel comprenant une formation sur les institutions et le processus décisionnel de l'UE, les ressources humaines, les compétences en matière de communication, etc.</w:t>
            </w:r>
          </w:p>
        </w:tc>
      </w:tr>
      <w:tr w:rsidR="00153C06" w:rsidRPr="00F66931" w14:paraId="4CA53BCD" w14:textId="77777777" w:rsidTr="00153C06">
        <w:trPr>
          <w:trHeight w:val="37"/>
        </w:trPr>
        <w:tc>
          <w:tcPr>
            <w:tcW w:w="486" w:type="pct"/>
            <w:hideMark/>
          </w:tcPr>
          <w:p w14:paraId="6DA4D233" w14:textId="77777777" w:rsidR="00153C06" w:rsidRPr="00153C06" w:rsidRDefault="00153C06" w:rsidP="00153C06">
            <w:r w:rsidRPr="00153C06">
              <w:t>T 1.10</w:t>
            </w:r>
          </w:p>
        </w:tc>
        <w:tc>
          <w:tcPr>
            <w:tcW w:w="1413" w:type="pct"/>
            <w:hideMark/>
          </w:tcPr>
          <w:p w14:paraId="6720CE5C" w14:textId="77777777" w:rsidR="00153C06" w:rsidRPr="00153C06" w:rsidRDefault="00153C06" w:rsidP="00153C06">
            <w:r w:rsidRPr="00153C06">
              <w:t xml:space="preserve">L'adhésion </w:t>
            </w:r>
          </w:p>
        </w:tc>
        <w:tc>
          <w:tcPr>
            <w:tcW w:w="3101" w:type="pct"/>
            <w:hideMark/>
          </w:tcPr>
          <w:p w14:paraId="7099858C" w14:textId="77777777" w:rsidR="00153C06" w:rsidRPr="00A60BDF" w:rsidRDefault="00153C06" w:rsidP="00153C06">
            <w:pPr>
              <w:rPr>
                <w:lang w:val="fr-BE"/>
              </w:rPr>
            </w:pPr>
            <w:r w:rsidRPr="00A60BDF">
              <w:rPr>
                <w:lang w:val="fr-BE"/>
              </w:rPr>
              <w:t xml:space="preserve">Introduire une enquête régulière sur les membres ; évaluer les candidatures des membres potentiels ; accueillir et former les nouveaux membres et leur personnel une fois leur candidature approuvée. Organiser des réunions de coordination régulières avec les membres de l'UE </w:t>
            </w:r>
            <w:r w:rsidR="00B95BF5" w:rsidRPr="00A60BDF">
              <w:rPr>
                <w:lang w:val="fr-BE"/>
              </w:rPr>
              <w:t xml:space="preserve">et les membres nationaux </w:t>
            </w:r>
            <w:r w:rsidRPr="00A60BDF">
              <w:rPr>
                <w:lang w:val="fr-BE"/>
              </w:rPr>
              <w:t xml:space="preserve">afin de mieux les impliquer dans notre travail de plaidoyer. Veiller à ce que la base de données contenant les contacts des membres soit à jour et </w:t>
            </w:r>
            <w:r w:rsidR="00B95BF5" w:rsidRPr="00A60BDF">
              <w:rPr>
                <w:lang w:val="fr-BE"/>
              </w:rPr>
              <w:t xml:space="preserve">évaluer les avantages et l'accessibilité d'un nouveau </w:t>
            </w:r>
            <w:r w:rsidRPr="00A60BDF">
              <w:rPr>
                <w:lang w:val="fr-BE"/>
              </w:rPr>
              <w:t>système de gestion de la relation client.</w:t>
            </w:r>
          </w:p>
        </w:tc>
      </w:tr>
      <w:tr w:rsidR="00153C06" w:rsidRPr="00F66931" w14:paraId="2729A8D6" w14:textId="77777777" w:rsidTr="00153C06">
        <w:trPr>
          <w:trHeight w:val="37"/>
        </w:trPr>
        <w:tc>
          <w:tcPr>
            <w:tcW w:w="486" w:type="pct"/>
          </w:tcPr>
          <w:p w14:paraId="79F40FB2" w14:textId="77777777" w:rsidR="00153C06" w:rsidRPr="00153C06" w:rsidRDefault="00153C06" w:rsidP="00153C06">
            <w:r w:rsidRPr="00153C06">
              <w:t>T 1.11</w:t>
            </w:r>
          </w:p>
        </w:tc>
        <w:tc>
          <w:tcPr>
            <w:tcW w:w="1413" w:type="pct"/>
          </w:tcPr>
          <w:p w14:paraId="230B12E8" w14:textId="77777777" w:rsidR="00153C06" w:rsidRPr="00153C06" w:rsidRDefault="00153C06" w:rsidP="00153C06">
            <w:r w:rsidRPr="00153C06">
              <w:t>Infrastructure et sécurité informatique</w:t>
            </w:r>
          </w:p>
        </w:tc>
        <w:tc>
          <w:tcPr>
            <w:tcW w:w="3101" w:type="pct"/>
          </w:tcPr>
          <w:p w14:paraId="7AE10FD7" w14:textId="77777777" w:rsidR="00153C06" w:rsidRPr="00A60BDF" w:rsidRDefault="00153C06" w:rsidP="00153C06">
            <w:pPr>
              <w:rPr>
                <w:lang w:val="fr-BE"/>
              </w:rPr>
            </w:pPr>
            <w:r w:rsidRPr="00A60BDF">
              <w:rPr>
                <w:lang w:val="fr-BE"/>
              </w:rPr>
              <w:t>Assurer une sécurité informatique continue avec notre nouveau fournisseur informatique et consolider notre nouvel environnement de travail en ligne sur SharePoint.</w:t>
            </w:r>
          </w:p>
        </w:tc>
      </w:tr>
    </w:tbl>
    <w:p w14:paraId="043EEBCB" w14:textId="77777777" w:rsidR="00153C06" w:rsidRPr="00A60BDF" w:rsidRDefault="00153C06" w:rsidP="00153C06">
      <w:pPr>
        <w:rPr>
          <w:lang w:val="fr-BE"/>
        </w:rPr>
      </w:pPr>
    </w:p>
    <w:p w14:paraId="7CE87A3F" w14:textId="5596E399" w:rsidR="00153C06" w:rsidRDefault="00632FA1" w:rsidP="00153C06">
      <w:pPr>
        <w:pStyle w:val="Heading2"/>
        <w:rPr>
          <w:lang w:val="en-US"/>
        </w:rPr>
      </w:pPr>
      <w:r>
        <w:rPr>
          <w:lang w:val="en-US"/>
        </w:rPr>
        <w:t>Module</w:t>
      </w:r>
      <w:r w:rsidR="00153C06">
        <w:rPr>
          <w:lang w:val="en-US"/>
        </w:rPr>
        <w:t xml:space="preserve"> 2</w:t>
      </w:r>
    </w:p>
    <w:p w14:paraId="7DA6C93B" w14:textId="77777777" w:rsidR="00153C06" w:rsidRDefault="00153C06" w:rsidP="00153C06">
      <w:pPr>
        <w:rPr>
          <w:lang w:val="en-US"/>
        </w:rPr>
      </w:pPr>
    </w:p>
    <w:tbl>
      <w:tblPr>
        <w:tblW w:w="10188" w:type="dxa"/>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655"/>
        <w:gridCol w:w="2298"/>
        <w:gridCol w:w="6235"/>
      </w:tblGrid>
      <w:tr w:rsidR="00153C06" w:rsidRPr="00F66931" w14:paraId="756FA2E7" w14:textId="77777777" w:rsidTr="007B205E">
        <w:trPr>
          <w:trHeight w:val="37"/>
        </w:trPr>
        <w:tc>
          <w:tcPr>
            <w:tcW w:w="1655" w:type="dxa"/>
            <w:hideMark/>
          </w:tcPr>
          <w:p w14:paraId="0282D080" w14:textId="77777777" w:rsidR="00153C06" w:rsidRPr="00153C06" w:rsidRDefault="00153C06" w:rsidP="00153C06">
            <w:r w:rsidRPr="00153C06">
              <w:t>T 2.1</w:t>
            </w:r>
          </w:p>
        </w:tc>
        <w:tc>
          <w:tcPr>
            <w:tcW w:w="2298" w:type="dxa"/>
            <w:hideMark/>
          </w:tcPr>
          <w:p w14:paraId="6F857FE9" w14:textId="77777777" w:rsidR="00153C06" w:rsidRPr="00A60BDF" w:rsidRDefault="00153C06" w:rsidP="00153C06">
            <w:pPr>
              <w:rPr>
                <w:lang w:val="fr-BE"/>
              </w:rPr>
            </w:pPr>
            <w:r w:rsidRPr="00A60BDF">
              <w:rPr>
                <w:lang w:val="fr-BE"/>
              </w:rPr>
              <w:t>Formation et conseils sur la transposition et la mise en œuvre au niveau national de la législation de l'UE concernant les personnes handicapées</w:t>
            </w:r>
          </w:p>
        </w:tc>
        <w:tc>
          <w:tcPr>
            <w:tcW w:w="6235" w:type="dxa"/>
            <w:hideMark/>
          </w:tcPr>
          <w:p w14:paraId="6F88FD70" w14:textId="77777777" w:rsidR="00153C06" w:rsidRPr="00A60BDF" w:rsidRDefault="00153C06" w:rsidP="00153C06">
            <w:pPr>
              <w:rPr>
                <w:lang w:val="fr-BE"/>
              </w:rPr>
            </w:pPr>
            <w:r w:rsidRPr="00A60BDF">
              <w:rPr>
                <w:lang w:val="fr-BE"/>
              </w:rPr>
              <w:t>Y compris des webinaires, des ateliers et des documents d'appui sur les litiges stratégiques, la carte européenne d'invalidité, les droits des victimes (une fois adoptés), les droits des passagers...</w:t>
            </w:r>
          </w:p>
        </w:tc>
      </w:tr>
      <w:tr w:rsidR="00153C06" w:rsidRPr="00F66931" w14:paraId="4381BE22" w14:textId="77777777" w:rsidTr="007B205E">
        <w:trPr>
          <w:trHeight w:val="37"/>
        </w:trPr>
        <w:tc>
          <w:tcPr>
            <w:tcW w:w="1655" w:type="dxa"/>
            <w:hideMark/>
          </w:tcPr>
          <w:p w14:paraId="56C96370" w14:textId="77777777" w:rsidR="00153C06" w:rsidRPr="00153C06" w:rsidRDefault="00153C06" w:rsidP="00153C06">
            <w:r w:rsidRPr="00153C06">
              <w:t>T 2.2</w:t>
            </w:r>
          </w:p>
        </w:tc>
        <w:tc>
          <w:tcPr>
            <w:tcW w:w="2298" w:type="dxa"/>
            <w:hideMark/>
          </w:tcPr>
          <w:p w14:paraId="06F8B2B5" w14:textId="77777777" w:rsidR="00153C06" w:rsidRPr="00A60BDF" w:rsidRDefault="00153C06" w:rsidP="00153C06">
            <w:pPr>
              <w:rPr>
                <w:lang w:val="fr-BE"/>
              </w:rPr>
            </w:pPr>
            <w:r w:rsidRPr="00A60BDF">
              <w:rPr>
                <w:lang w:val="fr-BE"/>
              </w:rPr>
              <w:t xml:space="preserve">Formation et conseils sur les initiatives et développements politiques nouveaux et en cours qui concernent les </w:t>
            </w:r>
            <w:r w:rsidRPr="00A60BDF">
              <w:rPr>
                <w:lang w:val="fr-BE"/>
              </w:rPr>
              <w:lastRenderedPageBreak/>
              <w:t>personnes handicapées</w:t>
            </w:r>
          </w:p>
        </w:tc>
        <w:tc>
          <w:tcPr>
            <w:tcW w:w="6235" w:type="dxa"/>
            <w:hideMark/>
          </w:tcPr>
          <w:p w14:paraId="0DEC7644" w14:textId="77777777" w:rsidR="00153C06" w:rsidRPr="00A60BDF" w:rsidRDefault="00153C06" w:rsidP="00153C06">
            <w:pPr>
              <w:rPr>
                <w:lang w:val="fr-BE"/>
              </w:rPr>
            </w:pPr>
            <w:r w:rsidRPr="00A60BDF">
              <w:rPr>
                <w:lang w:val="fr-BE"/>
              </w:rPr>
              <w:lastRenderedPageBreak/>
              <w:t xml:space="preserve">Notamment des webinaires, des ateliers et des documents d'appui sur le prochain cadre financier pluriannuel (CFP), le logement, l'action pour le climat, l'accessibilité ferroviaire, les nouvelles actions dans le cadre de la stratégie de l'UE en faveur des personnes handicapées (si elle est publiée), les nouvelles stratégies pour l'égalité (LGBTI, genre, lutte contre le racisme) et l'intersection avec les droits des personnes </w:t>
            </w:r>
            <w:r w:rsidRPr="00A60BDF">
              <w:rPr>
                <w:lang w:val="fr-BE"/>
              </w:rPr>
              <w:lastRenderedPageBreak/>
              <w:t>handicapées, l'éducation inclusive pour les apprenants handicapés, l'accès aux soins de santé, l'asile et les migrations...</w:t>
            </w:r>
          </w:p>
        </w:tc>
      </w:tr>
      <w:tr w:rsidR="00153C06" w:rsidRPr="00F66931" w14:paraId="3936EA54" w14:textId="77777777" w:rsidTr="007B205E">
        <w:trPr>
          <w:trHeight w:val="37"/>
        </w:trPr>
        <w:tc>
          <w:tcPr>
            <w:tcW w:w="1655" w:type="dxa"/>
            <w:hideMark/>
          </w:tcPr>
          <w:p w14:paraId="6367F75D" w14:textId="77777777" w:rsidR="00153C06" w:rsidRPr="00153C06" w:rsidRDefault="00153C06" w:rsidP="00153C06">
            <w:r w:rsidRPr="00153C06">
              <w:lastRenderedPageBreak/>
              <w:t>T 2.3</w:t>
            </w:r>
          </w:p>
        </w:tc>
        <w:tc>
          <w:tcPr>
            <w:tcW w:w="2298" w:type="dxa"/>
            <w:hideMark/>
          </w:tcPr>
          <w:p w14:paraId="2689A2E6" w14:textId="77777777" w:rsidR="00153C06" w:rsidRPr="00A60BDF" w:rsidRDefault="00153C06" w:rsidP="00153C06">
            <w:pPr>
              <w:rPr>
                <w:lang w:val="fr-BE"/>
              </w:rPr>
            </w:pPr>
            <w:r w:rsidRPr="00A60BDF">
              <w:rPr>
                <w:lang w:val="fr-BE"/>
              </w:rPr>
              <w:t xml:space="preserve">Soutenir les membres du FEPH dont les États membres font l'objet d'un examen par le comité CDPH </w:t>
            </w:r>
          </w:p>
        </w:tc>
        <w:tc>
          <w:tcPr>
            <w:tcW w:w="6235" w:type="dxa"/>
            <w:hideMark/>
          </w:tcPr>
          <w:p w14:paraId="093B0B8E" w14:textId="77777777" w:rsidR="00153C06" w:rsidRPr="00A60BDF" w:rsidRDefault="00153C06" w:rsidP="00153C06">
            <w:pPr>
              <w:rPr>
                <w:lang w:val="fr-BE"/>
              </w:rPr>
            </w:pPr>
            <w:r w:rsidRPr="00A60BDF">
              <w:rPr>
                <w:lang w:val="fr-BE"/>
              </w:rPr>
              <w:t>Révision des projets de rapports alternatifs, préparation des membres du FEPH aux sessions du Comité CDPH des Nations Unies par le biais de formations en ligne ou en personne, réponse aux questions ad hoc des membres sur l'examen national et européen de la CDPH. Pays pour l'examen (à confirmer) : Bosnie, Croatie, République tchèque, Irlande, Lituanie, Roumanie, Slovaquie.</w:t>
            </w:r>
          </w:p>
        </w:tc>
      </w:tr>
      <w:tr w:rsidR="00153C06" w:rsidRPr="00F66931" w14:paraId="4EE23A45" w14:textId="77777777" w:rsidTr="007B205E">
        <w:trPr>
          <w:trHeight w:val="37"/>
        </w:trPr>
        <w:tc>
          <w:tcPr>
            <w:tcW w:w="1655" w:type="dxa"/>
            <w:hideMark/>
          </w:tcPr>
          <w:p w14:paraId="0AC864A5" w14:textId="77777777" w:rsidR="00153C06" w:rsidRPr="00153C06" w:rsidRDefault="00153C06" w:rsidP="00153C06">
            <w:r w:rsidRPr="00153C06">
              <w:t>T 2.4</w:t>
            </w:r>
          </w:p>
        </w:tc>
        <w:tc>
          <w:tcPr>
            <w:tcW w:w="2298" w:type="dxa"/>
            <w:hideMark/>
          </w:tcPr>
          <w:p w14:paraId="44C9D666" w14:textId="77777777" w:rsidR="00153C06" w:rsidRPr="00A60BDF" w:rsidRDefault="00153C06" w:rsidP="00153C06">
            <w:pPr>
              <w:rPr>
                <w:lang w:val="fr-BE"/>
              </w:rPr>
            </w:pPr>
            <w:r w:rsidRPr="00A60BDF">
              <w:rPr>
                <w:lang w:val="fr-BE"/>
              </w:rPr>
              <w:t>Soutenir les membres du FEPH soumis à l'examen du Comité des Nations unies pour l'élimination de la discrimination à l'égard des femmes (CEDAW) et du Groupe d'experts du Conseil de l'Europe sur la lutte contre la violence (GREVIO).</w:t>
            </w:r>
          </w:p>
        </w:tc>
        <w:tc>
          <w:tcPr>
            <w:tcW w:w="6235" w:type="dxa"/>
            <w:hideMark/>
          </w:tcPr>
          <w:p w14:paraId="0E32D356" w14:textId="4882018B" w:rsidR="00153C06" w:rsidRPr="00A60BDF" w:rsidRDefault="00153C06" w:rsidP="00153C06">
            <w:pPr>
              <w:rPr>
                <w:lang w:val="fr-BE"/>
              </w:rPr>
            </w:pPr>
            <w:r w:rsidRPr="00A60BDF">
              <w:rPr>
                <w:lang w:val="fr-BE"/>
              </w:rPr>
              <w:t>Examiner les projets de rapports alternatifs, préparer les membres du FE</w:t>
            </w:r>
            <w:r w:rsidR="00F66931">
              <w:rPr>
                <w:lang w:val="fr-BE"/>
              </w:rPr>
              <w:t>PH</w:t>
            </w:r>
            <w:r w:rsidRPr="00A60BDF">
              <w:rPr>
                <w:lang w:val="fr-BE"/>
              </w:rPr>
              <w:t xml:space="preserve"> aux sessions du comité CEDAW des Nations unies ou aux réunions avec le GREVIO, et répondre aux questions ad hoc des membres dans le cadre de l'examen. </w:t>
            </w:r>
          </w:p>
        </w:tc>
      </w:tr>
      <w:tr w:rsidR="00153C06" w:rsidRPr="00F66931" w14:paraId="2FF706F2" w14:textId="77777777" w:rsidTr="007B205E">
        <w:trPr>
          <w:trHeight w:val="37"/>
        </w:trPr>
        <w:tc>
          <w:tcPr>
            <w:tcW w:w="1655" w:type="dxa"/>
            <w:hideMark/>
          </w:tcPr>
          <w:p w14:paraId="57E25377" w14:textId="77777777" w:rsidR="00153C06" w:rsidRPr="00153C06" w:rsidRDefault="00153C06" w:rsidP="00153C06">
            <w:r w:rsidRPr="00153C06">
              <w:t>T 2.5</w:t>
            </w:r>
          </w:p>
        </w:tc>
        <w:tc>
          <w:tcPr>
            <w:tcW w:w="2298" w:type="dxa"/>
            <w:hideMark/>
          </w:tcPr>
          <w:p w14:paraId="20A8D360" w14:textId="4AF4F173" w:rsidR="00153C06" w:rsidRPr="00A60BDF" w:rsidRDefault="00153C06" w:rsidP="00153C06">
            <w:pPr>
              <w:rPr>
                <w:lang w:val="fr-BE"/>
              </w:rPr>
            </w:pPr>
            <w:r w:rsidRPr="00A60BDF">
              <w:rPr>
                <w:lang w:val="fr-BE"/>
              </w:rPr>
              <w:t>Série de renforcement des capacités pour les membres du FE</w:t>
            </w:r>
            <w:r w:rsidR="00F66931">
              <w:rPr>
                <w:lang w:val="fr-BE"/>
              </w:rPr>
              <w:t>PH</w:t>
            </w:r>
            <w:r w:rsidRPr="00A60BDF">
              <w:rPr>
                <w:lang w:val="fr-BE"/>
              </w:rPr>
              <w:t xml:space="preserve"> sur le développement organisationnel des organisations de personnes handicapées (OPD)</w:t>
            </w:r>
          </w:p>
        </w:tc>
        <w:tc>
          <w:tcPr>
            <w:tcW w:w="6235" w:type="dxa"/>
            <w:hideMark/>
          </w:tcPr>
          <w:p w14:paraId="07C1C6DF" w14:textId="77777777" w:rsidR="00153C06" w:rsidRPr="00A60BDF" w:rsidRDefault="00153C06" w:rsidP="00153C06">
            <w:pPr>
              <w:rPr>
                <w:lang w:val="fr-BE"/>
              </w:rPr>
            </w:pPr>
            <w:r w:rsidRPr="00A60BDF">
              <w:rPr>
                <w:lang w:val="fr-BE"/>
              </w:rPr>
              <w:t xml:space="preserve">Des formations pour accroître la capacité organisationnelle des membres et l'échange entre pairs sur les sources de financement et le fonctionnement des OPD  nationaux . En 2026, nous organiserons des formations sur l'utilisation des outils d'intelligence artificielle, la diversité et l'inclusion, la gestion de projet, la collecte de fonds, etc.  </w:t>
            </w:r>
          </w:p>
        </w:tc>
      </w:tr>
      <w:tr w:rsidR="00153C06" w:rsidRPr="00F66931" w14:paraId="4AAD8A71" w14:textId="77777777" w:rsidTr="007B205E">
        <w:trPr>
          <w:trHeight w:val="37"/>
        </w:trPr>
        <w:tc>
          <w:tcPr>
            <w:tcW w:w="1655" w:type="dxa"/>
            <w:hideMark/>
          </w:tcPr>
          <w:p w14:paraId="32D232A7" w14:textId="77777777" w:rsidR="00153C06" w:rsidRPr="00153C06" w:rsidRDefault="00153C06" w:rsidP="00153C06">
            <w:r w:rsidRPr="00153C06">
              <w:t>T 2.6</w:t>
            </w:r>
          </w:p>
        </w:tc>
        <w:tc>
          <w:tcPr>
            <w:tcW w:w="2298" w:type="dxa"/>
            <w:hideMark/>
          </w:tcPr>
          <w:p w14:paraId="44EE081C" w14:textId="0EA61C35" w:rsidR="00153C06" w:rsidRPr="00A60BDF" w:rsidRDefault="00153C06" w:rsidP="00153C06">
            <w:pPr>
              <w:rPr>
                <w:lang w:val="fr-BE"/>
              </w:rPr>
            </w:pPr>
            <w:r w:rsidRPr="00A60BDF">
              <w:rPr>
                <w:lang w:val="fr-BE"/>
              </w:rPr>
              <w:t>Faciliter l'échange entre les membres du FE</w:t>
            </w:r>
            <w:r w:rsidR="00F66931">
              <w:rPr>
                <w:lang w:val="fr-BE"/>
              </w:rPr>
              <w:t>PH</w:t>
            </w:r>
          </w:p>
        </w:tc>
        <w:tc>
          <w:tcPr>
            <w:tcW w:w="6235" w:type="dxa"/>
            <w:hideMark/>
          </w:tcPr>
          <w:p w14:paraId="7AB9F309" w14:textId="77777777" w:rsidR="00153C06" w:rsidRPr="00A60BDF" w:rsidRDefault="00153C06" w:rsidP="00153C06">
            <w:pPr>
              <w:rPr>
                <w:lang w:val="fr-BE"/>
              </w:rPr>
            </w:pPr>
            <w:r w:rsidRPr="00A60BDF">
              <w:rPr>
                <w:lang w:val="fr-BE"/>
              </w:rPr>
              <w:t xml:space="preserve">Des sessions en ligne et en face à face sur des sujets tels que les présidences de l'UE, la loi sur l'accessibilité et ses développements en matière de normalisation, la carte européenne d'invalidité, l'utilisation des données et des statistiques sur le handicap à des fins de plaidoyer, le travail avec les mécanismes nationaux de suivi de la CDPH, la transposition de la directive de l'UE sur la lutte contre la violence à l'égard des femmes.  </w:t>
            </w:r>
          </w:p>
        </w:tc>
      </w:tr>
      <w:tr w:rsidR="00153C06" w:rsidRPr="00F66931" w14:paraId="7DD9FA33" w14:textId="77777777" w:rsidTr="007B205E">
        <w:trPr>
          <w:trHeight w:val="37"/>
        </w:trPr>
        <w:tc>
          <w:tcPr>
            <w:tcW w:w="1655" w:type="dxa"/>
            <w:hideMark/>
          </w:tcPr>
          <w:p w14:paraId="7EA4F9B9" w14:textId="77777777" w:rsidR="00153C06" w:rsidRPr="00153C06" w:rsidRDefault="00153C06" w:rsidP="00153C06">
            <w:r w:rsidRPr="00153C06">
              <w:lastRenderedPageBreak/>
              <w:t>T 2.8</w:t>
            </w:r>
          </w:p>
        </w:tc>
        <w:tc>
          <w:tcPr>
            <w:tcW w:w="2298" w:type="dxa"/>
          </w:tcPr>
          <w:p w14:paraId="1A0D24E5" w14:textId="3F01CDC5" w:rsidR="00153C06" w:rsidRPr="00A60BDF" w:rsidRDefault="00153C06" w:rsidP="00153C06">
            <w:pPr>
              <w:rPr>
                <w:lang w:val="fr-BE"/>
              </w:rPr>
            </w:pPr>
            <w:r w:rsidRPr="00A60BDF">
              <w:rPr>
                <w:lang w:val="fr-BE"/>
              </w:rPr>
              <w:t>Formation pour les nouveaux membres du conseil d'administration et de l'exécutif du FE</w:t>
            </w:r>
            <w:r w:rsidR="00F66931">
              <w:rPr>
                <w:lang w:val="fr-BE"/>
              </w:rPr>
              <w:t>PH</w:t>
            </w:r>
          </w:p>
        </w:tc>
        <w:tc>
          <w:tcPr>
            <w:tcW w:w="6235" w:type="dxa"/>
          </w:tcPr>
          <w:p w14:paraId="054D343F" w14:textId="77777777" w:rsidR="00153C06" w:rsidRPr="00A60BDF" w:rsidRDefault="00153C06" w:rsidP="00153C06">
            <w:pPr>
              <w:rPr>
                <w:lang w:val="fr-BE"/>
              </w:rPr>
            </w:pPr>
            <w:r w:rsidRPr="00A60BDF">
              <w:rPr>
                <w:lang w:val="fr-BE"/>
              </w:rPr>
              <w:t>Après les élections du FEPH en mai 2026, nous aurons de nouveaux membres du conseil d'administration qui devront recevoir une formation sur leur nouveau travail. Cette formation portera notamment sur les règles internes du FEPH en matière de représentation externe, le fonctionnement et les politiques internes du FEPH, les responsabilités des membres du conseil d'administration, etc.</w:t>
            </w:r>
          </w:p>
        </w:tc>
      </w:tr>
      <w:tr w:rsidR="00153C06" w:rsidRPr="00F66931" w14:paraId="1459F6C7" w14:textId="77777777" w:rsidTr="007B205E">
        <w:trPr>
          <w:trHeight w:val="37"/>
        </w:trPr>
        <w:tc>
          <w:tcPr>
            <w:tcW w:w="1655" w:type="dxa"/>
            <w:hideMark/>
          </w:tcPr>
          <w:p w14:paraId="2E6061E7" w14:textId="77777777" w:rsidR="00153C06" w:rsidRPr="00153C06" w:rsidRDefault="00153C06" w:rsidP="00153C06">
            <w:r w:rsidRPr="00153C06">
              <w:t>T 2.9</w:t>
            </w:r>
          </w:p>
        </w:tc>
        <w:tc>
          <w:tcPr>
            <w:tcW w:w="2298" w:type="dxa"/>
            <w:hideMark/>
          </w:tcPr>
          <w:p w14:paraId="429899A2" w14:textId="76981CCB" w:rsidR="00153C06" w:rsidRPr="00A60BDF" w:rsidRDefault="00153C06" w:rsidP="00153C06">
            <w:pPr>
              <w:rPr>
                <w:lang w:val="fr-BE"/>
              </w:rPr>
            </w:pPr>
            <w:r w:rsidRPr="00A60BDF">
              <w:rPr>
                <w:lang w:val="fr-BE"/>
              </w:rPr>
              <w:t>Formation des membres du FE</w:t>
            </w:r>
            <w:r w:rsidR="00F66931">
              <w:rPr>
                <w:lang w:val="fr-BE"/>
              </w:rPr>
              <w:t>PH</w:t>
            </w:r>
            <w:r w:rsidRPr="00A60BDF">
              <w:rPr>
                <w:lang w:val="fr-BE"/>
              </w:rPr>
              <w:t xml:space="preserve"> en matière de communication</w:t>
            </w:r>
          </w:p>
        </w:tc>
        <w:tc>
          <w:tcPr>
            <w:tcW w:w="6235" w:type="dxa"/>
            <w:hideMark/>
          </w:tcPr>
          <w:p w14:paraId="734AB6F6" w14:textId="77777777" w:rsidR="00153C06" w:rsidRPr="00A60BDF" w:rsidRDefault="00153C06" w:rsidP="00153C06">
            <w:pPr>
              <w:rPr>
                <w:lang w:val="fr-BE"/>
              </w:rPr>
            </w:pPr>
            <w:r w:rsidRPr="00A60BDF">
              <w:rPr>
                <w:lang w:val="fr-BE"/>
              </w:rPr>
              <w:t>Session de formation pratique pour les membres du FEPH sur l'accessibilité des communications, les campagnes et les tendances et outils de communication.</w:t>
            </w:r>
          </w:p>
        </w:tc>
      </w:tr>
    </w:tbl>
    <w:p w14:paraId="5A5CEA10" w14:textId="77777777" w:rsidR="00153C06" w:rsidRPr="00A60BDF" w:rsidRDefault="00153C06" w:rsidP="00153C06">
      <w:pPr>
        <w:rPr>
          <w:lang w:val="fr-BE"/>
        </w:rPr>
      </w:pPr>
    </w:p>
    <w:p w14:paraId="398C4360" w14:textId="30C0D724" w:rsidR="00153C06" w:rsidRDefault="001A0FEB" w:rsidP="00153C06">
      <w:pPr>
        <w:pStyle w:val="Heading2"/>
        <w:rPr>
          <w:lang w:val="en-US"/>
        </w:rPr>
      </w:pPr>
      <w:r>
        <w:rPr>
          <w:lang w:val="en-US"/>
        </w:rPr>
        <w:t xml:space="preserve">Module </w:t>
      </w:r>
      <w:r w:rsidR="00153C06">
        <w:rPr>
          <w:lang w:val="en-US"/>
        </w:rPr>
        <w:t>3</w:t>
      </w:r>
    </w:p>
    <w:tbl>
      <w:tblPr>
        <w:tblW w:w="5872"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24"/>
        <w:gridCol w:w="2756"/>
        <w:gridCol w:w="6203"/>
      </w:tblGrid>
      <w:tr w:rsidR="00153C06" w:rsidRPr="00F66931" w14:paraId="53137286" w14:textId="77777777" w:rsidTr="007B205E">
        <w:trPr>
          <w:trHeight w:val="37"/>
        </w:trPr>
        <w:tc>
          <w:tcPr>
            <w:tcW w:w="601" w:type="pct"/>
            <w:hideMark/>
          </w:tcPr>
          <w:p w14:paraId="5501925D" w14:textId="77777777" w:rsidR="00153C06" w:rsidRPr="00153C06" w:rsidRDefault="00153C06" w:rsidP="00153C06">
            <w:r w:rsidRPr="00153C06">
              <w:t>T 3.1</w:t>
            </w:r>
          </w:p>
        </w:tc>
        <w:tc>
          <w:tcPr>
            <w:tcW w:w="1353" w:type="pct"/>
            <w:hideMark/>
          </w:tcPr>
          <w:p w14:paraId="3858E77B" w14:textId="77777777" w:rsidR="00153C06" w:rsidRPr="00A60BDF" w:rsidRDefault="00153C06" w:rsidP="00153C06">
            <w:pPr>
              <w:rPr>
                <w:lang w:val="fr-BE"/>
              </w:rPr>
            </w:pPr>
            <w:r w:rsidRPr="00A60BDF">
              <w:rPr>
                <w:lang w:val="fr-BE"/>
              </w:rPr>
              <w:t>Intégrer la CDPH dans toutes les initiatives juridiques et politiques de l'UE, ainsi que dans les structures institutionnelles de l'UE et dans les réunions avec les décideurs de l'UE.</w:t>
            </w:r>
          </w:p>
        </w:tc>
        <w:tc>
          <w:tcPr>
            <w:tcW w:w="3046" w:type="pct"/>
            <w:hideMark/>
          </w:tcPr>
          <w:p w14:paraId="45B53087" w14:textId="77777777" w:rsidR="00153C06" w:rsidRPr="00A60BDF" w:rsidRDefault="00153C06" w:rsidP="00153C06">
            <w:pPr>
              <w:rPr>
                <w:lang w:val="fr-BE"/>
              </w:rPr>
            </w:pPr>
            <w:r w:rsidRPr="00A60BDF">
              <w:rPr>
                <w:lang w:val="fr-BE"/>
              </w:rPr>
              <w:t xml:space="preserve">Contrôler la législation et les politiques afin de garantir la conformité avec la CDPH et d'accroître la diversité des voix représentant le FEPH dans l'élaboration des politiques de l'UE. Fournir un retour d'information via les canaux officiels de l'UE : feuilles de route, consultations publiques, auditions, réunions des parties prenantes, etc. </w:t>
            </w:r>
          </w:p>
        </w:tc>
      </w:tr>
      <w:tr w:rsidR="00153C06" w:rsidRPr="00F66931" w14:paraId="330C9BE1" w14:textId="77777777" w:rsidTr="007B205E">
        <w:trPr>
          <w:trHeight w:val="37"/>
        </w:trPr>
        <w:tc>
          <w:tcPr>
            <w:tcW w:w="601" w:type="pct"/>
            <w:hideMark/>
          </w:tcPr>
          <w:p w14:paraId="2C1D6376" w14:textId="77777777" w:rsidR="00153C06" w:rsidRPr="00153C06" w:rsidRDefault="00153C06" w:rsidP="00153C06">
            <w:r w:rsidRPr="00153C06">
              <w:t>T 3.2</w:t>
            </w:r>
          </w:p>
        </w:tc>
        <w:tc>
          <w:tcPr>
            <w:tcW w:w="1353" w:type="pct"/>
          </w:tcPr>
          <w:p w14:paraId="7E7D651A" w14:textId="77777777" w:rsidR="00153C06" w:rsidRPr="00A60BDF" w:rsidRDefault="00153C06" w:rsidP="00153C06">
            <w:pPr>
              <w:rPr>
                <w:lang w:val="fr-BE"/>
              </w:rPr>
            </w:pPr>
            <w:r w:rsidRPr="00A60BDF">
              <w:rPr>
                <w:lang w:val="fr-BE"/>
              </w:rPr>
              <w:t>Assurer la participation des personnes handicapées aux présidences du Conseil de l'UE</w:t>
            </w:r>
          </w:p>
        </w:tc>
        <w:tc>
          <w:tcPr>
            <w:tcW w:w="3046" w:type="pct"/>
          </w:tcPr>
          <w:p w14:paraId="2B9CA257" w14:textId="77777777" w:rsidR="00153C06" w:rsidRPr="00A60BDF" w:rsidRDefault="00153C06" w:rsidP="00153C06">
            <w:pPr>
              <w:rPr>
                <w:lang w:val="fr-BE"/>
              </w:rPr>
            </w:pPr>
            <w:r w:rsidRPr="00A60BDF">
              <w:rPr>
                <w:lang w:val="fr-BE"/>
              </w:rPr>
              <w:t>Publication et diffusion des 10 principales priorités du FEPH pour la prochaine présidence TRIO ; réunions avec les décideurs nationaux et les représentants de la présidence ; participation aux événements de la présidence de l'UE sur le handicap dans la mesure du possible ; mise en œuvre du système de "fiche d'évaluation de la présidence" qui a été développé en 2024 pour évaluer l'inclusivité des présidences chypriote et irlandaise de l'UE.</w:t>
            </w:r>
          </w:p>
        </w:tc>
      </w:tr>
      <w:tr w:rsidR="00153C06" w:rsidRPr="00F66931" w14:paraId="6BBAF175" w14:textId="77777777" w:rsidTr="007B205E">
        <w:trPr>
          <w:trHeight w:val="37"/>
        </w:trPr>
        <w:tc>
          <w:tcPr>
            <w:tcW w:w="601" w:type="pct"/>
            <w:hideMark/>
          </w:tcPr>
          <w:p w14:paraId="05C4CA07" w14:textId="77777777" w:rsidR="00153C06" w:rsidRPr="00153C06" w:rsidRDefault="00153C06" w:rsidP="00153C06">
            <w:r w:rsidRPr="00153C06">
              <w:t>T 3.3</w:t>
            </w:r>
          </w:p>
        </w:tc>
        <w:tc>
          <w:tcPr>
            <w:tcW w:w="1353" w:type="pct"/>
            <w:hideMark/>
          </w:tcPr>
          <w:p w14:paraId="6987265D" w14:textId="77777777" w:rsidR="00153C06" w:rsidRPr="00A60BDF" w:rsidRDefault="00153C06" w:rsidP="00153C06">
            <w:pPr>
              <w:rPr>
                <w:lang w:val="fr-BE"/>
              </w:rPr>
            </w:pPr>
            <w:r w:rsidRPr="00A60BDF">
              <w:rPr>
                <w:lang w:val="fr-BE"/>
              </w:rPr>
              <w:t xml:space="preserve">Assurer la prise en compte de la CDPH dans le prochain cadre financier pluriannuel (CFP) de l'UE </w:t>
            </w:r>
          </w:p>
        </w:tc>
        <w:tc>
          <w:tcPr>
            <w:tcW w:w="3046" w:type="pct"/>
            <w:hideMark/>
          </w:tcPr>
          <w:p w14:paraId="00D7A3FE" w14:textId="77777777" w:rsidR="00153C06" w:rsidRPr="00A60BDF" w:rsidRDefault="00153C06" w:rsidP="00153C06">
            <w:pPr>
              <w:rPr>
                <w:lang w:val="fr-BE"/>
              </w:rPr>
            </w:pPr>
            <w:r w:rsidRPr="00A60BDF">
              <w:rPr>
                <w:lang w:val="fr-BE"/>
              </w:rPr>
              <w:t xml:space="preserve">Plaider en faveur d'un CFP intégrant le handicap dans les domaines politiques pertinents, y compris le programme "Citoyens, égalité, droits et valeurs" (CERV) en collaboration avec Civil Society Europe, les fonds structurels et d'investissement de l'UE en relation avec independent living, l'accessibilité, l'inclusion sociale en collaboration avec Social Platform, et d'autres programmes de financement pertinents. </w:t>
            </w:r>
          </w:p>
        </w:tc>
      </w:tr>
      <w:tr w:rsidR="00153C06" w:rsidRPr="00F66931" w14:paraId="70C15978" w14:textId="77777777" w:rsidTr="007B205E">
        <w:trPr>
          <w:trHeight w:val="37"/>
        </w:trPr>
        <w:tc>
          <w:tcPr>
            <w:tcW w:w="601" w:type="pct"/>
            <w:hideMark/>
          </w:tcPr>
          <w:p w14:paraId="7DCDF975" w14:textId="77777777" w:rsidR="00153C06" w:rsidRPr="00153C06" w:rsidRDefault="00153C06" w:rsidP="00153C06">
            <w:r w:rsidRPr="00153C06">
              <w:t>T 3.4</w:t>
            </w:r>
          </w:p>
        </w:tc>
        <w:tc>
          <w:tcPr>
            <w:tcW w:w="1353" w:type="pct"/>
            <w:hideMark/>
          </w:tcPr>
          <w:p w14:paraId="61E7EEB8" w14:textId="77777777" w:rsidR="00153C06" w:rsidRPr="00A60BDF" w:rsidRDefault="00153C06" w:rsidP="00153C06">
            <w:pPr>
              <w:rPr>
                <w:lang w:val="fr-BE"/>
              </w:rPr>
            </w:pPr>
            <w:r w:rsidRPr="00A60BDF">
              <w:rPr>
                <w:lang w:val="fr-BE"/>
              </w:rPr>
              <w:t xml:space="preserve">Suivi de l'examen de l'UE par le Comité des Nations unies sur les droits des personnes handicapées </w:t>
            </w:r>
            <w:r w:rsidRPr="00A60BDF">
              <w:rPr>
                <w:lang w:val="fr-BE"/>
              </w:rPr>
              <w:lastRenderedPageBreak/>
              <w:t>(CDPH) et participation au cadre de suivi de la CDPH</w:t>
            </w:r>
          </w:p>
        </w:tc>
        <w:tc>
          <w:tcPr>
            <w:tcW w:w="3046" w:type="pct"/>
            <w:hideMark/>
          </w:tcPr>
          <w:p w14:paraId="19BDF45E" w14:textId="77777777" w:rsidR="00153C06" w:rsidRPr="00A60BDF" w:rsidRDefault="00153C06" w:rsidP="00153C06">
            <w:pPr>
              <w:rPr>
                <w:lang w:val="fr-BE"/>
              </w:rPr>
            </w:pPr>
            <w:r w:rsidRPr="00A60BDF">
              <w:rPr>
                <w:lang w:val="fr-BE"/>
              </w:rPr>
              <w:lastRenderedPageBreak/>
              <w:t xml:space="preserve">Veiller à ce que la stratégie de l'UE en matière de droits des personnes handicapées tienne compte des observations finales publiées par le Comité des droits des personnes handicapées des Nations unies en 2025. Participer au travail </w:t>
            </w:r>
            <w:r w:rsidRPr="00A60BDF">
              <w:rPr>
                <w:lang w:val="fr-BE"/>
              </w:rPr>
              <w:lastRenderedPageBreak/>
              <w:t>et aux activités du cadre de suivi de la CDPH de l'UE, y compris à sa révision potentielle.</w:t>
            </w:r>
          </w:p>
          <w:p w14:paraId="275486BA" w14:textId="77777777" w:rsidR="00153C06" w:rsidRPr="00A60BDF" w:rsidRDefault="00153C06" w:rsidP="00153C06">
            <w:pPr>
              <w:rPr>
                <w:lang w:val="fr-BE"/>
              </w:rPr>
            </w:pPr>
            <w:r w:rsidRPr="00A60BDF">
              <w:rPr>
                <w:lang w:val="fr-BE"/>
              </w:rPr>
              <w:t xml:space="preserve">Rédiger et soumettre des notes d'information sur les questions européennes pour la session du Comité CDPH. </w:t>
            </w:r>
          </w:p>
        </w:tc>
      </w:tr>
      <w:tr w:rsidR="00153C06" w:rsidRPr="00F66931" w14:paraId="206B309E" w14:textId="77777777" w:rsidTr="007B205E">
        <w:trPr>
          <w:trHeight w:val="37"/>
        </w:trPr>
        <w:tc>
          <w:tcPr>
            <w:tcW w:w="601" w:type="pct"/>
            <w:hideMark/>
          </w:tcPr>
          <w:p w14:paraId="449250DF" w14:textId="77777777" w:rsidR="00153C06" w:rsidRPr="00153C06" w:rsidRDefault="00153C06" w:rsidP="00153C06">
            <w:r w:rsidRPr="00153C06">
              <w:lastRenderedPageBreak/>
              <w:t>T 3.5</w:t>
            </w:r>
          </w:p>
        </w:tc>
        <w:tc>
          <w:tcPr>
            <w:tcW w:w="1353" w:type="pct"/>
            <w:hideMark/>
          </w:tcPr>
          <w:p w14:paraId="3C3553A7" w14:textId="77777777" w:rsidR="00153C06" w:rsidRPr="00A60BDF" w:rsidRDefault="00153C06" w:rsidP="00153C06">
            <w:pPr>
              <w:rPr>
                <w:lang w:val="fr-BE"/>
              </w:rPr>
            </w:pPr>
            <w:r w:rsidRPr="00A60BDF">
              <w:rPr>
                <w:lang w:val="fr-BE"/>
              </w:rPr>
              <w:t>Les droits des personnes handicapées dans la législation sur l'égalité et la non-discrimination</w:t>
            </w:r>
          </w:p>
        </w:tc>
        <w:tc>
          <w:tcPr>
            <w:tcW w:w="3046" w:type="pct"/>
            <w:hideMark/>
          </w:tcPr>
          <w:p w14:paraId="64D702EF" w14:textId="77777777" w:rsidR="00153C06" w:rsidRPr="00A60BDF" w:rsidRDefault="00153C06" w:rsidP="00153C06">
            <w:pPr>
              <w:rPr>
                <w:lang w:val="fr-BE"/>
              </w:rPr>
            </w:pPr>
            <w:r w:rsidRPr="00A60BDF">
              <w:rPr>
                <w:lang w:val="fr-BE"/>
              </w:rPr>
              <w:t xml:space="preserve">Plaider en faveur de l'adoption d'une législation antidiscriminatoire et des nouvelles stratégies d'égalité à venir après 2025 en collaboration avec d'autres ONG de lutte contre la discrimination telles que AGE Platform Europe, ILGA Europe, ENAR, Equinet, ERGO Network, etc. </w:t>
            </w:r>
          </w:p>
          <w:p w14:paraId="27987FCA" w14:textId="28AFC1DF" w:rsidR="00153C06" w:rsidRPr="00A60BDF" w:rsidRDefault="00153C06" w:rsidP="00153C06">
            <w:pPr>
              <w:rPr>
                <w:lang w:val="fr-BE"/>
              </w:rPr>
            </w:pPr>
            <w:r w:rsidRPr="00A60BDF">
              <w:rPr>
                <w:lang w:val="fr-BE"/>
              </w:rPr>
              <w:t>Mettre à jour la cartographie du FE</w:t>
            </w:r>
            <w:r w:rsidR="00F66931">
              <w:rPr>
                <w:lang w:val="fr-BE"/>
              </w:rPr>
              <w:t>PH</w:t>
            </w:r>
            <w:r w:rsidRPr="00A60BDF">
              <w:rPr>
                <w:lang w:val="fr-BE"/>
              </w:rPr>
              <w:t xml:space="preserve"> concernant la législation anti-discrimination en matière de handicap (à partir d'informations tirées du rapport 2019 du FE</w:t>
            </w:r>
            <w:r w:rsidR="00F66931">
              <w:rPr>
                <w:lang w:val="fr-BE"/>
              </w:rPr>
              <w:t>PH</w:t>
            </w:r>
            <w:r w:rsidRPr="00A60BDF">
              <w:rPr>
                <w:lang w:val="fr-BE"/>
              </w:rPr>
              <w:t xml:space="preserve"> sur les droits de l'homme).</w:t>
            </w:r>
          </w:p>
        </w:tc>
      </w:tr>
      <w:tr w:rsidR="00153C06" w:rsidRPr="00F66931" w14:paraId="65849A84" w14:textId="77777777" w:rsidTr="007B205E">
        <w:trPr>
          <w:trHeight w:val="37"/>
        </w:trPr>
        <w:tc>
          <w:tcPr>
            <w:tcW w:w="601" w:type="pct"/>
            <w:hideMark/>
          </w:tcPr>
          <w:p w14:paraId="4B34D4C5" w14:textId="77777777" w:rsidR="00153C06" w:rsidRPr="00153C06" w:rsidRDefault="00153C06" w:rsidP="00153C06">
            <w:r w:rsidRPr="00153C06">
              <w:t>T 3.6</w:t>
            </w:r>
          </w:p>
        </w:tc>
        <w:tc>
          <w:tcPr>
            <w:tcW w:w="1353" w:type="pct"/>
            <w:hideMark/>
          </w:tcPr>
          <w:p w14:paraId="44D36C52" w14:textId="77777777" w:rsidR="00153C06" w:rsidRPr="00A60BDF" w:rsidRDefault="00153C06" w:rsidP="00153C06">
            <w:pPr>
              <w:rPr>
                <w:lang w:val="fr-BE"/>
              </w:rPr>
            </w:pPr>
            <w:r w:rsidRPr="00A60BDF">
              <w:rPr>
                <w:lang w:val="fr-BE"/>
              </w:rPr>
              <w:t>Capacité juridique et initiatives en matière de protection des adultes</w:t>
            </w:r>
          </w:p>
        </w:tc>
        <w:tc>
          <w:tcPr>
            <w:tcW w:w="3046" w:type="pct"/>
            <w:hideMark/>
          </w:tcPr>
          <w:p w14:paraId="7DEF6F0F" w14:textId="77777777" w:rsidR="00153C06" w:rsidRPr="00A60BDF" w:rsidRDefault="00153C06" w:rsidP="00153C06">
            <w:pPr>
              <w:rPr>
                <w:lang w:val="fr-BE"/>
              </w:rPr>
            </w:pPr>
            <w:r w:rsidRPr="00A60BDF">
              <w:rPr>
                <w:lang w:val="fr-BE"/>
              </w:rPr>
              <w:t xml:space="preserve">Plaidoyer pour la promotion par l'UE de la prise de décision assistée et pour la conformité avec la CDPH de la proposition de règlement sur la protection des adultes et la ratification de la Convention de La Haye de 2000. </w:t>
            </w:r>
          </w:p>
        </w:tc>
      </w:tr>
      <w:tr w:rsidR="00153C06" w:rsidRPr="00F66931" w14:paraId="7B3DCEC8" w14:textId="77777777" w:rsidTr="007B205E">
        <w:trPr>
          <w:trHeight w:val="37"/>
        </w:trPr>
        <w:tc>
          <w:tcPr>
            <w:tcW w:w="601" w:type="pct"/>
            <w:hideMark/>
          </w:tcPr>
          <w:p w14:paraId="2B28B4C3" w14:textId="77777777" w:rsidR="00153C06" w:rsidRPr="00153C06" w:rsidRDefault="00153C06" w:rsidP="00153C06">
            <w:r w:rsidRPr="00153C06">
              <w:t>T 3.7</w:t>
            </w:r>
          </w:p>
        </w:tc>
        <w:tc>
          <w:tcPr>
            <w:tcW w:w="1353" w:type="pct"/>
            <w:hideMark/>
          </w:tcPr>
          <w:p w14:paraId="53AB6B84" w14:textId="77777777" w:rsidR="00153C06" w:rsidRPr="00153C06" w:rsidRDefault="00153C06" w:rsidP="00153C06">
            <w:r w:rsidRPr="00153C06">
              <w:t>Accès à la justice</w:t>
            </w:r>
          </w:p>
        </w:tc>
        <w:tc>
          <w:tcPr>
            <w:tcW w:w="3046" w:type="pct"/>
            <w:hideMark/>
          </w:tcPr>
          <w:p w14:paraId="72487626" w14:textId="77777777" w:rsidR="00153C06" w:rsidRPr="00A60BDF" w:rsidRDefault="00153C06" w:rsidP="00153C06">
            <w:pPr>
              <w:rPr>
                <w:lang w:val="fr-BE"/>
              </w:rPr>
            </w:pPr>
            <w:r w:rsidRPr="00A60BDF">
              <w:rPr>
                <w:lang w:val="fr-BE"/>
              </w:rPr>
              <w:t xml:space="preserve">Veiller à ce que les perspectives et les droits des personnes handicapées soient intégrés dans les initiatives nouvelles et actuelles liées à l'accès à la justice, en mettant l'accent sur les droits des victimes (nouvelle stratégie sur les droits des victimes, participation à la plateforme sur les droits des victimes), la lutte contre la traite des êtres humains et les discours et crimes de haine. </w:t>
            </w:r>
          </w:p>
          <w:p w14:paraId="60E98FC8" w14:textId="77777777" w:rsidR="00153C06" w:rsidRPr="00A60BDF" w:rsidRDefault="00153C06" w:rsidP="00153C06">
            <w:pPr>
              <w:rPr>
                <w:lang w:val="fr-BE"/>
              </w:rPr>
            </w:pPr>
          </w:p>
        </w:tc>
      </w:tr>
      <w:tr w:rsidR="00153C06" w:rsidRPr="00F66931" w14:paraId="660DD81F" w14:textId="77777777" w:rsidTr="007B205E">
        <w:trPr>
          <w:trHeight w:val="37"/>
        </w:trPr>
        <w:tc>
          <w:tcPr>
            <w:tcW w:w="601" w:type="pct"/>
          </w:tcPr>
          <w:p w14:paraId="0D32DAC7" w14:textId="77777777" w:rsidR="00153C06" w:rsidRPr="00A60BDF" w:rsidRDefault="00153C06" w:rsidP="00153C06">
            <w:pPr>
              <w:rPr>
                <w:lang w:val="fr-BE"/>
              </w:rPr>
            </w:pPr>
          </w:p>
        </w:tc>
        <w:tc>
          <w:tcPr>
            <w:tcW w:w="1353" w:type="pct"/>
          </w:tcPr>
          <w:p w14:paraId="72FFAB2E" w14:textId="77777777" w:rsidR="00153C06" w:rsidRPr="00A60BDF" w:rsidRDefault="00153C06" w:rsidP="00153C06">
            <w:pPr>
              <w:rPr>
                <w:lang w:val="fr-BE"/>
              </w:rPr>
            </w:pPr>
            <w:r w:rsidRPr="00A60BDF">
              <w:rPr>
                <w:lang w:val="fr-BE"/>
              </w:rPr>
              <w:t>Migrations, y compris l'asile et l'intégration des migrants</w:t>
            </w:r>
          </w:p>
        </w:tc>
        <w:tc>
          <w:tcPr>
            <w:tcW w:w="3046" w:type="pct"/>
          </w:tcPr>
          <w:p w14:paraId="5556E7F7" w14:textId="77777777" w:rsidR="00153C06" w:rsidRPr="00A60BDF" w:rsidRDefault="00153C06" w:rsidP="00153C06">
            <w:pPr>
              <w:rPr>
                <w:lang w:val="fr-BE"/>
              </w:rPr>
            </w:pPr>
            <w:r w:rsidRPr="00A60BDF">
              <w:rPr>
                <w:lang w:val="fr-BE"/>
              </w:rPr>
              <w:t xml:space="preserve">Plaider pour l'inclusion des migrants handicapés dans les politiques de l'UE relatives à l'asile et aux migrations. </w:t>
            </w:r>
          </w:p>
          <w:p w14:paraId="020DCA12" w14:textId="443A65EC" w:rsidR="00153C06" w:rsidRPr="00A60BDF" w:rsidRDefault="00153C06" w:rsidP="00153C06">
            <w:pPr>
              <w:rPr>
                <w:lang w:val="fr-BE"/>
              </w:rPr>
            </w:pPr>
            <w:r w:rsidRPr="00A60BDF">
              <w:rPr>
                <w:lang w:val="fr-BE"/>
              </w:rPr>
              <w:t>Contribuer aux travaux du groupe consultatif du réseau d'experts en vulnérabilité de l'Agence européenne pour l'asile (le FE</w:t>
            </w:r>
            <w:r w:rsidR="00F66931">
              <w:rPr>
                <w:lang w:val="fr-BE"/>
              </w:rPr>
              <w:t>PH</w:t>
            </w:r>
            <w:r w:rsidRPr="00A60BDF">
              <w:rPr>
                <w:lang w:val="fr-BE"/>
              </w:rPr>
              <w:t xml:space="preserve"> en est devenu membre en 2025). </w:t>
            </w:r>
          </w:p>
        </w:tc>
      </w:tr>
      <w:tr w:rsidR="00153C06" w:rsidRPr="00F66931" w14:paraId="301F6FEB" w14:textId="77777777" w:rsidTr="007B205E">
        <w:trPr>
          <w:trHeight w:val="37"/>
        </w:trPr>
        <w:tc>
          <w:tcPr>
            <w:tcW w:w="601" w:type="pct"/>
            <w:hideMark/>
          </w:tcPr>
          <w:p w14:paraId="3C291753" w14:textId="77777777" w:rsidR="00153C06" w:rsidRPr="00153C06" w:rsidRDefault="00153C06" w:rsidP="00153C06">
            <w:r w:rsidRPr="00153C06">
              <w:t>T3.8</w:t>
            </w:r>
          </w:p>
        </w:tc>
        <w:tc>
          <w:tcPr>
            <w:tcW w:w="1353" w:type="pct"/>
            <w:hideMark/>
          </w:tcPr>
          <w:p w14:paraId="0F709183" w14:textId="77777777" w:rsidR="00153C06" w:rsidRPr="00A60BDF" w:rsidRDefault="00153C06" w:rsidP="00153C06">
            <w:pPr>
              <w:rPr>
                <w:lang w:val="fr-BE"/>
              </w:rPr>
            </w:pPr>
            <w:r w:rsidRPr="00A60BDF">
              <w:rPr>
                <w:lang w:val="fr-BE"/>
              </w:rPr>
              <w:t xml:space="preserve">Accès aux soins de santé pour les personnes handicapées </w:t>
            </w:r>
          </w:p>
        </w:tc>
        <w:tc>
          <w:tcPr>
            <w:tcW w:w="3046" w:type="pct"/>
            <w:hideMark/>
          </w:tcPr>
          <w:p w14:paraId="6C8B1791" w14:textId="77777777" w:rsidR="00153C06" w:rsidRPr="00A60BDF" w:rsidRDefault="00153C06" w:rsidP="00153C06">
            <w:pPr>
              <w:rPr>
                <w:lang w:val="fr-BE"/>
              </w:rPr>
            </w:pPr>
            <w:r w:rsidRPr="00A60BDF">
              <w:rPr>
                <w:lang w:val="fr-BE"/>
              </w:rPr>
              <w:t>Promouvoir les lignes directrices de l'UE sur l'accès aux soins de santé pour les personnes handicapées.</w:t>
            </w:r>
          </w:p>
          <w:p w14:paraId="2F1412BC" w14:textId="77777777" w:rsidR="00153C06" w:rsidRPr="00A60BDF" w:rsidRDefault="00153C06" w:rsidP="00153C06">
            <w:pPr>
              <w:rPr>
                <w:lang w:val="fr-BE"/>
              </w:rPr>
            </w:pPr>
            <w:r w:rsidRPr="00A60BDF">
              <w:rPr>
                <w:lang w:val="fr-BE"/>
              </w:rPr>
              <w:t xml:space="preserve">Plaider en faveur de l'accès aux soins de santé pour les personnes handicapées dans le cadre d'initiatives européennes pertinentes. Poursuivre le travail sur le cadre européen de santé pour les personnes handicapées (OMS) ainsi que le plaidoyer sur la santé mentale au Conseil de l'Europe (campagne sur le projet de protocole additionnel à la </w:t>
            </w:r>
            <w:r w:rsidRPr="00A60BDF">
              <w:rPr>
                <w:lang w:val="fr-BE"/>
              </w:rPr>
              <w:lastRenderedPageBreak/>
              <w:t xml:space="preserve">Convention d'Oviedo et recommandations sur les mesures volontaires). </w:t>
            </w:r>
          </w:p>
        </w:tc>
      </w:tr>
      <w:tr w:rsidR="00153C06" w:rsidRPr="00F66931" w14:paraId="28C5F8C0" w14:textId="77777777" w:rsidTr="007B205E">
        <w:trPr>
          <w:trHeight w:val="37"/>
        </w:trPr>
        <w:tc>
          <w:tcPr>
            <w:tcW w:w="601" w:type="pct"/>
            <w:hideMark/>
          </w:tcPr>
          <w:p w14:paraId="411557FF" w14:textId="77777777" w:rsidR="00153C06" w:rsidRPr="00153C06" w:rsidRDefault="00153C06" w:rsidP="00153C06">
            <w:r w:rsidRPr="00153C06">
              <w:lastRenderedPageBreak/>
              <w:t>T 3.10</w:t>
            </w:r>
          </w:p>
        </w:tc>
        <w:tc>
          <w:tcPr>
            <w:tcW w:w="1353" w:type="pct"/>
            <w:hideMark/>
          </w:tcPr>
          <w:p w14:paraId="6ADDB25E" w14:textId="77777777" w:rsidR="00153C06" w:rsidRPr="00A60BDF" w:rsidRDefault="00153C06" w:rsidP="00153C06">
            <w:pPr>
              <w:rPr>
                <w:lang w:val="fr-BE"/>
              </w:rPr>
            </w:pPr>
            <w:r w:rsidRPr="00A60BDF">
              <w:rPr>
                <w:lang w:val="fr-BE"/>
              </w:rPr>
              <w:t>L'égalité des sexes et les femmes handicapées (en collaboration avec le Lobby européen des femmes et l'EIGE)</w:t>
            </w:r>
          </w:p>
        </w:tc>
        <w:tc>
          <w:tcPr>
            <w:tcW w:w="3046" w:type="pct"/>
            <w:hideMark/>
          </w:tcPr>
          <w:p w14:paraId="5610AD18" w14:textId="77777777" w:rsidR="00153C06" w:rsidRPr="00A60BDF" w:rsidRDefault="00153C06" w:rsidP="00153C06">
            <w:pPr>
              <w:rPr>
                <w:lang w:val="fr-BE"/>
              </w:rPr>
            </w:pPr>
            <w:r w:rsidRPr="00A60BDF">
              <w:rPr>
                <w:lang w:val="fr-BE"/>
              </w:rPr>
              <w:t xml:space="preserve">Plaidoyer et promotion de la stratégie de l'UE en matière d'égalité entre les femmes et les hommes 2026-2030.  </w:t>
            </w:r>
          </w:p>
          <w:p w14:paraId="58CD4FC1" w14:textId="77777777" w:rsidR="00153C06" w:rsidRPr="00A60BDF" w:rsidRDefault="00153C06" w:rsidP="00153C06">
            <w:pPr>
              <w:rPr>
                <w:lang w:val="fr-BE"/>
              </w:rPr>
            </w:pPr>
            <w:r w:rsidRPr="00A60BDF">
              <w:rPr>
                <w:lang w:val="fr-BE"/>
              </w:rPr>
              <w:t xml:space="preserve">Plaider en faveur d'une transposition ambitieuse d'une directive européenne inclusive en matière de handicap sur la lutte contre la violence à l'égard des femmes et des filles handicapées, et contribuer à l'évaluation de l'UE par le GREVIO sur la Convention d'Istanbul. </w:t>
            </w:r>
          </w:p>
          <w:p w14:paraId="57797761" w14:textId="77777777" w:rsidR="00153C06" w:rsidRPr="00A60BDF" w:rsidRDefault="00153C06" w:rsidP="00153C06">
            <w:pPr>
              <w:rPr>
                <w:lang w:val="fr-BE"/>
              </w:rPr>
            </w:pPr>
            <w:r w:rsidRPr="00A60BDF">
              <w:rPr>
                <w:lang w:val="fr-BE"/>
              </w:rPr>
              <w:t>Campagne visant à prévenir et à mettre fin à la stérilisation forcée des femmes et des filles handicapées dans l'UE et au niveau national.</w:t>
            </w:r>
          </w:p>
          <w:p w14:paraId="69E59D07" w14:textId="77777777" w:rsidR="00153C06" w:rsidRPr="00A60BDF" w:rsidRDefault="00153C06" w:rsidP="00153C06">
            <w:pPr>
              <w:rPr>
                <w:lang w:val="fr-BE"/>
              </w:rPr>
            </w:pPr>
            <w:r w:rsidRPr="00A60BDF">
              <w:rPr>
                <w:lang w:val="fr-BE"/>
              </w:rPr>
              <w:t>Contribuer aux activités de l'EIGE, notamment en participant à son Forum 2026 sur l'égalité entre les femmes et les hommes.</w:t>
            </w:r>
          </w:p>
        </w:tc>
      </w:tr>
      <w:tr w:rsidR="00153C06" w:rsidRPr="00F66931" w14:paraId="08B2DC20" w14:textId="77777777" w:rsidTr="007B205E">
        <w:trPr>
          <w:trHeight w:val="37"/>
        </w:trPr>
        <w:tc>
          <w:tcPr>
            <w:tcW w:w="601" w:type="pct"/>
            <w:hideMark/>
          </w:tcPr>
          <w:p w14:paraId="4DE4A41B" w14:textId="77777777" w:rsidR="00153C06" w:rsidRPr="00153C06" w:rsidRDefault="00153C06" w:rsidP="00153C06">
            <w:r w:rsidRPr="00153C06">
              <w:t>T 3.11</w:t>
            </w:r>
          </w:p>
        </w:tc>
        <w:tc>
          <w:tcPr>
            <w:tcW w:w="1353" w:type="pct"/>
            <w:hideMark/>
          </w:tcPr>
          <w:p w14:paraId="57788F27" w14:textId="0026FFA5" w:rsidR="00153C06" w:rsidRPr="00A60BDF" w:rsidRDefault="00153C06" w:rsidP="00153C06">
            <w:pPr>
              <w:rPr>
                <w:lang w:val="fr-BE"/>
              </w:rPr>
            </w:pPr>
            <w:r w:rsidRPr="00A60BDF">
              <w:rPr>
                <w:lang w:val="fr-BE"/>
              </w:rPr>
              <w:t>Comité des femmes du FE</w:t>
            </w:r>
            <w:r w:rsidR="00F66931">
              <w:rPr>
                <w:lang w:val="fr-BE"/>
              </w:rPr>
              <w:t>PH</w:t>
            </w:r>
          </w:p>
        </w:tc>
        <w:tc>
          <w:tcPr>
            <w:tcW w:w="3046" w:type="pct"/>
            <w:hideMark/>
          </w:tcPr>
          <w:p w14:paraId="4718A1DC" w14:textId="77384B07" w:rsidR="00153C06" w:rsidRPr="00A60BDF" w:rsidRDefault="00153C06" w:rsidP="00153C06">
            <w:pPr>
              <w:rPr>
                <w:lang w:val="fr-BE"/>
              </w:rPr>
            </w:pPr>
            <w:r w:rsidRPr="00A60BDF">
              <w:rPr>
                <w:lang w:val="fr-BE"/>
              </w:rPr>
              <w:t>Activités et réunions du comité des femmes du FE</w:t>
            </w:r>
            <w:r w:rsidR="00F66931">
              <w:rPr>
                <w:lang w:val="fr-BE"/>
              </w:rPr>
              <w:t>PH</w:t>
            </w:r>
            <w:r w:rsidRPr="00A60BDF">
              <w:rPr>
                <w:lang w:val="fr-BE"/>
              </w:rPr>
              <w:t xml:space="preserve">. Le travail comprendra la défense et la sensibilisation à la nouvelle stratégie de l'UE en matière d'égalité entre les hommes et les femmes, et les actions futures dans le cadre de la stratégie de l'UE en matière de droits des personnes handicapées, ainsi que l'échange sur la violence contre les femmes et l'interdiction de la stérilisation forcée. </w:t>
            </w:r>
          </w:p>
          <w:p w14:paraId="170654D5" w14:textId="1495F2CB" w:rsidR="00153C06" w:rsidRPr="00A60BDF" w:rsidRDefault="00153C06" w:rsidP="00153C06">
            <w:pPr>
              <w:rPr>
                <w:lang w:val="fr-BE"/>
              </w:rPr>
            </w:pPr>
            <w:r w:rsidRPr="00A60BDF">
              <w:rPr>
                <w:lang w:val="fr-BE"/>
              </w:rPr>
              <w:t xml:space="preserve">Sélection d'un nouveau comité après l'élection du conseil d'administration. Formation des nouveaux membres. Adoption d'un nouveau </w:t>
            </w:r>
            <w:r w:rsidR="00A60BDF" w:rsidRPr="00A60BDF">
              <w:rPr>
                <w:lang w:val="fr-BE"/>
              </w:rPr>
              <w:t>programme de travail</w:t>
            </w:r>
            <w:r w:rsidRPr="00A60BDF">
              <w:rPr>
                <w:lang w:val="fr-BE"/>
              </w:rPr>
              <w:t xml:space="preserve"> pour 2027-2030. </w:t>
            </w:r>
          </w:p>
          <w:p w14:paraId="68F13609" w14:textId="77777777" w:rsidR="00153C06" w:rsidRPr="00A60BDF" w:rsidRDefault="00153C06" w:rsidP="00153C06">
            <w:pPr>
              <w:rPr>
                <w:lang w:val="fr-BE"/>
              </w:rPr>
            </w:pPr>
            <w:r w:rsidRPr="00A60BDF">
              <w:rPr>
                <w:lang w:val="fr-BE"/>
              </w:rPr>
              <w:t xml:space="preserve">Participation aux travaux et activités du Lobby européen des femmes, y compris le groupe de travail économique féministe et l'observatoire sur la violence à l'égard des femmes. </w:t>
            </w:r>
          </w:p>
        </w:tc>
      </w:tr>
      <w:tr w:rsidR="00153C06" w:rsidRPr="00F66931" w14:paraId="4C4EF5CD" w14:textId="77777777" w:rsidTr="007B205E">
        <w:trPr>
          <w:trHeight w:val="37"/>
        </w:trPr>
        <w:tc>
          <w:tcPr>
            <w:tcW w:w="601" w:type="pct"/>
            <w:hideMark/>
          </w:tcPr>
          <w:p w14:paraId="50B37DD5" w14:textId="77777777" w:rsidR="00153C06" w:rsidRPr="00153C06" w:rsidRDefault="00153C06" w:rsidP="00153C06">
            <w:r w:rsidRPr="00153C06">
              <w:t>T 3.12</w:t>
            </w:r>
          </w:p>
        </w:tc>
        <w:tc>
          <w:tcPr>
            <w:tcW w:w="1353" w:type="pct"/>
            <w:hideMark/>
          </w:tcPr>
          <w:p w14:paraId="10EF35CA" w14:textId="77777777" w:rsidR="00153C06" w:rsidRPr="00A60BDF" w:rsidRDefault="00153C06" w:rsidP="00153C06">
            <w:pPr>
              <w:rPr>
                <w:lang w:val="fr-BE"/>
              </w:rPr>
            </w:pPr>
            <w:r w:rsidRPr="00A60BDF">
              <w:rPr>
                <w:lang w:val="fr-BE"/>
              </w:rPr>
              <w:t>Plaider en faveur de politiques et d'initiatives en faveur de la jeunesse inclusive</w:t>
            </w:r>
          </w:p>
        </w:tc>
        <w:tc>
          <w:tcPr>
            <w:tcW w:w="3046" w:type="pct"/>
            <w:hideMark/>
          </w:tcPr>
          <w:p w14:paraId="43EF3EF4" w14:textId="77777777" w:rsidR="00153C06" w:rsidRPr="00A60BDF" w:rsidRDefault="00153C06" w:rsidP="00153C06">
            <w:pPr>
              <w:rPr>
                <w:lang w:val="fr-BE"/>
              </w:rPr>
            </w:pPr>
            <w:r w:rsidRPr="00A60BDF">
              <w:rPr>
                <w:lang w:val="fr-BE"/>
              </w:rPr>
              <w:t xml:space="preserve">Analyser et suivre la mise en œuvre des politiques de jeunesse de l'UE, telles que ERASMUS+ dans le cadre de la coalition informelle ERASMUS+, le Corps européen de solidarité, la révision de la garantie pour la jeunesse, la directive sur les stages, etc.  </w:t>
            </w:r>
          </w:p>
        </w:tc>
      </w:tr>
      <w:tr w:rsidR="00153C06" w:rsidRPr="00F66931" w14:paraId="5B03DB63" w14:textId="77777777" w:rsidTr="007B205E">
        <w:trPr>
          <w:trHeight w:val="37"/>
        </w:trPr>
        <w:tc>
          <w:tcPr>
            <w:tcW w:w="601" w:type="pct"/>
            <w:hideMark/>
          </w:tcPr>
          <w:p w14:paraId="0C38872D" w14:textId="77777777" w:rsidR="00153C06" w:rsidRPr="00153C06" w:rsidRDefault="00153C06" w:rsidP="00153C06">
            <w:r w:rsidRPr="00153C06">
              <w:t>T 3.13</w:t>
            </w:r>
          </w:p>
        </w:tc>
        <w:tc>
          <w:tcPr>
            <w:tcW w:w="1353" w:type="pct"/>
            <w:hideMark/>
          </w:tcPr>
          <w:p w14:paraId="6FA68AAF" w14:textId="2DEA53F9" w:rsidR="00153C06" w:rsidRPr="00A60BDF" w:rsidRDefault="00153C06" w:rsidP="00153C06">
            <w:pPr>
              <w:rPr>
                <w:lang w:val="fr-BE"/>
              </w:rPr>
            </w:pPr>
            <w:r w:rsidRPr="00A60BDF">
              <w:rPr>
                <w:lang w:val="fr-BE"/>
              </w:rPr>
              <w:t>Comité des jeunes du FE</w:t>
            </w:r>
            <w:r w:rsidR="001A0FEB">
              <w:rPr>
                <w:lang w:val="fr-BE"/>
              </w:rPr>
              <w:t>PH</w:t>
            </w:r>
          </w:p>
        </w:tc>
        <w:tc>
          <w:tcPr>
            <w:tcW w:w="3046" w:type="pct"/>
            <w:hideMark/>
          </w:tcPr>
          <w:p w14:paraId="63234466" w14:textId="076D9BC4" w:rsidR="00153C06" w:rsidRPr="00A60BDF" w:rsidRDefault="00153C06" w:rsidP="00153C06">
            <w:pPr>
              <w:rPr>
                <w:lang w:val="fr-BE"/>
              </w:rPr>
            </w:pPr>
            <w:r w:rsidRPr="00A60BDF">
              <w:rPr>
                <w:lang w:val="fr-BE"/>
              </w:rPr>
              <w:t>Élire un nouveau comité de la jeunesse Organiser les activités et les réunions du comité de la jeunesse du FE</w:t>
            </w:r>
            <w:r w:rsidR="00CC7261">
              <w:rPr>
                <w:lang w:val="fr-BE"/>
              </w:rPr>
              <w:t>PH</w:t>
            </w:r>
            <w:r w:rsidRPr="00A60BDF">
              <w:rPr>
                <w:lang w:val="fr-BE"/>
              </w:rPr>
              <w:t>, y compris la participation aux activités principales de la politique de la jeunesse. Renforcer l'engagement des jeunes dans le travail du FE</w:t>
            </w:r>
            <w:r w:rsidR="00F66931">
              <w:rPr>
                <w:lang w:val="fr-BE"/>
              </w:rPr>
              <w:t>PH</w:t>
            </w:r>
            <w:r w:rsidRPr="00A60BDF">
              <w:rPr>
                <w:lang w:val="fr-BE"/>
              </w:rPr>
              <w:t xml:space="preserve">. S'engager activement dans le </w:t>
            </w:r>
            <w:r w:rsidRPr="00A60BDF">
              <w:rPr>
                <w:lang w:val="fr-BE"/>
              </w:rPr>
              <w:lastRenderedPageBreak/>
              <w:t>Forum européen de la jeunesse et ses activités en tant que membre.</w:t>
            </w:r>
          </w:p>
        </w:tc>
      </w:tr>
    </w:tbl>
    <w:p w14:paraId="3E04591B" w14:textId="77777777" w:rsidR="00153C06" w:rsidRPr="00A60BDF" w:rsidRDefault="00153C06" w:rsidP="00153C06">
      <w:pPr>
        <w:rPr>
          <w:lang w:val="fr-BE"/>
        </w:rPr>
      </w:pPr>
    </w:p>
    <w:p w14:paraId="47DB291D" w14:textId="77777777" w:rsidR="00153C06" w:rsidRPr="00A60BDF" w:rsidRDefault="00153C06" w:rsidP="00153C06">
      <w:pPr>
        <w:rPr>
          <w:lang w:val="fr-BE"/>
        </w:rPr>
      </w:pPr>
    </w:p>
    <w:p w14:paraId="3DC5223D" w14:textId="27F97C54" w:rsidR="00153C06" w:rsidRDefault="00CC7261" w:rsidP="00153C06">
      <w:pPr>
        <w:pStyle w:val="Heading2"/>
        <w:rPr>
          <w:lang w:val="en-US"/>
        </w:rPr>
      </w:pPr>
      <w:r>
        <w:rPr>
          <w:lang w:val="en-US"/>
        </w:rPr>
        <w:t>Module</w:t>
      </w:r>
      <w:r w:rsidR="00153C06">
        <w:rPr>
          <w:lang w:val="en-US"/>
        </w:rPr>
        <w:t>4</w:t>
      </w:r>
    </w:p>
    <w:tbl>
      <w:tblPr>
        <w:tblW w:w="5792"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48"/>
        <w:gridCol w:w="3642"/>
        <w:gridCol w:w="5454"/>
      </w:tblGrid>
      <w:tr w:rsidR="007B205E" w:rsidRPr="00F66931" w14:paraId="37BE0094" w14:textId="77777777" w:rsidTr="007B205E">
        <w:trPr>
          <w:trHeight w:val="37"/>
        </w:trPr>
        <w:tc>
          <w:tcPr>
            <w:tcW w:w="472" w:type="pct"/>
            <w:hideMark/>
          </w:tcPr>
          <w:p w14:paraId="4EBF5CCB" w14:textId="77777777" w:rsidR="007B205E" w:rsidRPr="007B205E" w:rsidRDefault="007B205E" w:rsidP="007B205E">
            <w:r w:rsidRPr="007B205E">
              <w:t>T4.1</w:t>
            </w:r>
          </w:p>
        </w:tc>
        <w:tc>
          <w:tcPr>
            <w:tcW w:w="1813" w:type="pct"/>
            <w:hideMark/>
          </w:tcPr>
          <w:p w14:paraId="1E57C166" w14:textId="77777777" w:rsidR="007B205E" w:rsidRPr="00A60BDF" w:rsidRDefault="007B205E" w:rsidP="007B205E">
            <w:pPr>
              <w:rPr>
                <w:lang w:val="fr-BE"/>
              </w:rPr>
            </w:pPr>
            <w:r w:rsidRPr="00A60BDF">
              <w:rPr>
                <w:lang w:val="fr-BE"/>
              </w:rPr>
              <w:t xml:space="preserve">Contribuer au succès de l'ESRPD dans sa mise en place institutionnelle </w:t>
            </w:r>
          </w:p>
        </w:tc>
        <w:tc>
          <w:tcPr>
            <w:tcW w:w="2715" w:type="pct"/>
            <w:hideMark/>
          </w:tcPr>
          <w:p w14:paraId="27A31DE1" w14:textId="77777777" w:rsidR="007B205E" w:rsidRPr="00A60BDF" w:rsidRDefault="007B205E" w:rsidP="007B205E">
            <w:pPr>
              <w:rPr>
                <w:lang w:val="fr-BE"/>
              </w:rPr>
            </w:pPr>
            <w:r w:rsidRPr="00A60BDF">
              <w:rPr>
                <w:lang w:val="fr-BE"/>
              </w:rPr>
              <w:t>Plaider en faveur d'une deuxième série d'actions pour la stratégie en faveur des personnes handicapées 2025 - 2030 ; participer à la plateforme sur le handicap et à ses événements, réunions et sous-groupes pertinents ; s'engager auprès de toutes les institutions et organes pertinents pour plaider en faveur de la mise en œuvre de l'ESRPD et de la nomination de coordinateurs en matière de handicap et de leur coordination interinstitutionnelle ; participer à des actions pertinentes du centre AccessibleEU.</w:t>
            </w:r>
          </w:p>
        </w:tc>
      </w:tr>
      <w:tr w:rsidR="007B205E" w:rsidRPr="007B205E" w14:paraId="1FB5A07D" w14:textId="77777777" w:rsidTr="007B205E">
        <w:trPr>
          <w:trHeight w:val="37"/>
        </w:trPr>
        <w:tc>
          <w:tcPr>
            <w:tcW w:w="472" w:type="pct"/>
            <w:hideMark/>
          </w:tcPr>
          <w:p w14:paraId="0F28FE51" w14:textId="77777777" w:rsidR="007B205E" w:rsidRPr="007B205E" w:rsidRDefault="007B205E" w:rsidP="007B205E">
            <w:r w:rsidRPr="007B205E">
              <w:t>T4.2</w:t>
            </w:r>
          </w:p>
        </w:tc>
        <w:tc>
          <w:tcPr>
            <w:tcW w:w="1813" w:type="pct"/>
            <w:hideMark/>
          </w:tcPr>
          <w:p w14:paraId="32B12705" w14:textId="77777777" w:rsidR="007B205E" w:rsidRPr="00A60BDF" w:rsidRDefault="007B205E" w:rsidP="007B205E">
            <w:pPr>
              <w:rPr>
                <w:lang w:val="fr-BE"/>
              </w:rPr>
            </w:pPr>
            <w:r w:rsidRPr="00A60BDF">
              <w:rPr>
                <w:lang w:val="fr-BE"/>
              </w:rPr>
              <w:t>Carte européenne d'invalidité et carte de stationnement de l'UE</w:t>
            </w:r>
          </w:p>
        </w:tc>
        <w:tc>
          <w:tcPr>
            <w:tcW w:w="2715" w:type="pct"/>
            <w:hideMark/>
          </w:tcPr>
          <w:p w14:paraId="5132AA21" w14:textId="77777777" w:rsidR="007B205E" w:rsidRPr="007B205E" w:rsidRDefault="007B205E" w:rsidP="007B205E">
            <w:r w:rsidRPr="00A60BDF">
              <w:rPr>
                <w:lang w:val="fr-BE"/>
              </w:rPr>
              <w:t xml:space="preserve">Plaider en faveur de l'inclusion et de l'accessibilité dans les actes délégués/de mise en œuvre correspondants ; continuer à plaider en faveur d'une nouvelle législation sur la liberté de circulation. </w:t>
            </w:r>
            <w:r w:rsidRPr="007B205E">
              <w:t xml:space="preserve">Voir également l'activité T 2.8. </w:t>
            </w:r>
          </w:p>
        </w:tc>
      </w:tr>
      <w:tr w:rsidR="007B205E" w:rsidRPr="00F66931" w14:paraId="3229E5D9" w14:textId="77777777" w:rsidTr="007B205E">
        <w:trPr>
          <w:trHeight w:val="37"/>
        </w:trPr>
        <w:tc>
          <w:tcPr>
            <w:tcW w:w="472" w:type="pct"/>
            <w:hideMark/>
          </w:tcPr>
          <w:p w14:paraId="15DA8F7D" w14:textId="77777777" w:rsidR="007B205E" w:rsidRPr="007B205E" w:rsidRDefault="007B205E" w:rsidP="007B205E">
            <w:r w:rsidRPr="007B205E">
              <w:t>T4.3</w:t>
            </w:r>
          </w:p>
        </w:tc>
        <w:tc>
          <w:tcPr>
            <w:tcW w:w="1813" w:type="pct"/>
          </w:tcPr>
          <w:p w14:paraId="7CBF6B19" w14:textId="4B34A907" w:rsidR="007B205E" w:rsidRPr="00A60BDF" w:rsidRDefault="002A5D4F" w:rsidP="007B205E">
            <w:pPr>
              <w:rPr>
                <w:lang w:val="fr-BE"/>
              </w:rPr>
            </w:pPr>
            <w:r>
              <w:rPr>
                <w:lang w:val="fr-BE"/>
              </w:rPr>
              <w:t xml:space="preserve">Plan d’action </w:t>
            </w:r>
            <w:r w:rsidR="007B205E" w:rsidRPr="00A60BDF">
              <w:rPr>
                <w:lang w:val="fr-BE"/>
              </w:rPr>
              <w:t>européen des droits sociaux (EPSR)</w:t>
            </w:r>
          </w:p>
          <w:p w14:paraId="567CA33B" w14:textId="77777777" w:rsidR="007B205E" w:rsidRPr="00A60BDF" w:rsidRDefault="007B205E" w:rsidP="007B205E">
            <w:pPr>
              <w:rPr>
                <w:lang w:val="fr-BE"/>
              </w:rPr>
            </w:pPr>
          </w:p>
        </w:tc>
        <w:tc>
          <w:tcPr>
            <w:tcW w:w="2715" w:type="pct"/>
            <w:hideMark/>
          </w:tcPr>
          <w:p w14:paraId="068EDFBC" w14:textId="77777777" w:rsidR="007B205E" w:rsidRPr="00A60BDF" w:rsidRDefault="007B205E" w:rsidP="007B205E">
            <w:pPr>
              <w:rPr>
                <w:lang w:val="fr-BE"/>
              </w:rPr>
            </w:pPr>
            <w:r w:rsidRPr="00A60BDF">
              <w:rPr>
                <w:lang w:val="fr-BE"/>
              </w:rPr>
              <w:t>Plaider pour la mise en œuvre de l'EPSR et du nouveau plan d'action du pilier social ; contribuer à toutes les activités du plan d'action concernant les personnes handicapées ; diffuser les données les plus récentes sur l'inclusion sociale des personnes handicapées (en particulier dans l'emploi) en utilisant la base de données d'Eurostat sur les handicaps, explorer le rôle potentiel des politiques de marchés publics et l'utilisation des aides d'État pour favoriser l'inclusion des personnes handicapées ; participer au groupe de travail sur le pilier social au sein de la Plate-forme sociale et contribuer au plaidoyer commun avec d'autres membres de la Plate-forme sociale.</w:t>
            </w:r>
          </w:p>
        </w:tc>
      </w:tr>
      <w:tr w:rsidR="007B205E" w:rsidRPr="00F66931" w14:paraId="11A1057A" w14:textId="77777777" w:rsidTr="007B205E">
        <w:trPr>
          <w:trHeight w:val="37"/>
        </w:trPr>
        <w:tc>
          <w:tcPr>
            <w:tcW w:w="472" w:type="pct"/>
            <w:hideMark/>
          </w:tcPr>
          <w:p w14:paraId="0C63724D" w14:textId="77777777" w:rsidR="007B205E" w:rsidRPr="007B205E" w:rsidRDefault="007B205E" w:rsidP="007B205E">
            <w:r w:rsidRPr="007B205E">
              <w:t>T 4.4</w:t>
            </w:r>
          </w:p>
        </w:tc>
        <w:tc>
          <w:tcPr>
            <w:tcW w:w="1813" w:type="pct"/>
          </w:tcPr>
          <w:p w14:paraId="5E24BDDA" w14:textId="77777777" w:rsidR="007B205E" w:rsidRPr="00A60BDF" w:rsidRDefault="007B205E" w:rsidP="007B205E">
            <w:pPr>
              <w:rPr>
                <w:lang w:val="fr-BE"/>
              </w:rPr>
            </w:pPr>
            <w:r w:rsidRPr="00A60BDF">
              <w:rPr>
                <w:lang w:val="fr-BE"/>
              </w:rPr>
              <w:t xml:space="preserve">Semestre européen et éventuelles initiatives de suivi </w:t>
            </w:r>
          </w:p>
          <w:p w14:paraId="429431C8" w14:textId="77777777" w:rsidR="007B205E" w:rsidRPr="00A60BDF" w:rsidRDefault="007B205E" w:rsidP="007B205E">
            <w:pPr>
              <w:rPr>
                <w:lang w:val="fr-BE"/>
              </w:rPr>
            </w:pPr>
          </w:p>
        </w:tc>
        <w:tc>
          <w:tcPr>
            <w:tcW w:w="2715" w:type="pct"/>
            <w:hideMark/>
          </w:tcPr>
          <w:p w14:paraId="4A469A7A" w14:textId="77777777" w:rsidR="007B205E" w:rsidRPr="00A60BDF" w:rsidRDefault="007B205E" w:rsidP="007B205E">
            <w:pPr>
              <w:rPr>
                <w:lang w:val="fr-BE"/>
              </w:rPr>
            </w:pPr>
            <w:r w:rsidRPr="00A60BDF">
              <w:rPr>
                <w:lang w:val="fr-BE"/>
              </w:rPr>
              <w:t>Influencer les rapports semestriels par pays et les recommandations spécifiques par pays en apportant une contribution aux responsables géographiques de la Commission ; analyser les recommandations et soutenir les membres du FEPH dans le plaidoyer national en faveur de la mise en œuvre.</w:t>
            </w:r>
          </w:p>
        </w:tc>
      </w:tr>
      <w:tr w:rsidR="007B205E" w:rsidRPr="00F66931" w14:paraId="28DC984B" w14:textId="77777777" w:rsidTr="007B205E">
        <w:trPr>
          <w:trHeight w:val="37"/>
        </w:trPr>
        <w:tc>
          <w:tcPr>
            <w:tcW w:w="472" w:type="pct"/>
            <w:hideMark/>
          </w:tcPr>
          <w:p w14:paraId="695BD3E9" w14:textId="77777777" w:rsidR="007B205E" w:rsidRPr="007B205E" w:rsidRDefault="007B205E" w:rsidP="007B205E">
            <w:r w:rsidRPr="007B205E">
              <w:lastRenderedPageBreak/>
              <w:t>T4.5</w:t>
            </w:r>
          </w:p>
        </w:tc>
        <w:tc>
          <w:tcPr>
            <w:tcW w:w="1813" w:type="pct"/>
          </w:tcPr>
          <w:p w14:paraId="02DD9380" w14:textId="77777777" w:rsidR="007B205E" w:rsidRPr="007B205E" w:rsidRDefault="007B205E" w:rsidP="007B205E">
            <w:r w:rsidRPr="007B205E">
              <w:t>Emploi</w:t>
            </w:r>
          </w:p>
          <w:p w14:paraId="097040AA" w14:textId="77777777" w:rsidR="007B205E" w:rsidRPr="007B205E" w:rsidRDefault="007B205E" w:rsidP="007B205E"/>
        </w:tc>
        <w:tc>
          <w:tcPr>
            <w:tcW w:w="2715" w:type="pct"/>
            <w:hideMark/>
          </w:tcPr>
          <w:p w14:paraId="326D5EDA" w14:textId="77777777" w:rsidR="007B205E" w:rsidRPr="00A60BDF" w:rsidRDefault="007B205E" w:rsidP="007B205E">
            <w:pPr>
              <w:rPr>
                <w:lang w:val="fr-BE"/>
              </w:rPr>
            </w:pPr>
            <w:r w:rsidRPr="00A60BDF">
              <w:rPr>
                <w:lang w:val="fr-BE"/>
              </w:rPr>
              <w:t>Fournir des propositions politiques et soutenir le travail de la Commission européenne pour améliorer l'emploi significatif des personnes handicapées dans l'UE sur le marché du travail ouvert par le biais d'actions qui seront intégrées dans la stratégie de l'UE sur les droits des personnes handicapées ; intégrer le handicap dans les développements au niveau de l'UE sur les droits des travailleurs (en collaboration avec la Confédération européenne des syndicats) ; Contribuer aux changements apportés à l'UE sur les marchés publics et l'utilisation des aides d'État pour promouvoir l'emploi des personnes handicapées sur le marché du travail ouvert ; continuer à conseiller l'EPSO et les institutions de l'UE sur la manière de favoriser une meilleure inclusion des travailleurs handicapés dans la fonction publique de l'UE.</w:t>
            </w:r>
          </w:p>
        </w:tc>
      </w:tr>
      <w:tr w:rsidR="007B205E" w:rsidRPr="00F66931" w14:paraId="4C4A5438" w14:textId="77777777" w:rsidTr="007B205E">
        <w:trPr>
          <w:trHeight w:val="37"/>
        </w:trPr>
        <w:tc>
          <w:tcPr>
            <w:tcW w:w="472" w:type="pct"/>
            <w:hideMark/>
          </w:tcPr>
          <w:p w14:paraId="31CB4E4D" w14:textId="77777777" w:rsidR="007B205E" w:rsidRPr="007B205E" w:rsidRDefault="007B205E" w:rsidP="007B205E">
            <w:r w:rsidRPr="007B205E">
              <w:t>T4.6</w:t>
            </w:r>
          </w:p>
        </w:tc>
        <w:tc>
          <w:tcPr>
            <w:tcW w:w="1813" w:type="pct"/>
          </w:tcPr>
          <w:p w14:paraId="5F87A205" w14:textId="77777777" w:rsidR="007B205E" w:rsidRPr="007B205E" w:rsidRDefault="007B205E" w:rsidP="007B205E">
            <w:r w:rsidRPr="007B205E">
              <w:t>Protection sociale</w:t>
            </w:r>
          </w:p>
          <w:p w14:paraId="715F8B4B" w14:textId="77777777" w:rsidR="007B205E" w:rsidRPr="007B205E" w:rsidRDefault="007B205E" w:rsidP="007B205E"/>
        </w:tc>
        <w:tc>
          <w:tcPr>
            <w:tcW w:w="2715" w:type="pct"/>
            <w:hideMark/>
          </w:tcPr>
          <w:p w14:paraId="796FACEF" w14:textId="77777777" w:rsidR="007B205E" w:rsidRPr="00A60BDF" w:rsidRDefault="007B205E" w:rsidP="007B205E">
            <w:pPr>
              <w:rPr>
                <w:lang w:val="fr-BE"/>
              </w:rPr>
            </w:pPr>
            <w:r w:rsidRPr="00A60BDF">
              <w:rPr>
                <w:lang w:val="fr-BE"/>
              </w:rPr>
              <w:t>Plaider en faveur de politiques européennes visant à atténuer l'augmentation du coût de la vie. Plaider pour des politiques au niveau de l'UE permettant aux personnes handicapées d'accéder à la protection sociale et aux services lorsqu'elles se déplacent entre les États membres de l'UE pendant de longues périodes ; plaider pour l'utilisation de budgets personnels lors du financement de services pour les personnes handicapées ; veiller à ce que la perspective du handicap soit prise en compte dans la stratégie européenne de lutte contre la pauvreté.</w:t>
            </w:r>
          </w:p>
        </w:tc>
      </w:tr>
      <w:tr w:rsidR="007B205E" w:rsidRPr="00F66931" w14:paraId="5D7256DF" w14:textId="77777777" w:rsidTr="007B205E">
        <w:trPr>
          <w:trHeight w:val="37"/>
        </w:trPr>
        <w:tc>
          <w:tcPr>
            <w:tcW w:w="472" w:type="pct"/>
            <w:hideMark/>
          </w:tcPr>
          <w:p w14:paraId="5A8DCAE0" w14:textId="77777777" w:rsidR="007B205E" w:rsidRPr="007B205E" w:rsidRDefault="007B205E" w:rsidP="007B205E">
            <w:r w:rsidRPr="007B205E">
              <w:t>T4.7</w:t>
            </w:r>
          </w:p>
        </w:tc>
        <w:tc>
          <w:tcPr>
            <w:tcW w:w="1813" w:type="pct"/>
          </w:tcPr>
          <w:p w14:paraId="0CACC7BF" w14:textId="77777777" w:rsidR="007B205E" w:rsidRPr="00A60BDF" w:rsidRDefault="007B205E" w:rsidP="007B205E">
            <w:pPr>
              <w:rPr>
                <w:lang w:val="fr-BE"/>
              </w:rPr>
            </w:pPr>
            <w:r w:rsidRPr="00A60BDF">
              <w:rPr>
                <w:lang w:val="fr-BE"/>
              </w:rPr>
              <w:t xml:space="preserve">Vie autonome et transition des soins en institution aux soins de proximité </w:t>
            </w:r>
          </w:p>
          <w:p w14:paraId="5B77B217" w14:textId="77777777" w:rsidR="007B205E" w:rsidRPr="00A60BDF" w:rsidRDefault="007B205E" w:rsidP="007B205E">
            <w:pPr>
              <w:rPr>
                <w:lang w:val="fr-BE"/>
              </w:rPr>
            </w:pPr>
          </w:p>
        </w:tc>
        <w:tc>
          <w:tcPr>
            <w:tcW w:w="2715" w:type="pct"/>
            <w:hideMark/>
          </w:tcPr>
          <w:p w14:paraId="19F8160B" w14:textId="77777777" w:rsidR="007B205E" w:rsidRPr="00A60BDF" w:rsidRDefault="007B205E" w:rsidP="007B205E">
            <w:pPr>
              <w:rPr>
                <w:lang w:val="fr-BE"/>
              </w:rPr>
            </w:pPr>
            <w:r w:rsidRPr="00A60BDF">
              <w:rPr>
                <w:lang w:val="fr-BE"/>
              </w:rPr>
              <w:t xml:space="preserve">Plaider en faveur de clauses fortes dans les règlements relatifs au financement de la cohésion qui accéléreront la transition des soins en institution vers les soins de proximité et la vie autonome ; travailler avec le groupe d'experts européen sur la transition des soins en institution vers les soins de proximité (EEG). </w:t>
            </w:r>
          </w:p>
        </w:tc>
      </w:tr>
      <w:tr w:rsidR="007B205E" w:rsidRPr="00F66931" w14:paraId="427FB4C6" w14:textId="77777777" w:rsidTr="007B205E">
        <w:trPr>
          <w:trHeight w:val="37"/>
        </w:trPr>
        <w:tc>
          <w:tcPr>
            <w:tcW w:w="472" w:type="pct"/>
            <w:hideMark/>
          </w:tcPr>
          <w:p w14:paraId="067B8FAB" w14:textId="77777777" w:rsidR="007B205E" w:rsidRPr="007B205E" w:rsidRDefault="007B205E" w:rsidP="007B205E">
            <w:r w:rsidRPr="007B205E">
              <w:t>T4.8</w:t>
            </w:r>
          </w:p>
        </w:tc>
        <w:tc>
          <w:tcPr>
            <w:tcW w:w="1813" w:type="pct"/>
          </w:tcPr>
          <w:p w14:paraId="4D4340C0" w14:textId="77777777" w:rsidR="007B205E" w:rsidRPr="007B205E" w:rsidRDefault="007B205E" w:rsidP="007B205E">
            <w:r w:rsidRPr="007B205E">
              <w:t>Accessibilité des transports</w:t>
            </w:r>
          </w:p>
          <w:p w14:paraId="2817F758" w14:textId="77777777" w:rsidR="007B205E" w:rsidRPr="007B205E" w:rsidRDefault="007B205E" w:rsidP="007B205E"/>
        </w:tc>
        <w:tc>
          <w:tcPr>
            <w:tcW w:w="2715" w:type="pct"/>
            <w:hideMark/>
          </w:tcPr>
          <w:p w14:paraId="3A78AC88" w14:textId="77777777" w:rsidR="007B205E" w:rsidRPr="00A60BDF" w:rsidRDefault="007B205E" w:rsidP="007B205E">
            <w:pPr>
              <w:rPr>
                <w:lang w:val="fr-BE"/>
              </w:rPr>
            </w:pPr>
            <w:r w:rsidRPr="00A60BDF">
              <w:rPr>
                <w:lang w:val="fr-BE"/>
              </w:rPr>
              <w:t xml:space="preserve">  Plaider en faveur de l'amélioration de l'accessibilité des transports dans tous les modes de transport et dans tous les nouveaux dossiers pertinents.  Participer aux réunions de l'Agence ferroviaire européenne (ERA) pour réviser la STI-PRM et à la Conférence de l'aviation civile (CEAC). </w:t>
            </w:r>
          </w:p>
        </w:tc>
      </w:tr>
      <w:tr w:rsidR="007B205E" w:rsidRPr="00F66931" w14:paraId="6ECE3E90" w14:textId="77777777" w:rsidTr="007B205E">
        <w:trPr>
          <w:trHeight w:val="37"/>
        </w:trPr>
        <w:tc>
          <w:tcPr>
            <w:tcW w:w="472" w:type="pct"/>
            <w:hideMark/>
          </w:tcPr>
          <w:p w14:paraId="3846E1D4" w14:textId="77777777" w:rsidR="007B205E" w:rsidRPr="007B205E" w:rsidRDefault="007B205E" w:rsidP="007B205E">
            <w:r w:rsidRPr="007B205E">
              <w:lastRenderedPageBreak/>
              <w:t>T4.9</w:t>
            </w:r>
          </w:p>
        </w:tc>
        <w:tc>
          <w:tcPr>
            <w:tcW w:w="1813" w:type="pct"/>
          </w:tcPr>
          <w:p w14:paraId="125249F3" w14:textId="77777777" w:rsidR="007B205E" w:rsidRPr="007B205E" w:rsidRDefault="007B205E" w:rsidP="007B205E">
            <w:r w:rsidRPr="007B205E">
              <w:t>Droits des passagers de l'UE</w:t>
            </w:r>
          </w:p>
          <w:p w14:paraId="79EBB123" w14:textId="77777777" w:rsidR="007B205E" w:rsidRPr="007B205E" w:rsidRDefault="007B205E" w:rsidP="007B205E"/>
        </w:tc>
        <w:tc>
          <w:tcPr>
            <w:tcW w:w="2715" w:type="pct"/>
            <w:hideMark/>
          </w:tcPr>
          <w:p w14:paraId="61F77EF4" w14:textId="77777777" w:rsidR="007B205E" w:rsidRPr="00A60BDF" w:rsidRDefault="007B205E" w:rsidP="007B205E">
            <w:pPr>
              <w:rPr>
                <w:lang w:val="fr-BE"/>
              </w:rPr>
            </w:pPr>
            <w:r w:rsidRPr="00A60BDF">
              <w:rPr>
                <w:lang w:val="fr-BE"/>
              </w:rPr>
              <w:t xml:space="preserve">Plaidoyer pour influencer les procédures de prise de décision sur les propositions relatives aux droits des passagers pour 2023, en mettant l'accent sur l'amélioration des droits des passagers aériens et le règlement 261/2004 sur les droits des passagers aériens en cas de retards et d'annulations. Contribuer à l'évaluation du règlement sur les droits des passagers ferroviaires. Recueillir et traiter les plaintes relatives au handicap concernant les droits des passagers. Actions de diffusion des résultats du rapport sur les droits de l'homme dans le transport aérien. Collaboration avec Age Platform Europe, le BEUC et la Fédération européenne des passagers. </w:t>
            </w:r>
          </w:p>
        </w:tc>
      </w:tr>
      <w:tr w:rsidR="007B205E" w:rsidRPr="00F66931" w14:paraId="1BB93D24" w14:textId="77777777" w:rsidTr="007B205E">
        <w:trPr>
          <w:trHeight w:val="37"/>
        </w:trPr>
        <w:tc>
          <w:tcPr>
            <w:tcW w:w="472" w:type="pct"/>
          </w:tcPr>
          <w:p w14:paraId="7943180A" w14:textId="77777777" w:rsidR="007B205E" w:rsidRPr="00A60BDF" w:rsidRDefault="007B205E" w:rsidP="007B205E">
            <w:pPr>
              <w:rPr>
                <w:lang w:val="fr-BE"/>
              </w:rPr>
            </w:pPr>
          </w:p>
        </w:tc>
        <w:tc>
          <w:tcPr>
            <w:tcW w:w="1813" w:type="pct"/>
          </w:tcPr>
          <w:p w14:paraId="1DFE300C" w14:textId="77777777" w:rsidR="007B205E" w:rsidRPr="007B205E" w:rsidRDefault="007B205E" w:rsidP="007B205E">
            <w:r w:rsidRPr="007B205E">
              <w:t>Logements et villes accessibles</w:t>
            </w:r>
          </w:p>
        </w:tc>
        <w:tc>
          <w:tcPr>
            <w:tcW w:w="2715" w:type="pct"/>
          </w:tcPr>
          <w:p w14:paraId="3B85EBF0" w14:textId="77777777" w:rsidR="007B205E" w:rsidRPr="00A60BDF" w:rsidRDefault="007B205E" w:rsidP="007B205E">
            <w:pPr>
              <w:rPr>
                <w:lang w:val="fr-BE"/>
              </w:rPr>
            </w:pPr>
            <w:r w:rsidRPr="00A60BDF">
              <w:rPr>
                <w:lang w:val="fr-BE"/>
              </w:rPr>
              <w:t xml:space="preserve">2026 est l'Année européenne des villes. Nous nous concentrerons sur la mobilité urbaine, le logement, les bâtiments publics et les infrastructures urbaines pour veiller à ce que l'accessibilité soit prise en compte, par exemple, dans le plan d'action pour le logement abordable, la planification des plans de mobilité urbaine durable (SUMP), le nouveau Bauhaus européen ou les normes européennes connexes. </w:t>
            </w:r>
          </w:p>
        </w:tc>
      </w:tr>
      <w:tr w:rsidR="007B205E" w:rsidRPr="00F66931" w14:paraId="70BC4C1C" w14:textId="77777777" w:rsidTr="007B205E">
        <w:trPr>
          <w:trHeight w:val="37"/>
        </w:trPr>
        <w:tc>
          <w:tcPr>
            <w:tcW w:w="472" w:type="pct"/>
            <w:hideMark/>
          </w:tcPr>
          <w:p w14:paraId="2C6B5796" w14:textId="77777777" w:rsidR="007B205E" w:rsidRPr="007B205E" w:rsidRDefault="007B205E" w:rsidP="007B205E">
            <w:r w:rsidRPr="007B205E">
              <w:t>T4.10</w:t>
            </w:r>
          </w:p>
        </w:tc>
        <w:tc>
          <w:tcPr>
            <w:tcW w:w="1813" w:type="pct"/>
          </w:tcPr>
          <w:p w14:paraId="2D0BD03D" w14:textId="77777777" w:rsidR="007B205E" w:rsidRPr="007B205E" w:rsidRDefault="007B205E" w:rsidP="007B205E">
            <w:r w:rsidRPr="007B205E">
              <w:t>Marché unique numérique</w:t>
            </w:r>
          </w:p>
          <w:p w14:paraId="39407739" w14:textId="77777777" w:rsidR="007B205E" w:rsidRPr="007B205E" w:rsidRDefault="007B205E" w:rsidP="007B205E"/>
        </w:tc>
        <w:tc>
          <w:tcPr>
            <w:tcW w:w="2715" w:type="pct"/>
            <w:hideMark/>
          </w:tcPr>
          <w:p w14:paraId="792A8EFC" w14:textId="77777777" w:rsidR="007B205E" w:rsidRPr="00A60BDF" w:rsidRDefault="007B205E" w:rsidP="007B205E">
            <w:pPr>
              <w:rPr>
                <w:lang w:val="fr-BE"/>
              </w:rPr>
            </w:pPr>
            <w:r w:rsidRPr="00A60BDF">
              <w:rPr>
                <w:lang w:val="fr-BE"/>
              </w:rPr>
              <w:t>formuler des recommandations concernant l'accessibilité des politiques de l'UE dans le domaine numérique, telles que l'euro numérique et les règlements sur les portefeuilles numériques Suivre l'évolution et plaider en faveur de la mise en œuvre d'une législation spécifique en matière d'accessibilité, telle que la loi européenne sur l'accessibilité et la directive sur l'accessibilité du web, préparer et contribuer à la prochaine évaluation/révision du code européen des communications électroniques et de la directive sur les services de médias audiovisuels.</w:t>
            </w:r>
          </w:p>
        </w:tc>
      </w:tr>
      <w:tr w:rsidR="007B205E" w:rsidRPr="00F66931" w14:paraId="456F8863" w14:textId="77777777" w:rsidTr="007B205E">
        <w:trPr>
          <w:trHeight w:val="37"/>
        </w:trPr>
        <w:tc>
          <w:tcPr>
            <w:tcW w:w="472" w:type="pct"/>
            <w:hideMark/>
          </w:tcPr>
          <w:p w14:paraId="02C0C40A" w14:textId="77777777" w:rsidR="007B205E" w:rsidRPr="007B205E" w:rsidRDefault="007B205E" w:rsidP="007B205E">
            <w:r w:rsidRPr="007B205E">
              <w:t>T4.11</w:t>
            </w:r>
          </w:p>
        </w:tc>
        <w:tc>
          <w:tcPr>
            <w:tcW w:w="1813" w:type="pct"/>
            <w:hideMark/>
          </w:tcPr>
          <w:p w14:paraId="382D5C78" w14:textId="77777777" w:rsidR="007B205E" w:rsidRPr="00A60BDF" w:rsidRDefault="007B205E" w:rsidP="007B205E">
            <w:pPr>
              <w:rPr>
                <w:lang w:val="fr-BE"/>
              </w:rPr>
            </w:pPr>
            <w:r w:rsidRPr="00A60BDF">
              <w:rPr>
                <w:lang w:val="fr-BE"/>
              </w:rPr>
              <w:t>Un Green Deal et une transition juste incluant les personnes handicapées</w:t>
            </w:r>
          </w:p>
        </w:tc>
        <w:tc>
          <w:tcPr>
            <w:tcW w:w="2715" w:type="pct"/>
            <w:hideMark/>
          </w:tcPr>
          <w:p w14:paraId="3F414136" w14:textId="77777777" w:rsidR="007B205E" w:rsidRPr="00A60BDF" w:rsidRDefault="007B205E" w:rsidP="007B205E">
            <w:pPr>
              <w:rPr>
                <w:lang w:val="fr-BE"/>
              </w:rPr>
            </w:pPr>
            <w:r w:rsidRPr="00A60BDF">
              <w:rPr>
                <w:lang w:val="fr-BE"/>
              </w:rPr>
              <w:t xml:space="preserve">Influencer les opportunités dans le suivi du Green Deal de l'UE et dans le domaine de la durabilité, entre autres grâce à notre travail au sein de l'Alliance pour une transition juste. Représenter les personnes handicapées dans les discussions pertinentes, tant dans leur rôle de consommateurs et d'utilisateurs que d'employés dans les domaines politiques liés au transport, à l'environnement bâti, à l'énergie, etc. </w:t>
            </w:r>
          </w:p>
        </w:tc>
      </w:tr>
      <w:tr w:rsidR="007B205E" w:rsidRPr="00F66931" w14:paraId="326B97E7" w14:textId="77777777" w:rsidTr="007B205E">
        <w:trPr>
          <w:trHeight w:val="37"/>
        </w:trPr>
        <w:tc>
          <w:tcPr>
            <w:tcW w:w="472" w:type="pct"/>
            <w:hideMark/>
          </w:tcPr>
          <w:p w14:paraId="62D01AA6" w14:textId="77777777" w:rsidR="007B205E" w:rsidRPr="007B205E" w:rsidRDefault="007B205E" w:rsidP="007B205E">
            <w:r w:rsidRPr="007B205E">
              <w:lastRenderedPageBreak/>
              <w:t>T4.12</w:t>
            </w:r>
          </w:p>
        </w:tc>
        <w:tc>
          <w:tcPr>
            <w:tcW w:w="1813" w:type="pct"/>
          </w:tcPr>
          <w:p w14:paraId="649B4697" w14:textId="77777777" w:rsidR="007B205E" w:rsidRPr="00A60BDF" w:rsidRDefault="007B205E" w:rsidP="007B205E">
            <w:pPr>
              <w:rPr>
                <w:lang w:val="fr-BE"/>
              </w:rPr>
            </w:pPr>
            <w:r w:rsidRPr="00A60BDF">
              <w:rPr>
                <w:lang w:val="fr-BE"/>
              </w:rPr>
              <w:t>Un système européen de normalisation accessible et inclusif</w:t>
            </w:r>
          </w:p>
          <w:p w14:paraId="33F00B76" w14:textId="77777777" w:rsidR="007B205E" w:rsidRPr="00A60BDF" w:rsidRDefault="007B205E" w:rsidP="007B205E">
            <w:pPr>
              <w:rPr>
                <w:lang w:val="fr-BE"/>
              </w:rPr>
            </w:pPr>
          </w:p>
        </w:tc>
        <w:tc>
          <w:tcPr>
            <w:tcW w:w="2715" w:type="pct"/>
            <w:hideMark/>
          </w:tcPr>
          <w:p w14:paraId="1AF48A55" w14:textId="77777777" w:rsidR="007B205E" w:rsidRPr="00A60BDF" w:rsidRDefault="007B205E" w:rsidP="007B205E">
            <w:pPr>
              <w:rPr>
                <w:lang w:val="fr-BE"/>
              </w:rPr>
            </w:pPr>
            <w:r w:rsidRPr="00A60BDF">
              <w:rPr>
                <w:lang w:val="fr-BE"/>
              </w:rPr>
              <w:t>Faire entendre la voix du mouvement des personnes handicapées dans les développements pertinents de la normalisation, tels que l'Acte européen sur l'accessibilité qui a demandé des normes harmonisées, ainsi que dans les organes consultatifs et les groupes de travail avec l'ANEC (Organisation représentative des consommateurs dans la normalisation), tels que la plateforme multipartite de la Commission européenne sur les normes des technologies de l'information et de la communication (TIC), et les groupes de travail clés au sein des organismes européens de normalisation (CEN, CENELEC et ETSI) afin de promouvoir l'intégration de l'accessibilité et de l'inclusion des personnes handicapées. Fournir des recommandations politiques pour un système de normalisation européen plus inclusif (révision du règlement 1025/2012).</w:t>
            </w:r>
          </w:p>
        </w:tc>
      </w:tr>
      <w:tr w:rsidR="007B205E" w:rsidRPr="00F66931" w14:paraId="0CD69E55" w14:textId="77777777" w:rsidTr="007B205E">
        <w:trPr>
          <w:trHeight w:val="37"/>
        </w:trPr>
        <w:tc>
          <w:tcPr>
            <w:tcW w:w="472" w:type="pct"/>
            <w:hideMark/>
          </w:tcPr>
          <w:p w14:paraId="64AF3529" w14:textId="77777777" w:rsidR="007B205E" w:rsidRPr="007B205E" w:rsidRDefault="007B205E" w:rsidP="007B205E">
            <w:r w:rsidRPr="007B205E">
              <w:t>T4.13</w:t>
            </w:r>
          </w:p>
        </w:tc>
        <w:tc>
          <w:tcPr>
            <w:tcW w:w="1813" w:type="pct"/>
          </w:tcPr>
          <w:p w14:paraId="3097413C" w14:textId="77777777" w:rsidR="007B205E" w:rsidRPr="00A60BDF" w:rsidRDefault="007B205E" w:rsidP="007B205E">
            <w:pPr>
              <w:rPr>
                <w:lang w:val="fr-BE"/>
              </w:rPr>
            </w:pPr>
            <w:r w:rsidRPr="00A60BDF">
              <w:rPr>
                <w:lang w:val="fr-BE"/>
              </w:rPr>
              <w:t>Dimension mondiale de la stratégie européenne en matière de droits des personnes handicapées (et articles 11 et 32 de la CDPH)</w:t>
            </w:r>
          </w:p>
          <w:p w14:paraId="35AE5E62" w14:textId="77777777" w:rsidR="007B205E" w:rsidRPr="00A60BDF" w:rsidRDefault="007B205E" w:rsidP="007B205E">
            <w:pPr>
              <w:rPr>
                <w:lang w:val="fr-BE"/>
              </w:rPr>
            </w:pPr>
          </w:p>
        </w:tc>
        <w:tc>
          <w:tcPr>
            <w:tcW w:w="2715" w:type="pct"/>
            <w:hideMark/>
          </w:tcPr>
          <w:p w14:paraId="7D67A94B" w14:textId="77777777" w:rsidR="007B205E" w:rsidRPr="00A60BDF" w:rsidRDefault="007B205E" w:rsidP="007B205E">
            <w:pPr>
              <w:rPr>
                <w:lang w:val="fr-BE"/>
              </w:rPr>
            </w:pPr>
            <w:r w:rsidRPr="00A60BDF">
              <w:rPr>
                <w:lang w:val="fr-BE"/>
              </w:rPr>
              <w:t>Collaborer avec les services extérieurs de l'UE pour assurer la mise en œuvre des aspects de coopération internationale de la SDERP (chapitre 6), y compris dans les domaines du développement international et de l'action humanitaire.</w:t>
            </w:r>
          </w:p>
        </w:tc>
      </w:tr>
    </w:tbl>
    <w:p w14:paraId="2084CE90" w14:textId="77777777" w:rsidR="00153C06" w:rsidRPr="00A60BDF" w:rsidRDefault="00153C06" w:rsidP="00153C06">
      <w:pPr>
        <w:rPr>
          <w:lang w:val="fr-BE"/>
        </w:rPr>
      </w:pPr>
    </w:p>
    <w:p w14:paraId="21F5402F" w14:textId="77777777" w:rsidR="00153C06" w:rsidRPr="00A60BDF" w:rsidRDefault="00153C06" w:rsidP="00153C06">
      <w:pPr>
        <w:rPr>
          <w:lang w:val="fr-BE"/>
        </w:rPr>
      </w:pPr>
    </w:p>
    <w:p w14:paraId="58AC04B1" w14:textId="0426DF61" w:rsidR="00153C06" w:rsidRDefault="00655D2B" w:rsidP="00153C06">
      <w:pPr>
        <w:pStyle w:val="Heading2"/>
        <w:rPr>
          <w:lang w:val="en-US"/>
        </w:rPr>
      </w:pPr>
      <w:r>
        <w:rPr>
          <w:lang w:val="en-US"/>
        </w:rPr>
        <w:t xml:space="preserve">Module </w:t>
      </w:r>
      <w:r w:rsidR="00153C06">
        <w:rPr>
          <w:lang w:val="en-US"/>
        </w:rPr>
        <w:t>5</w:t>
      </w:r>
    </w:p>
    <w:tbl>
      <w:tblPr>
        <w:tblW w:w="5713" w:type="pct"/>
        <w:tblInd w:w="-29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086"/>
        <w:gridCol w:w="3119"/>
        <w:gridCol w:w="5702"/>
      </w:tblGrid>
      <w:tr w:rsidR="007B205E" w:rsidRPr="00F66931" w14:paraId="27CED738" w14:textId="77777777" w:rsidTr="007B205E">
        <w:trPr>
          <w:trHeight w:val="37"/>
        </w:trPr>
        <w:tc>
          <w:tcPr>
            <w:tcW w:w="548" w:type="pct"/>
            <w:hideMark/>
          </w:tcPr>
          <w:p w14:paraId="5A3CEE4A" w14:textId="77777777" w:rsidR="007B205E" w:rsidRPr="007B205E" w:rsidRDefault="007B205E" w:rsidP="007B205E">
            <w:r w:rsidRPr="007B205E">
              <w:t>T5.1</w:t>
            </w:r>
          </w:p>
        </w:tc>
        <w:tc>
          <w:tcPr>
            <w:tcW w:w="1574" w:type="pct"/>
            <w:hideMark/>
          </w:tcPr>
          <w:p w14:paraId="6E8E6D9D" w14:textId="77777777" w:rsidR="007B205E" w:rsidRPr="007B205E" w:rsidRDefault="007B205E" w:rsidP="007B205E">
            <w:r w:rsidRPr="007B205E">
              <w:t>Plan de communication annuel</w:t>
            </w:r>
          </w:p>
        </w:tc>
        <w:tc>
          <w:tcPr>
            <w:tcW w:w="2878" w:type="pct"/>
            <w:hideMark/>
          </w:tcPr>
          <w:p w14:paraId="69100CFB" w14:textId="77777777" w:rsidR="007B205E" w:rsidRPr="00A60BDF" w:rsidRDefault="007B205E" w:rsidP="007B205E">
            <w:pPr>
              <w:rPr>
                <w:lang w:val="fr-BE"/>
              </w:rPr>
            </w:pPr>
            <w:r w:rsidRPr="00A60BDF">
              <w:rPr>
                <w:lang w:val="fr-BE"/>
              </w:rPr>
              <w:t>Plan global de communication interne et externe pour 2026.</w:t>
            </w:r>
          </w:p>
        </w:tc>
      </w:tr>
      <w:tr w:rsidR="007B205E" w:rsidRPr="00F66931" w14:paraId="3E051D43" w14:textId="77777777" w:rsidTr="007B205E">
        <w:trPr>
          <w:trHeight w:val="37"/>
        </w:trPr>
        <w:tc>
          <w:tcPr>
            <w:tcW w:w="548" w:type="pct"/>
            <w:hideMark/>
          </w:tcPr>
          <w:p w14:paraId="4523579C" w14:textId="77777777" w:rsidR="007B205E" w:rsidRPr="007B205E" w:rsidRDefault="007B205E" w:rsidP="007B205E">
            <w:r w:rsidRPr="007B205E">
              <w:t>T5.2</w:t>
            </w:r>
          </w:p>
        </w:tc>
        <w:tc>
          <w:tcPr>
            <w:tcW w:w="1574" w:type="pct"/>
            <w:hideMark/>
          </w:tcPr>
          <w:p w14:paraId="77E4D475" w14:textId="77777777" w:rsidR="007B205E" w:rsidRPr="00A60BDF" w:rsidRDefault="007B205E" w:rsidP="007B205E">
            <w:pPr>
              <w:rPr>
                <w:lang w:val="fr-BE"/>
              </w:rPr>
            </w:pPr>
            <w:r w:rsidRPr="00A60BDF">
              <w:rPr>
                <w:lang w:val="fr-BE"/>
              </w:rPr>
              <w:t>gérer et mettre à jour le site web actuel du FEPH et l'espace réservé aux membres</w:t>
            </w:r>
          </w:p>
        </w:tc>
        <w:tc>
          <w:tcPr>
            <w:tcW w:w="2878" w:type="pct"/>
            <w:hideMark/>
          </w:tcPr>
          <w:p w14:paraId="20B79613" w14:textId="77777777" w:rsidR="007B205E" w:rsidRPr="00A60BDF" w:rsidRDefault="007B205E" w:rsidP="007B205E">
            <w:pPr>
              <w:rPr>
                <w:lang w:val="fr-BE"/>
              </w:rPr>
            </w:pPr>
            <w:r w:rsidRPr="00A60BDF">
              <w:rPr>
                <w:lang w:val="fr-BE"/>
              </w:rPr>
              <w:t>Mise à jour du site web ; mise à jour de la page sur le prochain budget de l'UE, l'emploi, les droits des passagers, l'accessibilité, la stratégie en matière de droits des personnes handicapées, entre autres. Créer et mettre en ligne des nouvelles et des articles de blog.</w:t>
            </w:r>
          </w:p>
        </w:tc>
      </w:tr>
      <w:tr w:rsidR="007B205E" w:rsidRPr="00F66931" w14:paraId="6492CFE0" w14:textId="77777777" w:rsidTr="007B205E">
        <w:trPr>
          <w:trHeight w:val="37"/>
        </w:trPr>
        <w:tc>
          <w:tcPr>
            <w:tcW w:w="548" w:type="pct"/>
          </w:tcPr>
          <w:p w14:paraId="65405C51" w14:textId="77777777" w:rsidR="007B205E" w:rsidRPr="007B205E" w:rsidRDefault="007B205E" w:rsidP="007B205E">
            <w:r w:rsidRPr="007B205E">
              <w:t>T.5.3</w:t>
            </w:r>
          </w:p>
        </w:tc>
        <w:tc>
          <w:tcPr>
            <w:tcW w:w="1574" w:type="pct"/>
          </w:tcPr>
          <w:p w14:paraId="71228C7A" w14:textId="7CFC11D5" w:rsidR="007B205E" w:rsidRPr="00A60BDF" w:rsidRDefault="007B205E" w:rsidP="007B205E">
            <w:pPr>
              <w:rPr>
                <w:lang w:val="fr-BE"/>
              </w:rPr>
            </w:pPr>
            <w:r w:rsidRPr="00A60BDF">
              <w:rPr>
                <w:lang w:val="fr-BE"/>
              </w:rPr>
              <w:t>Développement d'un site web nouveau et amélioré pour le FE</w:t>
            </w:r>
            <w:r w:rsidR="00E50811">
              <w:rPr>
                <w:lang w:val="fr-BE"/>
              </w:rPr>
              <w:t>PH</w:t>
            </w:r>
          </w:p>
        </w:tc>
        <w:tc>
          <w:tcPr>
            <w:tcW w:w="2878" w:type="pct"/>
          </w:tcPr>
          <w:p w14:paraId="55742A97" w14:textId="1D9D36D4" w:rsidR="007B205E" w:rsidRPr="00A60BDF" w:rsidRDefault="007B205E" w:rsidP="007B205E">
            <w:pPr>
              <w:rPr>
                <w:lang w:val="fr-BE"/>
              </w:rPr>
            </w:pPr>
            <w:r w:rsidRPr="00A60BDF">
              <w:rPr>
                <w:lang w:val="fr-BE"/>
              </w:rPr>
              <w:t>Développement d'un nouveau site web du FE</w:t>
            </w:r>
            <w:r w:rsidR="00F66931">
              <w:rPr>
                <w:lang w:val="fr-BE"/>
              </w:rPr>
              <w:t>PH</w:t>
            </w:r>
            <w:r w:rsidRPr="00A60BDF">
              <w:rPr>
                <w:lang w:val="fr-BE"/>
              </w:rPr>
              <w:t xml:space="preserve"> qui intègre l'accessibilité, l'interface utilisateur et les pratiques de conception qui ne peuvent pas être améliorées dans le site web actuel, et qui améliore </w:t>
            </w:r>
            <w:r w:rsidRPr="00A60BDF">
              <w:rPr>
                <w:lang w:val="fr-BE"/>
              </w:rPr>
              <w:lastRenderedPageBreak/>
              <w:t>l'expérience des membres par le biais d'un nouvel intranet du FE</w:t>
            </w:r>
            <w:r w:rsidR="00F66931">
              <w:rPr>
                <w:lang w:val="fr-BE"/>
              </w:rPr>
              <w:t>PH</w:t>
            </w:r>
            <w:r w:rsidRPr="00A60BDF">
              <w:rPr>
                <w:lang w:val="fr-BE"/>
              </w:rPr>
              <w:t>.</w:t>
            </w:r>
          </w:p>
        </w:tc>
      </w:tr>
      <w:tr w:rsidR="007B205E" w:rsidRPr="00F66931" w14:paraId="0626385B" w14:textId="77777777" w:rsidTr="007B205E">
        <w:trPr>
          <w:trHeight w:val="37"/>
        </w:trPr>
        <w:tc>
          <w:tcPr>
            <w:tcW w:w="548" w:type="pct"/>
            <w:hideMark/>
          </w:tcPr>
          <w:p w14:paraId="6F3DA93A" w14:textId="77777777" w:rsidR="007B205E" w:rsidRPr="007B205E" w:rsidRDefault="007B205E" w:rsidP="007B205E">
            <w:r w:rsidRPr="007B205E">
              <w:lastRenderedPageBreak/>
              <w:t>T5.3</w:t>
            </w:r>
          </w:p>
        </w:tc>
        <w:tc>
          <w:tcPr>
            <w:tcW w:w="1574" w:type="pct"/>
            <w:hideMark/>
          </w:tcPr>
          <w:p w14:paraId="2B9202A5" w14:textId="77777777" w:rsidR="007B205E" w:rsidRPr="007B205E" w:rsidRDefault="007B205E" w:rsidP="007B205E">
            <w:r w:rsidRPr="007B205E">
              <w:t xml:space="preserve">Bulletins d'information : Disability Voice, Women's Voice, Global Action </w:t>
            </w:r>
          </w:p>
        </w:tc>
        <w:tc>
          <w:tcPr>
            <w:tcW w:w="2878" w:type="pct"/>
            <w:hideMark/>
          </w:tcPr>
          <w:p w14:paraId="1B7C2F10" w14:textId="77777777" w:rsidR="007B205E" w:rsidRPr="00A60BDF" w:rsidRDefault="007B205E" w:rsidP="007B205E">
            <w:pPr>
              <w:rPr>
                <w:lang w:val="fr-BE"/>
              </w:rPr>
            </w:pPr>
            <w:r w:rsidRPr="00A60BDF">
              <w:rPr>
                <w:lang w:val="fr-BE"/>
              </w:rPr>
              <w:t>Fournir des informations thématiques et atteindre les citoyens handicapés et leurs alliés par le biais de nos bulletins d'information (Women's Voice, Global Action, Disability Voice) sur des sujets pertinents pour la communauté des personnes handicapées, tels que la situation des droits des personnes handicapées dans au moins un pays assurant la présidence du Conseil, les villes intégrant les personnes handicapées, la santé mentale, etc.</w:t>
            </w:r>
          </w:p>
        </w:tc>
      </w:tr>
      <w:tr w:rsidR="007B205E" w:rsidRPr="00F66931" w14:paraId="4AB7C686" w14:textId="77777777" w:rsidTr="007B205E">
        <w:trPr>
          <w:trHeight w:val="37"/>
        </w:trPr>
        <w:tc>
          <w:tcPr>
            <w:tcW w:w="548" w:type="pct"/>
            <w:hideMark/>
          </w:tcPr>
          <w:p w14:paraId="034CAFBD" w14:textId="77777777" w:rsidR="007B205E" w:rsidRPr="007B205E" w:rsidRDefault="007B205E" w:rsidP="007B205E">
            <w:r w:rsidRPr="007B205E">
              <w:t>T5.4</w:t>
            </w:r>
          </w:p>
        </w:tc>
        <w:tc>
          <w:tcPr>
            <w:tcW w:w="1574" w:type="pct"/>
            <w:hideMark/>
          </w:tcPr>
          <w:p w14:paraId="2FFE8D60" w14:textId="77777777" w:rsidR="007B205E" w:rsidRPr="00A60BDF" w:rsidRDefault="007B205E" w:rsidP="007B205E">
            <w:pPr>
              <w:rPr>
                <w:lang w:val="fr-BE"/>
              </w:rPr>
            </w:pPr>
            <w:r w:rsidRPr="00A60BDF">
              <w:rPr>
                <w:lang w:val="fr-BE"/>
              </w:rPr>
              <w:t xml:space="preserve">Campagne dans les médias sociaux </w:t>
            </w:r>
          </w:p>
        </w:tc>
        <w:tc>
          <w:tcPr>
            <w:tcW w:w="2878" w:type="pct"/>
            <w:hideMark/>
          </w:tcPr>
          <w:p w14:paraId="538259B1" w14:textId="77777777" w:rsidR="007B205E" w:rsidRPr="00A60BDF" w:rsidRDefault="007B205E" w:rsidP="007B205E">
            <w:pPr>
              <w:rPr>
                <w:lang w:val="fr-BE"/>
              </w:rPr>
            </w:pPr>
            <w:r w:rsidRPr="00A60BDF">
              <w:rPr>
                <w:lang w:val="fr-BE"/>
              </w:rPr>
              <w:t>Continuez à tendre la main et à rester actif. Les canaux comprennent Twitter, Instagram, Facebook, LinkedIn et d'autres canaux émergents.</w:t>
            </w:r>
          </w:p>
        </w:tc>
      </w:tr>
      <w:tr w:rsidR="007B205E" w:rsidRPr="00F66931" w14:paraId="5199B9A0" w14:textId="77777777" w:rsidTr="007B205E">
        <w:trPr>
          <w:trHeight w:val="37"/>
        </w:trPr>
        <w:tc>
          <w:tcPr>
            <w:tcW w:w="548" w:type="pct"/>
            <w:hideMark/>
          </w:tcPr>
          <w:p w14:paraId="0747D9C0" w14:textId="77777777" w:rsidR="007B205E" w:rsidRPr="007B205E" w:rsidRDefault="007B205E" w:rsidP="007B205E">
            <w:r w:rsidRPr="007B205E">
              <w:t xml:space="preserve">T5.5 </w:t>
            </w:r>
          </w:p>
        </w:tc>
        <w:tc>
          <w:tcPr>
            <w:tcW w:w="1574" w:type="pct"/>
          </w:tcPr>
          <w:p w14:paraId="6A7950C5" w14:textId="77777777" w:rsidR="007B205E" w:rsidRPr="00A60BDF" w:rsidRDefault="007B205E" w:rsidP="007B205E">
            <w:pPr>
              <w:rPr>
                <w:lang w:val="fr-BE"/>
              </w:rPr>
            </w:pPr>
            <w:r w:rsidRPr="00A60BDF">
              <w:rPr>
                <w:lang w:val="fr-BE"/>
              </w:rPr>
              <w:t xml:space="preserve">Les droits des personnes handicapées dans l'actualité : Presse et médias </w:t>
            </w:r>
          </w:p>
          <w:p w14:paraId="4B1C9458" w14:textId="77777777" w:rsidR="007B205E" w:rsidRPr="00A60BDF" w:rsidRDefault="007B205E" w:rsidP="007B205E">
            <w:pPr>
              <w:rPr>
                <w:lang w:val="fr-BE"/>
              </w:rPr>
            </w:pPr>
          </w:p>
        </w:tc>
        <w:tc>
          <w:tcPr>
            <w:tcW w:w="2878" w:type="pct"/>
            <w:hideMark/>
          </w:tcPr>
          <w:p w14:paraId="2273DAB3" w14:textId="77777777" w:rsidR="007B205E" w:rsidRPr="00A60BDF" w:rsidRDefault="007B205E" w:rsidP="007B205E">
            <w:pPr>
              <w:rPr>
                <w:lang w:val="fr-BE"/>
              </w:rPr>
            </w:pPr>
            <w:r w:rsidRPr="00A60BDF">
              <w:rPr>
                <w:lang w:val="fr-BE"/>
              </w:rPr>
              <w:t>Contacts avec la presse et les médias (grand public et spécialisés dans le handicap), publication de communiqués de presse, liaison avec les journalistes.</w:t>
            </w:r>
          </w:p>
        </w:tc>
      </w:tr>
      <w:tr w:rsidR="007B205E" w:rsidRPr="00F66931" w14:paraId="641C758C" w14:textId="77777777" w:rsidTr="007B205E">
        <w:trPr>
          <w:trHeight w:val="37"/>
        </w:trPr>
        <w:tc>
          <w:tcPr>
            <w:tcW w:w="548" w:type="pct"/>
            <w:hideMark/>
          </w:tcPr>
          <w:p w14:paraId="11731C99" w14:textId="77777777" w:rsidR="007B205E" w:rsidRPr="007B205E" w:rsidRDefault="007B205E" w:rsidP="007B205E">
            <w:r w:rsidRPr="007B205E">
              <w:t>T5.6</w:t>
            </w:r>
          </w:p>
        </w:tc>
        <w:tc>
          <w:tcPr>
            <w:tcW w:w="1574" w:type="pct"/>
            <w:hideMark/>
          </w:tcPr>
          <w:p w14:paraId="081CDB86" w14:textId="77777777" w:rsidR="007B205E" w:rsidRPr="007B205E" w:rsidRDefault="007B205E" w:rsidP="007B205E">
            <w:r w:rsidRPr="007B205E">
              <w:t>Principales campagnes</w:t>
            </w:r>
          </w:p>
        </w:tc>
        <w:tc>
          <w:tcPr>
            <w:tcW w:w="2878" w:type="pct"/>
            <w:hideMark/>
          </w:tcPr>
          <w:p w14:paraId="561E5129" w14:textId="77777777" w:rsidR="007B205E" w:rsidRPr="00A60BDF" w:rsidRDefault="007B205E" w:rsidP="007B205E">
            <w:pPr>
              <w:rPr>
                <w:lang w:val="fr-BE"/>
              </w:rPr>
            </w:pPr>
            <w:r w:rsidRPr="00A60BDF">
              <w:rPr>
                <w:lang w:val="fr-BE"/>
              </w:rPr>
              <w:t xml:space="preserve">Elles porteront sur des sujets tels que le prochain cadre financier pluriannuel, les droits des passagers, l'accessibilité des villes et le renforcement de la stratégie en faveur des droits des personnes handicapées. Les campagnes comprendront des éléments promotionnels hors ligne tels que des dépliants ou des autocollants. </w:t>
            </w:r>
          </w:p>
        </w:tc>
      </w:tr>
      <w:tr w:rsidR="007B205E" w:rsidRPr="007B205E" w14:paraId="24AF1C86" w14:textId="77777777" w:rsidTr="007B205E">
        <w:trPr>
          <w:trHeight w:val="37"/>
        </w:trPr>
        <w:tc>
          <w:tcPr>
            <w:tcW w:w="548" w:type="pct"/>
            <w:hideMark/>
          </w:tcPr>
          <w:p w14:paraId="32D66C07" w14:textId="77777777" w:rsidR="007B205E" w:rsidRPr="007B205E" w:rsidRDefault="007B205E" w:rsidP="007B205E">
            <w:r w:rsidRPr="007B205E">
              <w:t>T5.7</w:t>
            </w:r>
          </w:p>
        </w:tc>
        <w:tc>
          <w:tcPr>
            <w:tcW w:w="1574" w:type="pct"/>
            <w:hideMark/>
          </w:tcPr>
          <w:p w14:paraId="66FB1F28" w14:textId="77777777" w:rsidR="007B205E" w:rsidRPr="007B205E" w:rsidRDefault="007B205E" w:rsidP="007B205E">
            <w:r w:rsidRPr="007B205E">
              <w:t>Rapport annuel 2024 d'EDF</w:t>
            </w:r>
          </w:p>
        </w:tc>
        <w:tc>
          <w:tcPr>
            <w:tcW w:w="2878" w:type="pct"/>
            <w:hideMark/>
          </w:tcPr>
          <w:p w14:paraId="4AE740D6" w14:textId="77777777" w:rsidR="007B205E" w:rsidRPr="007B205E" w:rsidRDefault="007B205E" w:rsidP="007B205E">
            <w:r w:rsidRPr="007B205E">
              <w:t xml:space="preserve">Rapport annuel accessible </w:t>
            </w:r>
          </w:p>
        </w:tc>
      </w:tr>
      <w:tr w:rsidR="007B205E" w:rsidRPr="00F66931" w14:paraId="0EB6BD2D" w14:textId="77777777" w:rsidTr="007B205E">
        <w:trPr>
          <w:trHeight w:val="37"/>
        </w:trPr>
        <w:tc>
          <w:tcPr>
            <w:tcW w:w="548" w:type="pct"/>
            <w:hideMark/>
          </w:tcPr>
          <w:p w14:paraId="6CE5FECB" w14:textId="77777777" w:rsidR="007B205E" w:rsidRPr="007B205E" w:rsidRDefault="007B205E" w:rsidP="007B205E">
            <w:r w:rsidRPr="007B205E">
              <w:t xml:space="preserve">T5.8 </w:t>
            </w:r>
          </w:p>
        </w:tc>
        <w:tc>
          <w:tcPr>
            <w:tcW w:w="1574" w:type="pct"/>
            <w:hideMark/>
          </w:tcPr>
          <w:p w14:paraId="4E6CA1D7" w14:textId="77777777" w:rsidR="007B205E" w:rsidRPr="00A60BDF" w:rsidRDefault="007B205E" w:rsidP="007B205E">
            <w:pPr>
              <w:rPr>
                <w:lang w:val="fr-BE"/>
              </w:rPr>
            </w:pPr>
            <w:r w:rsidRPr="00A60BDF">
              <w:rPr>
                <w:lang w:val="fr-BE"/>
              </w:rPr>
              <w:t xml:space="preserve">Rapport européen sur les droits de l'homme  </w:t>
            </w:r>
          </w:p>
        </w:tc>
        <w:tc>
          <w:tcPr>
            <w:tcW w:w="2878" w:type="pct"/>
            <w:hideMark/>
          </w:tcPr>
          <w:p w14:paraId="388984C1" w14:textId="77777777" w:rsidR="007B205E" w:rsidRPr="00A60BDF" w:rsidRDefault="007B205E" w:rsidP="007B205E">
            <w:pPr>
              <w:rPr>
                <w:lang w:val="fr-BE"/>
              </w:rPr>
            </w:pPr>
            <w:r w:rsidRPr="00A60BDF">
              <w:rPr>
                <w:lang w:val="fr-BE"/>
              </w:rPr>
              <w:t>10ème rapport sur les droits de l'homme sur le cadre de suivi de la CDPH.</w:t>
            </w:r>
          </w:p>
        </w:tc>
      </w:tr>
      <w:tr w:rsidR="007B205E" w:rsidRPr="00F66931" w14:paraId="5DD777C4" w14:textId="77777777" w:rsidTr="007B205E">
        <w:trPr>
          <w:trHeight w:val="37"/>
        </w:trPr>
        <w:tc>
          <w:tcPr>
            <w:tcW w:w="548" w:type="pct"/>
            <w:hideMark/>
          </w:tcPr>
          <w:p w14:paraId="138431C1" w14:textId="77777777" w:rsidR="007B205E" w:rsidRPr="007B205E" w:rsidRDefault="007B205E" w:rsidP="007B205E">
            <w:r w:rsidRPr="007B205E">
              <w:t>T5.10</w:t>
            </w:r>
          </w:p>
        </w:tc>
        <w:tc>
          <w:tcPr>
            <w:tcW w:w="1574" w:type="pct"/>
            <w:hideMark/>
          </w:tcPr>
          <w:p w14:paraId="51757AC0" w14:textId="77777777" w:rsidR="007B205E" w:rsidRPr="007B205E" w:rsidRDefault="007B205E" w:rsidP="007B205E">
            <w:r w:rsidRPr="007B205E">
              <w:t xml:space="preserve">Prix et concours européens </w:t>
            </w:r>
          </w:p>
        </w:tc>
        <w:tc>
          <w:tcPr>
            <w:tcW w:w="2878" w:type="pct"/>
            <w:hideMark/>
          </w:tcPr>
          <w:p w14:paraId="22F2F616" w14:textId="77777777" w:rsidR="007B205E" w:rsidRPr="00A60BDF" w:rsidRDefault="007B205E" w:rsidP="007B205E">
            <w:pPr>
              <w:rPr>
                <w:lang w:val="fr-BE"/>
              </w:rPr>
            </w:pPr>
            <w:r w:rsidRPr="00A60BDF">
              <w:rPr>
                <w:lang w:val="fr-BE"/>
              </w:rPr>
              <w:t xml:space="preserve">Coopération avec la Commission européenne pour l'Access City Award, le concours EDF Arts sur l'avenir de disability, les European Toy Manufacturers Awards (Empowerment Category). </w:t>
            </w:r>
          </w:p>
        </w:tc>
      </w:tr>
      <w:tr w:rsidR="007B205E" w:rsidRPr="00F66931" w14:paraId="254A3030" w14:textId="77777777" w:rsidTr="007B205E">
        <w:trPr>
          <w:trHeight w:val="37"/>
        </w:trPr>
        <w:tc>
          <w:tcPr>
            <w:tcW w:w="548" w:type="pct"/>
            <w:hideMark/>
          </w:tcPr>
          <w:p w14:paraId="2E1A88E0" w14:textId="77777777" w:rsidR="007B205E" w:rsidRPr="007B205E" w:rsidRDefault="007B205E" w:rsidP="007B205E">
            <w:r w:rsidRPr="007B205E">
              <w:t>T.5.11</w:t>
            </w:r>
          </w:p>
        </w:tc>
        <w:tc>
          <w:tcPr>
            <w:tcW w:w="1574" w:type="pct"/>
            <w:hideMark/>
          </w:tcPr>
          <w:p w14:paraId="4B01B7B7" w14:textId="77777777" w:rsidR="007B205E" w:rsidRPr="007B205E" w:rsidRDefault="007B205E" w:rsidP="007B205E">
            <w:r w:rsidRPr="007B205E">
              <w:t xml:space="preserve">Communication interne </w:t>
            </w:r>
          </w:p>
        </w:tc>
        <w:tc>
          <w:tcPr>
            <w:tcW w:w="2878" w:type="pct"/>
            <w:hideMark/>
          </w:tcPr>
          <w:p w14:paraId="1BF1C61E" w14:textId="77777777" w:rsidR="007B205E" w:rsidRPr="00A60BDF" w:rsidRDefault="007B205E" w:rsidP="007B205E">
            <w:pPr>
              <w:rPr>
                <w:lang w:val="fr-BE"/>
              </w:rPr>
            </w:pPr>
            <w:r w:rsidRPr="00A60BDF">
              <w:rPr>
                <w:lang w:val="fr-BE"/>
              </w:rPr>
              <w:t xml:space="preserve">Les membres reçoivent la lettre d'information interne hebdomadaire ("Re:Member") ; analyse de l'utilisation et du lectorat de la lettre d'information ; développement et mise à jour de l'intranet avec des informations pertinentes pour les membres, par exemple sur les réunions des organes directeurs. </w:t>
            </w:r>
          </w:p>
        </w:tc>
      </w:tr>
    </w:tbl>
    <w:p w14:paraId="2A275943" w14:textId="77777777" w:rsidR="00153C06" w:rsidRPr="00A60BDF" w:rsidRDefault="00153C06" w:rsidP="00153C06">
      <w:pPr>
        <w:rPr>
          <w:lang w:val="fr-BE"/>
        </w:rPr>
      </w:pPr>
    </w:p>
    <w:p w14:paraId="42981F2E" w14:textId="77777777" w:rsidR="007B205E" w:rsidRPr="00A60BDF" w:rsidRDefault="007B205E" w:rsidP="00153C06">
      <w:pPr>
        <w:rPr>
          <w:lang w:val="fr-BE"/>
        </w:rPr>
      </w:pPr>
    </w:p>
    <w:p w14:paraId="60F0F842" w14:textId="047D7A5E" w:rsidR="00153C06" w:rsidRDefault="00E50811" w:rsidP="00153C06">
      <w:pPr>
        <w:pStyle w:val="Heading2"/>
        <w:rPr>
          <w:lang w:val="en-US"/>
        </w:rPr>
      </w:pPr>
      <w:r>
        <w:rPr>
          <w:lang w:val="en-US"/>
        </w:rPr>
        <w:t xml:space="preserve">Module </w:t>
      </w:r>
      <w:r w:rsidR="00153C06">
        <w:rPr>
          <w:lang w:val="en-US"/>
        </w:rPr>
        <w:t>6</w:t>
      </w:r>
    </w:p>
    <w:tbl>
      <w:tblPr>
        <w:tblW w:w="10207" w:type="dxa"/>
        <w:tblInd w:w="-31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135"/>
        <w:gridCol w:w="3260"/>
        <w:gridCol w:w="5812"/>
      </w:tblGrid>
      <w:tr w:rsidR="007B205E" w:rsidRPr="00F66931" w14:paraId="36EDFC0E" w14:textId="77777777" w:rsidTr="3CAE0946">
        <w:trPr>
          <w:trHeight w:val="37"/>
        </w:trPr>
        <w:tc>
          <w:tcPr>
            <w:tcW w:w="1135" w:type="dxa"/>
            <w:hideMark/>
          </w:tcPr>
          <w:p w14:paraId="1770DFEF" w14:textId="77777777" w:rsidR="007B205E" w:rsidRPr="007B205E" w:rsidRDefault="007B205E" w:rsidP="007B205E">
            <w:r w:rsidRPr="007B205E">
              <w:t>T6.1</w:t>
            </w:r>
          </w:p>
        </w:tc>
        <w:tc>
          <w:tcPr>
            <w:tcW w:w="3260" w:type="dxa"/>
          </w:tcPr>
          <w:p w14:paraId="604B9323" w14:textId="77777777" w:rsidR="007B205E" w:rsidRPr="00A60BDF" w:rsidRDefault="007B205E" w:rsidP="007B205E">
            <w:pPr>
              <w:rPr>
                <w:lang w:val="fr-BE"/>
              </w:rPr>
            </w:pPr>
            <w:r w:rsidRPr="00A60BDF">
              <w:rPr>
                <w:lang w:val="fr-BE"/>
              </w:rPr>
              <w:t>Assurer une perspective CDPH dans les travaux internationaux du prochain cadre financier pluriannuel (CFP) de l'UE</w:t>
            </w:r>
          </w:p>
        </w:tc>
        <w:tc>
          <w:tcPr>
            <w:tcW w:w="5812" w:type="dxa"/>
          </w:tcPr>
          <w:p w14:paraId="4E589236" w14:textId="77777777" w:rsidR="007B205E" w:rsidRPr="00A60BDF" w:rsidRDefault="007B205E" w:rsidP="007B205E">
            <w:pPr>
              <w:rPr>
                <w:lang w:val="fr-BE"/>
              </w:rPr>
            </w:pPr>
            <w:r w:rsidRPr="00A60BDF">
              <w:rPr>
                <w:lang w:val="fr-BE"/>
              </w:rPr>
              <w:t>Plaider en faveur d'un CFP intégrant le handicap dans les domaines politiques concernés, notamment l'instrument de voisinage, de développement et de coopération internationale, les opérations européennes de protection civile et d'aide humanitaire, la facilité pour l'Ukraine, etc.</w:t>
            </w:r>
          </w:p>
        </w:tc>
      </w:tr>
      <w:tr w:rsidR="007B205E" w:rsidRPr="00F66931" w14:paraId="5E0FCF13" w14:textId="77777777" w:rsidTr="3CAE0946">
        <w:trPr>
          <w:trHeight w:val="37"/>
        </w:trPr>
        <w:tc>
          <w:tcPr>
            <w:tcW w:w="1135" w:type="dxa"/>
            <w:hideMark/>
          </w:tcPr>
          <w:p w14:paraId="62EB8824" w14:textId="77777777" w:rsidR="007B205E" w:rsidRPr="007B205E" w:rsidRDefault="007B205E" w:rsidP="007B205E">
            <w:r w:rsidRPr="007B205E">
              <w:t>T6.2</w:t>
            </w:r>
          </w:p>
        </w:tc>
        <w:tc>
          <w:tcPr>
            <w:tcW w:w="3260" w:type="dxa"/>
          </w:tcPr>
          <w:p w14:paraId="00D2ABDE" w14:textId="2221F2D3" w:rsidR="007B205E" w:rsidRPr="00A60BDF" w:rsidRDefault="007B205E" w:rsidP="007B205E">
            <w:pPr>
              <w:rPr>
                <w:lang w:val="fr-BE"/>
              </w:rPr>
            </w:pPr>
            <w:r w:rsidRPr="00A60BDF">
              <w:rPr>
                <w:lang w:val="fr-BE"/>
              </w:rPr>
              <w:t>Garantir une dimension d'action globale dans la stratégie européenne en matière de droits des personnes handicapées (articles 11 et 32 de la CDPH)</w:t>
            </w:r>
          </w:p>
          <w:p w14:paraId="2D180E82" w14:textId="77777777" w:rsidR="007B205E" w:rsidRPr="00A60BDF" w:rsidRDefault="007B205E" w:rsidP="007B205E">
            <w:pPr>
              <w:rPr>
                <w:lang w:val="fr-BE"/>
              </w:rPr>
            </w:pPr>
          </w:p>
        </w:tc>
        <w:tc>
          <w:tcPr>
            <w:tcW w:w="5812" w:type="dxa"/>
          </w:tcPr>
          <w:p w14:paraId="0EF1672C" w14:textId="77777777" w:rsidR="007B205E" w:rsidRPr="00A60BDF" w:rsidRDefault="007B205E" w:rsidP="007B205E">
            <w:pPr>
              <w:rPr>
                <w:lang w:val="fr-BE"/>
              </w:rPr>
            </w:pPr>
            <w:r w:rsidRPr="00A60BDF">
              <w:rPr>
                <w:lang w:val="fr-BE"/>
              </w:rPr>
              <w:t>Collaborer avec le Service européen pour l'action extérieure (SEAE), les DG concernées telles que la DG INTPA et la DG ECHO, et les délégations de l'UE pour assurer la mise en œuvre des aspects de la SDERP relatifs à la coopération internationale (chapitre 6), notamment dans les domaines du développement international, de l'action humanitaire, de la préparation, de l'action climatique, de l'assistance et de la reconstruction future de l'Ukraine, et de la réduction des risques de catastrophe.</w:t>
            </w:r>
          </w:p>
        </w:tc>
      </w:tr>
      <w:tr w:rsidR="007B205E" w:rsidRPr="00F66931" w14:paraId="0FD950B3" w14:textId="77777777" w:rsidTr="3CAE0946">
        <w:trPr>
          <w:trHeight w:val="37"/>
        </w:trPr>
        <w:tc>
          <w:tcPr>
            <w:tcW w:w="1135" w:type="dxa"/>
            <w:shd w:val="clear" w:color="auto" w:fill="auto"/>
          </w:tcPr>
          <w:p w14:paraId="1F87E40F" w14:textId="77777777" w:rsidR="007B205E" w:rsidRPr="007B205E" w:rsidRDefault="007B205E" w:rsidP="007B205E">
            <w:r w:rsidRPr="007B205E">
              <w:t>T6.3</w:t>
            </w:r>
          </w:p>
        </w:tc>
        <w:tc>
          <w:tcPr>
            <w:tcW w:w="3260" w:type="dxa"/>
            <w:shd w:val="clear" w:color="auto" w:fill="auto"/>
          </w:tcPr>
          <w:p w14:paraId="3B44CEA5" w14:textId="77777777" w:rsidR="007B205E" w:rsidRPr="00A60BDF" w:rsidRDefault="007B205E" w:rsidP="007B205E">
            <w:pPr>
              <w:rPr>
                <w:lang w:val="fr-BE"/>
              </w:rPr>
            </w:pPr>
            <w:r w:rsidRPr="00A60BDF">
              <w:rPr>
                <w:lang w:val="fr-BE"/>
              </w:rPr>
              <w:t xml:space="preserve">Assurer une perspective CDPH et intégrer les droits des personnes handicapées dans le plan d'action extérieur de l'UE sur les droits de l'homme et la démocratie </w:t>
            </w:r>
          </w:p>
        </w:tc>
        <w:tc>
          <w:tcPr>
            <w:tcW w:w="5812" w:type="dxa"/>
            <w:shd w:val="clear" w:color="auto" w:fill="auto"/>
          </w:tcPr>
          <w:p w14:paraId="59B85673" w14:textId="77777777" w:rsidR="007B205E" w:rsidRPr="00A60BDF" w:rsidRDefault="007B205E" w:rsidP="007B205E">
            <w:pPr>
              <w:rPr>
                <w:lang w:val="fr-BE"/>
              </w:rPr>
            </w:pPr>
            <w:r w:rsidRPr="00A60BDF">
              <w:rPr>
                <w:lang w:val="fr-BE"/>
              </w:rPr>
              <w:t xml:space="preserve">Collaborer avec le Service européen pour l'action extérieure (SEAE), le Réseau des droits de l'homme et de la démocratie (HRDN) et les délégations de l'UE pour garantir l'inclusion du handicap dans les dialogues de l'UE sur les droits de l'homme avec les pays partenaires. </w:t>
            </w:r>
          </w:p>
        </w:tc>
      </w:tr>
      <w:tr w:rsidR="007B205E" w:rsidRPr="00F66931" w14:paraId="11A5554D" w14:textId="77777777" w:rsidTr="3CAE0946">
        <w:trPr>
          <w:trHeight w:val="37"/>
        </w:trPr>
        <w:tc>
          <w:tcPr>
            <w:tcW w:w="1135" w:type="dxa"/>
            <w:hideMark/>
          </w:tcPr>
          <w:p w14:paraId="1EF98B1E" w14:textId="77777777" w:rsidR="007B205E" w:rsidRPr="007B205E" w:rsidRDefault="007B205E" w:rsidP="007B205E">
            <w:r w:rsidRPr="007B205E">
              <w:t>T6.4</w:t>
            </w:r>
          </w:p>
        </w:tc>
        <w:tc>
          <w:tcPr>
            <w:tcW w:w="3260" w:type="dxa"/>
          </w:tcPr>
          <w:p w14:paraId="665AB831" w14:textId="77777777" w:rsidR="007B205E" w:rsidRPr="00A60BDF" w:rsidRDefault="007B205E" w:rsidP="007B205E">
            <w:pPr>
              <w:rPr>
                <w:lang w:val="fr-BE"/>
              </w:rPr>
            </w:pPr>
            <w:r w:rsidRPr="00A60BDF">
              <w:rPr>
                <w:lang w:val="fr-BE"/>
              </w:rPr>
              <w:t>Veiller à ce que les projets d'aide publique au développement (APD) de l'UE intègrent et ciblent les personnes handicapées.</w:t>
            </w:r>
          </w:p>
        </w:tc>
        <w:tc>
          <w:tcPr>
            <w:tcW w:w="5812" w:type="dxa"/>
          </w:tcPr>
          <w:p w14:paraId="415915C7" w14:textId="77777777" w:rsidR="007B205E" w:rsidRPr="00A60BDF" w:rsidRDefault="007B205E" w:rsidP="007B205E">
            <w:pPr>
              <w:rPr>
                <w:lang w:val="fr-BE"/>
              </w:rPr>
            </w:pPr>
            <w:r w:rsidRPr="00A60BDF">
              <w:rPr>
                <w:lang w:val="fr-BE"/>
              </w:rPr>
              <w:t xml:space="preserve">Collaborer avec les institutions de l'UE pour augmenter le nombre de projets d'APD de l'UE qui intègrent les personnes handicapées. </w:t>
            </w:r>
          </w:p>
        </w:tc>
      </w:tr>
      <w:tr w:rsidR="007B205E" w:rsidRPr="00F66931" w14:paraId="420CA8AD" w14:textId="77777777" w:rsidTr="3CAE0946">
        <w:trPr>
          <w:trHeight w:val="37"/>
        </w:trPr>
        <w:tc>
          <w:tcPr>
            <w:tcW w:w="1135" w:type="dxa"/>
            <w:hideMark/>
          </w:tcPr>
          <w:p w14:paraId="0EC634EE" w14:textId="77777777" w:rsidR="007B205E" w:rsidRPr="007B205E" w:rsidRDefault="007B205E" w:rsidP="007B205E">
            <w:r w:rsidRPr="007B205E">
              <w:t>T6.5</w:t>
            </w:r>
          </w:p>
        </w:tc>
        <w:tc>
          <w:tcPr>
            <w:tcW w:w="3260" w:type="dxa"/>
          </w:tcPr>
          <w:p w14:paraId="64E94CA6" w14:textId="77777777" w:rsidR="007B205E" w:rsidRPr="00A60BDF" w:rsidRDefault="007B205E" w:rsidP="007B205E">
            <w:pPr>
              <w:rPr>
                <w:lang w:val="fr-BE"/>
              </w:rPr>
            </w:pPr>
            <w:r w:rsidRPr="00A60BDF">
              <w:rPr>
                <w:lang w:val="fr-BE"/>
              </w:rPr>
              <w:t>Suivi et participation à des événements régionaux et internationaux tels que le Forum humanitaire européen et la CdP31.</w:t>
            </w:r>
          </w:p>
        </w:tc>
        <w:tc>
          <w:tcPr>
            <w:tcW w:w="5812" w:type="dxa"/>
          </w:tcPr>
          <w:p w14:paraId="652E735D" w14:textId="77777777" w:rsidR="007B205E" w:rsidRPr="00A60BDF" w:rsidRDefault="007B205E" w:rsidP="007B205E">
            <w:pPr>
              <w:rPr>
                <w:lang w:val="fr-BE"/>
              </w:rPr>
            </w:pPr>
            <w:r w:rsidRPr="00A60BDF">
              <w:rPr>
                <w:lang w:val="fr-BE"/>
              </w:rPr>
              <w:t xml:space="preserve">Plusieurs événements de haut niveau liés au développement intégrant le handicap, à l'action humanitaire et à l'action climatique auront lieu en 2026 et le FEPH y participera et assurera le suivi du site pour garantir un développement intégrant le handicap dans les années à venir. </w:t>
            </w:r>
          </w:p>
        </w:tc>
      </w:tr>
    </w:tbl>
    <w:p w14:paraId="7AAFD248" w14:textId="77777777" w:rsidR="007B205E" w:rsidRPr="00A60BDF" w:rsidRDefault="007B205E" w:rsidP="00153C06">
      <w:pPr>
        <w:rPr>
          <w:lang w:val="fr-BE"/>
        </w:rPr>
      </w:pPr>
    </w:p>
    <w:p w14:paraId="46230167" w14:textId="018ACBBE" w:rsidR="00023AC7" w:rsidRPr="00023AC7" w:rsidRDefault="00E50811" w:rsidP="0002460E">
      <w:pPr>
        <w:pStyle w:val="Heading2"/>
        <w:rPr>
          <w:lang w:val="en-US"/>
        </w:rPr>
      </w:pPr>
      <w:r>
        <w:rPr>
          <w:lang w:val="en-US"/>
        </w:rPr>
        <w:t xml:space="preserve">Module </w:t>
      </w:r>
      <w:r w:rsidR="00153C06">
        <w:rPr>
          <w:lang w:val="en-US"/>
        </w:rPr>
        <w:t>7</w:t>
      </w:r>
    </w:p>
    <w:p w14:paraId="47F99FF6" w14:textId="77777777" w:rsidR="007B205E" w:rsidRDefault="00913671" w:rsidP="00D90CB9">
      <w:pPr>
        <w:pStyle w:val="ListParagraph"/>
        <w:spacing w:line="256" w:lineRule="auto"/>
        <w:ind w:left="0"/>
        <w:rPr>
          <w:lang w:val="en-US"/>
        </w:rPr>
      </w:pPr>
      <w:r>
        <w:rPr>
          <w:lang w:val="en-US"/>
        </w:rPr>
        <w:t xml:space="preserve"> </w:t>
      </w:r>
    </w:p>
    <w:tbl>
      <w:tblPr>
        <w:tblW w:w="10207" w:type="dxa"/>
        <w:tblInd w:w="-34"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568"/>
        <w:gridCol w:w="2242"/>
        <w:gridCol w:w="2719"/>
        <w:gridCol w:w="1559"/>
        <w:gridCol w:w="1134"/>
        <w:gridCol w:w="1985"/>
      </w:tblGrid>
      <w:tr w:rsidR="007B205E" w:rsidRPr="007B205E" w14:paraId="5D947147" w14:textId="77777777" w:rsidTr="007B205E">
        <w:trPr>
          <w:trHeight w:val="37"/>
        </w:trPr>
        <w:tc>
          <w:tcPr>
            <w:tcW w:w="568" w:type="dxa"/>
          </w:tcPr>
          <w:p w14:paraId="4E7A8E83" w14:textId="77777777" w:rsidR="007B205E" w:rsidRPr="007B205E" w:rsidRDefault="007B205E" w:rsidP="007B205E">
            <w:pPr>
              <w:spacing w:after="0" w:line="256" w:lineRule="auto"/>
              <w:jc w:val="center"/>
              <w:rPr>
                <w:rFonts w:cs="Arial"/>
                <w:lang w:bidi="ar-SA"/>
              </w:rPr>
            </w:pPr>
            <w:r w:rsidRPr="007B205E">
              <w:rPr>
                <w:rFonts w:cs="Arial"/>
                <w:lang w:bidi="ar-SA"/>
              </w:rPr>
              <w:lastRenderedPageBreak/>
              <w:t>1</w:t>
            </w:r>
          </w:p>
        </w:tc>
        <w:tc>
          <w:tcPr>
            <w:tcW w:w="2242" w:type="dxa"/>
          </w:tcPr>
          <w:p w14:paraId="4EBA11E1" w14:textId="77777777" w:rsidR="007B205E" w:rsidRPr="00A60BDF" w:rsidRDefault="007B205E" w:rsidP="007B205E">
            <w:pPr>
              <w:spacing w:after="0" w:line="256" w:lineRule="auto"/>
              <w:rPr>
                <w:rFonts w:cs="Arial"/>
                <w:lang w:val="fr-BE" w:bidi="ar-SA"/>
              </w:rPr>
            </w:pPr>
            <w:r w:rsidRPr="00A60BDF">
              <w:rPr>
                <w:rFonts w:cs="Arial"/>
                <w:lang w:val="fr-BE" w:bidi="ar-SA"/>
              </w:rPr>
              <w:t xml:space="preserve">Des espaces accessibles pour tous : améliorer l'accessibilité du tourisme pour les personnes handicapées en Europe centrale ( </w:t>
            </w:r>
            <w:r w:rsidR="000C1725" w:rsidRPr="00A60BDF">
              <w:rPr>
                <w:rFonts w:cs="Arial"/>
                <w:lang w:val="fr-BE" w:bidi="ar-SA"/>
              </w:rPr>
              <w:t xml:space="preserve">03/2023 </w:t>
            </w:r>
            <w:r w:rsidRPr="00A60BDF">
              <w:rPr>
                <w:rFonts w:cs="Arial"/>
                <w:lang w:val="fr-BE" w:bidi="ar-SA"/>
              </w:rPr>
              <w:t xml:space="preserve">à </w:t>
            </w:r>
            <w:r w:rsidR="000C1725" w:rsidRPr="00A60BDF">
              <w:rPr>
                <w:rFonts w:cs="Arial"/>
                <w:lang w:val="fr-BE" w:bidi="ar-SA"/>
              </w:rPr>
              <w:t>02/2026</w:t>
            </w:r>
            <w:r w:rsidRPr="00A60BDF">
              <w:rPr>
                <w:rFonts w:cs="Arial"/>
                <w:lang w:val="fr-BE" w:bidi="ar-SA"/>
              </w:rPr>
              <w:t>)</w:t>
            </w:r>
          </w:p>
        </w:tc>
        <w:tc>
          <w:tcPr>
            <w:tcW w:w="2719" w:type="dxa"/>
          </w:tcPr>
          <w:p w14:paraId="534CB9DB" w14:textId="77777777" w:rsidR="007B205E" w:rsidRPr="00A60BDF" w:rsidRDefault="007B205E" w:rsidP="007B205E">
            <w:pPr>
              <w:spacing w:after="0" w:line="256" w:lineRule="auto"/>
              <w:rPr>
                <w:rFonts w:cs="Arial"/>
                <w:lang w:val="fr-BE" w:bidi="ar-SA"/>
              </w:rPr>
            </w:pPr>
            <w:r w:rsidRPr="00A60BDF">
              <w:rPr>
                <w:rFonts w:cs="Arial"/>
                <w:lang w:val="fr-BE" w:bidi="ar-SA"/>
              </w:rPr>
              <w:t>Améliorer la gouvernance et la coopération des acteurs intersectoriels à plusieurs niveaux pour une meilleure planification territoriale et la mise en œuvre d'un tourisme accessible aux personnes handicapées dans les régions frontalières rurales d'Europe centrale.</w:t>
            </w:r>
          </w:p>
        </w:tc>
        <w:tc>
          <w:tcPr>
            <w:tcW w:w="1559" w:type="dxa"/>
            <w:hideMark/>
          </w:tcPr>
          <w:p w14:paraId="4182ED96" w14:textId="77777777" w:rsidR="007B205E" w:rsidRPr="007B205E" w:rsidRDefault="007B205E" w:rsidP="007B205E">
            <w:pPr>
              <w:spacing w:after="0" w:line="256" w:lineRule="auto"/>
              <w:rPr>
                <w:rFonts w:cs="Arial"/>
                <w:lang w:bidi="ar-SA"/>
              </w:rPr>
            </w:pPr>
            <w:r w:rsidRPr="007B205E">
              <w:rPr>
                <w:rFonts w:cs="Arial"/>
                <w:lang w:bidi="ar-SA"/>
              </w:rPr>
              <w:t>EDF</w:t>
            </w:r>
          </w:p>
        </w:tc>
        <w:tc>
          <w:tcPr>
            <w:tcW w:w="1134" w:type="dxa"/>
            <w:hideMark/>
          </w:tcPr>
          <w:p w14:paraId="56E163F7" w14:textId="77777777" w:rsidR="007B205E" w:rsidRPr="007B205E" w:rsidRDefault="007B205E" w:rsidP="007B205E">
            <w:pPr>
              <w:spacing w:after="0" w:line="256" w:lineRule="auto"/>
              <w:rPr>
                <w:rFonts w:eastAsia="Calibri" w:cs="Arial"/>
                <w:kern w:val="2"/>
                <w:lang w:bidi="ar-SA"/>
              </w:rPr>
            </w:pPr>
            <w:r w:rsidRPr="007B205E">
              <w:rPr>
                <w:rFonts w:cs="Arial"/>
                <w:kern w:val="2"/>
                <w:lang w:bidi="ar-SA"/>
              </w:rPr>
              <w:t>Conseil consultatif</w:t>
            </w:r>
          </w:p>
        </w:tc>
        <w:tc>
          <w:tcPr>
            <w:tcW w:w="1985" w:type="dxa"/>
            <w:hideMark/>
          </w:tcPr>
          <w:p w14:paraId="1FC4D7B8" w14:textId="77777777" w:rsidR="007B205E" w:rsidRPr="007B205E" w:rsidRDefault="007B205E" w:rsidP="007B205E">
            <w:pPr>
              <w:spacing w:after="0" w:line="256" w:lineRule="auto"/>
              <w:rPr>
                <w:rFonts w:cs="Arial"/>
                <w:lang w:bidi="ar-SA"/>
              </w:rPr>
            </w:pPr>
            <w:r w:rsidRPr="007B205E">
              <w:rPr>
                <w:rFonts w:cs="Arial"/>
                <w:lang w:bidi="ar-SA"/>
              </w:rPr>
              <w:t>INTERREG Europe centrale (UE)</w:t>
            </w:r>
          </w:p>
        </w:tc>
      </w:tr>
      <w:tr w:rsidR="007B205E" w:rsidRPr="007B205E" w14:paraId="102F57C2" w14:textId="77777777" w:rsidTr="007B205E">
        <w:trPr>
          <w:trHeight w:val="37"/>
        </w:trPr>
        <w:tc>
          <w:tcPr>
            <w:tcW w:w="568" w:type="dxa"/>
            <w:shd w:val="clear" w:color="auto" w:fill="auto"/>
          </w:tcPr>
          <w:p w14:paraId="22CA9CEB" w14:textId="77777777" w:rsidR="007B205E" w:rsidRPr="007B205E" w:rsidRDefault="007B205E" w:rsidP="007B205E">
            <w:pPr>
              <w:spacing w:after="0" w:line="256" w:lineRule="auto"/>
              <w:jc w:val="center"/>
              <w:rPr>
                <w:rFonts w:cs="Arial"/>
                <w:lang w:bidi="ar-SA"/>
              </w:rPr>
            </w:pPr>
            <w:r w:rsidRPr="007B205E">
              <w:rPr>
                <w:rFonts w:cs="Arial"/>
                <w:lang w:bidi="ar-SA"/>
              </w:rPr>
              <w:t>2</w:t>
            </w:r>
          </w:p>
        </w:tc>
        <w:tc>
          <w:tcPr>
            <w:tcW w:w="2242" w:type="dxa"/>
            <w:shd w:val="clear" w:color="auto" w:fill="auto"/>
          </w:tcPr>
          <w:p w14:paraId="51F29AF8" w14:textId="77777777" w:rsidR="007B205E" w:rsidRPr="007B205E" w:rsidRDefault="007B205E" w:rsidP="007B205E">
            <w:pPr>
              <w:spacing w:after="0" w:line="256" w:lineRule="auto"/>
              <w:rPr>
                <w:rFonts w:cs="Arial"/>
                <w:lang w:bidi="ar-SA"/>
              </w:rPr>
            </w:pPr>
            <w:r w:rsidRPr="007B205E">
              <w:rPr>
                <w:rFonts w:cs="Arial"/>
                <w:lang w:bidi="ar-SA"/>
              </w:rPr>
              <w:t>Centre de l'UE accessible (2023 - 2026)</w:t>
            </w:r>
          </w:p>
        </w:tc>
        <w:tc>
          <w:tcPr>
            <w:tcW w:w="2719" w:type="dxa"/>
            <w:shd w:val="clear" w:color="auto" w:fill="auto"/>
          </w:tcPr>
          <w:p w14:paraId="632FED64" w14:textId="77777777" w:rsidR="007B205E" w:rsidRPr="00A60BDF" w:rsidRDefault="007B205E" w:rsidP="007B205E">
            <w:pPr>
              <w:spacing w:after="0" w:line="256" w:lineRule="auto"/>
              <w:rPr>
                <w:rFonts w:cs="Arial"/>
                <w:lang w:val="fr-BE" w:bidi="ar-SA"/>
              </w:rPr>
            </w:pPr>
            <w:r w:rsidRPr="00A60BDF">
              <w:rPr>
                <w:rFonts w:cs="Arial"/>
                <w:lang w:val="fr-BE" w:bidi="ar-SA"/>
              </w:rPr>
              <w:t>AccessibleEU est un centre de ressources sur l'accessibilité qui travaille dans les domaines de l'environnement bâti, des transports, des technologies de l'information et de la communication et des politiques d'accessibilité, afin de garantir la participation des personnes handicapées à tous les domaines de la vie sur la base de l'égalité avec les autres.</w:t>
            </w:r>
          </w:p>
        </w:tc>
        <w:tc>
          <w:tcPr>
            <w:tcW w:w="1559" w:type="dxa"/>
            <w:shd w:val="clear" w:color="auto" w:fill="auto"/>
          </w:tcPr>
          <w:p w14:paraId="40B2F23D" w14:textId="77777777" w:rsidR="007B205E" w:rsidRPr="007B205E" w:rsidRDefault="007B205E" w:rsidP="007B205E">
            <w:pPr>
              <w:spacing w:after="0" w:line="256" w:lineRule="auto"/>
              <w:rPr>
                <w:rFonts w:cs="Arial"/>
                <w:lang w:bidi="ar-SA"/>
              </w:rPr>
            </w:pPr>
            <w:r w:rsidRPr="007B205E">
              <w:rPr>
                <w:rFonts w:cs="Arial"/>
                <w:lang w:bidi="ar-SA"/>
              </w:rPr>
              <w:t>EDF</w:t>
            </w:r>
          </w:p>
        </w:tc>
        <w:tc>
          <w:tcPr>
            <w:tcW w:w="1134" w:type="dxa"/>
            <w:shd w:val="clear" w:color="auto" w:fill="auto"/>
          </w:tcPr>
          <w:p w14:paraId="2C03F0FE" w14:textId="77777777" w:rsidR="007B205E" w:rsidRPr="007B205E" w:rsidRDefault="007B205E" w:rsidP="007B205E">
            <w:pPr>
              <w:spacing w:after="0" w:line="256" w:lineRule="auto"/>
              <w:rPr>
                <w:rFonts w:eastAsia="Calibri" w:cs="Arial"/>
                <w:kern w:val="2"/>
                <w:lang w:bidi="ar-SA"/>
              </w:rPr>
            </w:pPr>
            <w:r w:rsidRPr="007B205E">
              <w:rPr>
                <w:rFonts w:cs="Arial"/>
                <w:kern w:val="2"/>
                <w:lang w:bidi="ar-SA"/>
              </w:rPr>
              <w:t>Conseil consultatif</w:t>
            </w:r>
          </w:p>
        </w:tc>
        <w:tc>
          <w:tcPr>
            <w:tcW w:w="1985" w:type="dxa"/>
            <w:shd w:val="clear" w:color="auto" w:fill="auto"/>
          </w:tcPr>
          <w:p w14:paraId="2E410A27" w14:textId="77777777" w:rsidR="007B205E" w:rsidRPr="007B205E" w:rsidRDefault="007B205E" w:rsidP="007B205E">
            <w:pPr>
              <w:spacing w:after="0" w:line="256" w:lineRule="auto"/>
              <w:rPr>
                <w:rFonts w:cs="Arial"/>
                <w:lang w:bidi="ar-SA"/>
              </w:rPr>
            </w:pPr>
            <w:r w:rsidRPr="007B205E">
              <w:rPr>
                <w:rFonts w:cs="Arial"/>
                <w:lang w:bidi="ar-SA"/>
              </w:rPr>
              <w:t xml:space="preserve">L'UE </w:t>
            </w:r>
          </w:p>
        </w:tc>
      </w:tr>
      <w:tr w:rsidR="007B205E" w:rsidRPr="007B205E" w14:paraId="326971DB" w14:textId="77777777" w:rsidTr="007B205E">
        <w:trPr>
          <w:trHeight w:val="37"/>
        </w:trPr>
        <w:tc>
          <w:tcPr>
            <w:tcW w:w="568" w:type="dxa"/>
          </w:tcPr>
          <w:p w14:paraId="03465BF0"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3</w:t>
            </w:r>
          </w:p>
        </w:tc>
        <w:tc>
          <w:tcPr>
            <w:tcW w:w="2242" w:type="dxa"/>
          </w:tcPr>
          <w:p w14:paraId="3D41AAFA" w14:textId="77777777" w:rsidR="007B205E" w:rsidRPr="00A60BDF" w:rsidRDefault="007B205E" w:rsidP="007B205E">
            <w:pPr>
              <w:spacing w:after="0" w:line="256" w:lineRule="auto"/>
              <w:rPr>
                <w:rFonts w:cs="Arial"/>
                <w:kern w:val="2"/>
                <w:lang w:val="fr-BE" w:bidi="ar-SA"/>
              </w:rPr>
            </w:pPr>
            <w:r w:rsidRPr="00A60BDF">
              <w:rPr>
                <w:rFonts w:cs="Arial"/>
                <w:kern w:val="2"/>
                <w:lang w:val="fr-BE" w:bidi="ar-SA"/>
              </w:rPr>
              <w:t>Expertise européenne en matière de handicap (2024-2027)</w:t>
            </w:r>
          </w:p>
        </w:tc>
        <w:tc>
          <w:tcPr>
            <w:tcW w:w="2719" w:type="dxa"/>
          </w:tcPr>
          <w:p w14:paraId="1B4919C8" w14:textId="77777777" w:rsidR="007B205E" w:rsidRPr="00A60BDF" w:rsidRDefault="007B205E" w:rsidP="007B205E">
            <w:pPr>
              <w:spacing w:after="160" w:line="256" w:lineRule="auto"/>
              <w:rPr>
                <w:rFonts w:eastAsia="Calibri" w:cs="Arial"/>
                <w:kern w:val="2"/>
                <w:lang w:val="fr-BE" w:bidi="ar-SA"/>
              </w:rPr>
            </w:pPr>
            <w:r w:rsidRPr="00A60BDF">
              <w:rPr>
                <w:rFonts w:eastAsia="Arial" w:cs="Arial"/>
                <w:kern w:val="2"/>
                <w:lang w:val="fr-BE" w:bidi="ar-SA"/>
              </w:rPr>
              <w:t>L'objectif de l'EDE est de collecter, d'analyser et de fournir des données et des informations scientifiques indépendantes concernant les politiques et les législations nationales, en lien avec les dispositions au niveau de l'UE, ainsi que de fournir des informations sur la situation des personnes handicapées.</w:t>
            </w:r>
          </w:p>
        </w:tc>
        <w:tc>
          <w:tcPr>
            <w:tcW w:w="1559" w:type="dxa"/>
          </w:tcPr>
          <w:p w14:paraId="5E6ED9C8" w14:textId="2B64DB3A" w:rsidR="007B205E" w:rsidRPr="00A60BDF" w:rsidRDefault="007B205E" w:rsidP="007B205E">
            <w:pPr>
              <w:spacing w:after="160" w:line="256" w:lineRule="auto"/>
              <w:rPr>
                <w:rFonts w:cs="Arial"/>
                <w:kern w:val="2"/>
                <w:lang w:val="fr-BE" w:bidi="ar-SA"/>
              </w:rPr>
            </w:pPr>
            <w:r w:rsidRPr="00A60BDF">
              <w:rPr>
                <w:rFonts w:cs="Arial"/>
                <w:kern w:val="2"/>
                <w:lang w:val="fr-BE" w:bidi="ar-SA"/>
              </w:rPr>
              <w:t>LE FE</w:t>
            </w:r>
            <w:r w:rsidR="00F66931">
              <w:rPr>
                <w:rFonts w:cs="Arial"/>
                <w:kern w:val="2"/>
                <w:lang w:val="fr-BE" w:bidi="ar-SA"/>
              </w:rPr>
              <w:t>PH</w:t>
            </w:r>
            <w:r w:rsidRPr="00A60BDF">
              <w:rPr>
                <w:rFonts w:cs="Arial"/>
                <w:kern w:val="2"/>
                <w:lang w:val="fr-BE" w:bidi="ar-SA"/>
              </w:rPr>
              <w:t>,</w:t>
            </w:r>
          </w:p>
          <w:p w14:paraId="5DA5BC79"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Conseil européen en matière de droits de l'homme</w:t>
            </w:r>
          </w:p>
        </w:tc>
        <w:tc>
          <w:tcPr>
            <w:tcW w:w="1134" w:type="dxa"/>
          </w:tcPr>
          <w:p w14:paraId="3A3C6099" w14:textId="77777777" w:rsidR="007B205E" w:rsidRPr="007B205E" w:rsidRDefault="007B205E" w:rsidP="007B205E">
            <w:pPr>
              <w:spacing w:after="160" w:line="256" w:lineRule="auto"/>
              <w:rPr>
                <w:rFonts w:cs="Arial"/>
                <w:kern w:val="2"/>
                <w:lang w:bidi="ar-SA"/>
              </w:rPr>
            </w:pPr>
            <w:r w:rsidRPr="007B205E">
              <w:rPr>
                <w:rFonts w:cs="Arial"/>
                <w:kern w:val="2"/>
                <w:lang w:bidi="ar-SA"/>
              </w:rPr>
              <w:t>Expert</w:t>
            </w:r>
          </w:p>
        </w:tc>
        <w:tc>
          <w:tcPr>
            <w:tcW w:w="1985" w:type="dxa"/>
          </w:tcPr>
          <w:p w14:paraId="3952A3FA" w14:textId="77777777" w:rsidR="007B205E" w:rsidRPr="007B205E" w:rsidRDefault="007B205E" w:rsidP="007B205E">
            <w:pPr>
              <w:spacing w:after="160" w:line="256" w:lineRule="auto"/>
              <w:rPr>
                <w:rFonts w:cs="Arial"/>
                <w:kern w:val="2"/>
                <w:lang w:bidi="ar-SA"/>
              </w:rPr>
            </w:pPr>
            <w:r w:rsidRPr="007B205E">
              <w:rPr>
                <w:rFonts w:cs="Arial"/>
                <w:kern w:val="2"/>
                <w:lang w:bidi="ar-SA"/>
              </w:rPr>
              <w:t>L'UE</w:t>
            </w:r>
          </w:p>
        </w:tc>
      </w:tr>
      <w:tr w:rsidR="007B205E" w:rsidRPr="007B205E" w14:paraId="22A84DEA" w14:textId="77777777" w:rsidTr="007B205E">
        <w:trPr>
          <w:trHeight w:val="37"/>
        </w:trPr>
        <w:tc>
          <w:tcPr>
            <w:tcW w:w="568" w:type="dxa"/>
          </w:tcPr>
          <w:p w14:paraId="1241B5B4"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4</w:t>
            </w:r>
          </w:p>
        </w:tc>
        <w:tc>
          <w:tcPr>
            <w:tcW w:w="2242" w:type="dxa"/>
          </w:tcPr>
          <w:p w14:paraId="7DE47761"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 xml:space="preserve">"Empowered by AI" - AI pour l'accessibilité, l'inclusion et les </w:t>
            </w:r>
            <w:r w:rsidRPr="00A60BDF">
              <w:rPr>
                <w:rFonts w:cs="Arial"/>
                <w:kern w:val="2"/>
                <w:lang w:val="fr-BE" w:bidi="ar-SA"/>
              </w:rPr>
              <w:lastRenderedPageBreak/>
              <w:t xml:space="preserve">droits des personnes handicapées (01/2025 </w:t>
            </w:r>
            <w:r w:rsidR="000C1725" w:rsidRPr="00A60BDF">
              <w:rPr>
                <w:rFonts w:cs="Arial"/>
                <w:kern w:val="2"/>
                <w:lang w:val="fr-BE" w:bidi="ar-SA"/>
              </w:rPr>
              <w:t>- 12/2027</w:t>
            </w:r>
            <w:r w:rsidRPr="00A60BDF">
              <w:rPr>
                <w:rFonts w:cs="Arial"/>
                <w:kern w:val="2"/>
                <w:lang w:val="fr-BE" w:bidi="ar-SA"/>
              </w:rPr>
              <w:t>)</w:t>
            </w:r>
          </w:p>
          <w:p w14:paraId="40C4BEE5" w14:textId="77777777" w:rsidR="007B205E" w:rsidRPr="00A60BDF" w:rsidRDefault="007B205E" w:rsidP="007B205E">
            <w:pPr>
              <w:spacing w:after="160" w:line="256" w:lineRule="auto"/>
              <w:rPr>
                <w:rFonts w:cs="Arial"/>
                <w:kern w:val="2"/>
                <w:lang w:val="fr-BE" w:bidi="ar-SA"/>
              </w:rPr>
            </w:pPr>
          </w:p>
        </w:tc>
        <w:tc>
          <w:tcPr>
            <w:tcW w:w="2719" w:type="dxa"/>
          </w:tcPr>
          <w:p w14:paraId="56DC3E5E"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lastRenderedPageBreak/>
              <w:t xml:space="preserve">Pour résoudre le problème du manque de données sur le thème de l'IA et du handicap, le </w:t>
            </w:r>
            <w:r w:rsidRPr="00A60BDF">
              <w:rPr>
                <w:rFonts w:cs="Arial"/>
                <w:kern w:val="2"/>
                <w:lang w:val="fr-BE" w:bidi="ar-SA"/>
              </w:rPr>
              <w:lastRenderedPageBreak/>
              <w:t>FEPH mènera une recherche pour identifier les implications de l'IA sur les personnes handicapées.</w:t>
            </w:r>
          </w:p>
        </w:tc>
        <w:tc>
          <w:tcPr>
            <w:tcW w:w="1559" w:type="dxa"/>
          </w:tcPr>
          <w:p w14:paraId="5A517A8F" w14:textId="77777777" w:rsidR="007B205E" w:rsidRPr="007B205E" w:rsidRDefault="007B205E" w:rsidP="007B205E">
            <w:pPr>
              <w:spacing w:after="160" w:line="256" w:lineRule="auto"/>
              <w:rPr>
                <w:rFonts w:cs="Arial"/>
                <w:kern w:val="2"/>
                <w:lang w:bidi="ar-SA"/>
              </w:rPr>
            </w:pPr>
            <w:r w:rsidRPr="007B205E">
              <w:rPr>
                <w:rFonts w:cs="Arial"/>
                <w:kern w:val="2"/>
                <w:lang w:bidi="ar-SA"/>
              </w:rPr>
              <w:lastRenderedPageBreak/>
              <w:t>EDF</w:t>
            </w:r>
          </w:p>
        </w:tc>
        <w:tc>
          <w:tcPr>
            <w:tcW w:w="1134" w:type="dxa"/>
          </w:tcPr>
          <w:p w14:paraId="02D794B2" w14:textId="77777777" w:rsidR="007B205E" w:rsidRPr="007B205E" w:rsidRDefault="007B205E" w:rsidP="007B205E">
            <w:pPr>
              <w:spacing w:after="160" w:line="256" w:lineRule="auto"/>
              <w:rPr>
                <w:rFonts w:cs="Arial"/>
                <w:kern w:val="2"/>
                <w:lang w:bidi="ar-SA"/>
              </w:rPr>
            </w:pPr>
            <w:r w:rsidRPr="007B205E">
              <w:rPr>
                <w:rFonts w:cs="Arial"/>
                <w:kern w:val="2"/>
                <w:lang w:bidi="ar-SA"/>
              </w:rPr>
              <w:t>COO</w:t>
            </w:r>
          </w:p>
        </w:tc>
        <w:tc>
          <w:tcPr>
            <w:tcW w:w="1985" w:type="dxa"/>
          </w:tcPr>
          <w:p w14:paraId="237034DA" w14:textId="77777777" w:rsidR="007B205E" w:rsidRPr="007B205E" w:rsidRDefault="007B205E" w:rsidP="007B205E">
            <w:pPr>
              <w:spacing w:after="160" w:line="256" w:lineRule="auto"/>
              <w:rPr>
                <w:rFonts w:cs="Arial"/>
                <w:kern w:val="2"/>
                <w:lang w:bidi="ar-SA"/>
              </w:rPr>
            </w:pPr>
            <w:r w:rsidRPr="007B205E">
              <w:rPr>
                <w:rFonts w:cs="Arial"/>
                <w:kern w:val="2"/>
                <w:lang w:bidi="ar-SA"/>
              </w:rPr>
              <w:t>Google.org</w:t>
            </w:r>
          </w:p>
        </w:tc>
      </w:tr>
      <w:tr w:rsidR="007B205E" w:rsidRPr="007B205E" w14:paraId="4A31E668" w14:textId="77777777" w:rsidTr="007B205E">
        <w:trPr>
          <w:trHeight w:val="37"/>
        </w:trPr>
        <w:tc>
          <w:tcPr>
            <w:tcW w:w="568" w:type="dxa"/>
          </w:tcPr>
          <w:p w14:paraId="2DC1D5C3"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5</w:t>
            </w:r>
          </w:p>
        </w:tc>
        <w:tc>
          <w:tcPr>
            <w:tcW w:w="2242" w:type="dxa"/>
          </w:tcPr>
          <w:p w14:paraId="003265D2"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Rien sans nous : Les femmes handicapées à l'origine du changement (</w:t>
            </w:r>
            <w:r w:rsidR="000C1725" w:rsidRPr="00A60BDF">
              <w:rPr>
                <w:rFonts w:cs="Arial"/>
                <w:kern w:val="2"/>
                <w:lang w:val="fr-BE" w:bidi="ar-SA"/>
              </w:rPr>
              <w:t xml:space="preserve">12/2024 </w:t>
            </w:r>
            <w:r w:rsidRPr="00A60BDF">
              <w:rPr>
                <w:rFonts w:cs="Arial"/>
                <w:kern w:val="2"/>
                <w:lang w:val="fr-BE" w:bidi="ar-SA"/>
              </w:rPr>
              <w:t xml:space="preserve">à </w:t>
            </w:r>
            <w:r w:rsidR="000C1725" w:rsidRPr="00A60BDF">
              <w:rPr>
                <w:rFonts w:cs="Arial"/>
                <w:kern w:val="2"/>
                <w:lang w:val="fr-BE" w:bidi="ar-SA"/>
              </w:rPr>
              <w:t>11/2027</w:t>
            </w:r>
            <w:r w:rsidRPr="00A60BDF">
              <w:rPr>
                <w:rFonts w:cs="Arial"/>
                <w:kern w:val="2"/>
                <w:lang w:val="fr-BE" w:bidi="ar-SA"/>
              </w:rPr>
              <w:t>)</w:t>
            </w:r>
          </w:p>
        </w:tc>
        <w:tc>
          <w:tcPr>
            <w:tcW w:w="2719" w:type="dxa"/>
          </w:tcPr>
          <w:p w14:paraId="2878E3CF"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Amélioration de l'inclusion et de la participation active des femmes handicapées au sein des mouvements féministes et de défense des droits des personnes handicapées. Cela comprend la création de comités de femmes, l'adoption et la mise en œuvre d'outils d'intégration de l'égalité entre les hommes et les femmes, et le soutien financier au travail sur les droits des femmes à différents niveaux.</w:t>
            </w:r>
          </w:p>
        </w:tc>
        <w:tc>
          <w:tcPr>
            <w:tcW w:w="1559" w:type="dxa"/>
          </w:tcPr>
          <w:p w14:paraId="40C850B8" w14:textId="76681FBD" w:rsidR="007B205E" w:rsidRPr="00A60BDF" w:rsidRDefault="007B205E" w:rsidP="007B205E">
            <w:pPr>
              <w:spacing w:after="160" w:line="256" w:lineRule="auto"/>
              <w:rPr>
                <w:rFonts w:cs="Arial"/>
                <w:kern w:val="2"/>
                <w:lang w:val="fr-BE" w:bidi="ar-SA"/>
              </w:rPr>
            </w:pPr>
            <w:r w:rsidRPr="00A60BDF">
              <w:rPr>
                <w:rFonts w:cs="Arial"/>
                <w:kern w:val="2"/>
                <w:lang w:val="fr-BE" w:bidi="ar-SA"/>
              </w:rPr>
              <w:t>Chef de file du FE</w:t>
            </w:r>
            <w:r w:rsidR="00F66931">
              <w:rPr>
                <w:rFonts w:cs="Arial"/>
                <w:kern w:val="2"/>
                <w:lang w:val="fr-BE" w:bidi="ar-SA"/>
              </w:rPr>
              <w:t>PH</w:t>
            </w:r>
          </w:p>
        </w:tc>
        <w:tc>
          <w:tcPr>
            <w:tcW w:w="1134" w:type="dxa"/>
          </w:tcPr>
          <w:p w14:paraId="5FCD86DF" w14:textId="77777777" w:rsidR="007B205E" w:rsidRPr="007B205E" w:rsidRDefault="007B205E" w:rsidP="007B205E">
            <w:pPr>
              <w:spacing w:after="160" w:line="256" w:lineRule="auto"/>
              <w:rPr>
                <w:rFonts w:cs="Arial"/>
                <w:kern w:val="2"/>
                <w:lang w:bidi="ar-SA"/>
              </w:rPr>
            </w:pPr>
            <w:r w:rsidRPr="007B205E">
              <w:rPr>
                <w:rFonts w:cs="Arial"/>
                <w:kern w:val="2"/>
                <w:lang w:bidi="ar-SA"/>
              </w:rPr>
              <w:t>COO</w:t>
            </w:r>
          </w:p>
        </w:tc>
        <w:tc>
          <w:tcPr>
            <w:tcW w:w="1985" w:type="dxa"/>
          </w:tcPr>
          <w:p w14:paraId="6ABC05A8" w14:textId="77777777" w:rsidR="007B205E" w:rsidRPr="007B205E" w:rsidRDefault="007B205E" w:rsidP="007B205E">
            <w:pPr>
              <w:spacing w:after="160" w:line="256" w:lineRule="auto"/>
              <w:rPr>
                <w:rFonts w:cs="Arial"/>
                <w:kern w:val="2"/>
                <w:lang w:bidi="ar-SA"/>
              </w:rPr>
            </w:pPr>
            <w:r w:rsidRPr="007B205E">
              <w:rPr>
                <w:rFonts w:cs="Arial"/>
                <w:kern w:val="2"/>
                <w:lang w:bidi="ar-SA"/>
              </w:rPr>
              <w:t>Fondation Chanel</w:t>
            </w:r>
          </w:p>
        </w:tc>
      </w:tr>
      <w:tr w:rsidR="007B205E" w:rsidRPr="007B205E" w14:paraId="60A69626" w14:textId="77777777" w:rsidTr="007B205E">
        <w:trPr>
          <w:trHeight w:val="37"/>
        </w:trPr>
        <w:tc>
          <w:tcPr>
            <w:tcW w:w="568" w:type="dxa"/>
          </w:tcPr>
          <w:p w14:paraId="7760FE97"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6</w:t>
            </w:r>
          </w:p>
        </w:tc>
        <w:tc>
          <w:tcPr>
            <w:tcW w:w="2242" w:type="dxa"/>
          </w:tcPr>
          <w:p w14:paraId="5F13ECC0"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 xml:space="preserve">ACT4DYS - Permettre aux personnes handicapées et aux jeunes d'agir pour des villes durables - </w:t>
            </w:r>
            <w:r w:rsidR="00B95BF5" w:rsidRPr="00A60BDF">
              <w:rPr>
                <w:rFonts w:cs="Arial"/>
                <w:kern w:val="2"/>
                <w:lang w:val="fr-BE" w:bidi="ar-SA"/>
              </w:rPr>
              <w:t>2024-2026</w:t>
            </w:r>
          </w:p>
        </w:tc>
        <w:tc>
          <w:tcPr>
            <w:tcW w:w="2719" w:type="dxa"/>
          </w:tcPr>
          <w:p w14:paraId="1A6E725F"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Le projet vise à renforcer les capacités des animateurs de jeunesse et des jeunes en matière de développement urbain durable et inclusif et à leur donner les moyens d'agir pour améliorer la durabilité et l'inclusivité dans les communautés urbaines.</w:t>
            </w:r>
          </w:p>
        </w:tc>
        <w:tc>
          <w:tcPr>
            <w:tcW w:w="1559" w:type="dxa"/>
          </w:tcPr>
          <w:p w14:paraId="1A265A37"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EDF en tant que partenaire</w:t>
            </w:r>
          </w:p>
        </w:tc>
        <w:tc>
          <w:tcPr>
            <w:tcW w:w="1134" w:type="dxa"/>
          </w:tcPr>
          <w:p w14:paraId="4C5FB032" w14:textId="77777777" w:rsidR="007B205E" w:rsidRPr="007B205E" w:rsidRDefault="007B205E" w:rsidP="007B205E">
            <w:pPr>
              <w:spacing w:after="160" w:line="256" w:lineRule="auto"/>
              <w:rPr>
                <w:rFonts w:cs="Arial"/>
                <w:kern w:val="2"/>
                <w:lang w:bidi="ar-SA"/>
              </w:rPr>
            </w:pPr>
            <w:r w:rsidRPr="007B205E">
              <w:rPr>
                <w:rFonts w:cs="Arial"/>
                <w:kern w:val="2"/>
                <w:lang w:bidi="ar-SA"/>
              </w:rPr>
              <w:t>Partenaire</w:t>
            </w:r>
          </w:p>
        </w:tc>
        <w:tc>
          <w:tcPr>
            <w:tcW w:w="1985" w:type="dxa"/>
          </w:tcPr>
          <w:p w14:paraId="0DF73B32" w14:textId="77777777" w:rsidR="007B205E" w:rsidRPr="007B205E" w:rsidRDefault="007B205E" w:rsidP="007B205E">
            <w:pPr>
              <w:spacing w:after="160" w:line="256" w:lineRule="auto"/>
              <w:rPr>
                <w:rFonts w:cs="Arial"/>
                <w:kern w:val="2"/>
                <w:lang w:bidi="ar-SA"/>
              </w:rPr>
            </w:pPr>
            <w:r w:rsidRPr="007B205E">
              <w:rPr>
                <w:rFonts w:cs="Arial"/>
                <w:kern w:val="2"/>
                <w:lang w:bidi="ar-SA"/>
              </w:rPr>
              <w:t>Erasme</w:t>
            </w:r>
          </w:p>
        </w:tc>
      </w:tr>
      <w:tr w:rsidR="007B205E" w:rsidRPr="007B205E" w14:paraId="46888D32" w14:textId="77777777" w:rsidTr="007B205E">
        <w:trPr>
          <w:trHeight w:val="37"/>
        </w:trPr>
        <w:tc>
          <w:tcPr>
            <w:tcW w:w="568" w:type="dxa"/>
          </w:tcPr>
          <w:p w14:paraId="71DB175A"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7</w:t>
            </w:r>
          </w:p>
        </w:tc>
        <w:tc>
          <w:tcPr>
            <w:tcW w:w="2242" w:type="dxa"/>
          </w:tcPr>
          <w:p w14:paraId="7D1BD8F1"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 xml:space="preserve">Subvention de fonctionnement Wellspring </w:t>
            </w:r>
            <w:r w:rsidR="00B95BF5" w:rsidRPr="00A60BDF">
              <w:rPr>
                <w:rFonts w:cs="Arial"/>
                <w:kern w:val="2"/>
                <w:lang w:val="fr-BE" w:bidi="ar-SA"/>
              </w:rPr>
              <w:t>(jusqu'à fin 2026/mars 2027)</w:t>
            </w:r>
          </w:p>
        </w:tc>
        <w:tc>
          <w:tcPr>
            <w:tcW w:w="2719" w:type="dxa"/>
          </w:tcPr>
          <w:p w14:paraId="305EA27E"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Inclusion des personnes handicapées dans le travail global de l'Union européenne</w:t>
            </w:r>
          </w:p>
        </w:tc>
        <w:tc>
          <w:tcPr>
            <w:tcW w:w="1559" w:type="dxa"/>
          </w:tcPr>
          <w:p w14:paraId="398C88E0" w14:textId="77777777" w:rsidR="007B205E" w:rsidRPr="00A60BDF" w:rsidRDefault="007B205E" w:rsidP="007B205E">
            <w:pPr>
              <w:spacing w:after="160" w:line="256" w:lineRule="auto"/>
              <w:rPr>
                <w:rFonts w:cs="Arial"/>
                <w:kern w:val="2"/>
                <w:lang w:val="fr-BE" w:bidi="ar-SA"/>
              </w:rPr>
            </w:pPr>
            <w:r w:rsidRPr="00A60BDF">
              <w:rPr>
                <w:rFonts w:cs="Arial"/>
                <w:kern w:val="2"/>
                <w:lang w:val="fr-BE" w:bidi="ar-SA"/>
              </w:rPr>
              <w:t>EDF en tant que chef de file</w:t>
            </w:r>
          </w:p>
        </w:tc>
        <w:tc>
          <w:tcPr>
            <w:tcW w:w="1134" w:type="dxa"/>
          </w:tcPr>
          <w:p w14:paraId="5F6BCFB1" w14:textId="77777777" w:rsidR="007B205E" w:rsidRPr="007B205E" w:rsidRDefault="007B205E" w:rsidP="007B205E">
            <w:pPr>
              <w:spacing w:after="160" w:line="256" w:lineRule="auto"/>
              <w:rPr>
                <w:rFonts w:cs="Arial"/>
                <w:kern w:val="2"/>
                <w:lang w:bidi="ar-SA"/>
              </w:rPr>
            </w:pPr>
            <w:r w:rsidRPr="007B205E">
              <w:rPr>
                <w:rFonts w:cs="Arial"/>
                <w:kern w:val="2"/>
                <w:lang w:bidi="ar-SA"/>
              </w:rPr>
              <w:t>COO</w:t>
            </w:r>
          </w:p>
        </w:tc>
        <w:tc>
          <w:tcPr>
            <w:tcW w:w="1985" w:type="dxa"/>
          </w:tcPr>
          <w:p w14:paraId="460B9CBB" w14:textId="77777777" w:rsidR="007B205E" w:rsidRPr="007B205E" w:rsidRDefault="007B205E" w:rsidP="007B205E">
            <w:pPr>
              <w:spacing w:after="160" w:line="256" w:lineRule="auto"/>
              <w:rPr>
                <w:rFonts w:cs="Arial"/>
                <w:kern w:val="2"/>
                <w:lang w:bidi="ar-SA"/>
              </w:rPr>
            </w:pPr>
            <w:r w:rsidRPr="007B205E">
              <w:rPr>
                <w:rFonts w:cs="Arial"/>
                <w:kern w:val="2"/>
                <w:lang w:bidi="ar-SA"/>
              </w:rPr>
              <w:t>Wellspring Philanthropic Found</w:t>
            </w:r>
          </w:p>
        </w:tc>
      </w:tr>
    </w:tbl>
    <w:p w14:paraId="7F9D9A24" w14:textId="77777777" w:rsidR="00913671" w:rsidRDefault="00913671" w:rsidP="00D90CB9">
      <w:pPr>
        <w:pStyle w:val="ListParagraph"/>
        <w:spacing w:line="256" w:lineRule="auto"/>
        <w:ind w:left="0"/>
        <w:rPr>
          <w:rFonts w:ascii="Arial" w:hAnsi="Arial" w:cs="Arial"/>
          <w:lang w:val="en-US"/>
        </w:rPr>
      </w:pPr>
    </w:p>
    <w:p w14:paraId="5C2F5542" w14:textId="77777777" w:rsidR="00336008" w:rsidRDefault="00336008" w:rsidP="00D90CB9">
      <w:pPr>
        <w:pStyle w:val="ListParagraph"/>
        <w:spacing w:line="256" w:lineRule="auto"/>
        <w:ind w:left="0"/>
        <w:rPr>
          <w:rFonts w:ascii="Arial" w:hAnsi="Arial" w:cs="Arial"/>
          <w:lang w:val="en-US"/>
        </w:rPr>
      </w:pPr>
    </w:p>
    <w:p w14:paraId="1EE69A52" w14:textId="4B79A47B" w:rsidR="00336008" w:rsidRPr="00A60BDF" w:rsidRDefault="00A60BDF" w:rsidP="00336008">
      <w:pPr>
        <w:pStyle w:val="Heading1"/>
        <w:rPr>
          <w:lang w:val="fr-BE"/>
        </w:rPr>
      </w:pPr>
      <w:r w:rsidRPr="00A60BDF">
        <w:rPr>
          <w:lang w:val="fr-BE"/>
        </w:rPr>
        <w:t>Programme de travail</w:t>
      </w:r>
      <w:r w:rsidR="00336008" w:rsidRPr="00A60BDF">
        <w:rPr>
          <w:lang w:val="fr-BE"/>
        </w:rPr>
        <w:t xml:space="preserve"> quadriennal (2026-2029)</w:t>
      </w:r>
    </w:p>
    <w:p w14:paraId="0FBB115C" w14:textId="77777777" w:rsidR="00336008" w:rsidRPr="00A60BDF" w:rsidRDefault="00336008" w:rsidP="00336008">
      <w:pPr>
        <w:rPr>
          <w:lang w:val="fr-BE"/>
        </w:rPr>
      </w:pPr>
    </w:p>
    <w:p w14:paraId="1695BA89" w14:textId="02D5592F" w:rsidR="00336008" w:rsidRPr="00A60BDF" w:rsidRDefault="00A60BDF" w:rsidP="00336008">
      <w:pPr>
        <w:rPr>
          <w:b/>
          <w:lang w:val="fr-BE"/>
        </w:rPr>
      </w:pPr>
      <w:r w:rsidRPr="00A60BDF">
        <w:rPr>
          <w:b/>
          <w:lang w:val="fr-BE"/>
        </w:rPr>
        <w:t>Programme de travail</w:t>
      </w:r>
      <w:r w:rsidR="00336008" w:rsidRPr="00A60BDF">
        <w:rPr>
          <w:b/>
          <w:lang w:val="fr-BE"/>
        </w:rPr>
        <w:t xml:space="preserve"> pluriannuel du FE</w:t>
      </w:r>
      <w:r w:rsidR="00F66931">
        <w:rPr>
          <w:b/>
          <w:lang w:val="fr-BE"/>
        </w:rPr>
        <w:t>PH</w:t>
      </w:r>
      <w:r w:rsidR="00336008" w:rsidRPr="00A60BDF">
        <w:rPr>
          <w:b/>
          <w:lang w:val="fr-BE"/>
        </w:rPr>
        <w:t xml:space="preserve"> 2026 - 2029</w:t>
      </w:r>
    </w:p>
    <w:tbl>
      <w:tblPr>
        <w:tblW w:w="10720" w:type="dxa"/>
        <w:tblInd w:w="-31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381"/>
        <w:gridCol w:w="498"/>
        <w:gridCol w:w="1329"/>
        <w:gridCol w:w="434"/>
        <w:gridCol w:w="1309"/>
        <w:gridCol w:w="606"/>
        <w:gridCol w:w="858"/>
        <w:gridCol w:w="1464"/>
        <w:gridCol w:w="1502"/>
        <w:gridCol w:w="109"/>
        <w:gridCol w:w="1716"/>
      </w:tblGrid>
      <w:tr w:rsidR="00336008" w:rsidRPr="00336008" w14:paraId="4AD5AC9B" w14:textId="77777777" w:rsidTr="72437E3F">
        <w:tc>
          <w:tcPr>
            <w:tcW w:w="1879" w:type="dxa"/>
            <w:gridSpan w:val="2"/>
            <w:shd w:val="clear" w:color="auto" w:fill="E6E6E6"/>
          </w:tcPr>
          <w:p w14:paraId="0921D185" w14:textId="77777777" w:rsidR="00336008" w:rsidRPr="00336008" w:rsidRDefault="00336008" w:rsidP="00336008">
            <w:bookmarkStart w:id="0" w:name="_Toc497130500"/>
            <w:r w:rsidRPr="00336008">
              <w:lastRenderedPageBreak/>
              <w:t>Activité</w:t>
            </w:r>
          </w:p>
        </w:tc>
        <w:tc>
          <w:tcPr>
            <w:tcW w:w="1745" w:type="dxa"/>
            <w:gridSpan w:val="2"/>
            <w:shd w:val="clear" w:color="auto" w:fill="E6E6E6"/>
          </w:tcPr>
          <w:p w14:paraId="716F942F" w14:textId="77777777" w:rsidR="00336008" w:rsidRPr="00336008" w:rsidRDefault="00336008" w:rsidP="00336008">
            <w:r w:rsidRPr="00336008">
              <w:t>Objectif</w:t>
            </w:r>
          </w:p>
        </w:tc>
        <w:tc>
          <w:tcPr>
            <w:tcW w:w="1561" w:type="dxa"/>
            <w:gridSpan w:val="2"/>
            <w:shd w:val="clear" w:color="auto" w:fill="E6E6E6"/>
          </w:tcPr>
          <w:p w14:paraId="6094CA1B" w14:textId="77777777" w:rsidR="00336008" w:rsidRPr="00336008" w:rsidRDefault="00336008" w:rsidP="00336008">
            <w:r w:rsidRPr="00336008">
              <w:t>Groupes cibles</w:t>
            </w:r>
          </w:p>
        </w:tc>
        <w:tc>
          <w:tcPr>
            <w:tcW w:w="3555" w:type="dxa"/>
            <w:gridSpan w:val="3"/>
            <w:shd w:val="clear" w:color="auto" w:fill="E6E6E6"/>
          </w:tcPr>
          <w:p w14:paraId="471A518A" w14:textId="77777777" w:rsidR="00336008" w:rsidRPr="00A60BDF" w:rsidRDefault="00336008" w:rsidP="00336008">
            <w:pPr>
              <w:rPr>
                <w:lang w:val="fr-BE"/>
              </w:rPr>
            </w:pPr>
            <w:r w:rsidRPr="00A60BDF">
              <w:rPr>
                <w:lang w:val="fr-BE"/>
              </w:rPr>
              <w:t>Comment sera-t-il mis en œuvre ?</w:t>
            </w:r>
          </w:p>
          <w:p w14:paraId="57B6EBE8" w14:textId="77777777" w:rsidR="00336008" w:rsidRPr="00336008" w:rsidRDefault="00336008" w:rsidP="00336008">
            <w:r w:rsidRPr="00336008">
              <w:t>(concept et méthodologie)</w:t>
            </w:r>
          </w:p>
        </w:tc>
        <w:tc>
          <w:tcPr>
            <w:tcW w:w="1980" w:type="dxa"/>
            <w:gridSpan w:val="2"/>
            <w:shd w:val="clear" w:color="auto" w:fill="E6E6E6"/>
          </w:tcPr>
          <w:p w14:paraId="1F84F5C8" w14:textId="77777777" w:rsidR="00336008" w:rsidRPr="00336008" w:rsidRDefault="00336008" w:rsidP="00336008">
            <w:r w:rsidRPr="00336008">
              <w:t>Étapes et résultats attendus</w:t>
            </w:r>
          </w:p>
        </w:tc>
      </w:tr>
      <w:tr w:rsidR="00336008" w:rsidRPr="00F66931" w14:paraId="4F224F5C" w14:textId="77777777" w:rsidTr="72437E3F">
        <w:tc>
          <w:tcPr>
            <w:tcW w:w="1879" w:type="dxa"/>
            <w:gridSpan w:val="2"/>
          </w:tcPr>
          <w:p w14:paraId="024BA3EF" w14:textId="77777777" w:rsidR="00336008" w:rsidRPr="00A60BDF" w:rsidRDefault="00336008" w:rsidP="00336008">
            <w:pPr>
              <w:rPr>
                <w:lang w:val="fr-BE"/>
              </w:rPr>
            </w:pPr>
            <w:r w:rsidRPr="00A60BDF">
              <w:rPr>
                <w:lang w:val="fr-BE"/>
              </w:rPr>
              <w:t xml:space="preserve">1. Gestion générale et fonctionnement de l'organisation : </w:t>
            </w:r>
          </w:p>
          <w:p w14:paraId="2ADCB156" w14:textId="6C2B697C" w:rsidR="00336008" w:rsidRPr="00336008" w:rsidRDefault="00336008" w:rsidP="00336008">
            <w:pPr>
              <w:rPr>
                <w:b/>
                <w:bCs/>
              </w:rPr>
            </w:pPr>
            <w:r w:rsidRPr="00336008">
              <w:rPr>
                <w:b/>
                <w:bCs/>
              </w:rPr>
              <w:t>Secrétariat du FE</w:t>
            </w:r>
            <w:r w:rsidR="00F66931">
              <w:rPr>
                <w:b/>
                <w:bCs/>
              </w:rPr>
              <w:t>PH</w:t>
            </w:r>
          </w:p>
          <w:p w14:paraId="6F8BFBD8" w14:textId="77777777" w:rsidR="00336008" w:rsidRPr="00336008" w:rsidRDefault="00336008" w:rsidP="00336008">
            <w:pPr>
              <w:rPr>
                <w:b/>
                <w:bCs/>
              </w:rPr>
            </w:pPr>
          </w:p>
        </w:tc>
        <w:tc>
          <w:tcPr>
            <w:tcW w:w="1745" w:type="dxa"/>
            <w:gridSpan w:val="2"/>
          </w:tcPr>
          <w:p w14:paraId="684988E0" w14:textId="77777777" w:rsidR="00336008" w:rsidRPr="00A60BDF" w:rsidRDefault="00336008" w:rsidP="00336008">
            <w:pPr>
              <w:rPr>
                <w:lang w:val="fr-BE"/>
              </w:rPr>
            </w:pPr>
            <w:r w:rsidRPr="00A60BDF">
              <w:rPr>
                <w:lang w:val="fr-BE"/>
              </w:rPr>
              <w:t>Le mouvement des personnes handicapées en Europe est soutenu par un secrétariat efficace, diversifié et financièrement stable.</w:t>
            </w:r>
          </w:p>
        </w:tc>
        <w:tc>
          <w:tcPr>
            <w:tcW w:w="1561" w:type="dxa"/>
            <w:gridSpan w:val="2"/>
          </w:tcPr>
          <w:p w14:paraId="6814D982" w14:textId="35F3C5A4" w:rsidR="00336008" w:rsidRPr="00336008" w:rsidRDefault="00336008" w:rsidP="00336008">
            <w:r w:rsidRPr="00336008">
              <w:t>Secrétariat du FE</w:t>
            </w:r>
            <w:r w:rsidR="00F66931">
              <w:t>PH</w:t>
            </w:r>
          </w:p>
          <w:p w14:paraId="02E92BCB" w14:textId="77777777" w:rsidR="00336008" w:rsidRPr="00336008" w:rsidRDefault="00336008" w:rsidP="00336008"/>
        </w:tc>
        <w:tc>
          <w:tcPr>
            <w:tcW w:w="3555" w:type="dxa"/>
            <w:gridSpan w:val="3"/>
          </w:tcPr>
          <w:p w14:paraId="4641BCE0" w14:textId="3C0D9AF7" w:rsidR="00336008" w:rsidRPr="00A60BDF" w:rsidRDefault="00336008" w:rsidP="00336008">
            <w:pPr>
              <w:rPr>
                <w:lang w:val="fr-BE"/>
              </w:rPr>
            </w:pPr>
            <w:r w:rsidRPr="00A60BDF">
              <w:rPr>
                <w:lang w:val="fr-BE"/>
              </w:rPr>
              <w:t>Le secrétariat du FE</w:t>
            </w:r>
            <w:r w:rsidR="00F66931">
              <w:rPr>
                <w:lang w:val="fr-BE"/>
              </w:rPr>
              <w:t>PH</w:t>
            </w:r>
            <w:r w:rsidRPr="00A60BDF">
              <w:rPr>
                <w:lang w:val="fr-BE"/>
              </w:rPr>
              <w:t xml:space="preserve"> est géré avec un développement et une supervision efficaces des ressources humaines, y compris un programme régulier de formation et de développement, une gestion financière efficace, une stratégie de collecte de fonds et un suivi continu de nos activités et de nos résultats. Des évaluations externes sont menées de manière participative et transparente afin de garantir que le FEPH réfléchit en permanence à son travail et l'améliore. </w:t>
            </w:r>
          </w:p>
          <w:p w14:paraId="62F7A4B5" w14:textId="77777777" w:rsidR="00336008" w:rsidRPr="00A60BDF" w:rsidRDefault="00336008" w:rsidP="00336008">
            <w:pPr>
              <w:rPr>
                <w:lang w:val="fr-BE"/>
              </w:rPr>
            </w:pPr>
          </w:p>
        </w:tc>
        <w:tc>
          <w:tcPr>
            <w:tcW w:w="1980" w:type="dxa"/>
            <w:gridSpan w:val="2"/>
          </w:tcPr>
          <w:p w14:paraId="5176A199" w14:textId="4DC32B76" w:rsidR="00336008" w:rsidRPr="00A60BDF" w:rsidRDefault="00336008" w:rsidP="00B95BF5">
            <w:pPr>
              <w:rPr>
                <w:lang w:val="fr-BE"/>
              </w:rPr>
            </w:pPr>
            <w:r w:rsidRPr="00A60BDF">
              <w:rPr>
                <w:lang w:val="fr-BE"/>
              </w:rPr>
              <w:t>Rapport annuel sur la gestion du FE</w:t>
            </w:r>
            <w:r w:rsidR="00F66931">
              <w:rPr>
                <w:lang w:val="fr-BE"/>
              </w:rPr>
              <w:t>PH</w:t>
            </w:r>
            <w:r w:rsidRPr="00A60BDF">
              <w:rPr>
                <w:lang w:val="fr-BE"/>
              </w:rPr>
              <w:t xml:space="preserve"> comprenant un chapitre sur la gestion des ressources humaines, les finances et la collecte de fonds, la formation et le développement du personnel, une vue d'ensemble du suivi annuel avec une perspective de genre et de diversité.</w:t>
            </w:r>
          </w:p>
        </w:tc>
      </w:tr>
      <w:tr w:rsidR="00336008" w:rsidRPr="00F66931" w14:paraId="505BBD7E" w14:textId="77777777" w:rsidTr="72437E3F">
        <w:tc>
          <w:tcPr>
            <w:tcW w:w="1879" w:type="dxa"/>
            <w:gridSpan w:val="2"/>
          </w:tcPr>
          <w:p w14:paraId="724B6206" w14:textId="77777777" w:rsidR="00336008" w:rsidRPr="00A60BDF" w:rsidRDefault="00336008" w:rsidP="00336008">
            <w:pPr>
              <w:rPr>
                <w:lang w:val="fr-BE"/>
              </w:rPr>
            </w:pPr>
            <w:r w:rsidRPr="00A60BDF">
              <w:rPr>
                <w:lang w:val="fr-BE"/>
              </w:rPr>
              <w:t>Gestion générale et fonctionnement de l'organisation :</w:t>
            </w:r>
          </w:p>
          <w:p w14:paraId="50FC65B5" w14:textId="77777777" w:rsidR="00336008" w:rsidRPr="00336008" w:rsidRDefault="00336008" w:rsidP="00336008">
            <w:pPr>
              <w:rPr>
                <w:b/>
                <w:bCs/>
              </w:rPr>
            </w:pPr>
            <w:r w:rsidRPr="00336008">
              <w:rPr>
                <w:b/>
                <w:bCs/>
              </w:rPr>
              <w:t>Gouvernance</w:t>
            </w:r>
          </w:p>
        </w:tc>
        <w:tc>
          <w:tcPr>
            <w:tcW w:w="1745" w:type="dxa"/>
            <w:gridSpan w:val="2"/>
          </w:tcPr>
          <w:p w14:paraId="7DD6AF63" w14:textId="77777777" w:rsidR="00336008" w:rsidRPr="00A60BDF" w:rsidRDefault="00336008" w:rsidP="00336008">
            <w:pPr>
              <w:rPr>
                <w:lang w:val="fr-BE"/>
              </w:rPr>
            </w:pPr>
            <w:r w:rsidRPr="00A60BDF">
              <w:rPr>
                <w:lang w:val="fr-BE"/>
              </w:rPr>
              <w:t>L'organisation pratique la bonne gouvernance conformément à la législation belge et applique les niveaux les plus élevés de transparence, de responsabilité, de durabilité et d'engagement des membres.</w:t>
            </w:r>
          </w:p>
        </w:tc>
        <w:tc>
          <w:tcPr>
            <w:tcW w:w="1561" w:type="dxa"/>
            <w:gridSpan w:val="2"/>
          </w:tcPr>
          <w:p w14:paraId="3013529D" w14:textId="3555DD3C" w:rsidR="00336008" w:rsidRPr="00A60BDF" w:rsidRDefault="00336008" w:rsidP="00336008">
            <w:pPr>
              <w:rPr>
                <w:lang w:val="fr-BE"/>
              </w:rPr>
            </w:pPr>
            <w:r w:rsidRPr="00A60BDF">
              <w:rPr>
                <w:lang w:val="fr-BE"/>
              </w:rPr>
              <w:t>Membres du FE</w:t>
            </w:r>
            <w:r w:rsidR="00F66931">
              <w:rPr>
                <w:lang w:val="fr-BE"/>
              </w:rPr>
              <w:t>PH</w:t>
            </w:r>
          </w:p>
          <w:p w14:paraId="70552F5E" w14:textId="4B7865A1" w:rsidR="00336008" w:rsidRPr="00A60BDF" w:rsidRDefault="00336008" w:rsidP="00336008">
            <w:pPr>
              <w:rPr>
                <w:lang w:val="fr-BE"/>
              </w:rPr>
            </w:pPr>
            <w:r w:rsidRPr="00A60BDF">
              <w:rPr>
                <w:lang w:val="fr-BE"/>
              </w:rPr>
              <w:t>Comités et groupes de travail internes du FE</w:t>
            </w:r>
            <w:r w:rsidR="00F66931">
              <w:rPr>
                <w:lang w:val="fr-BE"/>
              </w:rPr>
              <w:t>PH</w:t>
            </w:r>
            <w:r w:rsidRPr="00A60BDF">
              <w:rPr>
                <w:lang w:val="fr-BE"/>
              </w:rPr>
              <w:t xml:space="preserve"> </w:t>
            </w:r>
          </w:p>
          <w:p w14:paraId="0F071D4A" w14:textId="77777777" w:rsidR="00336008" w:rsidRPr="00A60BDF" w:rsidRDefault="00336008" w:rsidP="00336008">
            <w:pPr>
              <w:rPr>
                <w:lang w:val="fr-BE"/>
              </w:rPr>
            </w:pPr>
          </w:p>
        </w:tc>
        <w:tc>
          <w:tcPr>
            <w:tcW w:w="3555" w:type="dxa"/>
            <w:gridSpan w:val="3"/>
          </w:tcPr>
          <w:p w14:paraId="1EFB6857" w14:textId="77777777" w:rsidR="00336008" w:rsidRPr="00A60BDF" w:rsidRDefault="00336008" w:rsidP="00336008">
            <w:pPr>
              <w:rPr>
                <w:lang w:val="fr-BE"/>
              </w:rPr>
            </w:pPr>
            <w:r w:rsidRPr="00A60BDF">
              <w:rPr>
                <w:lang w:val="fr-BE"/>
              </w:rPr>
              <w:t xml:space="preserve">Le FEPH, en tant qu'organisation faîtière des personnes handicapées en Europe, garantit un système de gouvernance prévisible et bien organisé, avec une assemblée générale annuelle, un conseil d'administration et des réunions associées, ainsi qu'un fonctionnement efficace de son comité exécutif, qui supervise le secrétariat du FEPH. Des politiques sont élaborées et tenues à jour pour garantir les meilleures pratiques dans tous les domaines de la gouvernance ; l'annexe XY - Registre des politiques et orientations du FEPH donne un aperçu de nos politiques organisationnelles. Les membres du FEPH bénéficient d'une formation et </w:t>
            </w:r>
            <w:r w:rsidRPr="00A60BDF">
              <w:rPr>
                <w:lang w:val="fr-BE"/>
              </w:rPr>
              <w:lastRenderedPageBreak/>
              <w:t>d'un soutien, ainsi que d'informations régulières ; les nouveaux membres sont accueillis et associés aux travaux du FEPH.</w:t>
            </w:r>
          </w:p>
        </w:tc>
        <w:tc>
          <w:tcPr>
            <w:tcW w:w="1980" w:type="dxa"/>
            <w:gridSpan w:val="2"/>
          </w:tcPr>
          <w:p w14:paraId="2DDE9DE2" w14:textId="11176D8F" w:rsidR="00336008" w:rsidRPr="00A60BDF" w:rsidRDefault="00336008" w:rsidP="00336008">
            <w:pPr>
              <w:rPr>
                <w:lang w:val="fr-BE"/>
              </w:rPr>
            </w:pPr>
            <w:r w:rsidRPr="00A60BDF">
              <w:rPr>
                <w:lang w:val="fr-BE"/>
              </w:rPr>
              <w:lastRenderedPageBreak/>
              <w:t>Rapport annuel sur la gouvernance du FE</w:t>
            </w:r>
            <w:r w:rsidR="00F66931">
              <w:rPr>
                <w:lang w:val="fr-BE"/>
              </w:rPr>
              <w:t>PH</w:t>
            </w:r>
            <w:r w:rsidRPr="00A60BDF">
              <w:rPr>
                <w:lang w:val="fr-BE"/>
              </w:rPr>
              <w:t>.</w:t>
            </w:r>
          </w:p>
        </w:tc>
      </w:tr>
      <w:tr w:rsidR="00336008" w:rsidRPr="00F66931" w14:paraId="3C25FB8A" w14:textId="77777777" w:rsidTr="72437E3F">
        <w:tc>
          <w:tcPr>
            <w:tcW w:w="1879" w:type="dxa"/>
            <w:gridSpan w:val="2"/>
          </w:tcPr>
          <w:p w14:paraId="6A81752B" w14:textId="77777777" w:rsidR="00336008" w:rsidRPr="00A60BDF" w:rsidRDefault="00336008" w:rsidP="00336008">
            <w:pPr>
              <w:rPr>
                <w:lang w:val="fr-BE"/>
              </w:rPr>
            </w:pPr>
            <w:r w:rsidRPr="00A60BDF">
              <w:rPr>
                <w:lang w:val="fr-BE"/>
              </w:rPr>
              <w:t>Gestion générale et fonctionnement de l'organisation :</w:t>
            </w:r>
          </w:p>
          <w:p w14:paraId="0378F021" w14:textId="77777777" w:rsidR="00336008" w:rsidRPr="00A60BDF" w:rsidRDefault="00336008" w:rsidP="00336008">
            <w:pPr>
              <w:rPr>
                <w:b/>
                <w:bCs/>
                <w:lang w:val="fr-BE"/>
              </w:rPr>
            </w:pPr>
          </w:p>
          <w:p w14:paraId="51A0DEFB" w14:textId="1657F1B3" w:rsidR="00336008" w:rsidRPr="00336008" w:rsidRDefault="00336008" w:rsidP="00336008">
            <w:pPr>
              <w:rPr>
                <w:b/>
                <w:bCs/>
              </w:rPr>
            </w:pPr>
            <w:r w:rsidRPr="00336008">
              <w:rPr>
                <w:b/>
                <w:bCs/>
              </w:rPr>
              <w:t>Organes directeurs du FE</w:t>
            </w:r>
            <w:r w:rsidR="00F66931">
              <w:rPr>
                <w:b/>
                <w:bCs/>
              </w:rPr>
              <w:t>PH</w:t>
            </w:r>
          </w:p>
          <w:p w14:paraId="2397177B" w14:textId="77777777" w:rsidR="00336008" w:rsidRPr="00336008" w:rsidRDefault="00336008" w:rsidP="00336008"/>
          <w:p w14:paraId="766C8A6B" w14:textId="77777777" w:rsidR="00336008" w:rsidRPr="00336008" w:rsidRDefault="00336008" w:rsidP="00336008">
            <w:pPr>
              <w:rPr>
                <w:b/>
                <w:bCs/>
              </w:rPr>
            </w:pPr>
          </w:p>
          <w:p w14:paraId="3D0728AD" w14:textId="77777777" w:rsidR="00336008" w:rsidRPr="00336008" w:rsidRDefault="00336008" w:rsidP="00336008">
            <w:pPr>
              <w:rPr>
                <w:b/>
                <w:bCs/>
              </w:rPr>
            </w:pPr>
          </w:p>
          <w:p w14:paraId="56B04DC9" w14:textId="77777777" w:rsidR="00336008" w:rsidRPr="00336008" w:rsidDel="002B0442" w:rsidRDefault="00336008" w:rsidP="00336008">
            <w:pPr>
              <w:rPr>
                <w:b/>
                <w:bCs/>
              </w:rPr>
            </w:pPr>
          </w:p>
        </w:tc>
        <w:tc>
          <w:tcPr>
            <w:tcW w:w="1745" w:type="dxa"/>
            <w:gridSpan w:val="2"/>
          </w:tcPr>
          <w:p w14:paraId="44A50929" w14:textId="77777777" w:rsidR="00336008" w:rsidRPr="00A60BDF" w:rsidRDefault="00336008" w:rsidP="00336008">
            <w:pPr>
              <w:rPr>
                <w:lang w:val="fr-BE"/>
              </w:rPr>
            </w:pPr>
            <w:r w:rsidRPr="00A60BDF">
              <w:rPr>
                <w:lang w:val="fr-BE"/>
              </w:rPr>
              <w:t xml:space="preserve">Les réunions de l'organe directeur du FEPH sont organisées et se déroulent sans heurts en collaboration avec les membres du FEPH. En organisant les réunions du site dans différents États membres de l'UE, le FEPH rapproche les sujets européens des personnes handicapées au niveau national et local. </w:t>
            </w:r>
          </w:p>
        </w:tc>
        <w:tc>
          <w:tcPr>
            <w:tcW w:w="1561" w:type="dxa"/>
            <w:gridSpan w:val="2"/>
          </w:tcPr>
          <w:p w14:paraId="0A5D4E61" w14:textId="19341488" w:rsidR="00336008" w:rsidRPr="00A60BDF" w:rsidRDefault="00336008" w:rsidP="00336008">
            <w:pPr>
              <w:rPr>
                <w:lang w:val="fr-BE"/>
              </w:rPr>
            </w:pPr>
            <w:r w:rsidRPr="00A60BDF">
              <w:rPr>
                <w:lang w:val="fr-BE"/>
              </w:rPr>
              <w:t>Membres du F</w:t>
            </w:r>
            <w:r w:rsidR="00F66931">
              <w:rPr>
                <w:lang w:val="fr-BE"/>
              </w:rPr>
              <w:t>EPH</w:t>
            </w:r>
          </w:p>
          <w:p w14:paraId="3894829B" w14:textId="60CFB868" w:rsidR="00336008" w:rsidRPr="00A60BDF" w:rsidRDefault="00336008" w:rsidP="00336008">
            <w:pPr>
              <w:rPr>
                <w:lang w:val="fr-BE"/>
              </w:rPr>
            </w:pPr>
            <w:r w:rsidRPr="00A60BDF">
              <w:rPr>
                <w:lang w:val="fr-BE"/>
              </w:rPr>
              <w:t>Comités et groupes de travail internes du FE</w:t>
            </w:r>
            <w:r w:rsidR="00F66931">
              <w:rPr>
                <w:lang w:val="fr-BE"/>
              </w:rPr>
              <w:t>PH</w:t>
            </w:r>
          </w:p>
          <w:p w14:paraId="346343F5" w14:textId="1232EDF0" w:rsidR="00336008" w:rsidRPr="00A60BDF" w:rsidRDefault="00336008" w:rsidP="00336008">
            <w:pPr>
              <w:rPr>
                <w:lang w:val="fr-BE"/>
              </w:rPr>
            </w:pPr>
            <w:r w:rsidRPr="00A60BDF">
              <w:rPr>
                <w:lang w:val="fr-BE"/>
              </w:rPr>
              <w:t>Secrétariat du FE</w:t>
            </w:r>
            <w:r w:rsidR="00F66931">
              <w:rPr>
                <w:lang w:val="fr-BE"/>
              </w:rPr>
              <w:t>PH</w:t>
            </w:r>
          </w:p>
          <w:p w14:paraId="5F32EB10" w14:textId="77777777" w:rsidR="00336008" w:rsidRPr="00A60BDF" w:rsidRDefault="00336008" w:rsidP="00336008">
            <w:pPr>
              <w:rPr>
                <w:lang w:val="fr-BE"/>
              </w:rPr>
            </w:pPr>
            <w:r w:rsidRPr="00A60BDF">
              <w:rPr>
                <w:lang w:val="fr-BE"/>
              </w:rPr>
              <w:t>Les personnes handicapées en Europe</w:t>
            </w:r>
          </w:p>
        </w:tc>
        <w:tc>
          <w:tcPr>
            <w:tcW w:w="3555" w:type="dxa"/>
            <w:gridSpan w:val="3"/>
          </w:tcPr>
          <w:p w14:paraId="3F70B594" w14:textId="6974CB4A" w:rsidR="00336008" w:rsidRPr="00A60BDF" w:rsidRDefault="00336008" w:rsidP="00336008">
            <w:pPr>
              <w:rPr>
                <w:lang w:val="fr-BE"/>
              </w:rPr>
            </w:pPr>
            <w:r w:rsidRPr="00A60BDF">
              <w:rPr>
                <w:lang w:val="fr-BE"/>
              </w:rPr>
              <w:t>Les réunions des organes directeurs du FE</w:t>
            </w:r>
            <w:r w:rsidR="00F66931">
              <w:rPr>
                <w:lang w:val="fr-BE"/>
              </w:rPr>
              <w:t>PH</w:t>
            </w:r>
            <w:r w:rsidRPr="00A60BDF">
              <w:rPr>
                <w:lang w:val="fr-BE"/>
              </w:rPr>
              <w:t xml:space="preserve"> sont organisées en collaboration avec les membres du FE</w:t>
            </w:r>
            <w:r w:rsidR="00F66931">
              <w:rPr>
                <w:lang w:val="fr-BE"/>
              </w:rPr>
              <w:t>PH</w:t>
            </w:r>
            <w:r w:rsidRPr="00A60BDF">
              <w:rPr>
                <w:lang w:val="fr-BE"/>
              </w:rPr>
              <w:t xml:space="preserve"> qui se chargent à tour de rôle de l'accueil et de la recherche de cofinancement. Les réunions du conseil d'administration se tiennent souvent dans l'État membre qui assure la présidence de l'UE afin de mettre en lumière les sujets politiques pertinents. Les réunions de l'organe directeur sont préparées par le secrétariat du FE</w:t>
            </w:r>
            <w:r w:rsidR="00F66931">
              <w:rPr>
                <w:lang w:val="fr-BE"/>
              </w:rPr>
              <w:t>PH</w:t>
            </w:r>
            <w:r w:rsidRPr="00A60BDF">
              <w:rPr>
                <w:lang w:val="fr-BE"/>
              </w:rPr>
              <w:t xml:space="preserve">. Les délégués des organisations membres du FEPH se réunissent lors de ces événements pour prendre des décisions sur le travail du FEPH, discuter et créer des réseaux. C'est également l'occasion d'inviter d'autres parties prenantes et décideurs à participer aux discussions et de les rapprocher du mouvement des personnes handicapées, ainsi que d'impliquer les personnes handicapées locales et nationales dans les débats de l'UE. </w:t>
            </w:r>
          </w:p>
        </w:tc>
        <w:tc>
          <w:tcPr>
            <w:tcW w:w="1980" w:type="dxa"/>
            <w:gridSpan w:val="2"/>
          </w:tcPr>
          <w:p w14:paraId="61F2D6C4" w14:textId="7E133D51" w:rsidR="00336008" w:rsidRPr="00A60BDF" w:rsidRDefault="00336008" w:rsidP="00336008">
            <w:pPr>
              <w:rPr>
                <w:lang w:val="fr-BE"/>
              </w:rPr>
            </w:pPr>
            <w:r w:rsidRPr="00A60BDF">
              <w:rPr>
                <w:lang w:val="fr-BE"/>
              </w:rPr>
              <w:t>Rapport sur les résultats des réunions de l'organe directeur du FE</w:t>
            </w:r>
            <w:r w:rsidR="00F66931">
              <w:rPr>
                <w:lang w:val="fr-BE"/>
              </w:rPr>
              <w:t>PH</w:t>
            </w:r>
          </w:p>
        </w:tc>
      </w:tr>
      <w:tr w:rsidR="00336008" w:rsidRPr="00F66931" w14:paraId="211E3CE1" w14:textId="77777777" w:rsidTr="72437E3F">
        <w:tc>
          <w:tcPr>
            <w:tcW w:w="1879" w:type="dxa"/>
            <w:gridSpan w:val="2"/>
          </w:tcPr>
          <w:p w14:paraId="182FAAE9" w14:textId="77777777" w:rsidR="00336008" w:rsidRPr="00336008" w:rsidRDefault="00336008" w:rsidP="00336008">
            <w:r w:rsidRPr="00336008">
              <w:t>Renforcement des</w:t>
            </w:r>
            <w:r w:rsidRPr="00336008">
              <w:rPr>
                <w:b/>
                <w:bCs/>
              </w:rPr>
              <w:t xml:space="preserve"> capacités </w:t>
            </w:r>
          </w:p>
        </w:tc>
        <w:tc>
          <w:tcPr>
            <w:tcW w:w="1745" w:type="dxa"/>
            <w:gridSpan w:val="2"/>
          </w:tcPr>
          <w:p w14:paraId="77BC74F2" w14:textId="66488B17" w:rsidR="00336008" w:rsidRPr="00A60BDF" w:rsidRDefault="00336008" w:rsidP="00336008">
            <w:pPr>
              <w:rPr>
                <w:lang w:val="fr-BE"/>
              </w:rPr>
            </w:pPr>
            <w:r w:rsidRPr="00A60BDF">
              <w:rPr>
                <w:lang w:val="fr-BE"/>
              </w:rPr>
              <w:t>Un programme complet de formation et de développement est mis en œuvre pour les membres du FE</w:t>
            </w:r>
            <w:r w:rsidR="001701DE">
              <w:rPr>
                <w:lang w:val="fr-BE"/>
              </w:rPr>
              <w:t>PH</w:t>
            </w:r>
            <w:r w:rsidRPr="00A60BDF">
              <w:rPr>
                <w:lang w:val="fr-BE"/>
              </w:rPr>
              <w:t xml:space="preserve">, les partenaires et les autres parties prenantes aux niveaux </w:t>
            </w:r>
            <w:r w:rsidRPr="00A60BDF">
              <w:rPr>
                <w:lang w:val="fr-BE"/>
              </w:rPr>
              <w:lastRenderedPageBreak/>
              <w:t xml:space="preserve">national, international et européen. </w:t>
            </w:r>
          </w:p>
        </w:tc>
        <w:tc>
          <w:tcPr>
            <w:tcW w:w="1561" w:type="dxa"/>
            <w:gridSpan w:val="2"/>
          </w:tcPr>
          <w:p w14:paraId="13DF72FC" w14:textId="2B713978" w:rsidR="00336008" w:rsidRPr="00A60BDF" w:rsidRDefault="00336008" w:rsidP="00336008">
            <w:pPr>
              <w:rPr>
                <w:lang w:val="fr-BE"/>
              </w:rPr>
            </w:pPr>
            <w:r w:rsidRPr="00A60BDF">
              <w:rPr>
                <w:lang w:val="fr-BE"/>
              </w:rPr>
              <w:lastRenderedPageBreak/>
              <w:t>Membres du FE</w:t>
            </w:r>
            <w:r w:rsidR="00F66931">
              <w:rPr>
                <w:lang w:val="fr-BE"/>
              </w:rPr>
              <w:t>PH</w:t>
            </w:r>
          </w:p>
          <w:p w14:paraId="7E4AE5D1" w14:textId="77777777" w:rsidR="00336008" w:rsidRPr="00A60BDF" w:rsidRDefault="00336008" w:rsidP="00336008">
            <w:pPr>
              <w:rPr>
                <w:lang w:val="fr-BE"/>
              </w:rPr>
            </w:pPr>
            <w:r w:rsidRPr="00A60BDF">
              <w:rPr>
                <w:lang w:val="fr-BE"/>
              </w:rPr>
              <w:t>Partenaires et alliances</w:t>
            </w:r>
          </w:p>
          <w:p w14:paraId="1A5F6C94" w14:textId="77777777" w:rsidR="00336008" w:rsidRPr="00A60BDF" w:rsidRDefault="00336008" w:rsidP="00336008">
            <w:pPr>
              <w:rPr>
                <w:lang w:val="fr-BE"/>
              </w:rPr>
            </w:pPr>
            <w:r w:rsidRPr="00A60BDF">
              <w:rPr>
                <w:lang w:val="fr-BE"/>
              </w:rPr>
              <w:t>L'industrie</w:t>
            </w:r>
          </w:p>
          <w:p w14:paraId="59D521BC" w14:textId="77777777" w:rsidR="00336008" w:rsidRPr="00A60BDF" w:rsidRDefault="00336008" w:rsidP="00336008">
            <w:pPr>
              <w:rPr>
                <w:lang w:val="fr-BE"/>
              </w:rPr>
            </w:pPr>
            <w:r w:rsidRPr="00A60BDF">
              <w:rPr>
                <w:lang w:val="fr-BE"/>
              </w:rPr>
              <w:t>Les personnes handicapées dans l'UE</w:t>
            </w:r>
          </w:p>
        </w:tc>
        <w:tc>
          <w:tcPr>
            <w:tcW w:w="3555" w:type="dxa"/>
            <w:gridSpan w:val="3"/>
          </w:tcPr>
          <w:p w14:paraId="607C1D6F" w14:textId="77777777" w:rsidR="00336008" w:rsidRPr="00A60BDF" w:rsidRDefault="00336008" w:rsidP="00336008">
            <w:pPr>
              <w:rPr>
                <w:lang w:val="fr-BE"/>
              </w:rPr>
            </w:pPr>
            <w:r w:rsidRPr="00A60BDF">
              <w:rPr>
                <w:lang w:val="fr-BE"/>
              </w:rPr>
              <w:t>Plan de formation comprenant des formations en ligne, un renforcement des capacités en face à face et des échanges entre pairs.</w:t>
            </w:r>
          </w:p>
          <w:p w14:paraId="148219FF" w14:textId="77777777" w:rsidR="00336008" w:rsidRPr="00A60BDF" w:rsidRDefault="00336008" w:rsidP="00336008">
            <w:pPr>
              <w:rPr>
                <w:lang w:val="fr-BE"/>
              </w:rPr>
            </w:pPr>
            <w:r w:rsidRPr="00A60BDF">
              <w:rPr>
                <w:lang w:val="fr-BE"/>
              </w:rPr>
              <w:t xml:space="preserve">Les formations portent notamment sur la mise en œuvre de la Convention des Nations unies relative aux droits des personnes handicapées (CDPH), de la Convention des Nations unies sur l'élimination de la discrimination à l'égard des femmes (CEDAW) et de </w:t>
            </w:r>
            <w:r w:rsidRPr="00A60BDF">
              <w:rPr>
                <w:lang w:val="fr-BE"/>
              </w:rPr>
              <w:lastRenderedPageBreak/>
              <w:t>la Convention d'Istanbul, sur l'engagement auprès des décideurs politiques nationaux et européens, sur les politiques sociales, sur l'accessibilité et la normalisation, sur le développement organisationnel et sur la communication.</w:t>
            </w:r>
          </w:p>
          <w:p w14:paraId="5E2C09FA" w14:textId="77777777" w:rsidR="00336008" w:rsidRPr="00A60BDF" w:rsidRDefault="00336008" w:rsidP="00336008">
            <w:pPr>
              <w:rPr>
                <w:lang w:val="fr-BE"/>
              </w:rPr>
            </w:pPr>
            <w:r w:rsidRPr="00A60BDF">
              <w:rPr>
                <w:lang w:val="fr-BE"/>
              </w:rPr>
              <w:t>Le plan de formation accordera une attention particulière à la promotion et à la diffusion des bonnes pratiques des membres.</w:t>
            </w:r>
          </w:p>
          <w:p w14:paraId="5A879A74" w14:textId="77777777" w:rsidR="00336008" w:rsidRPr="00A60BDF" w:rsidRDefault="00336008" w:rsidP="00336008">
            <w:pPr>
              <w:rPr>
                <w:lang w:val="fr-BE"/>
              </w:rPr>
            </w:pPr>
          </w:p>
          <w:p w14:paraId="1F3D3DCB" w14:textId="77777777" w:rsidR="00336008" w:rsidRPr="00A60BDF" w:rsidRDefault="00336008" w:rsidP="00336008">
            <w:pPr>
              <w:rPr>
                <w:lang w:val="fr-BE"/>
              </w:rPr>
            </w:pPr>
            <w:r w:rsidRPr="00A60BDF">
              <w:rPr>
                <w:lang w:val="fr-BE"/>
              </w:rPr>
              <w:t>Mesurer la participation en mettant l'accent sur le genre et la diversité à l'aide d'indicateurs pertinents.</w:t>
            </w:r>
          </w:p>
        </w:tc>
        <w:tc>
          <w:tcPr>
            <w:tcW w:w="1980" w:type="dxa"/>
            <w:gridSpan w:val="2"/>
          </w:tcPr>
          <w:p w14:paraId="0B784C92" w14:textId="49912C66" w:rsidR="00336008" w:rsidRPr="00A60BDF" w:rsidRDefault="00336008" w:rsidP="00336008">
            <w:pPr>
              <w:rPr>
                <w:lang w:val="fr-BE"/>
              </w:rPr>
            </w:pPr>
            <w:r w:rsidRPr="00A60BDF">
              <w:rPr>
                <w:lang w:val="fr-BE"/>
              </w:rPr>
              <w:lastRenderedPageBreak/>
              <w:t>Rapport annuel sur la formation et le renforcement des capacités avec des chapitres sur la gamme de formations et l'apprentissage par les pairs que le FE</w:t>
            </w:r>
            <w:r w:rsidR="00F66931">
              <w:rPr>
                <w:lang w:val="fr-BE"/>
              </w:rPr>
              <w:t>PH</w:t>
            </w:r>
            <w:r w:rsidRPr="00A60BDF">
              <w:rPr>
                <w:lang w:val="fr-BE"/>
              </w:rPr>
              <w:t xml:space="preserve"> facilitera. Le </w:t>
            </w:r>
            <w:r w:rsidRPr="00A60BDF">
              <w:rPr>
                <w:lang w:val="fr-BE"/>
              </w:rPr>
              <w:lastRenderedPageBreak/>
              <w:t>rapport comprend des indicateurs qualitatifs et quantitatifs et des indicateurs d'égalité des sexes et de diversité pour les participants.</w:t>
            </w:r>
          </w:p>
        </w:tc>
      </w:tr>
      <w:tr w:rsidR="00336008" w:rsidRPr="00F66931" w14:paraId="2C066C64" w14:textId="77777777" w:rsidTr="72437E3F">
        <w:tc>
          <w:tcPr>
            <w:tcW w:w="1879" w:type="dxa"/>
            <w:gridSpan w:val="2"/>
          </w:tcPr>
          <w:p w14:paraId="2012544A" w14:textId="77777777" w:rsidR="00336008" w:rsidRPr="00A60BDF" w:rsidRDefault="00336008" w:rsidP="00336008">
            <w:pPr>
              <w:rPr>
                <w:lang w:val="fr-BE"/>
              </w:rPr>
            </w:pPr>
            <w:r w:rsidRPr="00A60BDF">
              <w:rPr>
                <w:lang w:val="fr-BE"/>
              </w:rPr>
              <w:lastRenderedPageBreak/>
              <w:t xml:space="preserve">La CDPH et l'intégration des droits de l'homme : </w:t>
            </w:r>
          </w:p>
          <w:p w14:paraId="7A385878" w14:textId="77777777" w:rsidR="00336008" w:rsidRPr="00A60BDF" w:rsidRDefault="00336008" w:rsidP="00336008">
            <w:pPr>
              <w:rPr>
                <w:b/>
                <w:bCs/>
                <w:lang w:val="fr-BE"/>
              </w:rPr>
            </w:pPr>
            <w:r w:rsidRPr="00A60BDF">
              <w:rPr>
                <w:b/>
                <w:bCs/>
                <w:lang w:val="fr-BE"/>
              </w:rPr>
              <w:t>Politique en matière de droits de l'homme et de non-discrimination</w:t>
            </w:r>
          </w:p>
        </w:tc>
        <w:tc>
          <w:tcPr>
            <w:tcW w:w="1745" w:type="dxa"/>
            <w:gridSpan w:val="2"/>
          </w:tcPr>
          <w:p w14:paraId="5EA6FFA2" w14:textId="77777777" w:rsidR="00336008" w:rsidRPr="00A60BDF" w:rsidRDefault="00336008" w:rsidP="00336008">
            <w:pPr>
              <w:rPr>
                <w:lang w:val="fr-BE"/>
              </w:rPr>
            </w:pPr>
            <w:r w:rsidRPr="00A60BDF">
              <w:rPr>
                <w:lang w:val="fr-BE"/>
              </w:rPr>
              <w:t>Les personnes handicapées sont incluses dans les politiques et initiatives nouvelles et révisées de l'UE en matière de droits de l'homme. Le FEPH identifie et défend les préoccupations et l'impact sur les personnes handicapées des priorités émergentes en matière de droits des personnes handicapées.</w:t>
            </w:r>
          </w:p>
        </w:tc>
        <w:tc>
          <w:tcPr>
            <w:tcW w:w="1561" w:type="dxa"/>
            <w:gridSpan w:val="2"/>
          </w:tcPr>
          <w:p w14:paraId="47A9D66C" w14:textId="77777777" w:rsidR="00336008" w:rsidRPr="00A60BDF" w:rsidRDefault="00336008" w:rsidP="00336008">
            <w:pPr>
              <w:rPr>
                <w:lang w:val="fr-BE"/>
              </w:rPr>
            </w:pPr>
            <w:r w:rsidRPr="00A60BDF">
              <w:rPr>
                <w:lang w:val="fr-BE"/>
              </w:rPr>
              <w:t xml:space="preserve">Décideurs politiques </w:t>
            </w:r>
          </w:p>
          <w:p w14:paraId="5993CEA4" w14:textId="4DEA737F" w:rsidR="00336008" w:rsidRPr="00A60BDF" w:rsidRDefault="00336008" w:rsidP="00336008">
            <w:pPr>
              <w:rPr>
                <w:lang w:val="fr-BE"/>
              </w:rPr>
            </w:pPr>
            <w:r w:rsidRPr="00A60BDF">
              <w:rPr>
                <w:lang w:val="fr-BE"/>
              </w:rPr>
              <w:t>Membres du FE</w:t>
            </w:r>
            <w:r w:rsidR="00F66931">
              <w:rPr>
                <w:lang w:val="fr-BE"/>
              </w:rPr>
              <w:t>PH</w:t>
            </w:r>
          </w:p>
          <w:p w14:paraId="166B4884" w14:textId="77777777" w:rsidR="00336008" w:rsidRPr="00A60BDF" w:rsidRDefault="00336008" w:rsidP="00336008">
            <w:pPr>
              <w:rPr>
                <w:lang w:val="fr-BE"/>
              </w:rPr>
            </w:pPr>
            <w:r w:rsidRPr="00A60BDF">
              <w:rPr>
                <w:lang w:val="fr-BE"/>
              </w:rPr>
              <w:t>Les personnes handicapées dans l'UE</w:t>
            </w:r>
          </w:p>
          <w:p w14:paraId="2CC9A8C0" w14:textId="77777777" w:rsidR="00336008" w:rsidRPr="00A60BDF" w:rsidRDefault="00336008" w:rsidP="00336008">
            <w:pPr>
              <w:rPr>
                <w:lang w:val="fr-BE"/>
              </w:rPr>
            </w:pPr>
            <w:r w:rsidRPr="00A60BDF">
              <w:rPr>
                <w:lang w:val="fr-BE"/>
              </w:rPr>
              <w:t>Le grand public</w:t>
            </w:r>
          </w:p>
          <w:p w14:paraId="4F5B9B73" w14:textId="77777777" w:rsidR="00336008" w:rsidRPr="00A60BDF" w:rsidRDefault="00336008" w:rsidP="00336008">
            <w:pPr>
              <w:rPr>
                <w:lang w:val="fr-BE"/>
              </w:rPr>
            </w:pPr>
            <w:r w:rsidRPr="00A60BDF">
              <w:rPr>
                <w:lang w:val="fr-BE"/>
              </w:rPr>
              <w:t xml:space="preserve">Les décideurs politiques et les organisations travaillant dans le domaine des droits de l'homme et de la non-discrimination </w:t>
            </w:r>
          </w:p>
          <w:p w14:paraId="0867727B" w14:textId="77777777" w:rsidR="00336008" w:rsidRPr="00A60BDF" w:rsidRDefault="00336008" w:rsidP="00336008">
            <w:pPr>
              <w:rPr>
                <w:lang w:val="fr-BE"/>
              </w:rPr>
            </w:pPr>
            <w:r w:rsidRPr="00A60BDF">
              <w:rPr>
                <w:lang w:val="fr-BE"/>
              </w:rPr>
              <w:t>Agence des droits fondamentaux (FRA)</w:t>
            </w:r>
          </w:p>
          <w:p w14:paraId="039F9B26" w14:textId="77777777" w:rsidR="00336008" w:rsidRPr="00A60BDF" w:rsidRDefault="00336008" w:rsidP="00336008">
            <w:pPr>
              <w:rPr>
                <w:lang w:val="fr-BE"/>
              </w:rPr>
            </w:pPr>
            <w:r w:rsidRPr="00A60BDF">
              <w:rPr>
                <w:lang w:val="fr-BE"/>
              </w:rPr>
              <w:t xml:space="preserve">Institut européen pour l'égalité </w:t>
            </w:r>
            <w:r w:rsidRPr="00A60BDF">
              <w:rPr>
                <w:lang w:val="fr-BE"/>
              </w:rPr>
              <w:lastRenderedPageBreak/>
              <w:t>entre les hommes et les femmes (EIGE)</w:t>
            </w:r>
          </w:p>
        </w:tc>
        <w:tc>
          <w:tcPr>
            <w:tcW w:w="3555" w:type="dxa"/>
            <w:gridSpan w:val="3"/>
          </w:tcPr>
          <w:p w14:paraId="1D0FB8B4" w14:textId="77777777" w:rsidR="00336008" w:rsidRPr="00A60BDF" w:rsidRDefault="00336008" w:rsidP="00336008">
            <w:pPr>
              <w:rPr>
                <w:lang w:val="fr-BE"/>
              </w:rPr>
            </w:pPr>
            <w:r w:rsidRPr="00A60BDF">
              <w:rPr>
                <w:lang w:val="fr-BE"/>
              </w:rPr>
              <w:lastRenderedPageBreak/>
              <w:t xml:space="preserve">Le FEPH suivra le contexte européen, le travail de la Commission et du Parlement et analysera les nouvelles questions et crises liées aux droits de l'homme en fonction de leur impact sur les personnes handicapées. </w:t>
            </w:r>
          </w:p>
          <w:p w14:paraId="7F2D9832" w14:textId="77777777" w:rsidR="00336008" w:rsidRPr="00A60BDF" w:rsidRDefault="00336008" w:rsidP="00336008">
            <w:pPr>
              <w:rPr>
                <w:lang w:val="fr-BE"/>
              </w:rPr>
            </w:pPr>
            <w:r w:rsidRPr="00A60BDF">
              <w:rPr>
                <w:lang w:val="fr-BE"/>
              </w:rPr>
              <w:t xml:space="preserve">Le FEPH collaborera avec les organismes européens compétents, tels que l'Agence des droits fondamentaux (FRA) et l'Institut européen pour l'égalité entre les hommes et les femmes (EIGE), et suivra leurs travaux. </w:t>
            </w:r>
          </w:p>
          <w:p w14:paraId="1334A8F5" w14:textId="77777777" w:rsidR="00336008" w:rsidRPr="00A60BDF" w:rsidRDefault="00336008" w:rsidP="00336008">
            <w:pPr>
              <w:rPr>
                <w:lang w:val="fr-BE"/>
              </w:rPr>
            </w:pPr>
            <w:r w:rsidRPr="00A60BDF">
              <w:rPr>
                <w:lang w:val="fr-BE"/>
              </w:rPr>
              <w:t>Le FEPH publiera des rapports sur les droits de l'homme sur des sujets pertinents tels que les technologies d'assistance ou les discours et crimes de haine.</w:t>
            </w:r>
          </w:p>
        </w:tc>
        <w:tc>
          <w:tcPr>
            <w:tcW w:w="1980" w:type="dxa"/>
            <w:gridSpan w:val="2"/>
          </w:tcPr>
          <w:p w14:paraId="66427CF8" w14:textId="627F2142" w:rsidR="00336008" w:rsidRPr="00A60BDF" w:rsidRDefault="00336008" w:rsidP="00336008">
            <w:pPr>
              <w:rPr>
                <w:lang w:val="fr-BE"/>
              </w:rPr>
            </w:pPr>
            <w:r w:rsidRPr="00A60BDF">
              <w:rPr>
                <w:lang w:val="fr-BE"/>
              </w:rPr>
              <w:t>Examen annuel des droits de l'homme des personnes handicapées dans les politiques et programmes de l'UE, y compris les nouvelles questions émergentes en matière de droits des personnes handicapées et les réponses du FE</w:t>
            </w:r>
            <w:r w:rsidR="00F66931">
              <w:rPr>
                <w:lang w:val="fr-BE"/>
              </w:rPr>
              <w:t>PH</w:t>
            </w:r>
            <w:r w:rsidRPr="00A60BDF">
              <w:rPr>
                <w:lang w:val="fr-BE"/>
              </w:rPr>
              <w:t xml:space="preserve">. </w:t>
            </w:r>
          </w:p>
          <w:p w14:paraId="1FC11841" w14:textId="77777777" w:rsidR="00336008" w:rsidRPr="00A60BDF" w:rsidRDefault="00336008" w:rsidP="00336008">
            <w:pPr>
              <w:rPr>
                <w:lang w:val="fr-BE"/>
              </w:rPr>
            </w:pPr>
            <w:r w:rsidRPr="00A60BDF">
              <w:rPr>
                <w:lang w:val="fr-BE"/>
              </w:rPr>
              <w:t xml:space="preserve">Rapport thématique sur les droits de l'homme </w:t>
            </w:r>
          </w:p>
          <w:p w14:paraId="4DCC2724" w14:textId="77777777" w:rsidR="00336008" w:rsidRPr="00A60BDF" w:rsidRDefault="00336008" w:rsidP="00336008">
            <w:pPr>
              <w:rPr>
                <w:lang w:val="fr-BE"/>
              </w:rPr>
            </w:pPr>
          </w:p>
        </w:tc>
      </w:tr>
      <w:tr w:rsidR="00336008" w:rsidRPr="00F66931" w14:paraId="41474E65" w14:textId="77777777" w:rsidTr="72437E3F">
        <w:tc>
          <w:tcPr>
            <w:tcW w:w="1879" w:type="dxa"/>
            <w:gridSpan w:val="2"/>
          </w:tcPr>
          <w:p w14:paraId="0D7909C7" w14:textId="77777777" w:rsidR="00336008" w:rsidRPr="00A60BDF" w:rsidRDefault="00336008" w:rsidP="00336008">
            <w:pPr>
              <w:rPr>
                <w:lang w:val="fr-BE"/>
              </w:rPr>
            </w:pPr>
            <w:r w:rsidRPr="00A60BDF">
              <w:rPr>
                <w:lang w:val="fr-BE"/>
              </w:rPr>
              <w:t>La CDPH et l'intégration des droits de l'homme :</w:t>
            </w:r>
          </w:p>
          <w:p w14:paraId="7778DBC6" w14:textId="77777777" w:rsidR="00336008" w:rsidRPr="00A60BDF" w:rsidRDefault="00336008" w:rsidP="00336008">
            <w:pPr>
              <w:rPr>
                <w:b/>
                <w:bCs/>
                <w:lang w:val="fr-BE"/>
              </w:rPr>
            </w:pPr>
            <w:r w:rsidRPr="00A60BDF">
              <w:rPr>
                <w:b/>
                <w:bCs/>
                <w:lang w:val="fr-BE"/>
              </w:rPr>
              <w:t>Mise en œuvre de la CDPH</w:t>
            </w:r>
          </w:p>
        </w:tc>
        <w:tc>
          <w:tcPr>
            <w:tcW w:w="1745" w:type="dxa"/>
            <w:gridSpan w:val="2"/>
          </w:tcPr>
          <w:p w14:paraId="72943BE1" w14:textId="77777777" w:rsidR="00336008" w:rsidRPr="00A60BDF" w:rsidRDefault="00336008" w:rsidP="00336008">
            <w:pPr>
              <w:rPr>
                <w:lang w:val="fr-BE"/>
              </w:rPr>
            </w:pPr>
            <w:r w:rsidRPr="00A60BDF">
              <w:rPr>
                <w:lang w:val="fr-BE"/>
              </w:rPr>
              <w:t>Les législations nouvelles et révisées et les processus de l'UE, y compris les nouvelles questions émergentes, sont alignés sur la promotion de la CDPH.</w:t>
            </w:r>
          </w:p>
        </w:tc>
        <w:tc>
          <w:tcPr>
            <w:tcW w:w="1561" w:type="dxa"/>
            <w:gridSpan w:val="2"/>
          </w:tcPr>
          <w:p w14:paraId="3BCA17CE" w14:textId="77777777" w:rsidR="00336008" w:rsidRPr="00A60BDF" w:rsidRDefault="00336008" w:rsidP="00336008">
            <w:pPr>
              <w:rPr>
                <w:lang w:val="fr-BE"/>
              </w:rPr>
            </w:pPr>
            <w:r w:rsidRPr="00A60BDF">
              <w:rPr>
                <w:lang w:val="fr-BE"/>
              </w:rPr>
              <w:t>Décideurs politiques</w:t>
            </w:r>
          </w:p>
          <w:p w14:paraId="5300176C" w14:textId="13A71967" w:rsidR="00336008" w:rsidRPr="00A60BDF" w:rsidRDefault="00336008" w:rsidP="00336008">
            <w:pPr>
              <w:rPr>
                <w:lang w:val="fr-BE"/>
              </w:rPr>
            </w:pPr>
            <w:r w:rsidRPr="00A60BDF">
              <w:rPr>
                <w:lang w:val="fr-BE"/>
              </w:rPr>
              <w:t>Membres du FE</w:t>
            </w:r>
            <w:r w:rsidR="00F66931">
              <w:rPr>
                <w:lang w:val="fr-BE"/>
              </w:rPr>
              <w:t>PH</w:t>
            </w:r>
          </w:p>
          <w:p w14:paraId="458F5F0E" w14:textId="77777777" w:rsidR="00336008" w:rsidRPr="00A60BDF" w:rsidRDefault="00336008" w:rsidP="00336008">
            <w:pPr>
              <w:rPr>
                <w:lang w:val="fr-BE"/>
              </w:rPr>
            </w:pPr>
            <w:r w:rsidRPr="00A60BDF">
              <w:rPr>
                <w:lang w:val="fr-BE"/>
              </w:rPr>
              <w:t>Les personnes handicapées dans l'UE</w:t>
            </w:r>
          </w:p>
          <w:p w14:paraId="283E673E" w14:textId="77777777" w:rsidR="00336008" w:rsidRPr="00A60BDF" w:rsidRDefault="00336008" w:rsidP="00336008">
            <w:pPr>
              <w:rPr>
                <w:lang w:val="fr-BE"/>
              </w:rPr>
            </w:pPr>
          </w:p>
        </w:tc>
        <w:tc>
          <w:tcPr>
            <w:tcW w:w="3555" w:type="dxa"/>
            <w:gridSpan w:val="3"/>
          </w:tcPr>
          <w:p w14:paraId="7D0B701D" w14:textId="5FB7ADB5" w:rsidR="00336008" w:rsidRPr="00A60BDF" w:rsidRDefault="00336008" w:rsidP="00336008">
            <w:pPr>
              <w:rPr>
                <w:lang w:val="fr-BE"/>
              </w:rPr>
            </w:pPr>
            <w:r w:rsidRPr="00A60BDF">
              <w:rPr>
                <w:lang w:val="fr-BE"/>
              </w:rPr>
              <w:t>Le F</w:t>
            </w:r>
            <w:r w:rsidR="00F66931">
              <w:rPr>
                <w:lang w:val="fr-BE"/>
              </w:rPr>
              <w:t>EPH</w:t>
            </w:r>
            <w:r w:rsidRPr="00A60BDF">
              <w:rPr>
                <w:lang w:val="fr-BE"/>
              </w:rPr>
              <w:t xml:space="preserve"> suivra la mise en œuvre des recommandations du comité CDPH à l'UE. </w:t>
            </w:r>
          </w:p>
          <w:p w14:paraId="3AD90A63" w14:textId="77777777" w:rsidR="00336008" w:rsidRPr="00A60BDF" w:rsidRDefault="00336008" w:rsidP="00336008">
            <w:pPr>
              <w:rPr>
                <w:lang w:val="fr-BE"/>
              </w:rPr>
            </w:pPr>
            <w:r w:rsidRPr="00A60BDF">
              <w:rPr>
                <w:lang w:val="fr-BE"/>
              </w:rPr>
              <w:t xml:space="preserve">Le FEPH informera le comité CDPH des questions européennes et encouragera l'évaluation des mesures de l'UE relatives aux droits des personnes handicapées, lors des examens par pays de l'UE. </w:t>
            </w:r>
          </w:p>
          <w:p w14:paraId="33704990" w14:textId="77777777" w:rsidR="00336008" w:rsidRPr="00A60BDF" w:rsidRDefault="00336008" w:rsidP="00336008">
            <w:pPr>
              <w:rPr>
                <w:lang w:val="fr-BE"/>
              </w:rPr>
            </w:pPr>
            <w:r w:rsidRPr="00A60BDF">
              <w:rPr>
                <w:lang w:val="fr-BE"/>
              </w:rPr>
              <w:t>Le FEPH s'efforcera de promouvoir la cohérence entre la CDPH et d'autres conventions internationales ayant un impact sur l'UE, telles que la Convention d'Oviedo du Conseil de l'Europe ( ) et son projet de protocole additionnel, ainsi que la Convention de La Haye sur la protection des adultes vulnérables (2000).</w:t>
            </w:r>
          </w:p>
          <w:p w14:paraId="75C2EBBB" w14:textId="704686C1" w:rsidR="00336008" w:rsidRPr="00A60BDF" w:rsidRDefault="00336008" w:rsidP="00336008">
            <w:pPr>
              <w:rPr>
                <w:lang w:val="fr-BE"/>
              </w:rPr>
            </w:pPr>
            <w:r w:rsidRPr="00A60BDF">
              <w:rPr>
                <w:lang w:val="fr-BE"/>
              </w:rPr>
              <w:t>Le FE</w:t>
            </w:r>
            <w:r w:rsidR="00865C36">
              <w:rPr>
                <w:lang w:val="fr-BE"/>
              </w:rPr>
              <w:t>PH</w:t>
            </w:r>
            <w:r w:rsidRPr="00A60BDF">
              <w:rPr>
                <w:lang w:val="fr-BE"/>
              </w:rPr>
              <w:t xml:space="preserve"> jouera un rôle actif dans le cadre de suivi de la CDPH de l'UE. </w:t>
            </w:r>
          </w:p>
        </w:tc>
        <w:tc>
          <w:tcPr>
            <w:tcW w:w="1980" w:type="dxa"/>
            <w:gridSpan w:val="2"/>
          </w:tcPr>
          <w:p w14:paraId="51DA5DA4" w14:textId="02D4C236" w:rsidR="00336008" w:rsidRPr="00A60BDF" w:rsidRDefault="00336008" w:rsidP="00336008">
            <w:pPr>
              <w:rPr>
                <w:lang w:val="fr-BE"/>
              </w:rPr>
            </w:pPr>
            <w:r w:rsidRPr="00A60BDF">
              <w:rPr>
                <w:lang w:val="fr-BE"/>
              </w:rPr>
              <w:t xml:space="preserve">Rapport sur les activités du </w:t>
            </w:r>
            <w:r w:rsidR="00865C36">
              <w:rPr>
                <w:lang w:val="fr-BE"/>
              </w:rPr>
              <w:t xml:space="preserve">FEPH </w:t>
            </w:r>
            <w:r w:rsidRPr="00A60BDF">
              <w:rPr>
                <w:lang w:val="fr-BE"/>
              </w:rPr>
              <w:t>concernant la mise en œuvre de la CDPH</w:t>
            </w:r>
          </w:p>
        </w:tc>
      </w:tr>
      <w:tr w:rsidR="00336008" w:rsidRPr="00F66931" w14:paraId="7DEECDBA" w14:textId="77777777" w:rsidTr="72437E3F">
        <w:tc>
          <w:tcPr>
            <w:tcW w:w="1879" w:type="dxa"/>
            <w:gridSpan w:val="2"/>
          </w:tcPr>
          <w:p w14:paraId="67974F28" w14:textId="77777777" w:rsidR="00336008" w:rsidRPr="00A60BDF" w:rsidRDefault="00336008" w:rsidP="00336008">
            <w:pPr>
              <w:rPr>
                <w:b/>
                <w:bCs/>
                <w:lang w:val="fr-BE"/>
              </w:rPr>
            </w:pPr>
            <w:r w:rsidRPr="00A60BDF">
              <w:rPr>
                <w:lang w:val="fr-BE"/>
              </w:rPr>
              <w:t>La CDPH et l'intégration des droits de l'homme :</w:t>
            </w:r>
          </w:p>
          <w:p w14:paraId="32C4A2E6" w14:textId="77777777" w:rsidR="00336008" w:rsidRPr="00336008" w:rsidRDefault="00336008" w:rsidP="00336008">
            <w:pPr>
              <w:rPr>
                <w:b/>
                <w:bCs/>
              </w:rPr>
            </w:pPr>
            <w:r w:rsidRPr="00336008">
              <w:rPr>
                <w:b/>
                <w:bCs/>
              </w:rPr>
              <w:t xml:space="preserve">La participation </w:t>
            </w:r>
          </w:p>
        </w:tc>
        <w:tc>
          <w:tcPr>
            <w:tcW w:w="1745" w:type="dxa"/>
            <w:gridSpan w:val="2"/>
          </w:tcPr>
          <w:p w14:paraId="3CAA2493" w14:textId="77777777" w:rsidR="00336008" w:rsidRPr="00A60BDF" w:rsidRDefault="00336008" w:rsidP="00336008">
            <w:pPr>
              <w:rPr>
                <w:lang w:val="fr-BE"/>
              </w:rPr>
            </w:pPr>
            <w:r w:rsidRPr="00A60BDF">
              <w:rPr>
                <w:lang w:val="fr-BE"/>
              </w:rPr>
              <w:t xml:space="preserve">Les personnes handicapées et les organisations qui les représentent, dans toute leur diversité, sont associées de manière significative à toutes les questions politiques et à tous les processus décisionnels démocratiques </w:t>
            </w:r>
            <w:r w:rsidRPr="00A60BDF">
              <w:rPr>
                <w:lang w:val="fr-BE"/>
              </w:rPr>
              <w:lastRenderedPageBreak/>
              <w:t>de l'UE, y compris le droit de vote et d'éligibilité.</w:t>
            </w:r>
          </w:p>
        </w:tc>
        <w:tc>
          <w:tcPr>
            <w:tcW w:w="1561" w:type="dxa"/>
            <w:gridSpan w:val="2"/>
          </w:tcPr>
          <w:p w14:paraId="6649FF21" w14:textId="77777777" w:rsidR="00336008" w:rsidRPr="00A60BDF" w:rsidRDefault="00336008" w:rsidP="00336008">
            <w:pPr>
              <w:rPr>
                <w:lang w:val="fr-BE"/>
              </w:rPr>
            </w:pPr>
            <w:r w:rsidRPr="00A60BDF">
              <w:rPr>
                <w:lang w:val="fr-BE"/>
              </w:rPr>
              <w:lastRenderedPageBreak/>
              <w:t>Décideurs politiques</w:t>
            </w:r>
          </w:p>
          <w:p w14:paraId="3FCD8C20" w14:textId="6AC108AB" w:rsidR="00336008" w:rsidRPr="00A60BDF" w:rsidRDefault="00336008" w:rsidP="00336008">
            <w:pPr>
              <w:rPr>
                <w:lang w:val="fr-BE"/>
              </w:rPr>
            </w:pPr>
            <w:r w:rsidRPr="00A60BDF">
              <w:rPr>
                <w:lang w:val="fr-BE"/>
              </w:rPr>
              <w:t>Membres du FE</w:t>
            </w:r>
            <w:r w:rsidR="00865C36">
              <w:rPr>
                <w:lang w:val="fr-BE"/>
              </w:rPr>
              <w:t>PH</w:t>
            </w:r>
          </w:p>
          <w:p w14:paraId="4B857A1F" w14:textId="77777777" w:rsidR="00336008" w:rsidRPr="00A60BDF" w:rsidRDefault="00336008" w:rsidP="00336008">
            <w:pPr>
              <w:rPr>
                <w:lang w:val="fr-BE"/>
              </w:rPr>
            </w:pPr>
            <w:r w:rsidRPr="00A60BDF">
              <w:rPr>
                <w:lang w:val="fr-BE"/>
              </w:rPr>
              <w:t>Les personnes handicapées dans l'UE</w:t>
            </w:r>
          </w:p>
          <w:p w14:paraId="5AAAD093" w14:textId="77777777" w:rsidR="00336008" w:rsidRPr="00336008" w:rsidRDefault="00336008" w:rsidP="00336008">
            <w:r w:rsidRPr="00336008">
              <w:t>Grand public</w:t>
            </w:r>
          </w:p>
        </w:tc>
        <w:tc>
          <w:tcPr>
            <w:tcW w:w="3555" w:type="dxa"/>
            <w:gridSpan w:val="3"/>
          </w:tcPr>
          <w:p w14:paraId="66108505" w14:textId="77777777" w:rsidR="00336008" w:rsidRPr="00A60BDF" w:rsidRDefault="00336008" w:rsidP="00336008">
            <w:pPr>
              <w:rPr>
                <w:lang w:val="fr-BE"/>
              </w:rPr>
            </w:pPr>
            <w:r w:rsidRPr="00A60BDF">
              <w:rPr>
                <w:lang w:val="fr-BE"/>
              </w:rPr>
              <w:t>Le FEPH, par l'intermédiaire de ses membres, plaidera en faveur de l'élaboration de politiques inclusives et de l'implication structurée et significative des personnes handicapées dans l'élaboration des politiques nationales et européennes, y compris dans la mise en œuvre et le suivi de la CDPH et de l'EDRS.</w:t>
            </w:r>
          </w:p>
          <w:p w14:paraId="22CC070E" w14:textId="77777777" w:rsidR="00336008" w:rsidRPr="00A60BDF" w:rsidRDefault="00336008" w:rsidP="00336008">
            <w:pPr>
              <w:rPr>
                <w:lang w:val="fr-BE"/>
              </w:rPr>
            </w:pPr>
            <w:r w:rsidRPr="00A60BDF">
              <w:rPr>
                <w:lang w:val="fr-BE"/>
              </w:rPr>
              <w:t xml:space="preserve">Le FEPH défendra et facilitera l'implication structurée du mouvement des personnes handicapées dans toute sa diversité, notamment en participant à la Journée européenne des personnes handicapées, à l'intergroupe sur le </w:t>
            </w:r>
            <w:r w:rsidRPr="00A60BDF">
              <w:rPr>
                <w:lang w:val="fr-BE"/>
              </w:rPr>
              <w:lastRenderedPageBreak/>
              <w:t xml:space="preserve">handicap du Parlement européen, au cadre de suivi de la CDPH de l'UE, à la plate-forme des personnes handicapées, à d'autres organes décisionnels de la Commission, au travail du Conseil et de ses présidences.  </w:t>
            </w:r>
          </w:p>
          <w:p w14:paraId="08376FB1" w14:textId="77777777" w:rsidR="00336008" w:rsidRPr="00A60BDF" w:rsidRDefault="00336008" w:rsidP="00336008">
            <w:pPr>
              <w:rPr>
                <w:lang w:val="fr-BE"/>
              </w:rPr>
            </w:pPr>
            <w:r w:rsidRPr="00A60BDF">
              <w:rPr>
                <w:lang w:val="fr-BE"/>
              </w:rPr>
              <w:t>Le FEPH fera campagne avec ses membres au niveau européen et national pour le droit de vote et d'éligibilité des personnes handicapées, avec en point d'orgue une campagne pour des élections européennes accessibles et inclusives en 2029.</w:t>
            </w:r>
          </w:p>
        </w:tc>
        <w:tc>
          <w:tcPr>
            <w:tcW w:w="1980" w:type="dxa"/>
            <w:gridSpan w:val="2"/>
          </w:tcPr>
          <w:p w14:paraId="51C49757" w14:textId="7E2A5AB9" w:rsidR="00336008" w:rsidRPr="00A60BDF" w:rsidRDefault="00336008" w:rsidP="00336008">
            <w:pPr>
              <w:rPr>
                <w:lang w:val="fr-BE"/>
              </w:rPr>
            </w:pPr>
            <w:r w:rsidRPr="00A60BDF">
              <w:rPr>
                <w:lang w:val="fr-BE"/>
              </w:rPr>
              <w:lastRenderedPageBreak/>
              <w:t>Résumé des travaux du FE</w:t>
            </w:r>
            <w:r w:rsidR="00865C36">
              <w:rPr>
                <w:lang w:val="fr-BE"/>
              </w:rPr>
              <w:t>PH</w:t>
            </w:r>
            <w:r w:rsidRPr="00A60BDF">
              <w:rPr>
                <w:lang w:val="fr-BE"/>
              </w:rPr>
              <w:t xml:space="preserve"> sur la participation et la représentation des personnes handicapées</w:t>
            </w:r>
          </w:p>
        </w:tc>
      </w:tr>
      <w:tr w:rsidR="00336008" w:rsidRPr="00F66931" w14:paraId="76F78F29" w14:textId="77777777" w:rsidTr="72437E3F">
        <w:tc>
          <w:tcPr>
            <w:tcW w:w="1879" w:type="dxa"/>
            <w:gridSpan w:val="2"/>
          </w:tcPr>
          <w:p w14:paraId="4D5752B4" w14:textId="77777777" w:rsidR="00336008" w:rsidRPr="00A60BDF" w:rsidRDefault="00336008" w:rsidP="00336008">
            <w:pPr>
              <w:rPr>
                <w:lang w:val="fr-BE"/>
              </w:rPr>
            </w:pPr>
            <w:r w:rsidRPr="00A60BDF">
              <w:rPr>
                <w:lang w:val="fr-BE"/>
              </w:rPr>
              <w:t>La CDPH et l'intégration des droits de l'homme :</w:t>
            </w:r>
          </w:p>
          <w:p w14:paraId="2A0CA03A" w14:textId="77777777" w:rsidR="00336008" w:rsidRPr="00336008" w:rsidRDefault="00336008" w:rsidP="00336008">
            <w:pPr>
              <w:rPr>
                <w:b/>
                <w:bCs/>
              </w:rPr>
            </w:pPr>
            <w:r w:rsidRPr="00336008">
              <w:rPr>
                <w:b/>
                <w:bCs/>
              </w:rPr>
              <w:t xml:space="preserve">Femmes et filles handicapées </w:t>
            </w:r>
          </w:p>
        </w:tc>
        <w:tc>
          <w:tcPr>
            <w:tcW w:w="1745" w:type="dxa"/>
            <w:gridSpan w:val="2"/>
          </w:tcPr>
          <w:p w14:paraId="416BACEF" w14:textId="77777777" w:rsidR="00336008" w:rsidRPr="00A60BDF" w:rsidRDefault="00336008" w:rsidP="00336008">
            <w:pPr>
              <w:rPr>
                <w:lang w:val="fr-BE"/>
              </w:rPr>
            </w:pPr>
            <w:r w:rsidRPr="00A60BDF">
              <w:rPr>
                <w:lang w:val="fr-BE"/>
              </w:rPr>
              <w:t>Des améliorations spécifiques sont apportées à la situation des femmes et des filles handicapées ( ) au niveau européen et national, notamment dans les domaines de l'emploi, de la protection contre la violence, de l'accès à la santé et de la participation politique.</w:t>
            </w:r>
          </w:p>
        </w:tc>
        <w:tc>
          <w:tcPr>
            <w:tcW w:w="1561" w:type="dxa"/>
            <w:gridSpan w:val="2"/>
          </w:tcPr>
          <w:p w14:paraId="5AD61AD3" w14:textId="77777777" w:rsidR="00336008" w:rsidRPr="00A60BDF" w:rsidRDefault="00336008" w:rsidP="00336008">
            <w:pPr>
              <w:rPr>
                <w:lang w:val="fr-BE"/>
              </w:rPr>
            </w:pPr>
            <w:r w:rsidRPr="00A60BDF">
              <w:rPr>
                <w:lang w:val="fr-BE"/>
              </w:rPr>
              <w:t>Décideurs politiques</w:t>
            </w:r>
          </w:p>
          <w:p w14:paraId="62CFEDDD" w14:textId="0E22D079" w:rsidR="00336008" w:rsidRPr="00A60BDF" w:rsidRDefault="00336008" w:rsidP="00336008">
            <w:pPr>
              <w:rPr>
                <w:lang w:val="fr-BE"/>
              </w:rPr>
            </w:pPr>
            <w:r w:rsidRPr="00A60BDF">
              <w:rPr>
                <w:lang w:val="fr-BE"/>
              </w:rPr>
              <w:t>Membres du FE</w:t>
            </w:r>
            <w:r w:rsidR="00865C36">
              <w:rPr>
                <w:lang w:val="fr-BE"/>
              </w:rPr>
              <w:t>PH</w:t>
            </w:r>
          </w:p>
          <w:p w14:paraId="5DE50FA0" w14:textId="77777777" w:rsidR="00336008" w:rsidRPr="00A60BDF" w:rsidRDefault="00336008" w:rsidP="00336008">
            <w:pPr>
              <w:rPr>
                <w:lang w:val="fr-BE"/>
              </w:rPr>
            </w:pPr>
            <w:r w:rsidRPr="00A60BDF">
              <w:rPr>
                <w:lang w:val="fr-BE"/>
              </w:rPr>
              <w:t>Partenaires et alliances, dont l'EIGE, le GREVIO et le Lobby européen des femmes</w:t>
            </w:r>
          </w:p>
          <w:p w14:paraId="37954CE2" w14:textId="77777777" w:rsidR="00336008" w:rsidRPr="00336008" w:rsidRDefault="00336008" w:rsidP="00336008">
            <w:r w:rsidRPr="00336008">
              <w:t>Les personnes handicapées dans l'UE</w:t>
            </w:r>
          </w:p>
          <w:p w14:paraId="75B3592F" w14:textId="77777777" w:rsidR="00336008" w:rsidRPr="00336008" w:rsidRDefault="00336008" w:rsidP="00336008"/>
          <w:p w14:paraId="7C714D2B" w14:textId="77777777" w:rsidR="00336008" w:rsidRPr="00336008" w:rsidRDefault="00336008" w:rsidP="00336008"/>
        </w:tc>
        <w:tc>
          <w:tcPr>
            <w:tcW w:w="3555" w:type="dxa"/>
            <w:gridSpan w:val="3"/>
          </w:tcPr>
          <w:p w14:paraId="21AA5672" w14:textId="77777777" w:rsidR="00336008" w:rsidRPr="00A60BDF" w:rsidRDefault="00336008" w:rsidP="00336008">
            <w:pPr>
              <w:rPr>
                <w:lang w:val="fr-BE"/>
              </w:rPr>
            </w:pPr>
            <w:r w:rsidRPr="00A60BDF">
              <w:rPr>
                <w:lang w:val="fr-BE"/>
              </w:rPr>
              <w:t>Analyser les initiatives de la stratégie pour l'égalité entre les hommes et les femmes et de la stratégie pour les droits des personnes handicapées et défendre les droits et l'inclusion des femmes et des filles handicapées dans toute leur diversité.</w:t>
            </w:r>
          </w:p>
          <w:p w14:paraId="1EC31594" w14:textId="77777777" w:rsidR="00336008" w:rsidRPr="00A60BDF" w:rsidRDefault="00336008" w:rsidP="00336008">
            <w:pPr>
              <w:rPr>
                <w:lang w:val="fr-BE"/>
              </w:rPr>
            </w:pPr>
            <w:r w:rsidRPr="00A60BDF">
              <w:rPr>
                <w:lang w:val="fr-BE"/>
              </w:rPr>
              <w:t>Campagne pour mettre fin à la stérilisation forcée dans l'UE. Continuer à soutenir nos membres dans le processus de transposition de la directive sur la lutte contre la violence à l'égard des femmes.</w:t>
            </w:r>
          </w:p>
          <w:p w14:paraId="3D1F9127" w14:textId="77777777" w:rsidR="00336008" w:rsidRPr="00A60BDF" w:rsidRDefault="00336008" w:rsidP="00336008">
            <w:pPr>
              <w:rPr>
                <w:lang w:val="fr-BE"/>
              </w:rPr>
            </w:pPr>
            <w:r w:rsidRPr="00A60BDF">
              <w:rPr>
                <w:lang w:val="fr-BE"/>
              </w:rPr>
              <w:t>Construire et maintenir un soutien public fort grâce à la communication (y compris le bulletin d'information Women's Voice) et aux campagnes.</w:t>
            </w:r>
          </w:p>
          <w:p w14:paraId="7F105C75" w14:textId="77777777" w:rsidR="00336008" w:rsidRPr="00A60BDF" w:rsidRDefault="00336008" w:rsidP="00336008">
            <w:pPr>
              <w:rPr>
                <w:lang w:val="fr-BE"/>
              </w:rPr>
            </w:pPr>
            <w:r w:rsidRPr="00A60BDF">
              <w:rPr>
                <w:lang w:val="fr-BE"/>
              </w:rPr>
              <w:t>Renforcer les capacités du mouvement des personnes handicapées, y compris le comité des femmes du FEPH, et renforcer le lien entre le mouvement des femmes et le handicap.</w:t>
            </w:r>
          </w:p>
        </w:tc>
        <w:tc>
          <w:tcPr>
            <w:tcW w:w="1980" w:type="dxa"/>
            <w:gridSpan w:val="2"/>
          </w:tcPr>
          <w:p w14:paraId="31B7E5CC" w14:textId="4D368EA0" w:rsidR="00336008" w:rsidRPr="00A60BDF" w:rsidRDefault="00336008" w:rsidP="00336008">
            <w:pPr>
              <w:rPr>
                <w:lang w:val="fr-BE"/>
              </w:rPr>
            </w:pPr>
            <w:r w:rsidRPr="00A60BDF">
              <w:rPr>
                <w:lang w:val="fr-BE"/>
              </w:rPr>
              <w:t>Rapport annuel sur les travaux du FE</w:t>
            </w:r>
            <w:r w:rsidR="00865C36">
              <w:rPr>
                <w:lang w:val="fr-BE"/>
              </w:rPr>
              <w:t>PH</w:t>
            </w:r>
            <w:r w:rsidRPr="00A60BDF">
              <w:rPr>
                <w:lang w:val="fr-BE"/>
              </w:rPr>
              <w:t xml:space="preserve"> concernant les femmes handicapées (y compris les chapitres sur le comité des femmes du FE</w:t>
            </w:r>
            <w:r w:rsidR="00865C36">
              <w:rPr>
                <w:lang w:val="fr-BE"/>
              </w:rPr>
              <w:t>PH,</w:t>
            </w:r>
            <w:r w:rsidRPr="00A60BDF">
              <w:rPr>
                <w:lang w:val="fr-BE"/>
              </w:rPr>
              <w:t xml:space="preserve"> la stratégie en matière d'égalité entre les hommes et les femmes, l'ESRPD, le comité des Nations unies pour l'élimination de la discrimination à l'égard des femmes (CEDAW) et la convention d'Istanbul).</w:t>
            </w:r>
          </w:p>
        </w:tc>
      </w:tr>
      <w:tr w:rsidR="00336008" w:rsidRPr="00F66931" w14:paraId="5B5EC6ED" w14:textId="77777777" w:rsidTr="72437E3F">
        <w:tc>
          <w:tcPr>
            <w:tcW w:w="1879" w:type="dxa"/>
            <w:gridSpan w:val="2"/>
          </w:tcPr>
          <w:p w14:paraId="123BFFC0" w14:textId="77777777" w:rsidR="00336008" w:rsidRPr="00A60BDF" w:rsidRDefault="00336008" w:rsidP="00336008">
            <w:pPr>
              <w:rPr>
                <w:lang w:val="fr-BE"/>
              </w:rPr>
            </w:pPr>
            <w:r w:rsidRPr="00A60BDF">
              <w:rPr>
                <w:lang w:val="fr-BE"/>
              </w:rPr>
              <w:lastRenderedPageBreak/>
              <w:t>La CDPH et l'intégration des droits de l'homme :</w:t>
            </w:r>
          </w:p>
          <w:p w14:paraId="22CF12F0" w14:textId="77777777" w:rsidR="00336008" w:rsidRPr="00336008" w:rsidRDefault="00336008" w:rsidP="00336008">
            <w:pPr>
              <w:rPr>
                <w:b/>
                <w:bCs/>
              </w:rPr>
            </w:pPr>
            <w:r w:rsidRPr="00336008">
              <w:rPr>
                <w:b/>
                <w:bCs/>
              </w:rPr>
              <w:t xml:space="preserve">Jeunes handicapés </w:t>
            </w:r>
          </w:p>
        </w:tc>
        <w:tc>
          <w:tcPr>
            <w:tcW w:w="1745" w:type="dxa"/>
            <w:gridSpan w:val="2"/>
          </w:tcPr>
          <w:p w14:paraId="7D163EC6" w14:textId="77777777" w:rsidR="00336008" w:rsidRPr="00A60BDF" w:rsidRDefault="00336008" w:rsidP="00336008">
            <w:pPr>
              <w:rPr>
                <w:lang w:val="fr-BE"/>
              </w:rPr>
            </w:pPr>
            <w:r w:rsidRPr="00A60BDF">
              <w:rPr>
                <w:lang w:val="fr-BE"/>
              </w:rPr>
              <w:t xml:space="preserve">Des améliorations spécifiques sont apportées à la situation des jeunes personnes handicapées qui participent à l'élaboration des politiques en matière de jeunesse et de handicap au niveau de l'UE et des progrès politiques sont réalisés pour assurer leur participation active. </w:t>
            </w:r>
          </w:p>
        </w:tc>
        <w:tc>
          <w:tcPr>
            <w:tcW w:w="1561" w:type="dxa"/>
            <w:gridSpan w:val="2"/>
          </w:tcPr>
          <w:p w14:paraId="59733DF8" w14:textId="77777777" w:rsidR="00336008" w:rsidRPr="00A60BDF" w:rsidRDefault="00336008" w:rsidP="00336008">
            <w:pPr>
              <w:rPr>
                <w:lang w:val="fr-BE"/>
              </w:rPr>
            </w:pPr>
            <w:r w:rsidRPr="00A60BDF">
              <w:rPr>
                <w:lang w:val="fr-BE"/>
              </w:rPr>
              <w:t>Décideurs politiques</w:t>
            </w:r>
          </w:p>
          <w:p w14:paraId="351D3FAA" w14:textId="5FF2BA3A" w:rsidR="00336008" w:rsidRPr="00A60BDF" w:rsidRDefault="00336008" w:rsidP="00336008">
            <w:pPr>
              <w:rPr>
                <w:lang w:val="fr-BE"/>
              </w:rPr>
            </w:pPr>
            <w:r w:rsidRPr="00A60BDF">
              <w:rPr>
                <w:lang w:val="fr-BE"/>
              </w:rPr>
              <w:t>Membres du FE</w:t>
            </w:r>
            <w:r w:rsidR="00865C36">
              <w:rPr>
                <w:lang w:val="fr-BE"/>
              </w:rPr>
              <w:t>PH</w:t>
            </w:r>
          </w:p>
          <w:p w14:paraId="3E203E2A" w14:textId="77777777" w:rsidR="00336008" w:rsidRPr="00A60BDF" w:rsidRDefault="00336008" w:rsidP="00336008">
            <w:pPr>
              <w:rPr>
                <w:lang w:val="fr-BE"/>
              </w:rPr>
            </w:pPr>
            <w:r w:rsidRPr="00A60BDF">
              <w:rPr>
                <w:lang w:val="fr-BE"/>
              </w:rPr>
              <w:t>Partenaires et alliances, y compris le Forum européen de la jeunesse</w:t>
            </w:r>
          </w:p>
          <w:p w14:paraId="75FDB030" w14:textId="77777777" w:rsidR="00336008" w:rsidRPr="00336008" w:rsidRDefault="00336008" w:rsidP="00336008">
            <w:r w:rsidRPr="00336008">
              <w:t>Les personnes handicapées dans l'UE</w:t>
            </w:r>
          </w:p>
          <w:p w14:paraId="205D26F6" w14:textId="77777777" w:rsidR="00336008" w:rsidRPr="00336008" w:rsidRDefault="00336008" w:rsidP="00336008"/>
        </w:tc>
        <w:tc>
          <w:tcPr>
            <w:tcW w:w="3555" w:type="dxa"/>
            <w:gridSpan w:val="3"/>
          </w:tcPr>
          <w:p w14:paraId="30AC7938" w14:textId="77777777" w:rsidR="00336008" w:rsidRPr="00A60BDF" w:rsidRDefault="00336008" w:rsidP="00336008">
            <w:pPr>
              <w:rPr>
                <w:lang w:val="fr-BE"/>
              </w:rPr>
            </w:pPr>
            <w:r w:rsidRPr="00A60BDF">
              <w:rPr>
                <w:lang w:val="fr-BE"/>
              </w:rPr>
              <w:t>Analyser les initiatives de l'UE en faveur de la jeunesse et préconiser des mesures spécifiques pour lutter contre la discrimination des jeunes handicapés dans toute leur diversité.</w:t>
            </w:r>
          </w:p>
          <w:p w14:paraId="63B3289E" w14:textId="77777777" w:rsidR="00336008" w:rsidRPr="00A60BDF" w:rsidRDefault="00336008" w:rsidP="00336008">
            <w:pPr>
              <w:rPr>
                <w:lang w:val="fr-BE"/>
              </w:rPr>
            </w:pPr>
            <w:r w:rsidRPr="00A60BDF">
              <w:rPr>
                <w:lang w:val="fr-BE"/>
              </w:rPr>
              <w:t>Construire et maintenir un soutien public fort par le biais de la communication et des campagnes.</w:t>
            </w:r>
          </w:p>
          <w:p w14:paraId="6B2A15FB" w14:textId="77777777" w:rsidR="00336008" w:rsidRPr="00A60BDF" w:rsidRDefault="00336008" w:rsidP="00336008">
            <w:pPr>
              <w:rPr>
                <w:lang w:val="fr-BE"/>
              </w:rPr>
            </w:pPr>
            <w:r w:rsidRPr="00A60BDF">
              <w:rPr>
                <w:lang w:val="fr-BE"/>
              </w:rPr>
              <w:t>Renforcer les capacités du mouvement des personnes handicapées sur les questions relatives à la jeunesse, y compris le Comité de la jeunesse du FEPH. Renforcer la collaboration avec d'autres partenaires tels que le Forum de la jeunesse afin d'intégrer le handicap dans les politiques de la jeunesse.</w:t>
            </w:r>
          </w:p>
        </w:tc>
        <w:tc>
          <w:tcPr>
            <w:tcW w:w="1980" w:type="dxa"/>
            <w:gridSpan w:val="2"/>
          </w:tcPr>
          <w:p w14:paraId="489A1D31" w14:textId="77777777" w:rsidR="00336008" w:rsidRPr="00A60BDF" w:rsidRDefault="00336008" w:rsidP="00336008">
            <w:pPr>
              <w:rPr>
                <w:lang w:val="fr-BE"/>
              </w:rPr>
            </w:pPr>
            <w:r w:rsidRPr="00A60BDF">
              <w:rPr>
                <w:lang w:val="fr-BE"/>
              </w:rPr>
              <w:t>Mise à jour annuelle sur les jeunes handicapés en Europe</w:t>
            </w:r>
          </w:p>
        </w:tc>
      </w:tr>
      <w:tr w:rsidR="00336008" w:rsidRPr="00F66931" w14:paraId="6BEC891B" w14:textId="77777777" w:rsidTr="72437E3F">
        <w:tc>
          <w:tcPr>
            <w:tcW w:w="1879" w:type="dxa"/>
            <w:gridSpan w:val="2"/>
          </w:tcPr>
          <w:p w14:paraId="5E02620A" w14:textId="77777777" w:rsidR="00336008" w:rsidRPr="00A60BDF" w:rsidRDefault="00336008" w:rsidP="00336008">
            <w:pPr>
              <w:rPr>
                <w:lang w:val="fr-BE"/>
              </w:rPr>
            </w:pPr>
            <w:r w:rsidRPr="00A60BDF">
              <w:rPr>
                <w:lang w:val="fr-BE"/>
              </w:rPr>
              <w:t>Stratégie européenne sur les droits des personnes handicapées (ESRPD) :</w:t>
            </w:r>
          </w:p>
          <w:p w14:paraId="1C7801B6" w14:textId="77777777" w:rsidR="00336008" w:rsidRPr="00A60BDF" w:rsidDel="00B10431" w:rsidRDefault="00336008" w:rsidP="00336008">
            <w:pPr>
              <w:rPr>
                <w:b/>
                <w:bCs/>
                <w:lang w:val="fr-BE"/>
              </w:rPr>
            </w:pPr>
            <w:r w:rsidRPr="00A60BDF">
              <w:rPr>
                <w:b/>
                <w:bCs/>
                <w:lang w:val="fr-BE"/>
              </w:rPr>
              <w:t>Mise en œuvre et suivi de l'ESRPD</w:t>
            </w:r>
          </w:p>
        </w:tc>
        <w:tc>
          <w:tcPr>
            <w:tcW w:w="1745" w:type="dxa"/>
            <w:gridSpan w:val="2"/>
          </w:tcPr>
          <w:p w14:paraId="42E6620F" w14:textId="77777777" w:rsidR="00336008" w:rsidRPr="00A60BDF" w:rsidRDefault="00336008" w:rsidP="00336008">
            <w:pPr>
              <w:rPr>
                <w:lang w:val="fr-BE"/>
              </w:rPr>
            </w:pPr>
            <w:r w:rsidRPr="00A60BDF">
              <w:rPr>
                <w:lang w:val="fr-BE"/>
              </w:rPr>
              <w:t>L'ESRPD est mise en œuvre et contrôlée aux niveaux européen et national avec la participation directe des organisations représentatives des personnes handicapées (OPD).</w:t>
            </w:r>
          </w:p>
        </w:tc>
        <w:tc>
          <w:tcPr>
            <w:tcW w:w="1561" w:type="dxa"/>
            <w:gridSpan w:val="2"/>
          </w:tcPr>
          <w:p w14:paraId="1B4CA31B" w14:textId="77777777" w:rsidR="00336008" w:rsidRPr="00A60BDF" w:rsidRDefault="00336008" w:rsidP="00336008">
            <w:pPr>
              <w:rPr>
                <w:lang w:val="fr-BE"/>
              </w:rPr>
            </w:pPr>
            <w:r w:rsidRPr="00A60BDF">
              <w:rPr>
                <w:lang w:val="fr-BE"/>
              </w:rPr>
              <w:t>Décideurs politiques</w:t>
            </w:r>
          </w:p>
          <w:p w14:paraId="661A0B7D" w14:textId="49820D0A" w:rsidR="00336008" w:rsidRPr="00A60BDF" w:rsidRDefault="00336008" w:rsidP="00336008">
            <w:pPr>
              <w:rPr>
                <w:lang w:val="fr-BE"/>
              </w:rPr>
            </w:pPr>
            <w:r w:rsidRPr="00A60BDF">
              <w:rPr>
                <w:lang w:val="fr-BE"/>
              </w:rPr>
              <w:t>Membres du FE</w:t>
            </w:r>
            <w:r w:rsidR="00865C36">
              <w:rPr>
                <w:lang w:val="fr-BE"/>
              </w:rPr>
              <w:t>PH</w:t>
            </w:r>
          </w:p>
          <w:p w14:paraId="10379B98" w14:textId="77777777" w:rsidR="00336008" w:rsidRPr="00A60BDF" w:rsidRDefault="00336008" w:rsidP="00336008">
            <w:pPr>
              <w:rPr>
                <w:lang w:val="fr-BE"/>
              </w:rPr>
            </w:pPr>
            <w:r w:rsidRPr="00A60BDF">
              <w:rPr>
                <w:lang w:val="fr-BE"/>
              </w:rPr>
              <w:t>Partenaires et alliances</w:t>
            </w:r>
          </w:p>
          <w:p w14:paraId="4058E040" w14:textId="77777777" w:rsidR="00336008" w:rsidRPr="00A60BDF" w:rsidRDefault="00336008" w:rsidP="00336008">
            <w:pPr>
              <w:rPr>
                <w:lang w:val="fr-BE"/>
              </w:rPr>
            </w:pPr>
            <w:r w:rsidRPr="00A60BDF">
              <w:rPr>
                <w:lang w:val="fr-BE"/>
              </w:rPr>
              <w:t>Les personnes handicapées en Europe</w:t>
            </w:r>
          </w:p>
        </w:tc>
        <w:tc>
          <w:tcPr>
            <w:tcW w:w="3555" w:type="dxa"/>
            <w:gridSpan w:val="3"/>
          </w:tcPr>
          <w:p w14:paraId="2C9FBC69" w14:textId="77777777" w:rsidR="00336008" w:rsidRPr="00A60BDF" w:rsidRDefault="00336008" w:rsidP="00336008">
            <w:pPr>
              <w:rPr>
                <w:lang w:val="fr-BE"/>
              </w:rPr>
            </w:pPr>
            <w:r w:rsidRPr="00A60BDF">
              <w:rPr>
                <w:lang w:val="fr-BE"/>
              </w:rPr>
              <w:t>Les actions horizontales, telles que les initiatives phares (y compris la carte d'invalidité), le mécanisme de coordination interinstitutionnelle et la plateforme , ainsi que les politiques internes de la Commission sont mises en œuvre et suivies efficacement. Les personnes handicapées sont directement impliquées. Une deuxième série d'actions visant à mettre en œuvre la Convention européenne des droits de l'homme est publiée et mise en œuvre. La Commission prépare une révision de la stratégie qui sera publiée en 2030.</w:t>
            </w:r>
          </w:p>
        </w:tc>
        <w:tc>
          <w:tcPr>
            <w:tcW w:w="1980" w:type="dxa"/>
            <w:gridSpan w:val="2"/>
          </w:tcPr>
          <w:p w14:paraId="070BD4BA" w14:textId="77777777" w:rsidR="00336008" w:rsidRPr="00A60BDF" w:rsidRDefault="00336008" w:rsidP="00336008">
            <w:pPr>
              <w:rPr>
                <w:lang w:val="fr-BE"/>
              </w:rPr>
            </w:pPr>
            <w:r w:rsidRPr="00A60BDF">
              <w:rPr>
                <w:lang w:val="fr-BE"/>
              </w:rPr>
              <w:t>Rapport annuel sur les progrès réalisés dans la mise en œuvre des mesures horizontales de la stratégie européenne en matière de droits des personnes handicapées ( )</w:t>
            </w:r>
          </w:p>
        </w:tc>
      </w:tr>
      <w:tr w:rsidR="00336008" w:rsidRPr="00F66931" w14:paraId="03A648EA" w14:textId="77777777" w:rsidTr="72437E3F">
        <w:tc>
          <w:tcPr>
            <w:tcW w:w="1879" w:type="dxa"/>
            <w:gridSpan w:val="2"/>
          </w:tcPr>
          <w:p w14:paraId="6C54D115" w14:textId="77777777" w:rsidR="00336008" w:rsidRPr="00A60BDF" w:rsidRDefault="00336008" w:rsidP="00336008">
            <w:pPr>
              <w:rPr>
                <w:lang w:val="fr-BE"/>
              </w:rPr>
            </w:pPr>
            <w:r w:rsidRPr="00A60BDF">
              <w:rPr>
                <w:lang w:val="fr-BE"/>
              </w:rPr>
              <w:t xml:space="preserve">Stratégie européenne sur les droits des personnes handicapées </w:t>
            </w:r>
          </w:p>
          <w:p w14:paraId="0CE611A3" w14:textId="77777777" w:rsidR="00336008" w:rsidRPr="00A60BDF" w:rsidRDefault="00336008" w:rsidP="00336008">
            <w:pPr>
              <w:rPr>
                <w:b/>
                <w:bCs/>
                <w:lang w:val="fr-BE"/>
              </w:rPr>
            </w:pPr>
            <w:r w:rsidRPr="00A60BDF">
              <w:rPr>
                <w:b/>
                <w:bCs/>
                <w:lang w:val="fr-BE"/>
              </w:rPr>
              <w:lastRenderedPageBreak/>
              <w:t>Pilier européen des droits sociaux (EPSR) et semestre européen</w:t>
            </w:r>
          </w:p>
        </w:tc>
        <w:tc>
          <w:tcPr>
            <w:tcW w:w="1745" w:type="dxa"/>
            <w:gridSpan w:val="2"/>
          </w:tcPr>
          <w:p w14:paraId="713F4931" w14:textId="77777777" w:rsidR="00336008" w:rsidRPr="00A60BDF" w:rsidRDefault="00336008" w:rsidP="00336008">
            <w:pPr>
              <w:rPr>
                <w:lang w:val="fr-BE"/>
              </w:rPr>
            </w:pPr>
            <w:r w:rsidRPr="00A60BDF">
              <w:rPr>
                <w:lang w:val="fr-BE"/>
              </w:rPr>
              <w:lastRenderedPageBreak/>
              <w:t xml:space="preserve">Le pilier européen des droits sociaux et le processus du semestre européen contribuent à </w:t>
            </w:r>
            <w:r w:rsidRPr="00A60BDF">
              <w:rPr>
                <w:lang w:val="fr-BE"/>
              </w:rPr>
              <w:lastRenderedPageBreak/>
              <w:t>renforcer l'Europe sociale et à faire progresser les droits des personnes handicapées.</w:t>
            </w:r>
          </w:p>
        </w:tc>
        <w:tc>
          <w:tcPr>
            <w:tcW w:w="1561" w:type="dxa"/>
            <w:gridSpan w:val="2"/>
          </w:tcPr>
          <w:p w14:paraId="23E7D8BC" w14:textId="77777777" w:rsidR="00336008" w:rsidRPr="00A60BDF" w:rsidRDefault="00336008" w:rsidP="00336008">
            <w:pPr>
              <w:rPr>
                <w:lang w:val="fr-BE"/>
              </w:rPr>
            </w:pPr>
            <w:r w:rsidRPr="00A60BDF">
              <w:rPr>
                <w:lang w:val="fr-BE"/>
              </w:rPr>
              <w:lastRenderedPageBreak/>
              <w:t>Décideurs politiques</w:t>
            </w:r>
          </w:p>
          <w:p w14:paraId="1072688F" w14:textId="17062FB1" w:rsidR="00336008" w:rsidRPr="00A60BDF" w:rsidRDefault="00336008" w:rsidP="00336008">
            <w:pPr>
              <w:rPr>
                <w:lang w:val="fr-BE"/>
              </w:rPr>
            </w:pPr>
            <w:r w:rsidRPr="00A60BDF">
              <w:rPr>
                <w:lang w:val="fr-BE"/>
              </w:rPr>
              <w:t>Membres du FE</w:t>
            </w:r>
            <w:r w:rsidR="00865C36">
              <w:rPr>
                <w:lang w:val="fr-BE"/>
              </w:rPr>
              <w:t>PH</w:t>
            </w:r>
          </w:p>
          <w:p w14:paraId="1021FBA3" w14:textId="77777777" w:rsidR="00336008" w:rsidRPr="00A60BDF" w:rsidRDefault="00336008" w:rsidP="00336008">
            <w:pPr>
              <w:rPr>
                <w:lang w:val="fr-BE"/>
              </w:rPr>
            </w:pPr>
            <w:r w:rsidRPr="00A60BDF">
              <w:rPr>
                <w:lang w:val="fr-BE"/>
              </w:rPr>
              <w:lastRenderedPageBreak/>
              <w:t>Partenaires et alliances, y compris la Plate-forme sociale, la Conférence européenne des syndicats, etc.</w:t>
            </w:r>
          </w:p>
          <w:p w14:paraId="02BF4CD9" w14:textId="77777777" w:rsidR="00336008" w:rsidRPr="00336008" w:rsidRDefault="00336008" w:rsidP="00336008">
            <w:r w:rsidRPr="00336008">
              <w:t>Les personnes handicapées dans l'UE</w:t>
            </w:r>
          </w:p>
          <w:p w14:paraId="7FF3CFE2" w14:textId="77777777" w:rsidR="00336008" w:rsidRPr="00336008" w:rsidRDefault="00336008" w:rsidP="00336008"/>
        </w:tc>
        <w:tc>
          <w:tcPr>
            <w:tcW w:w="3555" w:type="dxa"/>
            <w:gridSpan w:val="3"/>
          </w:tcPr>
          <w:p w14:paraId="477B1401" w14:textId="77777777" w:rsidR="00336008" w:rsidRPr="00A60BDF" w:rsidRDefault="00336008" w:rsidP="00336008">
            <w:pPr>
              <w:rPr>
                <w:lang w:val="fr-BE"/>
              </w:rPr>
            </w:pPr>
            <w:r w:rsidRPr="00A60BDF">
              <w:rPr>
                <w:lang w:val="fr-BE"/>
              </w:rPr>
              <w:lastRenderedPageBreak/>
              <w:t xml:space="preserve">Travail de plaidoyer auprès des institutions de l'UE et des gouvernements nationaux ; conseils pour la mise en œuvre et échange de bonnes pratiques pour les autorités nationales ; dialogue stratégique entre le mouvement des </w:t>
            </w:r>
            <w:r w:rsidRPr="00A60BDF">
              <w:rPr>
                <w:lang w:val="fr-BE"/>
              </w:rPr>
              <w:lastRenderedPageBreak/>
              <w:t xml:space="preserve">personnes handicapées et les autorités publiques ; apport d'expertise et réponse aux consultations. </w:t>
            </w:r>
          </w:p>
          <w:p w14:paraId="57BB415B" w14:textId="77777777" w:rsidR="00336008" w:rsidRPr="00A60BDF" w:rsidRDefault="00336008" w:rsidP="00336008">
            <w:pPr>
              <w:rPr>
                <w:lang w:val="fr-BE"/>
              </w:rPr>
            </w:pPr>
            <w:r w:rsidRPr="00A60BDF">
              <w:rPr>
                <w:lang w:val="fr-BE"/>
              </w:rPr>
              <w:t>Le FEPH plaidera en faveur d'une collecte de données ventilées de qualité sur le handicap et fournira des conseils à ce sujet.</w:t>
            </w:r>
          </w:p>
          <w:p w14:paraId="45C7157A" w14:textId="77777777" w:rsidR="00336008" w:rsidRPr="00A60BDF" w:rsidRDefault="00336008" w:rsidP="00336008">
            <w:pPr>
              <w:rPr>
                <w:lang w:val="fr-BE"/>
              </w:rPr>
            </w:pPr>
            <w:r w:rsidRPr="00A60BDF">
              <w:rPr>
                <w:lang w:val="fr-BE"/>
              </w:rPr>
              <w:t xml:space="preserve">En ce qui concerne le semestre européen, le FEPH fournira des preuves écrites aux responsables de la Commission chargés de superviser les RSE pour les États membres concernés afin d'apporter une perspective sur le handicap. </w:t>
            </w:r>
          </w:p>
        </w:tc>
        <w:tc>
          <w:tcPr>
            <w:tcW w:w="1980" w:type="dxa"/>
            <w:gridSpan w:val="2"/>
          </w:tcPr>
          <w:p w14:paraId="018FC5DC" w14:textId="77777777" w:rsidR="00336008" w:rsidRPr="00A60BDF" w:rsidRDefault="00336008" w:rsidP="00336008">
            <w:pPr>
              <w:rPr>
                <w:lang w:val="fr-BE"/>
              </w:rPr>
            </w:pPr>
            <w:r w:rsidRPr="00A60BDF">
              <w:rPr>
                <w:lang w:val="fr-BE"/>
              </w:rPr>
              <w:lastRenderedPageBreak/>
              <w:t xml:space="preserve">Rapport annuel sur le travail du FEPH sur l'EPSR et le semestre européen, y compris les </w:t>
            </w:r>
            <w:r w:rsidRPr="00A60BDF">
              <w:rPr>
                <w:lang w:val="fr-BE"/>
              </w:rPr>
              <w:lastRenderedPageBreak/>
              <w:t xml:space="preserve">formations, les événements et les réunions. </w:t>
            </w:r>
          </w:p>
        </w:tc>
      </w:tr>
      <w:tr w:rsidR="00336008" w:rsidRPr="00F66931" w14:paraId="5ABF8FD6" w14:textId="77777777" w:rsidTr="72437E3F">
        <w:tc>
          <w:tcPr>
            <w:tcW w:w="1879" w:type="dxa"/>
            <w:gridSpan w:val="2"/>
          </w:tcPr>
          <w:p w14:paraId="1D47F122" w14:textId="77777777" w:rsidR="00336008" w:rsidRPr="00A60BDF" w:rsidRDefault="00336008" w:rsidP="00336008">
            <w:pPr>
              <w:rPr>
                <w:lang w:val="fr-BE"/>
              </w:rPr>
            </w:pPr>
            <w:r w:rsidRPr="00A60BDF">
              <w:rPr>
                <w:lang w:val="fr-BE"/>
              </w:rPr>
              <w:lastRenderedPageBreak/>
              <w:t xml:space="preserve">Stratégie européenne sur les droits des personnes handicapées : </w:t>
            </w:r>
          </w:p>
          <w:p w14:paraId="6BFA6632" w14:textId="77777777" w:rsidR="00336008" w:rsidRPr="00A60BDF" w:rsidRDefault="00336008" w:rsidP="00336008">
            <w:pPr>
              <w:rPr>
                <w:b/>
                <w:bCs/>
                <w:lang w:val="fr-BE"/>
              </w:rPr>
            </w:pPr>
            <w:r w:rsidRPr="00A60BDF">
              <w:rPr>
                <w:b/>
                <w:bCs/>
                <w:lang w:val="fr-BE"/>
              </w:rPr>
              <w:t>Vie autonome et budget de l'UE</w:t>
            </w:r>
          </w:p>
        </w:tc>
        <w:tc>
          <w:tcPr>
            <w:tcW w:w="1745" w:type="dxa"/>
            <w:gridSpan w:val="2"/>
          </w:tcPr>
          <w:p w14:paraId="002F799A" w14:textId="77777777" w:rsidR="00336008" w:rsidRPr="00A60BDF" w:rsidRDefault="00336008" w:rsidP="00336008">
            <w:pPr>
              <w:rPr>
                <w:lang w:val="fr-BE"/>
              </w:rPr>
            </w:pPr>
            <w:r w:rsidRPr="00A60BDF">
              <w:rPr>
                <w:lang w:val="fr-BE"/>
              </w:rPr>
              <w:t xml:space="preserve">Favoriser la transition entre les soins en institution et les soins de proximité, y compris l'aide à l'autonomie, en utilisant des instruments tels que les fonds structurels de l'UE ( ) et le cadre financier pluriannuel général (CFP). </w:t>
            </w:r>
          </w:p>
          <w:p w14:paraId="3858B454" w14:textId="77777777" w:rsidR="00336008" w:rsidRPr="00A60BDF" w:rsidRDefault="00336008" w:rsidP="00336008">
            <w:pPr>
              <w:rPr>
                <w:lang w:val="fr-BE"/>
              </w:rPr>
            </w:pPr>
          </w:p>
        </w:tc>
        <w:tc>
          <w:tcPr>
            <w:tcW w:w="1561" w:type="dxa"/>
            <w:gridSpan w:val="2"/>
          </w:tcPr>
          <w:p w14:paraId="3E0ADAE0" w14:textId="77777777" w:rsidR="00336008" w:rsidRPr="00A60BDF" w:rsidRDefault="00336008" w:rsidP="00336008">
            <w:pPr>
              <w:rPr>
                <w:lang w:val="fr-BE"/>
              </w:rPr>
            </w:pPr>
            <w:r w:rsidRPr="00A60BDF">
              <w:rPr>
                <w:lang w:val="fr-BE"/>
              </w:rPr>
              <w:t>Décideurs politiques</w:t>
            </w:r>
          </w:p>
          <w:p w14:paraId="417B9BDE" w14:textId="128DD509" w:rsidR="00336008" w:rsidRPr="00A60BDF" w:rsidRDefault="00336008" w:rsidP="00336008">
            <w:pPr>
              <w:rPr>
                <w:lang w:val="fr-BE"/>
              </w:rPr>
            </w:pPr>
            <w:r w:rsidRPr="00A60BDF">
              <w:rPr>
                <w:lang w:val="fr-BE"/>
              </w:rPr>
              <w:t>Membres du FE</w:t>
            </w:r>
            <w:r w:rsidR="00865C36">
              <w:rPr>
                <w:lang w:val="fr-BE"/>
              </w:rPr>
              <w:t>PH</w:t>
            </w:r>
          </w:p>
          <w:p w14:paraId="3E175AFB" w14:textId="77777777" w:rsidR="00336008" w:rsidRPr="00A60BDF" w:rsidRDefault="00336008" w:rsidP="00336008">
            <w:pPr>
              <w:rPr>
                <w:lang w:val="fr-BE"/>
              </w:rPr>
            </w:pPr>
            <w:r w:rsidRPr="00A60BDF">
              <w:rPr>
                <w:lang w:val="fr-BE"/>
              </w:rPr>
              <w:t>Partenaires et alliances, notamment le groupe d'experts européen sur la transition des soins en institution vers les soins de proximité (EEG) ( )</w:t>
            </w:r>
          </w:p>
          <w:p w14:paraId="210A2607" w14:textId="77777777" w:rsidR="00336008" w:rsidRPr="00336008" w:rsidRDefault="00336008" w:rsidP="00336008">
            <w:r w:rsidRPr="00336008">
              <w:t>Les personnes handicapées dans l'UE</w:t>
            </w:r>
          </w:p>
          <w:p w14:paraId="1D61A207" w14:textId="77777777" w:rsidR="00336008" w:rsidRPr="00336008" w:rsidRDefault="00336008" w:rsidP="00336008"/>
        </w:tc>
        <w:tc>
          <w:tcPr>
            <w:tcW w:w="3555" w:type="dxa"/>
            <w:gridSpan w:val="3"/>
          </w:tcPr>
          <w:p w14:paraId="4591A4F5" w14:textId="77777777" w:rsidR="00336008" w:rsidRPr="00A60BDF" w:rsidRDefault="00336008" w:rsidP="00336008">
            <w:pPr>
              <w:rPr>
                <w:lang w:val="fr-BE"/>
              </w:rPr>
            </w:pPr>
            <w:r w:rsidRPr="00A60BDF">
              <w:rPr>
                <w:lang w:val="fr-BE"/>
              </w:rPr>
              <w:t>Plaidoyer et suivi de la distribution du financement de l'UE, y compris des programmes nationaux, pour faire progresser la transition vers les soins de proximité ; soutien aux membres nationaux dans leurs efforts de plaidoyer ; campagne au niveau de l'UE pour inclure des critères de sélection pertinents pour l'utilisation du financement de l'UE pour la vie autonome et faire appliquer les critères existants ; participation active au travail de plaidoyer du groupe d'experts européen sur la transition des soins en institution vers les soins de proximité (EEG). Veiller à ce que le prochain cadre financier pluriannuel de l'UE tienne compte du handicap.</w:t>
            </w:r>
          </w:p>
        </w:tc>
        <w:tc>
          <w:tcPr>
            <w:tcW w:w="1980" w:type="dxa"/>
            <w:gridSpan w:val="2"/>
          </w:tcPr>
          <w:p w14:paraId="7F72309A" w14:textId="65FF485E" w:rsidR="00336008" w:rsidRPr="00A60BDF" w:rsidRDefault="00336008" w:rsidP="00336008">
            <w:pPr>
              <w:rPr>
                <w:lang w:val="fr-BE"/>
              </w:rPr>
            </w:pPr>
            <w:r w:rsidRPr="00A60BDF">
              <w:rPr>
                <w:lang w:val="fr-BE"/>
              </w:rPr>
              <w:t>Examen annuel des travaux du FE</w:t>
            </w:r>
            <w:r w:rsidR="00865C36">
              <w:rPr>
                <w:lang w:val="fr-BE"/>
              </w:rPr>
              <w:t>PH</w:t>
            </w:r>
            <w:r w:rsidRPr="00A60BDF">
              <w:rPr>
                <w:lang w:val="fr-BE"/>
              </w:rPr>
              <w:t xml:space="preserve"> sur l'autonomie de vie, les services de proximité et l'inclusion dans la communauté, ainsi que du budget de l'UE.</w:t>
            </w:r>
          </w:p>
        </w:tc>
      </w:tr>
      <w:tr w:rsidR="00336008" w:rsidRPr="00F66931" w14:paraId="1C3ADBDB" w14:textId="77777777" w:rsidTr="72437E3F">
        <w:trPr>
          <w:trHeight w:val="2310"/>
        </w:trPr>
        <w:tc>
          <w:tcPr>
            <w:tcW w:w="1879" w:type="dxa"/>
            <w:gridSpan w:val="2"/>
          </w:tcPr>
          <w:p w14:paraId="01FDE361" w14:textId="77777777" w:rsidR="00336008" w:rsidRPr="00A60BDF" w:rsidRDefault="00336008" w:rsidP="00336008">
            <w:pPr>
              <w:rPr>
                <w:lang w:val="fr-BE"/>
              </w:rPr>
            </w:pPr>
            <w:r w:rsidRPr="00A60BDF">
              <w:rPr>
                <w:lang w:val="fr-BE"/>
              </w:rPr>
              <w:lastRenderedPageBreak/>
              <w:t>Stratégie européenne sur les droits des personnes handicapées :</w:t>
            </w:r>
          </w:p>
          <w:p w14:paraId="0408C387" w14:textId="77777777" w:rsidR="00336008" w:rsidRPr="00336008" w:rsidRDefault="00336008" w:rsidP="00336008">
            <w:pPr>
              <w:rPr>
                <w:b/>
                <w:bCs/>
              </w:rPr>
            </w:pPr>
            <w:r w:rsidRPr="00336008">
              <w:rPr>
                <w:b/>
                <w:bCs/>
              </w:rPr>
              <w:t>Accessibilité</w:t>
            </w:r>
          </w:p>
        </w:tc>
        <w:tc>
          <w:tcPr>
            <w:tcW w:w="1745" w:type="dxa"/>
            <w:gridSpan w:val="2"/>
          </w:tcPr>
          <w:p w14:paraId="5F41C9DE" w14:textId="77777777" w:rsidR="00336008" w:rsidRPr="00A60BDF" w:rsidRDefault="00336008" w:rsidP="00336008">
            <w:pPr>
              <w:rPr>
                <w:lang w:val="fr-BE"/>
              </w:rPr>
            </w:pPr>
            <w:r w:rsidRPr="00A60BDF">
              <w:rPr>
                <w:lang w:val="fr-BE"/>
              </w:rPr>
              <w:t>Tous les modes de transport, l'environnement bâti, les technologies de l'information et de la communication et tous les autres produits et services deviennent plus accessibles aux personnes handicapées, et les actions de l'UE en faveur du développement durable et de la lutte contre le changement climatique tiennent compte de l'accessibilité.</w:t>
            </w:r>
          </w:p>
        </w:tc>
        <w:tc>
          <w:tcPr>
            <w:tcW w:w="1561" w:type="dxa"/>
            <w:gridSpan w:val="2"/>
          </w:tcPr>
          <w:p w14:paraId="79EA207A" w14:textId="77777777" w:rsidR="00336008" w:rsidRPr="00A60BDF" w:rsidRDefault="00336008" w:rsidP="00336008">
            <w:pPr>
              <w:rPr>
                <w:lang w:val="fr-BE"/>
              </w:rPr>
            </w:pPr>
            <w:r w:rsidRPr="00A60BDF">
              <w:rPr>
                <w:lang w:val="fr-BE"/>
              </w:rPr>
              <w:t>Décideurs politiques</w:t>
            </w:r>
          </w:p>
          <w:p w14:paraId="25ECED3F" w14:textId="1ABC17BA" w:rsidR="00336008" w:rsidRPr="00A60BDF" w:rsidRDefault="00336008" w:rsidP="00336008">
            <w:pPr>
              <w:rPr>
                <w:lang w:val="fr-BE"/>
              </w:rPr>
            </w:pPr>
            <w:r w:rsidRPr="00A60BDF">
              <w:rPr>
                <w:lang w:val="fr-BE"/>
              </w:rPr>
              <w:t>Membres du FE</w:t>
            </w:r>
            <w:r w:rsidR="00865C36">
              <w:rPr>
                <w:lang w:val="fr-BE"/>
              </w:rPr>
              <w:t>PH</w:t>
            </w:r>
          </w:p>
          <w:p w14:paraId="0D56465B" w14:textId="77777777" w:rsidR="00336008" w:rsidRPr="00A60BDF" w:rsidRDefault="00336008" w:rsidP="00336008">
            <w:pPr>
              <w:rPr>
                <w:lang w:val="fr-BE"/>
              </w:rPr>
            </w:pPr>
            <w:r w:rsidRPr="00A60BDF">
              <w:rPr>
                <w:lang w:val="fr-BE"/>
              </w:rPr>
              <w:t>Partenaires et alliances</w:t>
            </w:r>
          </w:p>
          <w:p w14:paraId="41D5DAF0" w14:textId="77777777" w:rsidR="00336008" w:rsidRPr="00A60BDF" w:rsidRDefault="00336008" w:rsidP="00336008">
            <w:pPr>
              <w:rPr>
                <w:lang w:val="fr-BE"/>
              </w:rPr>
            </w:pPr>
            <w:r w:rsidRPr="00A60BDF">
              <w:rPr>
                <w:lang w:val="fr-BE"/>
              </w:rPr>
              <w:t>Professionnels de l'industrie et de l'accessibilité</w:t>
            </w:r>
          </w:p>
          <w:p w14:paraId="443D06C6" w14:textId="77777777" w:rsidR="00336008" w:rsidRPr="00A60BDF" w:rsidRDefault="00336008" w:rsidP="00336008">
            <w:pPr>
              <w:rPr>
                <w:lang w:val="fr-BE"/>
              </w:rPr>
            </w:pPr>
            <w:r w:rsidRPr="00A60BDF">
              <w:rPr>
                <w:lang w:val="fr-BE"/>
              </w:rPr>
              <w:t>Les personnes handicapées dans l'UE</w:t>
            </w:r>
          </w:p>
          <w:p w14:paraId="7439AEBF" w14:textId="77777777" w:rsidR="00336008" w:rsidRPr="00A60BDF" w:rsidRDefault="00336008" w:rsidP="00336008">
            <w:pPr>
              <w:rPr>
                <w:lang w:val="fr-BE"/>
              </w:rPr>
            </w:pPr>
            <w:r w:rsidRPr="00A60BDF">
              <w:rPr>
                <w:lang w:val="fr-BE"/>
              </w:rPr>
              <w:t>Grand public</w:t>
            </w:r>
          </w:p>
          <w:p w14:paraId="63F1C6E7" w14:textId="77777777" w:rsidR="00336008" w:rsidRPr="00A60BDF" w:rsidRDefault="00336008" w:rsidP="00336008">
            <w:pPr>
              <w:rPr>
                <w:lang w:val="fr-BE"/>
              </w:rPr>
            </w:pPr>
          </w:p>
        </w:tc>
        <w:tc>
          <w:tcPr>
            <w:tcW w:w="3555" w:type="dxa"/>
            <w:gridSpan w:val="3"/>
          </w:tcPr>
          <w:p w14:paraId="4D686CF3" w14:textId="77777777" w:rsidR="00336008" w:rsidRPr="00A60BDF" w:rsidRDefault="00336008" w:rsidP="00336008">
            <w:pPr>
              <w:rPr>
                <w:lang w:val="fr-BE"/>
              </w:rPr>
            </w:pPr>
            <w:r w:rsidRPr="00A60BDF">
              <w:rPr>
                <w:lang w:val="fr-BE"/>
              </w:rPr>
              <w:t xml:space="preserve">Plaidoyer en faveur d'une législation et de normes européennes nouvelles et révisées ; suivi de la mise en œuvre, de la transposition et de l'application de la législation existante ; mise en œuvre ; campagne et sensibilisation sur le manque général d'accessibilité dans le but de l'intégrer dans les politiques de l'UE ; fourniture d'une expertise aux décideurs politiques aux niveaux européen et national ; </w:t>
            </w:r>
          </w:p>
          <w:p w14:paraId="3A2888BC" w14:textId="77777777" w:rsidR="00336008" w:rsidRPr="00A60BDF" w:rsidRDefault="00336008" w:rsidP="00336008">
            <w:pPr>
              <w:rPr>
                <w:lang w:val="fr-BE"/>
              </w:rPr>
            </w:pPr>
            <w:r w:rsidRPr="00A60BDF">
              <w:rPr>
                <w:lang w:val="fr-BE"/>
              </w:rPr>
              <w:t>Soutenir la Commission à tous les stades de l'élaboration d'actions et d'initiatives phares d'ici à la fin de l'actuelle stratégie de l'UE en matière de droits des personnes handicapées.</w:t>
            </w:r>
          </w:p>
        </w:tc>
        <w:tc>
          <w:tcPr>
            <w:tcW w:w="1980" w:type="dxa"/>
            <w:gridSpan w:val="2"/>
          </w:tcPr>
          <w:p w14:paraId="401261B3" w14:textId="77777777" w:rsidR="00336008" w:rsidRPr="00A60BDF" w:rsidRDefault="00336008" w:rsidP="00336008">
            <w:pPr>
              <w:rPr>
                <w:lang w:val="fr-BE"/>
              </w:rPr>
            </w:pPr>
            <w:r w:rsidRPr="00A60BDF">
              <w:rPr>
                <w:lang w:val="fr-BE"/>
              </w:rPr>
              <w:t>Rapport sur les efforts et les résultats de l'amélioration de l'accessibilité dans l'UE</w:t>
            </w:r>
          </w:p>
        </w:tc>
      </w:tr>
      <w:tr w:rsidR="00336008" w:rsidRPr="00F66931" w14:paraId="2B7414D7" w14:textId="77777777" w:rsidTr="72437E3F">
        <w:trPr>
          <w:trHeight w:val="2310"/>
        </w:trPr>
        <w:tc>
          <w:tcPr>
            <w:tcW w:w="1879" w:type="dxa"/>
            <w:gridSpan w:val="2"/>
          </w:tcPr>
          <w:p w14:paraId="19113382" w14:textId="77777777" w:rsidR="00336008" w:rsidRPr="00A60BDF" w:rsidRDefault="00336008" w:rsidP="00336008">
            <w:pPr>
              <w:rPr>
                <w:lang w:val="fr-BE"/>
              </w:rPr>
            </w:pPr>
            <w:r w:rsidRPr="00A60BDF">
              <w:rPr>
                <w:lang w:val="fr-BE"/>
              </w:rPr>
              <w:t>Stratégie européenne sur les droits des personnes handicapées :</w:t>
            </w:r>
          </w:p>
          <w:p w14:paraId="43F1B8A0" w14:textId="77777777" w:rsidR="00336008" w:rsidRPr="00336008" w:rsidRDefault="00336008" w:rsidP="00336008">
            <w:pPr>
              <w:rPr>
                <w:b/>
                <w:bCs/>
              </w:rPr>
            </w:pPr>
            <w:r w:rsidRPr="00336008">
              <w:rPr>
                <w:b/>
                <w:bCs/>
              </w:rPr>
              <w:t>Liberté de circulation</w:t>
            </w:r>
          </w:p>
          <w:p w14:paraId="2B44A705" w14:textId="77777777" w:rsidR="00336008" w:rsidRPr="00336008" w:rsidRDefault="00336008" w:rsidP="00336008"/>
        </w:tc>
        <w:tc>
          <w:tcPr>
            <w:tcW w:w="1745" w:type="dxa"/>
            <w:gridSpan w:val="2"/>
          </w:tcPr>
          <w:p w14:paraId="03C83CF1" w14:textId="77777777" w:rsidR="00336008" w:rsidRPr="00A60BDF" w:rsidRDefault="00336008" w:rsidP="00336008">
            <w:pPr>
              <w:rPr>
                <w:lang w:val="fr-BE"/>
              </w:rPr>
            </w:pPr>
            <w:r w:rsidRPr="00A60BDF">
              <w:rPr>
                <w:lang w:val="fr-BE"/>
              </w:rPr>
              <w:t>Les personnes handicapées peuvent se déplacer librement dans l'UE pour voyager, travailler ou étudier et jouir pleinement de leurs droits en tant que citoyens de l'UE.</w:t>
            </w:r>
          </w:p>
        </w:tc>
        <w:tc>
          <w:tcPr>
            <w:tcW w:w="1561" w:type="dxa"/>
            <w:gridSpan w:val="2"/>
          </w:tcPr>
          <w:p w14:paraId="33D6A006" w14:textId="77777777" w:rsidR="00336008" w:rsidRPr="00A60BDF" w:rsidRDefault="00336008" w:rsidP="00336008">
            <w:pPr>
              <w:rPr>
                <w:lang w:val="fr-BE"/>
              </w:rPr>
            </w:pPr>
            <w:r w:rsidRPr="00A60BDF">
              <w:rPr>
                <w:lang w:val="fr-BE"/>
              </w:rPr>
              <w:t>Les personnes handicapées dans l'UE</w:t>
            </w:r>
          </w:p>
          <w:p w14:paraId="4BC5E20B" w14:textId="5E19D044" w:rsidR="00336008" w:rsidRPr="00A60BDF" w:rsidRDefault="00336008" w:rsidP="00336008">
            <w:pPr>
              <w:rPr>
                <w:lang w:val="fr-BE"/>
              </w:rPr>
            </w:pPr>
            <w:r w:rsidRPr="00A60BDF">
              <w:rPr>
                <w:lang w:val="fr-BE"/>
              </w:rPr>
              <w:t>Membres du FE</w:t>
            </w:r>
            <w:r w:rsidR="00865C36">
              <w:rPr>
                <w:lang w:val="fr-BE"/>
              </w:rPr>
              <w:t>PH</w:t>
            </w:r>
          </w:p>
          <w:p w14:paraId="017D8E00" w14:textId="77777777" w:rsidR="00336008" w:rsidRPr="00A60BDF" w:rsidRDefault="00336008" w:rsidP="00336008">
            <w:pPr>
              <w:rPr>
                <w:lang w:val="fr-BE"/>
              </w:rPr>
            </w:pPr>
            <w:r w:rsidRPr="00A60BDF">
              <w:rPr>
                <w:lang w:val="fr-BE"/>
              </w:rPr>
              <w:t>Décideurs politiques</w:t>
            </w:r>
          </w:p>
          <w:p w14:paraId="48BD4CD9" w14:textId="77777777" w:rsidR="00336008" w:rsidRPr="00A60BDF" w:rsidRDefault="00336008" w:rsidP="00336008">
            <w:pPr>
              <w:rPr>
                <w:lang w:val="fr-BE"/>
              </w:rPr>
            </w:pPr>
            <w:r w:rsidRPr="00A60BDF">
              <w:rPr>
                <w:lang w:val="fr-BE"/>
              </w:rPr>
              <w:t>Partenaires et alliances</w:t>
            </w:r>
          </w:p>
          <w:p w14:paraId="2139F92D" w14:textId="77777777" w:rsidR="00336008" w:rsidRPr="00A60BDF" w:rsidRDefault="00336008" w:rsidP="00336008">
            <w:pPr>
              <w:rPr>
                <w:lang w:val="fr-BE"/>
              </w:rPr>
            </w:pPr>
            <w:r w:rsidRPr="00A60BDF">
              <w:rPr>
                <w:lang w:val="fr-BE"/>
              </w:rPr>
              <w:t>L'industrie</w:t>
            </w:r>
          </w:p>
          <w:p w14:paraId="4818F835" w14:textId="77777777" w:rsidR="00336008" w:rsidRPr="00336008" w:rsidRDefault="00336008" w:rsidP="00336008">
            <w:r w:rsidRPr="00336008">
              <w:t>Grand public</w:t>
            </w:r>
          </w:p>
          <w:p w14:paraId="00F6E053" w14:textId="77777777" w:rsidR="00336008" w:rsidRPr="00336008" w:rsidRDefault="00336008" w:rsidP="00336008"/>
        </w:tc>
        <w:tc>
          <w:tcPr>
            <w:tcW w:w="3555" w:type="dxa"/>
            <w:gridSpan w:val="3"/>
          </w:tcPr>
          <w:p w14:paraId="1A08862E" w14:textId="77777777" w:rsidR="00336008" w:rsidRPr="00A60BDF" w:rsidRDefault="00336008" w:rsidP="00336008">
            <w:pPr>
              <w:rPr>
                <w:lang w:val="fr-BE"/>
              </w:rPr>
            </w:pPr>
            <w:r w:rsidRPr="00A60BDF">
              <w:rPr>
                <w:lang w:val="fr-BE"/>
              </w:rPr>
              <w:t>Défense de la législation nouvelle et révisée visant à améliorer la liberté de circulation, y compris le règlement relatif aux droits des passagers.</w:t>
            </w:r>
          </w:p>
          <w:p w14:paraId="541044C3" w14:textId="77777777" w:rsidR="00336008" w:rsidRPr="00A60BDF" w:rsidRDefault="00336008" w:rsidP="00336008">
            <w:pPr>
              <w:rPr>
                <w:lang w:val="fr-BE"/>
              </w:rPr>
            </w:pPr>
            <w:r w:rsidRPr="00A60BDF">
              <w:rPr>
                <w:lang w:val="fr-BE"/>
              </w:rPr>
              <w:t>Soutenir la transposition et la mise en œuvre de la législation existante telle que la directive sur la carte européenne d'invalidité et la carte européenne de stationnement.</w:t>
            </w:r>
          </w:p>
          <w:p w14:paraId="0F2ADF12" w14:textId="77777777" w:rsidR="00336008" w:rsidRPr="00A60BDF" w:rsidRDefault="00336008" w:rsidP="00336008">
            <w:pPr>
              <w:rPr>
                <w:lang w:val="fr-BE"/>
              </w:rPr>
            </w:pPr>
            <w:r w:rsidRPr="00A60BDF">
              <w:rPr>
                <w:lang w:val="fr-BE"/>
              </w:rPr>
              <w:t xml:space="preserve">Responsabiliser les personnes handicapées en tant que consommateurs et agents de changement dans les domaines de l'action climatique et de la durabilité. </w:t>
            </w:r>
          </w:p>
        </w:tc>
        <w:tc>
          <w:tcPr>
            <w:tcW w:w="1980" w:type="dxa"/>
            <w:gridSpan w:val="2"/>
          </w:tcPr>
          <w:p w14:paraId="7ABC78D2" w14:textId="77777777" w:rsidR="00336008" w:rsidRPr="00A60BDF" w:rsidRDefault="00336008" w:rsidP="00336008">
            <w:pPr>
              <w:rPr>
                <w:lang w:val="fr-BE"/>
              </w:rPr>
            </w:pPr>
            <w:r w:rsidRPr="00A60BDF">
              <w:rPr>
                <w:lang w:val="fr-BE"/>
              </w:rPr>
              <w:t xml:space="preserve">Rapport sur les mesures prises pour améliorer la liberté de circulation des personnes handicapées. </w:t>
            </w:r>
          </w:p>
        </w:tc>
      </w:tr>
      <w:tr w:rsidR="00336008" w:rsidRPr="00F66931" w14:paraId="53A81A81" w14:textId="77777777" w:rsidTr="72437E3F">
        <w:tc>
          <w:tcPr>
            <w:tcW w:w="1879" w:type="dxa"/>
            <w:gridSpan w:val="2"/>
          </w:tcPr>
          <w:p w14:paraId="1F503C06" w14:textId="1E846E6B" w:rsidR="00336008" w:rsidRPr="00A60BDF" w:rsidRDefault="00336008" w:rsidP="00336008">
            <w:pPr>
              <w:rPr>
                <w:lang w:val="fr-BE"/>
              </w:rPr>
            </w:pPr>
            <w:r w:rsidRPr="00A60BDF">
              <w:rPr>
                <w:lang w:val="fr-BE"/>
              </w:rPr>
              <w:lastRenderedPageBreak/>
              <w:t xml:space="preserve">Stratégie européenne sur les droits des personnes handicapées </w:t>
            </w:r>
          </w:p>
          <w:p w14:paraId="641B6355" w14:textId="77777777" w:rsidR="00336008" w:rsidRPr="00336008" w:rsidRDefault="00336008" w:rsidP="00336008">
            <w:pPr>
              <w:rPr>
                <w:b/>
                <w:bCs/>
              </w:rPr>
            </w:pPr>
            <w:r w:rsidRPr="00336008">
              <w:rPr>
                <w:b/>
                <w:bCs/>
              </w:rPr>
              <w:t>L'action mondiale de l'UE</w:t>
            </w:r>
          </w:p>
        </w:tc>
        <w:tc>
          <w:tcPr>
            <w:tcW w:w="1745" w:type="dxa"/>
            <w:gridSpan w:val="2"/>
          </w:tcPr>
          <w:p w14:paraId="09BE93B7" w14:textId="77777777" w:rsidR="00336008" w:rsidRPr="00A60BDF" w:rsidRDefault="00336008" w:rsidP="00336008">
            <w:pPr>
              <w:rPr>
                <w:lang w:val="fr-BE"/>
              </w:rPr>
            </w:pPr>
            <w:r w:rsidRPr="00A60BDF">
              <w:rPr>
                <w:lang w:val="fr-BE"/>
              </w:rPr>
              <w:t>Les personnes handicapées et les organisations qui les représentent sont associées au travail global de l'UE en matière de coopération internationale, d'action humanitaire, de réduction des risques de catastrophes et de programmes de préparation aux catastrophes, ainsi qu'aux initiatives au niveau de l'UE, avec les délégations de l'UE et les pays partenaires.</w:t>
            </w:r>
          </w:p>
        </w:tc>
        <w:tc>
          <w:tcPr>
            <w:tcW w:w="1561" w:type="dxa"/>
            <w:gridSpan w:val="2"/>
          </w:tcPr>
          <w:p w14:paraId="6F35932B" w14:textId="77777777" w:rsidR="00336008" w:rsidRPr="00A60BDF" w:rsidRDefault="00336008" w:rsidP="00336008">
            <w:pPr>
              <w:rPr>
                <w:lang w:val="fr-BE"/>
              </w:rPr>
            </w:pPr>
            <w:r w:rsidRPr="00A60BDF">
              <w:rPr>
                <w:lang w:val="fr-BE"/>
              </w:rPr>
              <w:t>Les décideurs politiques dans le domaine du développement, de l'action humanitaire, de l'action climatique mondiale et de la diplomatie</w:t>
            </w:r>
          </w:p>
          <w:p w14:paraId="755BC198" w14:textId="55C84931" w:rsidR="00336008" w:rsidRPr="00A60BDF" w:rsidRDefault="00336008" w:rsidP="00336008">
            <w:pPr>
              <w:rPr>
                <w:lang w:val="fr-BE"/>
              </w:rPr>
            </w:pPr>
            <w:r w:rsidRPr="00A60BDF">
              <w:rPr>
                <w:lang w:val="fr-BE"/>
              </w:rPr>
              <w:t>Membres du FE</w:t>
            </w:r>
            <w:r w:rsidR="00843208">
              <w:rPr>
                <w:lang w:val="fr-BE"/>
              </w:rPr>
              <w:t>PH</w:t>
            </w:r>
          </w:p>
          <w:p w14:paraId="5C1ED07D" w14:textId="77777777" w:rsidR="00336008" w:rsidRPr="00A60BDF" w:rsidRDefault="00336008" w:rsidP="00336008">
            <w:pPr>
              <w:rPr>
                <w:lang w:val="fr-BE"/>
              </w:rPr>
            </w:pPr>
            <w:r w:rsidRPr="00A60BDF">
              <w:rPr>
                <w:lang w:val="fr-BE"/>
              </w:rPr>
              <w:t>Partenaires et alliances, y compris les réseaux européens d'OSC tels que le Réseau des droits de l'homme et de la démocratie et CONCORD.</w:t>
            </w:r>
          </w:p>
          <w:p w14:paraId="25313762" w14:textId="77777777" w:rsidR="00336008" w:rsidRPr="00A60BDF" w:rsidRDefault="00336008" w:rsidP="00336008">
            <w:pPr>
              <w:rPr>
                <w:lang w:val="fr-BE"/>
              </w:rPr>
            </w:pPr>
            <w:r w:rsidRPr="00A60BDF">
              <w:rPr>
                <w:lang w:val="fr-BE"/>
              </w:rPr>
              <w:t>Personnes handicapées en dehors de l'UE</w:t>
            </w:r>
          </w:p>
          <w:p w14:paraId="6C267A9F" w14:textId="77777777" w:rsidR="00336008" w:rsidRPr="00336008" w:rsidRDefault="00336008" w:rsidP="00336008">
            <w:r w:rsidRPr="00336008">
              <w:t>Acteurs mondiaux de l'UE</w:t>
            </w:r>
          </w:p>
        </w:tc>
        <w:tc>
          <w:tcPr>
            <w:tcW w:w="3555" w:type="dxa"/>
            <w:gridSpan w:val="3"/>
          </w:tcPr>
          <w:p w14:paraId="1B3B25AB" w14:textId="77777777" w:rsidR="00336008" w:rsidRPr="00A60BDF" w:rsidRDefault="00336008" w:rsidP="00336008">
            <w:pPr>
              <w:rPr>
                <w:lang w:val="fr-BE"/>
              </w:rPr>
            </w:pPr>
            <w:r w:rsidRPr="00A60BDF">
              <w:rPr>
                <w:lang w:val="fr-BE"/>
              </w:rPr>
              <w:t xml:space="preserve">Le FEPH analysera systématiquement tous les nouveaux développements concernant le travail global de l'UE sur la coopération internationale, l'action humanitaire, la réduction des risques de catastrophes (RRC), les programmes de préparation aux catastrophes et l'action climatique. Le FEPH plaidera pour l'inclusion et l'accessibilité des personnes handicapées conformément à la CDPH, aux ODD et au chapitre de l'ESRPD sur les actions extérieures (chapitre 6), en se concentrant sur les initiatives/politiques de l'UE, en s'adressant aux décideurs politiques de l'UE, aux délégations de l'UE, aux pays partenaires et à d'autres alliés. </w:t>
            </w:r>
          </w:p>
          <w:p w14:paraId="4720C6FF" w14:textId="77777777" w:rsidR="00336008" w:rsidRPr="00A60BDF" w:rsidRDefault="00336008" w:rsidP="00336008">
            <w:pPr>
              <w:rPr>
                <w:lang w:val="fr-BE"/>
              </w:rPr>
            </w:pPr>
          </w:p>
        </w:tc>
        <w:tc>
          <w:tcPr>
            <w:tcW w:w="1980" w:type="dxa"/>
            <w:gridSpan w:val="2"/>
          </w:tcPr>
          <w:p w14:paraId="4F7EEF1D" w14:textId="7316F295" w:rsidR="00336008" w:rsidRPr="00A60BDF" w:rsidRDefault="00336008" w:rsidP="00336008">
            <w:pPr>
              <w:rPr>
                <w:lang w:val="fr-BE"/>
              </w:rPr>
            </w:pPr>
            <w:r w:rsidRPr="00A60BDF">
              <w:rPr>
                <w:lang w:val="fr-BE"/>
              </w:rPr>
              <w:t>Rapport annuel sur les progrès réalisés par l'UE dans la mise en œuvre de la CDPH dans le cadre de ses actions extérieures, conformément au chapitre 6 de la SDER.</w:t>
            </w:r>
          </w:p>
        </w:tc>
      </w:tr>
      <w:tr w:rsidR="00336008" w:rsidRPr="00F66931" w14:paraId="334E72C4" w14:textId="77777777" w:rsidTr="72437E3F">
        <w:tc>
          <w:tcPr>
            <w:tcW w:w="1879" w:type="dxa"/>
            <w:gridSpan w:val="2"/>
          </w:tcPr>
          <w:p w14:paraId="730DA113" w14:textId="77777777" w:rsidR="00336008" w:rsidRPr="00336008" w:rsidRDefault="00336008" w:rsidP="00336008">
            <w:r w:rsidRPr="00336008">
              <w:rPr>
                <w:b/>
                <w:bCs/>
              </w:rPr>
              <w:t xml:space="preserve">Communication et </w:t>
            </w:r>
            <w:r w:rsidRPr="00336008">
              <w:t xml:space="preserve">diffusion  </w:t>
            </w:r>
          </w:p>
        </w:tc>
        <w:tc>
          <w:tcPr>
            <w:tcW w:w="1745" w:type="dxa"/>
            <w:gridSpan w:val="2"/>
          </w:tcPr>
          <w:p w14:paraId="6CE94A6A" w14:textId="77777777" w:rsidR="00336008" w:rsidRPr="00A60BDF" w:rsidRDefault="00336008" w:rsidP="00336008">
            <w:pPr>
              <w:rPr>
                <w:lang w:val="fr-BE"/>
              </w:rPr>
            </w:pPr>
            <w:r w:rsidRPr="00A60BDF">
              <w:rPr>
                <w:lang w:val="fr-BE"/>
              </w:rPr>
              <w:t xml:space="preserve">Veiller à ce que le grand public, les membres du FEPH et les partenaires , les décideurs politiques et les médias soient conscients des résultats du travail du FEPH et soient engagés et </w:t>
            </w:r>
            <w:r w:rsidRPr="00A60BDF">
              <w:rPr>
                <w:lang w:val="fr-BE"/>
              </w:rPr>
              <w:lastRenderedPageBreak/>
              <w:t>informés sur les questions clés liées aux droits des personnes handicapées en Europe et dans le travail global de l'UE.</w:t>
            </w:r>
          </w:p>
        </w:tc>
        <w:tc>
          <w:tcPr>
            <w:tcW w:w="1561" w:type="dxa"/>
            <w:gridSpan w:val="2"/>
          </w:tcPr>
          <w:p w14:paraId="4CD8AFBB" w14:textId="77777777" w:rsidR="00336008" w:rsidRPr="00A60BDF" w:rsidRDefault="00336008" w:rsidP="00336008">
            <w:pPr>
              <w:rPr>
                <w:lang w:val="fr-BE"/>
              </w:rPr>
            </w:pPr>
            <w:r w:rsidRPr="00A60BDF">
              <w:rPr>
                <w:lang w:val="fr-BE"/>
              </w:rPr>
              <w:lastRenderedPageBreak/>
              <w:t>Presse et médias au niveau de l'UE</w:t>
            </w:r>
          </w:p>
          <w:p w14:paraId="2FDA7014" w14:textId="77777777" w:rsidR="00336008" w:rsidRPr="00A60BDF" w:rsidRDefault="00336008" w:rsidP="00336008">
            <w:pPr>
              <w:rPr>
                <w:lang w:val="fr-BE"/>
              </w:rPr>
            </w:pPr>
            <w:r w:rsidRPr="00A60BDF">
              <w:rPr>
                <w:lang w:val="fr-BE"/>
              </w:rPr>
              <w:t>Décideurs politiques</w:t>
            </w:r>
          </w:p>
          <w:p w14:paraId="6A0A6C41" w14:textId="6FEA46C6" w:rsidR="00336008" w:rsidRPr="00A60BDF" w:rsidRDefault="00336008" w:rsidP="00336008">
            <w:pPr>
              <w:rPr>
                <w:lang w:val="fr-BE"/>
              </w:rPr>
            </w:pPr>
            <w:r w:rsidRPr="00A60BDF">
              <w:rPr>
                <w:lang w:val="fr-BE"/>
              </w:rPr>
              <w:t>Membres du FE</w:t>
            </w:r>
            <w:r w:rsidR="00843208">
              <w:rPr>
                <w:lang w:val="fr-BE"/>
              </w:rPr>
              <w:t>PH</w:t>
            </w:r>
          </w:p>
          <w:p w14:paraId="2CE7F446" w14:textId="77777777" w:rsidR="00336008" w:rsidRPr="00A60BDF" w:rsidRDefault="00336008" w:rsidP="00336008">
            <w:pPr>
              <w:rPr>
                <w:lang w:val="fr-BE"/>
              </w:rPr>
            </w:pPr>
            <w:r w:rsidRPr="00A60BDF">
              <w:rPr>
                <w:lang w:val="fr-BE"/>
              </w:rPr>
              <w:t>Partenaires et alliances</w:t>
            </w:r>
          </w:p>
          <w:p w14:paraId="5992E22B" w14:textId="77777777" w:rsidR="00336008" w:rsidRPr="00A60BDF" w:rsidRDefault="00336008" w:rsidP="00336008">
            <w:pPr>
              <w:rPr>
                <w:lang w:val="fr-BE"/>
              </w:rPr>
            </w:pPr>
            <w:r w:rsidRPr="00A60BDF">
              <w:rPr>
                <w:lang w:val="fr-BE"/>
              </w:rPr>
              <w:lastRenderedPageBreak/>
              <w:t>Les personnes handicapées dans l'UE</w:t>
            </w:r>
          </w:p>
          <w:p w14:paraId="72FB630F" w14:textId="77777777" w:rsidR="00336008" w:rsidRPr="00A60BDF" w:rsidRDefault="00336008" w:rsidP="00336008">
            <w:pPr>
              <w:rPr>
                <w:lang w:val="fr-BE"/>
              </w:rPr>
            </w:pPr>
            <w:r w:rsidRPr="00A60BDF">
              <w:rPr>
                <w:lang w:val="fr-BE"/>
              </w:rPr>
              <w:t>Grand public</w:t>
            </w:r>
          </w:p>
          <w:p w14:paraId="311435AE" w14:textId="77777777" w:rsidR="00336008" w:rsidRPr="00A60BDF" w:rsidRDefault="00336008" w:rsidP="00336008">
            <w:pPr>
              <w:rPr>
                <w:lang w:val="fr-BE"/>
              </w:rPr>
            </w:pPr>
          </w:p>
        </w:tc>
        <w:tc>
          <w:tcPr>
            <w:tcW w:w="3555" w:type="dxa"/>
            <w:gridSpan w:val="3"/>
          </w:tcPr>
          <w:p w14:paraId="6F5C182B" w14:textId="77777777" w:rsidR="00336008" w:rsidRPr="00A60BDF" w:rsidRDefault="00336008" w:rsidP="00336008">
            <w:pPr>
              <w:rPr>
                <w:lang w:val="fr-BE"/>
              </w:rPr>
            </w:pPr>
            <w:r w:rsidRPr="00A60BDF">
              <w:rPr>
                <w:lang w:val="fr-BE"/>
              </w:rPr>
              <w:lastRenderedPageBreak/>
              <w:t xml:space="preserve">Le plan de communication annuel, le site web du FEPH et les canaux de médias sociaux, les bulletins d'information, les communiqués de presse et les partenariats, les blogs, les campagnes , les publications, les prix européens et les événements de haut niveau sont utilisés pour communiquer nos messages à nos publics et mesurer notre portée et notre impact. Une attention particulière sera accordée à la mise </w:t>
            </w:r>
            <w:r w:rsidRPr="00A60BDF">
              <w:rPr>
                <w:lang w:val="fr-BE"/>
              </w:rPr>
              <w:lastRenderedPageBreak/>
              <w:t>en valeur des activités de plaidoyer des membres du FEPH.</w:t>
            </w:r>
          </w:p>
          <w:p w14:paraId="3B182029" w14:textId="77777777" w:rsidR="00336008" w:rsidRPr="00A60BDF" w:rsidRDefault="00336008" w:rsidP="00336008">
            <w:pPr>
              <w:rPr>
                <w:lang w:val="fr-BE"/>
              </w:rPr>
            </w:pPr>
          </w:p>
          <w:p w14:paraId="27968629" w14:textId="77777777" w:rsidR="00336008" w:rsidRPr="00A60BDF" w:rsidRDefault="00336008" w:rsidP="00336008">
            <w:pPr>
              <w:rPr>
                <w:lang w:val="fr-BE"/>
              </w:rPr>
            </w:pPr>
          </w:p>
          <w:p w14:paraId="54A58E63" w14:textId="77777777" w:rsidR="00336008" w:rsidRPr="00A60BDF" w:rsidRDefault="00336008" w:rsidP="00336008">
            <w:pPr>
              <w:rPr>
                <w:lang w:val="fr-BE"/>
              </w:rPr>
            </w:pPr>
          </w:p>
        </w:tc>
        <w:tc>
          <w:tcPr>
            <w:tcW w:w="1980" w:type="dxa"/>
            <w:gridSpan w:val="2"/>
          </w:tcPr>
          <w:p w14:paraId="6E544E58" w14:textId="77777777" w:rsidR="00336008" w:rsidRPr="00A60BDF" w:rsidRDefault="00336008" w:rsidP="00336008">
            <w:pPr>
              <w:rPr>
                <w:lang w:val="fr-BE"/>
              </w:rPr>
            </w:pPr>
            <w:r w:rsidRPr="00A60BDF">
              <w:rPr>
                <w:lang w:val="fr-BE"/>
              </w:rPr>
              <w:lastRenderedPageBreak/>
              <w:t xml:space="preserve">Rapport annuel de communication (qui comprend le rapport annuel classique , un examen de nos réalisations avec les sites web et les médias sociaux, et l'impact sur la </w:t>
            </w:r>
            <w:r w:rsidRPr="00A60BDF">
              <w:rPr>
                <w:lang w:val="fr-BE"/>
              </w:rPr>
              <w:lastRenderedPageBreak/>
              <w:t>presse) ; rapport annuel ; autres publications telles que les rapports sur les droits de l'homme d'EDF sur différents sujets ; lettres d'information mensuelles.</w:t>
            </w:r>
          </w:p>
        </w:tc>
      </w:tr>
      <w:tr w:rsidR="00336008" w:rsidRPr="00336008" w14:paraId="28A8C44D" w14:textId="77777777" w:rsidTr="72437E3F">
        <w:tc>
          <w:tcPr>
            <w:tcW w:w="1879" w:type="dxa"/>
            <w:gridSpan w:val="2"/>
          </w:tcPr>
          <w:p w14:paraId="63959926" w14:textId="77777777" w:rsidR="00336008" w:rsidRPr="00336008" w:rsidRDefault="00336008" w:rsidP="00336008">
            <w:pPr>
              <w:rPr>
                <w:b/>
                <w:bCs/>
              </w:rPr>
            </w:pPr>
            <w:r>
              <w:rPr>
                <w:b/>
                <w:bCs/>
              </w:rPr>
              <w:lastRenderedPageBreak/>
              <w:t>Activités ad hoc</w:t>
            </w:r>
          </w:p>
        </w:tc>
        <w:tc>
          <w:tcPr>
            <w:tcW w:w="1745" w:type="dxa"/>
            <w:gridSpan w:val="2"/>
          </w:tcPr>
          <w:p w14:paraId="7D213FBC" w14:textId="77777777" w:rsidR="00336008" w:rsidRPr="00336008" w:rsidRDefault="00336008" w:rsidP="00336008"/>
        </w:tc>
        <w:tc>
          <w:tcPr>
            <w:tcW w:w="1561" w:type="dxa"/>
            <w:gridSpan w:val="2"/>
          </w:tcPr>
          <w:p w14:paraId="7F9715F1" w14:textId="77777777" w:rsidR="00336008" w:rsidRPr="00336008" w:rsidRDefault="00336008" w:rsidP="00336008"/>
        </w:tc>
        <w:tc>
          <w:tcPr>
            <w:tcW w:w="3555" w:type="dxa"/>
            <w:gridSpan w:val="3"/>
          </w:tcPr>
          <w:p w14:paraId="6231A81F" w14:textId="77777777" w:rsidR="00336008" w:rsidRPr="00336008" w:rsidRDefault="00336008" w:rsidP="00336008"/>
        </w:tc>
        <w:tc>
          <w:tcPr>
            <w:tcW w:w="1980" w:type="dxa"/>
            <w:gridSpan w:val="2"/>
          </w:tcPr>
          <w:p w14:paraId="260BAAEB" w14:textId="77777777" w:rsidR="00336008" w:rsidRPr="00336008" w:rsidRDefault="00336008" w:rsidP="00336008"/>
        </w:tc>
      </w:tr>
      <w:tr w:rsidR="00336008" w:rsidRPr="00336008" w14:paraId="57E9C180" w14:textId="77777777" w:rsidTr="72437E3F">
        <w:tc>
          <w:tcPr>
            <w:tcW w:w="1381" w:type="dxa"/>
            <w:shd w:val="clear" w:color="auto" w:fill="E6E6E6"/>
          </w:tcPr>
          <w:p w14:paraId="6D7F8A06" w14:textId="77777777" w:rsidR="00336008" w:rsidRPr="00336008" w:rsidRDefault="00336008" w:rsidP="00336008">
            <w:r w:rsidRPr="00336008">
              <w:t>Année</w:t>
            </w:r>
          </w:p>
        </w:tc>
        <w:tc>
          <w:tcPr>
            <w:tcW w:w="1804" w:type="dxa"/>
            <w:gridSpan w:val="2"/>
            <w:shd w:val="clear" w:color="auto" w:fill="E6E6E6"/>
          </w:tcPr>
          <w:p w14:paraId="50DEF008" w14:textId="77777777" w:rsidR="00336008" w:rsidRPr="00336008" w:rsidRDefault="00336008" w:rsidP="00336008">
            <w:r w:rsidRPr="00336008">
              <w:t>Activité</w:t>
            </w:r>
          </w:p>
          <w:p w14:paraId="13AB3375" w14:textId="77777777" w:rsidR="00336008" w:rsidRPr="00336008" w:rsidRDefault="00336008" w:rsidP="00336008"/>
        </w:tc>
        <w:tc>
          <w:tcPr>
            <w:tcW w:w="1558" w:type="dxa"/>
            <w:gridSpan w:val="2"/>
            <w:shd w:val="clear" w:color="auto" w:fill="E6E6E6"/>
          </w:tcPr>
          <w:p w14:paraId="29E1CD19" w14:textId="77777777" w:rsidR="00336008" w:rsidRPr="00336008" w:rsidRDefault="00336008" w:rsidP="00336008">
            <w:r w:rsidRPr="00336008">
              <w:t>Description</w:t>
            </w:r>
          </w:p>
        </w:tc>
        <w:tc>
          <w:tcPr>
            <w:tcW w:w="1293" w:type="dxa"/>
            <w:gridSpan w:val="2"/>
            <w:shd w:val="clear" w:color="auto" w:fill="E6E6E6"/>
          </w:tcPr>
          <w:p w14:paraId="5685F765" w14:textId="77777777" w:rsidR="00336008" w:rsidRPr="00336008" w:rsidRDefault="00336008" w:rsidP="00336008">
            <w:r w:rsidRPr="00336008">
              <w:t>Objectif</w:t>
            </w:r>
          </w:p>
        </w:tc>
        <w:tc>
          <w:tcPr>
            <w:tcW w:w="1231" w:type="dxa"/>
            <w:shd w:val="clear" w:color="auto" w:fill="E6E6E6"/>
          </w:tcPr>
          <w:p w14:paraId="6C70CA2F" w14:textId="77777777" w:rsidR="00336008" w:rsidRPr="00336008" w:rsidRDefault="00336008" w:rsidP="00336008">
            <w:r w:rsidRPr="00336008">
              <w:t>Groupes cibles</w:t>
            </w:r>
          </w:p>
        </w:tc>
        <w:tc>
          <w:tcPr>
            <w:tcW w:w="1598" w:type="dxa"/>
            <w:gridSpan w:val="2"/>
            <w:shd w:val="clear" w:color="auto" w:fill="E6E6E6"/>
          </w:tcPr>
          <w:p w14:paraId="3E096DE0" w14:textId="77777777" w:rsidR="00336008" w:rsidRPr="00A60BDF" w:rsidRDefault="00336008" w:rsidP="00336008">
            <w:pPr>
              <w:rPr>
                <w:lang w:val="fr-BE"/>
              </w:rPr>
            </w:pPr>
            <w:r w:rsidRPr="00A60BDF">
              <w:rPr>
                <w:lang w:val="fr-BE"/>
              </w:rPr>
              <w:t>Comment sera-t-il mis en œuvre ?</w:t>
            </w:r>
          </w:p>
          <w:p w14:paraId="0AC90D82" w14:textId="77777777" w:rsidR="00336008" w:rsidRPr="00336008" w:rsidRDefault="00336008" w:rsidP="00336008">
            <w:r w:rsidRPr="00336008">
              <w:t>(concept et méthodologie)</w:t>
            </w:r>
          </w:p>
        </w:tc>
        <w:tc>
          <w:tcPr>
            <w:tcW w:w="1855" w:type="dxa"/>
            <w:shd w:val="clear" w:color="auto" w:fill="E6E6E6"/>
          </w:tcPr>
          <w:p w14:paraId="5E17F39D" w14:textId="77777777" w:rsidR="00336008" w:rsidRPr="00336008" w:rsidRDefault="00336008" w:rsidP="00336008">
            <w:r w:rsidRPr="00336008">
              <w:t>Étapes et résultats attendus</w:t>
            </w:r>
          </w:p>
        </w:tc>
      </w:tr>
      <w:tr w:rsidR="00336008" w:rsidRPr="00F66931" w14:paraId="669D5728" w14:textId="77777777" w:rsidTr="72437E3F">
        <w:tc>
          <w:tcPr>
            <w:tcW w:w="1381" w:type="dxa"/>
          </w:tcPr>
          <w:p w14:paraId="3DB121D1" w14:textId="77777777" w:rsidR="00336008" w:rsidRPr="00336008" w:rsidRDefault="00336008" w:rsidP="00336008">
            <w:r w:rsidRPr="00336008">
              <w:t>2028</w:t>
            </w:r>
          </w:p>
        </w:tc>
        <w:tc>
          <w:tcPr>
            <w:tcW w:w="1804" w:type="dxa"/>
            <w:gridSpan w:val="2"/>
          </w:tcPr>
          <w:p w14:paraId="4F6B325B" w14:textId="77777777" w:rsidR="00336008" w:rsidRPr="00A60BDF" w:rsidRDefault="00336008" w:rsidP="00336008">
            <w:pPr>
              <w:rPr>
                <w:lang w:val="fr-BE"/>
              </w:rPr>
            </w:pPr>
            <w:r w:rsidRPr="00A60BDF">
              <w:rPr>
                <w:lang w:val="fr-BE"/>
              </w:rPr>
              <w:t>Parlement européen des personnes handicapées</w:t>
            </w:r>
          </w:p>
        </w:tc>
        <w:tc>
          <w:tcPr>
            <w:tcW w:w="1558" w:type="dxa"/>
            <w:gridSpan w:val="2"/>
          </w:tcPr>
          <w:p w14:paraId="5E77A852" w14:textId="77777777" w:rsidR="00336008" w:rsidRPr="00A60BDF" w:rsidRDefault="00336008" w:rsidP="00336008">
            <w:pPr>
              <w:rPr>
                <w:lang w:val="fr-BE"/>
              </w:rPr>
            </w:pPr>
            <w:r w:rsidRPr="00A60BDF">
              <w:rPr>
                <w:lang w:val="fr-BE"/>
              </w:rPr>
              <w:t xml:space="preserve">Tous les cinq ans, nous réunissons plus de 500 personnes handicapées de toute l'Europe pour faire entendre leur voix à Bruxelles. En utilisant la chambre plénière du Parlement européen, nous nous adressons aux décideurs avant les élections européennes afin de garantir </w:t>
            </w:r>
            <w:r w:rsidRPr="00A60BDF">
              <w:rPr>
                <w:lang w:val="fr-BE"/>
              </w:rPr>
              <w:lastRenderedPageBreak/>
              <w:t>un agenda inclusif pour les personnes handicapées.</w:t>
            </w:r>
          </w:p>
        </w:tc>
        <w:tc>
          <w:tcPr>
            <w:tcW w:w="1293" w:type="dxa"/>
            <w:gridSpan w:val="2"/>
          </w:tcPr>
          <w:p w14:paraId="2F8134C5" w14:textId="77777777" w:rsidR="00336008" w:rsidRPr="00A60BDF" w:rsidRDefault="00336008" w:rsidP="00336008">
            <w:pPr>
              <w:rPr>
                <w:lang w:val="fr-BE"/>
              </w:rPr>
            </w:pPr>
            <w:r w:rsidRPr="00A60BDF">
              <w:rPr>
                <w:lang w:val="fr-BE"/>
              </w:rPr>
              <w:lastRenderedPageBreak/>
              <w:t>Les personnes handicapées font l'expérience directe de l'élaboration des politiques de l'UE à Bruxelles ; nos demandes de prise de décision tenant compte du handicap sont entendues par les décideurs.</w:t>
            </w:r>
          </w:p>
        </w:tc>
        <w:tc>
          <w:tcPr>
            <w:tcW w:w="1231" w:type="dxa"/>
          </w:tcPr>
          <w:p w14:paraId="0AD24163" w14:textId="77777777" w:rsidR="00336008" w:rsidRPr="00A60BDF" w:rsidRDefault="00336008" w:rsidP="00336008">
            <w:pPr>
              <w:rPr>
                <w:lang w:val="fr-BE"/>
              </w:rPr>
            </w:pPr>
            <w:r w:rsidRPr="00A60BDF">
              <w:rPr>
                <w:lang w:val="fr-BE"/>
              </w:rPr>
              <w:t>Personnes handicapées en Europe ; décideurs de l'UE</w:t>
            </w:r>
          </w:p>
        </w:tc>
        <w:tc>
          <w:tcPr>
            <w:tcW w:w="1598" w:type="dxa"/>
            <w:gridSpan w:val="2"/>
          </w:tcPr>
          <w:p w14:paraId="3F2321F2" w14:textId="77777777" w:rsidR="00336008" w:rsidRPr="00A60BDF" w:rsidRDefault="00336008" w:rsidP="00336008">
            <w:pPr>
              <w:rPr>
                <w:lang w:val="fr-BE"/>
              </w:rPr>
            </w:pPr>
            <w:r w:rsidRPr="00A60BDF">
              <w:rPr>
                <w:lang w:val="fr-BE"/>
              </w:rPr>
              <w:t>En étroite collaboration avec le Parlement européen.</w:t>
            </w:r>
          </w:p>
        </w:tc>
        <w:tc>
          <w:tcPr>
            <w:tcW w:w="1855" w:type="dxa"/>
          </w:tcPr>
          <w:p w14:paraId="41DA167B" w14:textId="77777777" w:rsidR="00336008" w:rsidRPr="00A60BDF" w:rsidRDefault="00336008" w:rsidP="00336008">
            <w:pPr>
              <w:rPr>
                <w:lang w:val="fr-BE"/>
              </w:rPr>
            </w:pPr>
            <w:r w:rsidRPr="00A60BDF">
              <w:rPr>
                <w:lang w:val="fr-BE"/>
              </w:rPr>
              <w:t xml:space="preserve">Paquet de communication ; Manifeste électoral </w:t>
            </w:r>
          </w:p>
        </w:tc>
      </w:tr>
      <w:bookmarkEnd w:id="0"/>
    </w:tbl>
    <w:p w14:paraId="3D2577A4" w14:textId="77777777" w:rsidR="00336008" w:rsidRPr="00A60BDF" w:rsidRDefault="00336008" w:rsidP="00336008">
      <w:pPr>
        <w:rPr>
          <w:lang w:val="fr-BE"/>
        </w:rPr>
      </w:pPr>
    </w:p>
    <w:sectPr w:rsidR="00336008" w:rsidRPr="00A60BDF" w:rsidSect="00C8606E">
      <w:headerReference w:type="default" r:id="rId11"/>
      <w:footerReference w:type="default" r:id="rId12"/>
      <w:pgSz w:w="11906" w:h="16838"/>
      <w:pgMar w:top="2041" w:right="2125" w:bottom="1440" w:left="1080" w:header="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35A4" w14:textId="77777777" w:rsidR="001C4BDF" w:rsidRDefault="001C4BDF" w:rsidP="00F86167">
      <w:pPr>
        <w:spacing w:after="0" w:line="240" w:lineRule="auto"/>
      </w:pPr>
      <w:r>
        <w:separator/>
      </w:r>
    </w:p>
  </w:endnote>
  <w:endnote w:type="continuationSeparator" w:id="0">
    <w:p w14:paraId="1E7F961F" w14:textId="77777777" w:rsidR="001C4BDF" w:rsidRDefault="001C4BDF"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CED1" w14:textId="1B1E8E3B" w:rsidR="007D4987" w:rsidRDefault="00F866A4" w:rsidP="00CD5671">
    <w:pPr>
      <w:pStyle w:val="Footer"/>
      <w:jc w:val="center"/>
      <w:rPr>
        <w:noProof/>
      </w:rPr>
    </w:pPr>
    <w:r>
      <w:rPr>
        <w:noProof/>
      </w:rPr>
      <w:drawing>
        <wp:anchor distT="0" distB="0" distL="114300" distR="114300" simplePos="0" relativeHeight="251656192" behindDoc="1" locked="0" layoutInCell="1" allowOverlap="1" wp14:anchorId="62F582D1" wp14:editId="1C52449A">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ABA6" w14:textId="77777777" w:rsidR="001C4BDF" w:rsidRDefault="001C4BDF" w:rsidP="00F86167">
      <w:pPr>
        <w:spacing w:after="0" w:line="240" w:lineRule="auto"/>
      </w:pPr>
      <w:r>
        <w:separator/>
      </w:r>
    </w:p>
  </w:footnote>
  <w:footnote w:type="continuationSeparator" w:id="0">
    <w:p w14:paraId="0ACAD0C0" w14:textId="77777777" w:rsidR="001C4BDF" w:rsidRDefault="001C4BDF"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A516" w14:textId="181A3DBF" w:rsidR="007D4987" w:rsidRPr="00DB6451" w:rsidRDefault="00F866A4"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9264" behindDoc="1" locked="0" layoutInCell="1" allowOverlap="1" wp14:anchorId="7F603DA8" wp14:editId="419F5204">
          <wp:simplePos x="0" y="0"/>
          <wp:positionH relativeFrom="page">
            <wp:posOffset>2932430</wp:posOffset>
          </wp:positionH>
          <wp:positionV relativeFrom="paragraph">
            <wp:posOffset>163830</wp:posOffset>
          </wp:positionV>
          <wp:extent cx="1695450" cy="847725"/>
          <wp:effectExtent l="0" t="0" r="0" b="0"/>
          <wp:wrapTight wrapText="bothSides">
            <wp:wrapPolygon edited="0">
              <wp:start x="0" y="0"/>
              <wp:lineTo x="0" y="21357"/>
              <wp:lineTo x="21357" y="21357"/>
              <wp:lineTo x="21357" y="0"/>
              <wp:lineTo x="0" y="0"/>
            </wp:wrapPolygon>
          </wp:wrapTight>
          <wp:docPr id="21" name="Picture 1" descr="A logo with black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ack and green triang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2A5017" wp14:editId="60D476A5">
          <wp:simplePos x="0" y="0"/>
          <wp:positionH relativeFrom="margin">
            <wp:posOffset>5417185</wp:posOffset>
          </wp:positionH>
          <wp:positionV relativeFrom="paragraph">
            <wp:posOffset>177165</wp:posOffset>
          </wp:positionV>
          <wp:extent cx="947420" cy="834390"/>
          <wp:effectExtent l="0" t="0" r="0" b="0"/>
          <wp:wrapSquare wrapText="bothSides"/>
          <wp:docPr id="18"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44F5826" wp14:editId="4B12AF90">
          <wp:simplePos x="0" y="0"/>
          <wp:positionH relativeFrom="column">
            <wp:posOffset>88265</wp:posOffset>
          </wp:positionH>
          <wp:positionV relativeFrom="paragraph">
            <wp:posOffset>218440</wp:posOffset>
          </wp:positionV>
          <wp:extent cx="715010" cy="793115"/>
          <wp:effectExtent l="0" t="0" r="0" b="0"/>
          <wp:wrapSquare wrapText="bothSides"/>
          <wp:docPr id="19"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A7E"/>
    <w:multiLevelType w:val="hybridMultilevel"/>
    <w:tmpl w:val="CF14DC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57588877">
    <w:abstractNumId w:val="1"/>
  </w:num>
  <w:num w:numId="2" w16cid:durableId="18604653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10DE"/>
    <w:rsid w:val="0005402F"/>
    <w:rsid w:val="00070B9F"/>
    <w:rsid w:val="000722BC"/>
    <w:rsid w:val="0007636E"/>
    <w:rsid w:val="00076DA4"/>
    <w:rsid w:val="000831B3"/>
    <w:rsid w:val="00094B7E"/>
    <w:rsid w:val="000A0C1B"/>
    <w:rsid w:val="000A4D76"/>
    <w:rsid w:val="000B15EF"/>
    <w:rsid w:val="000B6839"/>
    <w:rsid w:val="000B7DBE"/>
    <w:rsid w:val="000C1725"/>
    <w:rsid w:val="000D1EFA"/>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3C06"/>
    <w:rsid w:val="001542F2"/>
    <w:rsid w:val="001701DE"/>
    <w:rsid w:val="0018530D"/>
    <w:rsid w:val="0018534F"/>
    <w:rsid w:val="0019743D"/>
    <w:rsid w:val="001A0CDD"/>
    <w:rsid w:val="001A0FEB"/>
    <w:rsid w:val="001A6EE9"/>
    <w:rsid w:val="001B25D2"/>
    <w:rsid w:val="001C21A5"/>
    <w:rsid w:val="001C4BDF"/>
    <w:rsid w:val="001E2101"/>
    <w:rsid w:val="001F1BA2"/>
    <w:rsid w:val="001F4970"/>
    <w:rsid w:val="001F5BE5"/>
    <w:rsid w:val="00204E44"/>
    <w:rsid w:val="00211C0D"/>
    <w:rsid w:val="00226524"/>
    <w:rsid w:val="002266B1"/>
    <w:rsid w:val="00231000"/>
    <w:rsid w:val="002340A9"/>
    <w:rsid w:val="00235E32"/>
    <w:rsid w:val="002404DC"/>
    <w:rsid w:val="00245A9B"/>
    <w:rsid w:val="002563BF"/>
    <w:rsid w:val="00257194"/>
    <w:rsid w:val="00270413"/>
    <w:rsid w:val="00270533"/>
    <w:rsid w:val="00270809"/>
    <w:rsid w:val="0027112F"/>
    <w:rsid w:val="002876EB"/>
    <w:rsid w:val="00292B80"/>
    <w:rsid w:val="0029348C"/>
    <w:rsid w:val="002A00D3"/>
    <w:rsid w:val="002A239A"/>
    <w:rsid w:val="002A342E"/>
    <w:rsid w:val="002A5D4F"/>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6008"/>
    <w:rsid w:val="00337D49"/>
    <w:rsid w:val="00343764"/>
    <w:rsid w:val="003459EA"/>
    <w:rsid w:val="00356623"/>
    <w:rsid w:val="003620C9"/>
    <w:rsid w:val="00363B2C"/>
    <w:rsid w:val="0036742E"/>
    <w:rsid w:val="00370623"/>
    <w:rsid w:val="00370645"/>
    <w:rsid w:val="0037765C"/>
    <w:rsid w:val="003859DC"/>
    <w:rsid w:val="003A532D"/>
    <w:rsid w:val="003B1D77"/>
    <w:rsid w:val="003B63DF"/>
    <w:rsid w:val="003C2B04"/>
    <w:rsid w:val="003C3748"/>
    <w:rsid w:val="003C3ACE"/>
    <w:rsid w:val="003C40FF"/>
    <w:rsid w:val="003C4F36"/>
    <w:rsid w:val="003D2A2D"/>
    <w:rsid w:val="003D2CFB"/>
    <w:rsid w:val="003E00A4"/>
    <w:rsid w:val="003E10BC"/>
    <w:rsid w:val="003E377A"/>
    <w:rsid w:val="003E5784"/>
    <w:rsid w:val="003E5961"/>
    <w:rsid w:val="003E6B7F"/>
    <w:rsid w:val="004075AB"/>
    <w:rsid w:val="00407C35"/>
    <w:rsid w:val="004346B4"/>
    <w:rsid w:val="00444755"/>
    <w:rsid w:val="004602B7"/>
    <w:rsid w:val="00463858"/>
    <w:rsid w:val="00476616"/>
    <w:rsid w:val="00490168"/>
    <w:rsid w:val="00494265"/>
    <w:rsid w:val="00495B20"/>
    <w:rsid w:val="0049755B"/>
    <w:rsid w:val="00497901"/>
    <w:rsid w:val="004A15D9"/>
    <w:rsid w:val="004A5A57"/>
    <w:rsid w:val="004B0B31"/>
    <w:rsid w:val="004B18D2"/>
    <w:rsid w:val="004C0803"/>
    <w:rsid w:val="004C7574"/>
    <w:rsid w:val="004D3877"/>
    <w:rsid w:val="004E3887"/>
    <w:rsid w:val="004F642D"/>
    <w:rsid w:val="0050545C"/>
    <w:rsid w:val="0051160D"/>
    <w:rsid w:val="00513137"/>
    <w:rsid w:val="00513A6C"/>
    <w:rsid w:val="00514F5E"/>
    <w:rsid w:val="00515EE3"/>
    <w:rsid w:val="005222BC"/>
    <w:rsid w:val="0052395E"/>
    <w:rsid w:val="00526117"/>
    <w:rsid w:val="005324AC"/>
    <w:rsid w:val="00533C8F"/>
    <w:rsid w:val="00545853"/>
    <w:rsid w:val="00545FF2"/>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0D54"/>
    <w:rsid w:val="005E11D8"/>
    <w:rsid w:val="005E1BFB"/>
    <w:rsid w:val="005E48B5"/>
    <w:rsid w:val="005F3F25"/>
    <w:rsid w:val="005F4DEE"/>
    <w:rsid w:val="005F6967"/>
    <w:rsid w:val="005F6D5E"/>
    <w:rsid w:val="005F736E"/>
    <w:rsid w:val="00617C22"/>
    <w:rsid w:val="00622826"/>
    <w:rsid w:val="006251BF"/>
    <w:rsid w:val="00627D4D"/>
    <w:rsid w:val="00632F7D"/>
    <w:rsid w:val="00632FA1"/>
    <w:rsid w:val="00634347"/>
    <w:rsid w:val="00641766"/>
    <w:rsid w:val="006424F3"/>
    <w:rsid w:val="006504AD"/>
    <w:rsid w:val="0065386E"/>
    <w:rsid w:val="00655D2B"/>
    <w:rsid w:val="006569F1"/>
    <w:rsid w:val="006622E5"/>
    <w:rsid w:val="006636F6"/>
    <w:rsid w:val="00671E6F"/>
    <w:rsid w:val="006737D5"/>
    <w:rsid w:val="006743C9"/>
    <w:rsid w:val="006830B6"/>
    <w:rsid w:val="006A6684"/>
    <w:rsid w:val="006D22FD"/>
    <w:rsid w:val="006D4C54"/>
    <w:rsid w:val="006D6A16"/>
    <w:rsid w:val="006E027F"/>
    <w:rsid w:val="006E5308"/>
    <w:rsid w:val="006F6D94"/>
    <w:rsid w:val="006F7E6C"/>
    <w:rsid w:val="007018A3"/>
    <w:rsid w:val="00702749"/>
    <w:rsid w:val="00721F26"/>
    <w:rsid w:val="007325A4"/>
    <w:rsid w:val="00735289"/>
    <w:rsid w:val="007523B5"/>
    <w:rsid w:val="00754092"/>
    <w:rsid w:val="00766C5C"/>
    <w:rsid w:val="0077255D"/>
    <w:rsid w:val="00772F63"/>
    <w:rsid w:val="00782102"/>
    <w:rsid w:val="007907CC"/>
    <w:rsid w:val="0079470A"/>
    <w:rsid w:val="00795209"/>
    <w:rsid w:val="007B205E"/>
    <w:rsid w:val="007B2C20"/>
    <w:rsid w:val="007B7E78"/>
    <w:rsid w:val="007C1E5E"/>
    <w:rsid w:val="007C2FFC"/>
    <w:rsid w:val="007D3B33"/>
    <w:rsid w:val="007D4987"/>
    <w:rsid w:val="007D652A"/>
    <w:rsid w:val="007D66AC"/>
    <w:rsid w:val="007D7D32"/>
    <w:rsid w:val="007E3A9C"/>
    <w:rsid w:val="007F7978"/>
    <w:rsid w:val="00803C21"/>
    <w:rsid w:val="008131BA"/>
    <w:rsid w:val="008177E5"/>
    <w:rsid w:val="00825148"/>
    <w:rsid w:val="00825AC8"/>
    <w:rsid w:val="00832DB6"/>
    <w:rsid w:val="008377E7"/>
    <w:rsid w:val="00843208"/>
    <w:rsid w:val="00843344"/>
    <w:rsid w:val="0084728B"/>
    <w:rsid w:val="008530D2"/>
    <w:rsid w:val="00865C36"/>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7799"/>
    <w:rsid w:val="009054CB"/>
    <w:rsid w:val="00913671"/>
    <w:rsid w:val="00926EFF"/>
    <w:rsid w:val="00957BE8"/>
    <w:rsid w:val="009625D0"/>
    <w:rsid w:val="009661CC"/>
    <w:rsid w:val="00972654"/>
    <w:rsid w:val="009936A8"/>
    <w:rsid w:val="009A0EC2"/>
    <w:rsid w:val="009A181F"/>
    <w:rsid w:val="009A5D9A"/>
    <w:rsid w:val="009A7AB3"/>
    <w:rsid w:val="009B1656"/>
    <w:rsid w:val="009B25D4"/>
    <w:rsid w:val="009B5369"/>
    <w:rsid w:val="009C4D39"/>
    <w:rsid w:val="009C6D5E"/>
    <w:rsid w:val="009D4BA6"/>
    <w:rsid w:val="009E0409"/>
    <w:rsid w:val="009F25FF"/>
    <w:rsid w:val="00A05096"/>
    <w:rsid w:val="00A265C6"/>
    <w:rsid w:val="00A27065"/>
    <w:rsid w:val="00A30D35"/>
    <w:rsid w:val="00A324BA"/>
    <w:rsid w:val="00A32808"/>
    <w:rsid w:val="00A33867"/>
    <w:rsid w:val="00A33CDC"/>
    <w:rsid w:val="00A36BFD"/>
    <w:rsid w:val="00A42400"/>
    <w:rsid w:val="00A45BDF"/>
    <w:rsid w:val="00A54144"/>
    <w:rsid w:val="00A60BDF"/>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2D67"/>
    <w:rsid w:val="00B95BF5"/>
    <w:rsid w:val="00BA3332"/>
    <w:rsid w:val="00BB3110"/>
    <w:rsid w:val="00BE2708"/>
    <w:rsid w:val="00BF1011"/>
    <w:rsid w:val="00BF105F"/>
    <w:rsid w:val="00BF4A02"/>
    <w:rsid w:val="00C200F7"/>
    <w:rsid w:val="00C2120F"/>
    <w:rsid w:val="00C31972"/>
    <w:rsid w:val="00C36B74"/>
    <w:rsid w:val="00C36E13"/>
    <w:rsid w:val="00C518E3"/>
    <w:rsid w:val="00C5465A"/>
    <w:rsid w:val="00C6729F"/>
    <w:rsid w:val="00C74721"/>
    <w:rsid w:val="00C755F8"/>
    <w:rsid w:val="00C8606E"/>
    <w:rsid w:val="00C9246D"/>
    <w:rsid w:val="00CA183A"/>
    <w:rsid w:val="00CA3E46"/>
    <w:rsid w:val="00CA4078"/>
    <w:rsid w:val="00CB360E"/>
    <w:rsid w:val="00CC3B17"/>
    <w:rsid w:val="00CC5BE7"/>
    <w:rsid w:val="00CC6803"/>
    <w:rsid w:val="00CC7261"/>
    <w:rsid w:val="00CD1D02"/>
    <w:rsid w:val="00CD5671"/>
    <w:rsid w:val="00CE144E"/>
    <w:rsid w:val="00D003B4"/>
    <w:rsid w:val="00D01BEF"/>
    <w:rsid w:val="00D02932"/>
    <w:rsid w:val="00D03008"/>
    <w:rsid w:val="00D06189"/>
    <w:rsid w:val="00D1320A"/>
    <w:rsid w:val="00D13694"/>
    <w:rsid w:val="00D25D09"/>
    <w:rsid w:val="00D41527"/>
    <w:rsid w:val="00D57487"/>
    <w:rsid w:val="00D65282"/>
    <w:rsid w:val="00D81B22"/>
    <w:rsid w:val="00D90CB9"/>
    <w:rsid w:val="00D91F38"/>
    <w:rsid w:val="00DA1601"/>
    <w:rsid w:val="00DA5760"/>
    <w:rsid w:val="00DA5F56"/>
    <w:rsid w:val="00DB2670"/>
    <w:rsid w:val="00DB3FB5"/>
    <w:rsid w:val="00DB5C1D"/>
    <w:rsid w:val="00DB6451"/>
    <w:rsid w:val="00DC1B14"/>
    <w:rsid w:val="00DD3B03"/>
    <w:rsid w:val="00DE20BA"/>
    <w:rsid w:val="00DE2155"/>
    <w:rsid w:val="00DF50A1"/>
    <w:rsid w:val="00DF6BFD"/>
    <w:rsid w:val="00DF6DEA"/>
    <w:rsid w:val="00DF7BCD"/>
    <w:rsid w:val="00E0253A"/>
    <w:rsid w:val="00E06A55"/>
    <w:rsid w:val="00E075BD"/>
    <w:rsid w:val="00E159C8"/>
    <w:rsid w:val="00E21BA9"/>
    <w:rsid w:val="00E31CFE"/>
    <w:rsid w:val="00E41446"/>
    <w:rsid w:val="00E45F7A"/>
    <w:rsid w:val="00E47C5F"/>
    <w:rsid w:val="00E50811"/>
    <w:rsid w:val="00E512E6"/>
    <w:rsid w:val="00E657B8"/>
    <w:rsid w:val="00E672DF"/>
    <w:rsid w:val="00E71CE8"/>
    <w:rsid w:val="00E75197"/>
    <w:rsid w:val="00E77B66"/>
    <w:rsid w:val="00E84D89"/>
    <w:rsid w:val="00E90FA7"/>
    <w:rsid w:val="00E95946"/>
    <w:rsid w:val="00EA1A2F"/>
    <w:rsid w:val="00EC57A6"/>
    <w:rsid w:val="00EC7FA1"/>
    <w:rsid w:val="00ED43D1"/>
    <w:rsid w:val="00ED50C9"/>
    <w:rsid w:val="00ED5865"/>
    <w:rsid w:val="00ED6D40"/>
    <w:rsid w:val="00F045D0"/>
    <w:rsid w:val="00F103A6"/>
    <w:rsid w:val="00F13C40"/>
    <w:rsid w:val="00F40196"/>
    <w:rsid w:val="00F45212"/>
    <w:rsid w:val="00F6470F"/>
    <w:rsid w:val="00F66931"/>
    <w:rsid w:val="00F67043"/>
    <w:rsid w:val="00F67FFA"/>
    <w:rsid w:val="00F86167"/>
    <w:rsid w:val="00F86426"/>
    <w:rsid w:val="00F866A4"/>
    <w:rsid w:val="00F90C80"/>
    <w:rsid w:val="00FA30DD"/>
    <w:rsid w:val="00FA37B4"/>
    <w:rsid w:val="00FA6938"/>
    <w:rsid w:val="00FB4974"/>
    <w:rsid w:val="00FE19A7"/>
    <w:rsid w:val="00FF231A"/>
    <w:rsid w:val="00FF3AC6"/>
    <w:rsid w:val="00FF4E71"/>
    <w:rsid w:val="3CAE0946"/>
    <w:rsid w:val="72437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DA0"/>
  <w15:chartTrackingRefBased/>
  <w15:docId w15:val="{155DA38C-A249-4F62-AEA2-0A9F2907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325B5-ADFB-49CC-8C5B-0367170BA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5B22E-9A9B-4944-A4C5-D40D367FD43B}">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customXml/itemProps4.xml><?xml version="1.0" encoding="utf-8"?>
<ds:datastoreItem xmlns:ds="http://schemas.openxmlformats.org/officeDocument/2006/customXml" ds:itemID="{68F3486B-BB78-40D5-AA37-807B6F1CF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8125</Words>
  <Characters>46317</Characters>
  <Application>Microsoft Office Word</Application>
  <DocSecurity>0</DocSecurity>
  <Lines>385</Lines>
  <Paragraphs>108</Paragraphs>
  <ScaleCrop>false</ScaleCrop>
  <Company/>
  <LinksUpToDate>false</LinksUpToDate>
  <CharactersWithSpaces>54334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docId:E26FF4FBA3B834EE48D0267D34D1538B</cp:keywords>
  <dc:description/>
  <cp:lastModifiedBy>Roberta Lulli</cp:lastModifiedBy>
  <cp:revision>24</cp:revision>
  <dcterms:created xsi:type="dcterms:W3CDTF">2025-06-02T11:10:00Z</dcterms:created>
  <dcterms:modified xsi:type="dcterms:W3CDTF">2025-06-19T07:12:00Z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ies>
</file>