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1F34AC" w14:textId="77777777" w:rsidR="00FF3AC6" w:rsidRDefault="00FF3AC6" w:rsidP="00023AC7">
      <w:pPr>
        <w:spacing w:before="240" w:after="240"/>
        <w:rPr>
          <w:rStyle w:val="BookTitle"/>
          <w:rFonts w:cs="Arial"/>
          <w:sz w:val="24"/>
          <w:szCs w:val="24"/>
          <w:lang w:val="en-US"/>
        </w:rPr>
      </w:pPr>
    </w:p>
    <w:p w14:paraId="561F34AD" w14:textId="77777777" w:rsidR="006D6A16" w:rsidRPr="00726A0D" w:rsidRDefault="00D25D09" w:rsidP="006D6A16">
      <w:pPr>
        <w:spacing w:before="240" w:after="240"/>
        <w:jc w:val="right"/>
        <w:rPr>
          <w:rStyle w:val="BookTitle"/>
          <w:rFonts w:cs="Arial"/>
          <w:sz w:val="24"/>
          <w:szCs w:val="24"/>
          <w:lang w:val="fr-BE"/>
        </w:rPr>
      </w:pPr>
      <w:r w:rsidRPr="00AC047E">
        <w:rPr>
          <w:rStyle w:val="BookTitle"/>
          <w:rFonts w:cs="Arial"/>
          <w:sz w:val="24"/>
          <w:szCs w:val="24"/>
          <w:lang w:val="fr-BE"/>
        </w:rPr>
        <w:t xml:space="preserve">   </w:t>
      </w:r>
      <w:r w:rsidRPr="00AC047E">
        <w:rPr>
          <w:rStyle w:val="BookTitle"/>
          <w:rFonts w:cs="Arial"/>
          <w:sz w:val="24"/>
          <w:szCs w:val="24"/>
          <w:lang w:val="fr-BE"/>
        </w:rPr>
        <w:tab/>
      </w:r>
      <w:r w:rsidR="006D3D06" w:rsidRPr="00726A0D">
        <w:rPr>
          <w:rStyle w:val="BookTitle"/>
          <w:rFonts w:cs="Arial"/>
          <w:sz w:val="24"/>
          <w:szCs w:val="24"/>
          <w:lang w:val="fr-BE"/>
        </w:rPr>
        <w:t>DOC-AGA-25-06-06</w:t>
      </w:r>
    </w:p>
    <w:p w14:paraId="561F34AE" w14:textId="77777777" w:rsidR="00617C22" w:rsidRPr="00726A0D" w:rsidRDefault="00726A0D" w:rsidP="00617C22">
      <w:pPr>
        <w:pStyle w:val="IntenseQuote"/>
        <w:pBdr>
          <w:top w:val="none" w:sz="0" w:space="0" w:color="auto"/>
          <w:bottom w:val="none" w:sz="0" w:space="0" w:color="auto"/>
        </w:pBdr>
        <w:tabs>
          <w:tab w:val="left" w:pos="7230"/>
          <w:tab w:val="left" w:pos="7371"/>
        </w:tabs>
        <w:ind w:left="0" w:right="0" w:firstLine="1010"/>
        <w:rPr>
          <w:b/>
          <w:bCs/>
          <w:i w:val="0"/>
          <w:iCs w:val="0"/>
          <w:color w:val="0A77B3"/>
          <w:sz w:val="28"/>
          <w:szCs w:val="28"/>
          <w:lang w:val="fr-BE"/>
        </w:rPr>
      </w:pPr>
      <w:r w:rsidRPr="00726A0D">
        <w:rPr>
          <w:b/>
          <w:bCs/>
          <w:i w:val="0"/>
          <w:iCs w:val="0"/>
          <w:color w:val="0A77B3"/>
          <w:sz w:val="28"/>
          <w:szCs w:val="28"/>
          <w:lang w:val="fr-BE"/>
        </w:rPr>
        <w:t xml:space="preserve">             </w:t>
      </w:r>
    </w:p>
    <w:p w14:paraId="561F34AF" w14:textId="77777777" w:rsidR="006D6A16" w:rsidRPr="00726A0D" w:rsidRDefault="001C3B52" w:rsidP="00023AC7">
      <w:pPr>
        <w:pStyle w:val="Title"/>
        <w:rPr>
          <w:lang w:val="fr-BE"/>
        </w:rPr>
      </w:pPr>
      <w:r w:rsidRPr="00726A0D">
        <w:rPr>
          <w:lang w:val="fr-BE"/>
        </w:rPr>
        <w:t>Le futur budget de l'UE</w:t>
      </w:r>
    </w:p>
    <w:p w14:paraId="561F34B0" w14:textId="77777777" w:rsidR="00E0253A" w:rsidRPr="00726A0D" w:rsidRDefault="0002460E" w:rsidP="0002460E">
      <w:pPr>
        <w:pStyle w:val="IntenseQuote"/>
        <w:pBdr>
          <w:bottom w:val="single" w:sz="4" w:space="0" w:color="auto"/>
        </w:pBdr>
        <w:tabs>
          <w:tab w:val="left" w:pos="7230"/>
          <w:tab w:val="left" w:pos="7371"/>
        </w:tabs>
        <w:ind w:left="0" w:right="0" w:firstLine="1010"/>
        <w:rPr>
          <w:rFonts w:cs="Arial"/>
          <w:b/>
          <w:bCs/>
          <w:i w:val="0"/>
          <w:sz w:val="24"/>
          <w:szCs w:val="24"/>
          <w:lang w:val="fr-BE"/>
        </w:rPr>
      </w:pPr>
      <w:r w:rsidRPr="00726A0D">
        <w:rPr>
          <w:rStyle w:val="Strong"/>
          <w:rFonts w:cs="Arial"/>
          <w:i w:val="0"/>
          <w:szCs w:val="24"/>
          <w:lang w:val="fr-BE"/>
        </w:rPr>
        <w:t xml:space="preserve">                  </w:t>
      </w:r>
      <w:r w:rsidRPr="00726A0D">
        <w:rPr>
          <w:rStyle w:val="Strong"/>
          <w:rFonts w:cs="Arial"/>
          <w:i w:val="0"/>
          <w:sz w:val="24"/>
          <w:szCs w:val="24"/>
          <w:lang w:val="fr-BE"/>
        </w:rPr>
        <w:t xml:space="preserve">Document pour information/ pour discussion </w:t>
      </w:r>
    </w:p>
    <w:p w14:paraId="561F34B1" w14:textId="77777777" w:rsidR="0051160D" w:rsidRPr="00726A0D" w:rsidRDefault="00023AC7" w:rsidP="0002460E">
      <w:pPr>
        <w:pStyle w:val="Heading1"/>
        <w:spacing w:after="240" w:line="360" w:lineRule="auto"/>
        <w:rPr>
          <w:lang w:val="fr-BE"/>
        </w:rPr>
      </w:pPr>
      <w:r w:rsidRPr="00726A0D">
        <w:rPr>
          <w:lang w:val="fr-BE"/>
        </w:rPr>
        <w:t>Objectif de ce point</w:t>
      </w:r>
    </w:p>
    <w:p w14:paraId="561F34B2" w14:textId="77777777" w:rsidR="0002460E" w:rsidRPr="00726A0D" w:rsidRDefault="00E74C98" w:rsidP="0002460E">
      <w:pPr>
        <w:spacing w:line="360" w:lineRule="auto"/>
        <w:rPr>
          <w:lang w:val="fr-BE"/>
        </w:rPr>
      </w:pPr>
      <w:r w:rsidRPr="00726A0D">
        <w:rPr>
          <w:lang w:val="fr-BE"/>
        </w:rPr>
        <w:t xml:space="preserve">L'objectif de ce point est d'informer les membres du FEPH des derniers développements concernant le prochain cadre </w:t>
      </w:r>
      <w:r w:rsidR="00F742B6" w:rsidRPr="00726A0D">
        <w:rPr>
          <w:lang w:val="fr-BE"/>
        </w:rPr>
        <w:t xml:space="preserve">financier </w:t>
      </w:r>
      <w:r w:rsidRPr="00726A0D">
        <w:rPr>
          <w:lang w:val="fr-BE"/>
        </w:rPr>
        <w:t xml:space="preserve">pluriannuel </w:t>
      </w:r>
      <w:r w:rsidR="00F742B6" w:rsidRPr="00726A0D">
        <w:rPr>
          <w:lang w:val="fr-BE"/>
        </w:rPr>
        <w:t>(CFP)</w:t>
      </w:r>
      <w:r w:rsidRPr="00726A0D">
        <w:rPr>
          <w:lang w:val="fr-BE"/>
        </w:rPr>
        <w:t xml:space="preserve"> de l'UE</w:t>
      </w:r>
      <w:r w:rsidR="00F742B6" w:rsidRPr="00726A0D">
        <w:rPr>
          <w:lang w:val="fr-BE"/>
        </w:rPr>
        <w:t xml:space="preserve">, qui est le </w:t>
      </w:r>
      <w:r w:rsidRPr="00726A0D">
        <w:rPr>
          <w:lang w:val="fr-BE"/>
        </w:rPr>
        <w:t xml:space="preserve">budget </w:t>
      </w:r>
      <w:r w:rsidR="00F742B6" w:rsidRPr="00726A0D">
        <w:rPr>
          <w:lang w:val="fr-BE"/>
        </w:rPr>
        <w:t>septennal de l'</w:t>
      </w:r>
      <w:r w:rsidRPr="00726A0D">
        <w:rPr>
          <w:lang w:val="fr-BE"/>
        </w:rPr>
        <w:t xml:space="preserve">UE. Il expliquera les problèmes potentiels que nous voyons surgir pour le budget </w:t>
      </w:r>
      <w:r w:rsidR="006D3D5B" w:rsidRPr="00726A0D">
        <w:rPr>
          <w:lang w:val="fr-BE"/>
        </w:rPr>
        <w:t xml:space="preserve">2028-2032 </w:t>
      </w:r>
      <w:r w:rsidRPr="00726A0D">
        <w:rPr>
          <w:lang w:val="fr-BE"/>
        </w:rPr>
        <w:t xml:space="preserve">et ce que le FEPH tente de faire pour les résoudre. </w:t>
      </w:r>
      <w:r w:rsidR="00AD66DA" w:rsidRPr="00726A0D">
        <w:rPr>
          <w:lang w:val="fr-BE"/>
        </w:rPr>
        <w:t>Il appelle les membres à être actifs dans le plaidoyer sur le budget de l'UE.</w:t>
      </w:r>
    </w:p>
    <w:p w14:paraId="561F34B3" w14:textId="77777777" w:rsidR="00023AC7" w:rsidRDefault="00726A0D" w:rsidP="0002460E">
      <w:pPr>
        <w:pStyle w:val="Heading1"/>
        <w:spacing w:before="0" w:after="240" w:line="360" w:lineRule="auto"/>
        <w:rPr>
          <w:lang w:val="en-US"/>
        </w:rPr>
      </w:pPr>
      <w:r>
        <w:rPr>
          <w:lang w:val="en-US"/>
        </w:rPr>
        <w:t xml:space="preserve">Questions aux délégués </w:t>
      </w:r>
    </w:p>
    <w:p w14:paraId="561F34B4" w14:textId="77777777" w:rsidR="001A452F" w:rsidRPr="00726A0D" w:rsidRDefault="00726A0D" w:rsidP="00BA0428">
      <w:pPr>
        <w:numPr>
          <w:ilvl w:val="0"/>
          <w:numId w:val="10"/>
        </w:numPr>
        <w:rPr>
          <w:lang w:val="fr-BE"/>
        </w:rPr>
      </w:pPr>
      <w:r w:rsidRPr="00726A0D">
        <w:rPr>
          <w:lang w:val="fr-BE"/>
        </w:rPr>
        <w:t>Y a-t-il des questions majeures concernant le financement de l'UE que le FEPH n'a, selon vous, pas abordées dans ses activités de plaidoyer jusqu'à présent ?</w:t>
      </w:r>
    </w:p>
    <w:p w14:paraId="561F34B5" w14:textId="77777777" w:rsidR="001A452F" w:rsidRPr="00726A0D" w:rsidRDefault="00BA0428" w:rsidP="001A452F">
      <w:pPr>
        <w:numPr>
          <w:ilvl w:val="0"/>
          <w:numId w:val="10"/>
        </w:numPr>
        <w:rPr>
          <w:lang w:val="fr-BE"/>
        </w:rPr>
      </w:pPr>
      <w:r w:rsidRPr="00726A0D">
        <w:rPr>
          <w:lang w:val="fr-BE"/>
        </w:rPr>
        <w:t xml:space="preserve">Quels sont les changements à apporter au mode de </w:t>
      </w:r>
      <w:r w:rsidR="00105952" w:rsidRPr="00726A0D">
        <w:rPr>
          <w:lang w:val="fr-BE"/>
        </w:rPr>
        <w:t xml:space="preserve">distribution des </w:t>
      </w:r>
      <w:r w:rsidRPr="00726A0D">
        <w:rPr>
          <w:lang w:val="fr-BE"/>
        </w:rPr>
        <w:t xml:space="preserve">fonds de l'UE qui permettraient à votre organisation de demander plus facilement à </w:t>
      </w:r>
      <w:r w:rsidR="00105952" w:rsidRPr="00726A0D">
        <w:rPr>
          <w:lang w:val="fr-BE"/>
        </w:rPr>
        <w:t>les utiliser ?</w:t>
      </w:r>
    </w:p>
    <w:p w14:paraId="561F34B6" w14:textId="77777777" w:rsidR="00AD66DA" w:rsidRPr="00726A0D" w:rsidRDefault="00726A0D" w:rsidP="001A452F">
      <w:pPr>
        <w:numPr>
          <w:ilvl w:val="0"/>
          <w:numId w:val="10"/>
        </w:numPr>
        <w:rPr>
          <w:lang w:val="fr-BE"/>
        </w:rPr>
      </w:pPr>
      <w:r w:rsidRPr="00726A0D">
        <w:rPr>
          <w:lang w:val="fr-BE"/>
        </w:rPr>
        <w:t>Quelles actions feriez-vous pour défendre le budget de l'UE ?</w:t>
      </w:r>
    </w:p>
    <w:p w14:paraId="561F34B7" w14:textId="77777777" w:rsidR="00913671" w:rsidRPr="00726A0D" w:rsidRDefault="00023AC7" w:rsidP="00F742B6">
      <w:pPr>
        <w:pStyle w:val="Heading1"/>
        <w:spacing w:before="0" w:after="240" w:line="360" w:lineRule="auto"/>
        <w:rPr>
          <w:lang w:val="fr-BE"/>
        </w:rPr>
      </w:pPr>
      <w:r w:rsidRPr="00726A0D">
        <w:rPr>
          <w:lang w:val="fr-BE"/>
        </w:rPr>
        <w:t>Introduction</w:t>
      </w:r>
    </w:p>
    <w:p w14:paraId="561F34B8" w14:textId="77777777" w:rsidR="002D533F" w:rsidRDefault="00F742B6" w:rsidP="001A452F">
      <w:pPr>
        <w:spacing w:line="360" w:lineRule="auto"/>
        <w:rPr>
          <w:lang w:val="en-US"/>
        </w:rPr>
      </w:pPr>
      <w:r w:rsidRPr="00726A0D">
        <w:rPr>
          <w:lang w:val="fr-BE"/>
        </w:rPr>
        <w:t xml:space="preserve">Tous les sept ans, l'UE adopte un nouveau cadre financier pluriannuel. </w:t>
      </w:r>
      <w:r>
        <w:rPr>
          <w:lang w:val="en-US"/>
        </w:rPr>
        <w:t xml:space="preserve">Il </w:t>
      </w:r>
      <w:r w:rsidR="00726A0D">
        <w:rPr>
          <w:lang w:val="en-US"/>
        </w:rPr>
        <w:t>détermine :</w:t>
      </w:r>
    </w:p>
    <w:p w14:paraId="561F34B9" w14:textId="77777777" w:rsidR="002D533F" w:rsidRPr="00726A0D" w:rsidRDefault="00726A0D" w:rsidP="00105952">
      <w:pPr>
        <w:numPr>
          <w:ilvl w:val="0"/>
          <w:numId w:val="2"/>
        </w:numPr>
        <w:spacing w:after="0" w:line="360" w:lineRule="auto"/>
        <w:ind w:left="714" w:hanging="357"/>
        <w:rPr>
          <w:lang w:val="fr-BE"/>
        </w:rPr>
      </w:pPr>
      <w:r w:rsidRPr="00726A0D">
        <w:rPr>
          <w:lang w:val="fr-BE"/>
        </w:rPr>
        <w:t>le montant du budget de l'UE</w:t>
      </w:r>
    </w:p>
    <w:p w14:paraId="561F34BA" w14:textId="77777777" w:rsidR="002D533F" w:rsidRPr="00726A0D" w:rsidRDefault="00726A0D" w:rsidP="00105952">
      <w:pPr>
        <w:numPr>
          <w:ilvl w:val="0"/>
          <w:numId w:val="2"/>
        </w:numPr>
        <w:spacing w:after="0" w:line="360" w:lineRule="auto"/>
        <w:ind w:left="714" w:hanging="357"/>
        <w:rPr>
          <w:lang w:val="fr-BE"/>
        </w:rPr>
      </w:pPr>
      <w:r w:rsidRPr="00726A0D">
        <w:rPr>
          <w:lang w:val="fr-BE"/>
        </w:rPr>
        <w:t>à quoi peut servir l'argent de l'UE</w:t>
      </w:r>
    </w:p>
    <w:p w14:paraId="561F34BB" w14:textId="77777777" w:rsidR="00F742B6" w:rsidRPr="00726A0D" w:rsidRDefault="002D533F" w:rsidP="00105952">
      <w:pPr>
        <w:numPr>
          <w:ilvl w:val="0"/>
          <w:numId w:val="2"/>
        </w:numPr>
        <w:spacing w:after="0" w:line="360" w:lineRule="auto"/>
        <w:ind w:left="714" w:hanging="357"/>
        <w:rPr>
          <w:lang w:val="fr-BE"/>
        </w:rPr>
      </w:pPr>
      <w:r w:rsidRPr="00726A0D">
        <w:rPr>
          <w:lang w:val="fr-BE"/>
        </w:rPr>
        <w:t xml:space="preserve">le montant à allouer à chaque objectif </w:t>
      </w:r>
    </w:p>
    <w:p w14:paraId="561F34BC" w14:textId="77777777" w:rsidR="002D533F" w:rsidRPr="00726A0D" w:rsidRDefault="00726A0D" w:rsidP="00105952">
      <w:pPr>
        <w:numPr>
          <w:ilvl w:val="0"/>
          <w:numId w:val="2"/>
        </w:numPr>
        <w:spacing w:after="0" w:line="360" w:lineRule="auto"/>
        <w:ind w:left="714" w:hanging="357"/>
        <w:rPr>
          <w:lang w:val="fr-BE"/>
        </w:rPr>
      </w:pPr>
      <w:r w:rsidRPr="00726A0D">
        <w:rPr>
          <w:lang w:val="fr-BE"/>
        </w:rPr>
        <w:t>le montant que chaque État membre devrait dépenser pour cofinancer les projets de l'UE</w:t>
      </w:r>
    </w:p>
    <w:p w14:paraId="561F34BD" w14:textId="77777777" w:rsidR="002D533F" w:rsidRPr="00726A0D" w:rsidRDefault="00726A0D" w:rsidP="00105952">
      <w:pPr>
        <w:numPr>
          <w:ilvl w:val="0"/>
          <w:numId w:val="2"/>
        </w:numPr>
        <w:spacing w:after="0" w:line="360" w:lineRule="auto"/>
        <w:ind w:left="714" w:hanging="357"/>
        <w:rPr>
          <w:lang w:val="fr-BE"/>
        </w:rPr>
      </w:pPr>
      <w:r w:rsidRPr="00726A0D">
        <w:rPr>
          <w:lang w:val="fr-BE"/>
        </w:rPr>
        <w:t>les règles d'utilisation de cet argent</w:t>
      </w:r>
    </w:p>
    <w:p w14:paraId="561F34BE" w14:textId="77777777" w:rsidR="002D533F" w:rsidRPr="00726A0D" w:rsidRDefault="00726A0D" w:rsidP="00105952">
      <w:pPr>
        <w:numPr>
          <w:ilvl w:val="0"/>
          <w:numId w:val="2"/>
        </w:numPr>
        <w:spacing w:after="0" w:line="360" w:lineRule="auto"/>
        <w:ind w:left="714" w:hanging="357"/>
        <w:rPr>
          <w:lang w:val="fr-BE"/>
        </w:rPr>
      </w:pPr>
      <w:r w:rsidRPr="00726A0D">
        <w:rPr>
          <w:lang w:val="fr-BE"/>
        </w:rPr>
        <w:t>le processus de sélection des actions financées par l'UE et les parties prenantes à consulter</w:t>
      </w:r>
    </w:p>
    <w:p w14:paraId="561F34BF" w14:textId="77777777" w:rsidR="006D3D5B" w:rsidRPr="00726A0D" w:rsidRDefault="006D3D5B" w:rsidP="006D3D5B">
      <w:pPr>
        <w:spacing w:after="0" w:line="360" w:lineRule="auto"/>
        <w:ind w:left="714"/>
        <w:rPr>
          <w:lang w:val="fr-BE"/>
        </w:rPr>
      </w:pPr>
    </w:p>
    <w:p w14:paraId="561F34C0" w14:textId="77777777" w:rsidR="002D533F" w:rsidRPr="00726A0D" w:rsidRDefault="00726A0D" w:rsidP="001A452F">
      <w:pPr>
        <w:spacing w:line="360" w:lineRule="auto"/>
        <w:rPr>
          <w:lang w:val="fr-BE"/>
        </w:rPr>
      </w:pPr>
      <w:r w:rsidRPr="00726A0D">
        <w:rPr>
          <w:lang w:val="fr-BE"/>
        </w:rPr>
        <w:lastRenderedPageBreak/>
        <w:t xml:space="preserve">Le cadre financier pluriannuel actuel court jusqu'à la fin de l'année 2027. De 2028 à 2032, des règles entièrement nouvelles s'appliqueront au fonctionnement des fonds européens. Le FEPH travaille intensément </w:t>
      </w:r>
      <w:r w:rsidR="0064443A" w:rsidRPr="00726A0D">
        <w:rPr>
          <w:lang w:val="fr-BE"/>
        </w:rPr>
        <w:t>pour s'assurer que les fonds sont utilisés pour protéger et faire progresser les droits et l'inclusion des personnes handicapées.</w:t>
      </w:r>
    </w:p>
    <w:p w14:paraId="561F34C1" w14:textId="77777777" w:rsidR="0064443A" w:rsidRPr="00726A0D" w:rsidRDefault="00726A0D" w:rsidP="001A452F">
      <w:pPr>
        <w:spacing w:line="360" w:lineRule="auto"/>
        <w:rPr>
          <w:lang w:val="fr-BE"/>
        </w:rPr>
      </w:pPr>
      <w:r w:rsidRPr="00726A0D">
        <w:rPr>
          <w:lang w:val="fr-BE"/>
        </w:rPr>
        <w:t xml:space="preserve">Les fonds spécifiques sur lesquels nous nous concentrons en particulier sont les suivants : </w:t>
      </w:r>
    </w:p>
    <w:p w14:paraId="561F34C2" w14:textId="77777777" w:rsidR="0064443A" w:rsidRDefault="00726A0D" w:rsidP="00105952">
      <w:pPr>
        <w:numPr>
          <w:ilvl w:val="0"/>
          <w:numId w:val="3"/>
        </w:numPr>
        <w:spacing w:after="0" w:line="360" w:lineRule="auto"/>
        <w:ind w:left="714" w:hanging="357"/>
        <w:rPr>
          <w:lang w:val="en-US"/>
        </w:rPr>
      </w:pPr>
      <w:r>
        <w:rPr>
          <w:lang w:val="en-US"/>
        </w:rPr>
        <w:t xml:space="preserve">le Fonds social européen Plus </w:t>
      </w:r>
    </w:p>
    <w:p w14:paraId="561F34C3" w14:textId="77777777" w:rsidR="0064443A" w:rsidRPr="00726A0D" w:rsidRDefault="00726A0D" w:rsidP="00105952">
      <w:pPr>
        <w:numPr>
          <w:ilvl w:val="0"/>
          <w:numId w:val="3"/>
        </w:numPr>
        <w:spacing w:after="0" w:line="360" w:lineRule="auto"/>
        <w:ind w:left="714" w:hanging="357"/>
        <w:rPr>
          <w:lang w:val="fr-BE"/>
        </w:rPr>
      </w:pPr>
      <w:r w:rsidRPr="00726A0D">
        <w:rPr>
          <w:lang w:val="fr-BE"/>
        </w:rPr>
        <w:t>Le Fonds européen de développement régional</w:t>
      </w:r>
    </w:p>
    <w:p w14:paraId="561F34C4" w14:textId="2987A6FE" w:rsidR="00784925" w:rsidRPr="00726A0D" w:rsidRDefault="00726A0D" w:rsidP="00105952">
      <w:pPr>
        <w:numPr>
          <w:ilvl w:val="0"/>
          <w:numId w:val="3"/>
        </w:numPr>
        <w:spacing w:after="0" w:line="360" w:lineRule="auto"/>
        <w:ind w:left="714" w:hanging="357"/>
        <w:rPr>
          <w:lang w:val="fr-BE"/>
        </w:rPr>
      </w:pPr>
      <w:r w:rsidRPr="00726A0D">
        <w:rPr>
          <w:lang w:val="fr-BE"/>
        </w:rPr>
        <w:t>Programme "Citoyens, égalité, droits et valeurs" (CERV) - source de financement de base pour le FE</w:t>
      </w:r>
      <w:r w:rsidR="00AC047E">
        <w:rPr>
          <w:lang w:val="fr-BE"/>
        </w:rPr>
        <w:t>PH</w:t>
      </w:r>
      <w:r w:rsidRPr="00726A0D">
        <w:rPr>
          <w:lang w:val="fr-BE"/>
        </w:rPr>
        <w:t xml:space="preserve"> et plusieurs de ses membres</w:t>
      </w:r>
    </w:p>
    <w:p w14:paraId="561F34C5" w14:textId="77777777" w:rsidR="0064443A" w:rsidRPr="00726A0D" w:rsidRDefault="00726A0D" w:rsidP="00105952">
      <w:pPr>
        <w:numPr>
          <w:ilvl w:val="0"/>
          <w:numId w:val="3"/>
        </w:numPr>
        <w:spacing w:after="0" w:line="360" w:lineRule="auto"/>
        <w:ind w:left="714" w:hanging="357"/>
        <w:rPr>
          <w:lang w:val="fr-BE"/>
        </w:rPr>
      </w:pPr>
      <w:r w:rsidRPr="00726A0D">
        <w:rPr>
          <w:lang w:val="fr-BE"/>
        </w:rPr>
        <w:t>Erasmus+ et le Corps de Solidarité</w:t>
      </w:r>
    </w:p>
    <w:p w14:paraId="561F34C6" w14:textId="77777777" w:rsidR="0064443A" w:rsidRPr="00726A0D" w:rsidRDefault="00784925" w:rsidP="00105952">
      <w:pPr>
        <w:numPr>
          <w:ilvl w:val="0"/>
          <w:numId w:val="3"/>
        </w:numPr>
        <w:spacing w:after="0" w:line="360" w:lineRule="auto"/>
        <w:ind w:left="714" w:hanging="357"/>
        <w:rPr>
          <w:lang w:val="fr-BE"/>
        </w:rPr>
      </w:pPr>
      <w:r w:rsidRPr="00726A0D">
        <w:rPr>
          <w:lang w:val="fr-BE"/>
        </w:rPr>
        <w:t>Instrument de voisinage, de développement et de coopération internationale (NDICI)</w:t>
      </w:r>
    </w:p>
    <w:p w14:paraId="561F34C7" w14:textId="77777777" w:rsidR="00784925" w:rsidRDefault="00726A0D" w:rsidP="00105952">
      <w:pPr>
        <w:numPr>
          <w:ilvl w:val="0"/>
          <w:numId w:val="3"/>
        </w:numPr>
        <w:spacing w:after="0" w:line="360" w:lineRule="auto"/>
        <w:ind w:left="714" w:hanging="357"/>
        <w:rPr>
          <w:lang w:val="en-US"/>
        </w:rPr>
      </w:pPr>
      <w:r>
        <w:rPr>
          <w:lang w:val="en-US"/>
        </w:rPr>
        <w:t>Facilité pour l'Ukraine</w:t>
      </w:r>
    </w:p>
    <w:p w14:paraId="561F34C8" w14:textId="77777777" w:rsidR="00784925" w:rsidRPr="00726A0D" w:rsidRDefault="00726A0D" w:rsidP="001A452F">
      <w:pPr>
        <w:spacing w:line="360" w:lineRule="auto"/>
        <w:rPr>
          <w:lang w:val="fr-BE"/>
        </w:rPr>
      </w:pPr>
      <w:r w:rsidRPr="00726A0D">
        <w:rPr>
          <w:lang w:val="fr-BE"/>
        </w:rPr>
        <w:t xml:space="preserve">Tout porte à croire que la proposition pour le prochain budget sera publiée le </w:t>
      </w:r>
      <w:r w:rsidR="00831846" w:rsidRPr="00726A0D">
        <w:rPr>
          <w:b/>
          <w:bCs/>
          <w:lang w:val="fr-BE"/>
        </w:rPr>
        <w:t xml:space="preserve">16 </w:t>
      </w:r>
      <w:r w:rsidRPr="00726A0D">
        <w:rPr>
          <w:b/>
          <w:bCs/>
          <w:lang w:val="fr-BE"/>
        </w:rPr>
        <w:t>juillet 2025</w:t>
      </w:r>
      <w:r w:rsidRPr="00726A0D">
        <w:rPr>
          <w:lang w:val="fr-BE"/>
        </w:rPr>
        <w:t xml:space="preserve">. Les projets de règlements pour les </w:t>
      </w:r>
      <w:r w:rsidR="00831846" w:rsidRPr="00726A0D">
        <w:rPr>
          <w:lang w:val="fr-BE"/>
        </w:rPr>
        <w:t xml:space="preserve">volets de financement </w:t>
      </w:r>
      <w:r w:rsidRPr="00726A0D">
        <w:rPr>
          <w:lang w:val="fr-BE"/>
        </w:rPr>
        <w:t xml:space="preserve">spécifiques </w:t>
      </w:r>
      <w:r w:rsidR="00831846" w:rsidRPr="00726A0D">
        <w:rPr>
          <w:lang w:val="fr-BE"/>
        </w:rPr>
        <w:t xml:space="preserve">seront probablement publiés en septembre. </w:t>
      </w:r>
    </w:p>
    <w:p w14:paraId="561F34C9" w14:textId="6B0DD3D9" w:rsidR="00831846" w:rsidRPr="00726A0D" w:rsidRDefault="00726A0D" w:rsidP="00831846">
      <w:pPr>
        <w:pStyle w:val="Heading1"/>
        <w:rPr>
          <w:lang w:val="fr-BE"/>
        </w:rPr>
      </w:pPr>
      <w:r w:rsidRPr="00726A0D">
        <w:rPr>
          <w:lang w:val="fr-BE"/>
        </w:rPr>
        <w:t>Activités du FE</w:t>
      </w:r>
      <w:r w:rsidR="00AC047E">
        <w:rPr>
          <w:lang w:val="fr-BE"/>
        </w:rPr>
        <w:t>PH</w:t>
      </w:r>
      <w:r w:rsidRPr="00726A0D">
        <w:rPr>
          <w:lang w:val="fr-BE"/>
        </w:rPr>
        <w:t xml:space="preserve"> jusqu'à présent</w:t>
      </w:r>
    </w:p>
    <w:p w14:paraId="561F34CA" w14:textId="5EA6CBB8" w:rsidR="00831846" w:rsidRPr="00726A0D" w:rsidRDefault="00726A0D" w:rsidP="001A452F">
      <w:pPr>
        <w:spacing w:line="360" w:lineRule="auto"/>
        <w:rPr>
          <w:lang w:val="fr-BE"/>
        </w:rPr>
      </w:pPr>
      <w:r w:rsidRPr="00726A0D">
        <w:rPr>
          <w:lang w:val="fr-BE"/>
        </w:rPr>
        <w:t>La Commission a préparé ses projets de règlements pour chaque volet de financement. Le FE</w:t>
      </w:r>
      <w:r w:rsidR="00AC047E">
        <w:rPr>
          <w:lang w:val="fr-BE"/>
        </w:rPr>
        <w:t>PH</w:t>
      </w:r>
      <w:r w:rsidRPr="00726A0D">
        <w:rPr>
          <w:lang w:val="fr-BE"/>
        </w:rPr>
        <w:t xml:space="preserve"> a présenté un document contenant ses principales demandes pour chaque fonds et les a envoyées aux unités concernées de la Commission. Vous trouverez ces documents à titre d'information dans l'annexe de ce document.</w:t>
      </w:r>
    </w:p>
    <w:p w14:paraId="561F34CB" w14:textId="77777777" w:rsidR="00831846" w:rsidRPr="00726A0D" w:rsidRDefault="00726A0D" w:rsidP="001A452F">
      <w:pPr>
        <w:spacing w:line="360" w:lineRule="auto"/>
        <w:rPr>
          <w:lang w:val="fr-BE"/>
        </w:rPr>
      </w:pPr>
      <w:r w:rsidRPr="00726A0D">
        <w:rPr>
          <w:lang w:val="fr-BE"/>
        </w:rPr>
        <w:t xml:space="preserve">Nous avons rencontré la DG Emploi et Affaires sociales pour discuter du Fonds social européen Plus en particulier. </w:t>
      </w:r>
      <w:r w:rsidR="00AD66DA" w:rsidRPr="00726A0D">
        <w:rPr>
          <w:lang w:val="fr-BE"/>
        </w:rPr>
        <w:t>Nous travaillons également avec des alliés dans d'autres réseaux sur ce sujet, notamment les réseaux pour l'égalité, la société civile européenne et la plate-forme sociale.</w:t>
      </w:r>
    </w:p>
    <w:p w14:paraId="561F34CC" w14:textId="77777777" w:rsidR="00831846" w:rsidRPr="00726A0D" w:rsidRDefault="00726A0D" w:rsidP="001A452F">
      <w:pPr>
        <w:spacing w:line="360" w:lineRule="auto"/>
        <w:rPr>
          <w:lang w:val="fr-BE"/>
        </w:rPr>
      </w:pPr>
      <w:r w:rsidRPr="00726A0D">
        <w:rPr>
          <w:lang w:val="fr-BE"/>
        </w:rPr>
        <w:t>Une fois les projets de règlement publiés après l'été, le FEPH étudiera les textes et proposera des amendements détaillés. Nous plaiderons ensuite pour que ceux-ci soient intégrés dans la position du Parlement et du Conseil (les États membres de l'UE) avant leurs négociations.</w:t>
      </w:r>
    </w:p>
    <w:p w14:paraId="561F34CD" w14:textId="77777777" w:rsidR="00D00DE9" w:rsidRPr="00726A0D" w:rsidRDefault="00831846" w:rsidP="00AD66DA">
      <w:pPr>
        <w:spacing w:line="360" w:lineRule="auto"/>
        <w:rPr>
          <w:lang w:val="fr-BE"/>
        </w:rPr>
      </w:pPr>
      <w:r w:rsidRPr="00726A0D">
        <w:rPr>
          <w:lang w:val="fr-BE"/>
        </w:rPr>
        <w:t xml:space="preserve">Le processus de décision sur le budget de l'UE est souvent long. Il devrait constituer un élément central du travail de plaidoyer du FEPH dans les années à venir. </w:t>
      </w:r>
    </w:p>
    <w:p w14:paraId="561F34CE" w14:textId="77777777" w:rsidR="00784925" w:rsidRPr="00726A0D" w:rsidRDefault="00726A0D" w:rsidP="00784925">
      <w:pPr>
        <w:pStyle w:val="Heading1"/>
        <w:spacing w:before="0" w:after="240" w:line="360" w:lineRule="auto"/>
        <w:rPr>
          <w:lang w:val="fr-BE"/>
        </w:rPr>
      </w:pPr>
      <w:r w:rsidRPr="00726A0D">
        <w:rPr>
          <w:lang w:val="fr-BE"/>
        </w:rPr>
        <w:lastRenderedPageBreak/>
        <w:t xml:space="preserve">Changements </w:t>
      </w:r>
      <w:r w:rsidR="00214067" w:rsidRPr="00726A0D">
        <w:rPr>
          <w:lang w:val="fr-BE"/>
        </w:rPr>
        <w:t xml:space="preserve">et préoccupations </w:t>
      </w:r>
      <w:r w:rsidRPr="00726A0D">
        <w:rPr>
          <w:lang w:val="fr-BE"/>
        </w:rPr>
        <w:t xml:space="preserve">prévus </w:t>
      </w:r>
      <w:r w:rsidR="00F557A3" w:rsidRPr="00726A0D">
        <w:rPr>
          <w:lang w:val="fr-BE"/>
        </w:rPr>
        <w:t xml:space="preserve">pour le prochain </w:t>
      </w:r>
      <w:r w:rsidRPr="00726A0D">
        <w:rPr>
          <w:lang w:val="fr-BE"/>
        </w:rPr>
        <w:t>budget</w:t>
      </w:r>
    </w:p>
    <w:p w14:paraId="561F34CF" w14:textId="77777777" w:rsidR="001E7CBA" w:rsidRPr="00726A0D" w:rsidRDefault="00D00DE9" w:rsidP="001A452F">
      <w:pPr>
        <w:pStyle w:val="ListParagraph"/>
        <w:spacing w:line="360" w:lineRule="auto"/>
        <w:ind w:left="0"/>
        <w:rPr>
          <w:rFonts w:ascii="Arial" w:hAnsi="Arial" w:cs="Arial"/>
          <w:lang w:val="fr-BE"/>
        </w:rPr>
      </w:pPr>
      <w:r w:rsidRPr="00726A0D">
        <w:rPr>
          <w:rFonts w:ascii="Arial" w:hAnsi="Arial" w:cs="Arial"/>
          <w:lang w:val="fr-BE"/>
        </w:rPr>
        <w:t xml:space="preserve">Bien qu'aucun des points ci-dessous n'ait été confirmé, des </w:t>
      </w:r>
      <w:r w:rsidR="00767DBE" w:rsidRPr="00726A0D">
        <w:rPr>
          <w:rFonts w:ascii="Arial" w:hAnsi="Arial" w:cs="Arial"/>
          <w:lang w:val="fr-BE"/>
        </w:rPr>
        <w:t>documents</w:t>
      </w:r>
      <w:r w:rsidRPr="00726A0D">
        <w:rPr>
          <w:rFonts w:ascii="Arial" w:hAnsi="Arial" w:cs="Arial"/>
          <w:lang w:val="fr-BE"/>
        </w:rPr>
        <w:t xml:space="preserve"> ayant fait l'objet d'une fuite et des informations provenant de nos partenaires suggèrent ce qui suit </w:t>
      </w:r>
      <w:r w:rsidR="00784925" w:rsidRPr="00726A0D">
        <w:rPr>
          <w:rFonts w:ascii="Arial" w:hAnsi="Arial" w:cs="Arial"/>
          <w:lang w:val="fr-BE"/>
        </w:rPr>
        <w:t xml:space="preserve">: </w:t>
      </w:r>
    </w:p>
    <w:p w14:paraId="561F34D0" w14:textId="77777777" w:rsidR="00784925" w:rsidRPr="00726A0D" w:rsidRDefault="004E4815" w:rsidP="001A452F">
      <w:pPr>
        <w:pStyle w:val="ListParagraph"/>
        <w:numPr>
          <w:ilvl w:val="0"/>
          <w:numId w:val="5"/>
        </w:numPr>
        <w:spacing w:line="360" w:lineRule="auto"/>
        <w:rPr>
          <w:rFonts w:ascii="Arial" w:hAnsi="Arial" w:cs="Arial"/>
          <w:lang w:val="fr-BE"/>
        </w:rPr>
      </w:pPr>
      <w:r w:rsidRPr="00726A0D">
        <w:rPr>
          <w:rFonts w:ascii="Arial" w:hAnsi="Arial" w:cs="Arial"/>
          <w:b/>
          <w:bCs/>
          <w:lang w:val="fr-BE"/>
        </w:rPr>
        <w:t>Des plans</w:t>
      </w:r>
      <w:r w:rsidR="001E7CBA" w:rsidRPr="00726A0D">
        <w:rPr>
          <w:rFonts w:ascii="Arial" w:hAnsi="Arial" w:cs="Arial"/>
          <w:b/>
          <w:bCs/>
          <w:lang w:val="fr-BE"/>
        </w:rPr>
        <w:t xml:space="preserve"> nationaux </w:t>
      </w:r>
      <w:r w:rsidRPr="00726A0D">
        <w:rPr>
          <w:rFonts w:ascii="Arial" w:hAnsi="Arial" w:cs="Arial"/>
          <w:b/>
          <w:bCs/>
          <w:lang w:val="fr-BE"/>
        </w:rPr>
        <w:t xml:space="preserve">pour allouer la plupart des fonds : </w:t>
      </w:r>
      <w:r w:rsidRPr="00726A0D">
        <w:rPr>
          <w:rFonts w:ascii="Arial" w:hAnsi="Arial" w:cs="Arial"/>
          <w:lang w:val="fr-BE"/>
        </w:rPr>
        <w:t xml:space="preserve">Cette méthode serait utilisée au lieu de distribuer les fonds par le biais de </w:t>
      </w:r>
      <w:r w:rsidR="00726A0D" w:rsidRPr="00726A0D">
        <w:rPr>
          <w:rFonts w:ascii="Arial" w:hAnsi="Arial" w:cs="Arial"/>
          <w:lang w:val="fr-BE"/>
        </w:rPr>
        <w:t>programmes</w:t>
      </w:r>
      <w:r w:rsidRPr="00726A0D">
        <w:rPr>
          <w:rFonts w:ascii="Arial" w:hAnsi="Arial" w:cs="Arial"/>
          <w:lang w:val="fr-BE"/>
        </w:rPr>
        <w:t>, comme c'est le cas actuellement</w:t>
      </w:r>
      <w:r w:rsidR="00726A0D" w:rsidRPr="00726A0D">
        <w:rPr>
          <w:rFonts w:ascii="Arial" w:hAnsi="Arial" w:cs="Arial"/>
          <w:lang w:val="fr-BE"/>
        </w:rPr>
        <w:t xml:space="preserve">. </w:t>
      </w:r>
      <w:r w:rsidR="001E7CBA" w:rsidRPr="00726A0D">
        <w:rPr>
          <w:rFonts w:ascii="Arial" w:hAnsi="Arial" w:cs="Arial"/>
          <w:lang w:val="fr-BE"/>
        </w:rPr>
        <w:t xml:space="preserve">Le fonctionnement serait similaire </w:t>
      </w:r>
      <w:r w:rsidR="00726A0D" w:rsidRPr="00726A0D">
        <w:rPr>
          <w:rFonts w:ascii="Arial" w:hAnsi="Arial" w:cs="Arial"/>
          <w:lang w:val="fr-BE"/>
        </w:rPr>
        <w:t xml:space="preserve">à celui des plans nationaux de redressement et de résilience </w:t>
      </w:r>
      <w:r w:rsidR="001E7CBA" w:rsidRPr="00726A0D">
        <w:rPr>
          <w:rFonts w:ascii="Arial" w:hAnsi="Arial" w:cs="Arial"/>
          <w:lang w:val="fr-BE"/>
        </w:rPr>
        <w:t>mis en place lors de la pandémie de grippe aviaire, les États membres recevant de</w:t>
      </w:r>
      <w:r w:rsidR="00726A0D" w:rsidRPr="00726A0D">
        <w:rPr>
          <w:rFonts w:ascii="Arial" w:hAnsi="Arial" w:cs="Arial"/>
          <w:lang w:val="fr-BE"/>
        </w:rPr>
        <w:t xml:space="preserve"> l</w:t>
      </w:r>
      <w:r w:rsidR="001E7CBA" w:rsidRPr="00726A0D">
        <w:rPr>
          <w:rFonts w:ascii="Arial" w:hAnsi="Arial" w:cs="Arial"/>
          <w:lang w:val="fr-BE"/>
        </w:rPr>
        <w:t>'</w:t>
      </w:r>
      <w:r w:rsidR="00726A0D" w:rsidRPr="00726A0D">
        <w:rPr>
          <w:rFonts w:ascii="Arial" w:hAnsi="Arial" w:cs="Arial"/>
          <w:lang w:val="fr-BE"/>
        </w:rPr>
        <w:t xml:space="preserve">argent en échange de la réalisation des objectifs fixés </w:t>
      </w:r>
      <w:r w:rsidR="001E7CBA" w:rsidRPr="00726A0D">
        <w:rPr>
          <w:rFonts w:ascii="Arial" w:hAnsi="Arial" w:cs="Arial"/>
          <w:lang w:val="fr-BE"/>
        </w:rPr>
        <w:t>dans leurs plans nationaux</w:t>
      </w:r>
      <w:r w:rsidR="00AD66DA" w:rsidRPr="00726A0D">
        <w:rPr>
          <w:rFonts w:ascii="Arial" w:hAnsi="Arial" w:cs="Arial"/>
          <w:lang w:val="fr-BE"/>
        </w:rPr>
        <w:t>.</w:t>
      </w:r>
    </w:p>
    <w:p w14:paraId="561F34D1" w14:textId="77777777" w:rsidR="00784925" w:rsidRPr="00726A0D" w:rsidRDefault="00726A0D" w:rsidP="001A452F">
      <w:pPr>
        <w:pStyle w:val="ListParagraph"/>
        <w:numPr>
          <w:ilvl w:val="0"/>
          <w:numId w:val="4"/>
        </w:numPr>
        <w:spacing w:line="360" w:lineRule="auto"/>
        <w:rPr>
          <w:rFonts w:ascii="Arial" w:hAnsi="Arial" w:cs="Arial"/>
          <w:lang w:val="fr-BE"/>
        </w:rPr>
      </w:pPr>
      <w:r w:rsidRPr="00726A0D">
        <w:rPr>
          <w:rFonts w:ascii="Arial" w:hAnsi="Arial" w:cs="Arial"/>
          <w:b/>
          <w:bCs/>
          <w:lang w:val="fr-BE"/>
        </w:rPr>
        <w:t xml:space="preserve">Perte potentielle des conditions d'habilitation thématiques </w:t>
      </w:r>
      <w:r w:rsidR="004E4815" w:rsidRPr="00726A0D">
        <w:rPr>
          <w:rFonts w:ascii="Arial" w:hAnsi="Arial" w:cs="Arial"/>
          <w:b/>
          <w:bCs/>
          <w:lang w:val="fr-BE"/>
        </w:rPr>
        <w:t>:</w:t>
      </w:r>
      <w:r w:rsidR="001E7CBA" w:rsidRPr="00726A0D">
        <w:rPr>
          <w:rFonts w:ascii="Arial" w:hAnsi="Arial" w:cs="Arial"/>
          <w:lang w:val="fr-BE"/>
        </w:rPr>
        <w:t xml:space="preserve"> Les conditions d'habilitation définissent les règles d'utilisation des fonds de l'UE. Elles excluent actuellement les investissements qui aboutissent à des structures ou des services inaccessibles aux personnes handicapées, ainsi que les investissements dans des institutions séparées.</w:t>
      </w:r>
      <w:r w:rsidR="004E4815" w:rsidRPr="00726A0D">
        <w:rPr>
          <w:rFonts w:ascii="Arial" w:hAnsi="Arial" w:cs="Arial"/>
          <w:lang w:val="fr-BE"/>
        </w:rPr>
        <w:t xml:space="preserve"> Leur disparition rendrait plus difficile la prévention des financements contraires à la CDPH.</w:t>
      </w:r>
    </w:p>
    <w:p w14:paraId="561F34D2" w14:textId="77777777" w:rsidR="00784925" w:rsidRPr="00726A0D" w:rsidRDefault="001E7CBA" w:rsidP="001A452F">
      <w:pPr>
        <w:pStyle w:val="ListParagraph"/>
        <w:numPr>
          <w:ilvl w:val="0"/>
          <w:numId w:val="4"/>
        </w:numPr>
        <w:spacing w:line="360" w:lineRule="auto"/>
        <w:rPr>
          <w:rFonts w:ascii="Arial" w:hAnsi="Arial" w:cs="Arial"/>
          <w:lang w:val="fr-BE"/>
        </w:rPr>
      </w:pPr>
      <w:r w:rsidRPr="00726A0D">
        <w:rPr>
          <w:rFonts w:ascii="Arial" w:hAnsi="Arial" w:cs="Arial"/>
          <w:b/>
          <w:bCs/>
          <w:lang w:val="fr-BE"/>
        </w:rPr>
        <w:t>Proposition de création d'un nouveau "</w:t>
      </w:r>
      <w:r w:rsidR="00726A0D" w:rsidRPr="00726A0D">
        <w:rPr>
          <w:rFonts w:ascii="Arial" w:hAnsi="Arial" w:cs="Arial"/>
          <w:b/>
          <w:bCs/>
          <w:lang w:val="fr-BE"/>
        </w:rPr>
        <w:t>fonds de compétitivité</w:t>
      </w:r>
      <w:r w:rsidRPr="00726A0D">
        <w:rPr>
          <w:rFonts w:ascii="Arial" w:hAnsi="Arial" w:cs="Arial"/>
          <w:b/>
          <w:bCs/>
          <w:lang w:val="fr-BE"/>
        </w:rPr>
        <w:t xml:space="preserve">" : </w:t>
      </w:r>
      <w:r w:rsidR="00726A0D" w:rsidRPr="00726A0D">
        <w:rPr>
          <w:rFonts w:ascii="Arial" w:hAnsi="Arial" w:cs="Arial"/>
          <w:lang w:val="fr-BE"/>
        </w:rPr>
        <w:t>Ce fonds comprendrait un Fonds européen de défense</w:t>
      </w:r>
      <w:r w:rsidRPr="00726A0D">
        <w:rPr>
          <w:rFonts w:ascii="Arial" w:hAnsi="Arial" w:cs="Arial"/>
          <w:lang w:val="fr-BE"/>
        </w:rPr>
        <w:t xml:space="preserve">. Cela signifie que le budget disponible de l'UE devra </w:t>
      </w:r>
      <w:r w:rsidR="00767DBE" w:rsidRPr="00726A0D">
        <w:rPr>
          <w:rFonts w:ascii="Arial" w:hAnsi="Arial" w:cs="Arial"/>
          <w:lang w:val="fr-BE"/>
        </w:rPr>
        <w:t xml:space="preserve">désormais </w:t>
      </w:r>
      <w:r w:rsidRPr="00726A0D">
        <w:rPr>
          <w:rFonts w:ascii="Arial" w:hAnsi="Arial" w:cs="Arial"/>
          <w:lang w:val="fr-BE"/>
        </w:rPr>
        <w:t>couvrir ces domaines et pourrait entraîner une diminution des fonds destinés à soutenir l'inclusion des personnes handicapées.</w:t>
      </w:r>
    </w:p>
    <w:p w14:paraId="561F34D3" w14:textId="77777777" w:rsidR="001E7CBA" w:rsidRPr="00726A0D" w:rsidRDefault="00726A0D" w:rsidP="001A452F">
      <w:pPr>
        <w:pStyle w:val="ListParagraph"/>
        <w:numPr>
          <w:ilvl w:val="0"/>
          <w:numId w:val="4"/>
        </w:numPr>
        <w:spacing w:line="360" w:lineRule="auto"/>
        <w:rPr>
          <w:rFonts w:ascii="Arial" w:hAnsi="Arial" w:cs="Arial"/>
          <w:b/>
          <w:bCs/>
          <w:lang w:val="fr-BE"/>
        </w:rPr>
      </w:pPr>
      <w:r w:rsidRPr="00726A0D">
        <w:rPr>
          <w:rFonts w:ascii="Arial" w:hAnsi="Arial" w:cs="Arial"/>
          <w:b/>
          <w:bCs/>
          <w:lang w:val="fr-BE"/>
        </w:rPr>
        <w:t xml:space="preserve">Incertitude quant au financement des ONG : </w:t>
      </w:r>
      <w:r w:rsidR="00FE0C91" w:rsidRPr="00726A0D">
        <w:rPr>
          <w:rFonts w:ascii="Arial" w:hAnsi="Arial" w:cs="Arial"/>
          <w:lang w:val="fr-BE"/>
        </w:rPr>
        <w:t xml:space="preserve">Il n'y a pas d'indication </w:t>
      </w:r>
      <w:r w:rsidR="001A452F" w:rsidRPr="00726A0D">
        <w:rPr>
          <w:rFonts w:ascii="Arial" w:hAnsi="Arial" w:cs="Arial"/>
          <w:lang w:val="fr-BE"/>
        </w:rPr>
        <w:t>claire de réduction du financement des ONG de défense des droits de l'homme, mais il y a eu un fort mouvement de la part de certains membres du Parlement européen pour restreindre le financement des activités de lobbying, en particulier dans les domaines de l'environnement et de la santé. Nous resterons vigilants sur les développements qui pourraient affecter le travail du FEPH.</w:t>
      </w:r>
    </w:p>
    <w:p w14:paraId="561F34D4" w14:textId="332FE013" w:rsidR="00214067" w:rsidRPr="00726A0D" w:rsidRDefault="00726A0D" w:rsidP="001A452F">
      <w:pPr>
        <w:pStyle w:val="ListParagraph"/>
        <w:numPr>
          <w:ilvl w:val="0"/>
          <w:numId w:val="4"/>
        </w:numPr>
        <w:spacing w:line="360" w:lineRule="auto"/>
        <w:rPr>
          <w:rFonts w:ascii="Arial" w:hAnsi="Arial" w:cs="Arial"/>
          <w:b/>
          <w:bCs/>
          <w:lang w:val="fr-BE"/>
        </w:rPr>
      </w:pPr>
      <w:r w:rsidRPr="00726A0D">
        <w:rPr>
          <w:rFonts w:ascii="Arial" w:hAnsi="Arial" w:cs="Arial"/>
          <w:b/>
          <w:bCs/>
          <w:lang w:val="fr-BE"/>
        </w:rPr>
        <w:t>Changements pour le financement de base du FE</w:t>
      </w:r>
      <w:r w:rsidR="00AC047E">
        <w:rPr>
          <w:rFonts w:ascii="Arial" w:hAnsi="Arial" w:cs="Arial"/>
          <w:b/>
          <w:bCs/>
          <w:lang w:val="fr-BE"/>
        </w:rPr>
        <w:t>PH</w:t>
      </w:r>
      <w:r w:rsidRPr="00726A0D">
        <w:rPr>
          <w:rFonts w:ascii="Arial" w:hAnsi="Arial" w:cs="Arial"/>
          <w:b/>
          <w:bCs/>
          <w:lang w:val="fr-BE"/>
        </w:rPr>
        <w:t xml:space="preserve"> : </w:t>
      </w:r>
      <w:r w:rsidRPr="00726A0D">
        <w:rPr>
          <w:rFonts w:ascii="Arial" w:hAnsi="Arial" w:cs="Arial"/>
          <w:lang w:val="fr-BE"/>
        </w:rPr>
        <w:t>L'avenir du programme "Citoyens, égalité, droits et valeurs" (CERV), dont le FE</w:t>
      </w:r>
      <w:r w:rsidR="00AC047E">
        <w:rPr>
          <w:rFonts w:ascii="Arial" w:hAnsi="Arial" w:cs="Arial"/>
          <w:lang w:val="fr-BE"/>
        </w:rPr>
        <w:t xml:space="preserve">PH </w:t>
      </w:r>
      <w:r w:rsidR="00AD66DA" w:rsidRPr="00726A0D">
        <w:rPr>
          <w:rFonts w:ascii="Arial" w:hAnsi="Arial" w:cs="Arial"/>
          <w:lang w:val="fr-BE"/>
        </w:rPr>
        <w:t xml:space="preserve">et de nombreux membres et partenaires </w:t>
      </w:r>
      <w:r w:rsidRPr="00726A0D">
        <w:rPr>
          <w:rFonts w:ascii="Arial" w:hAnsi="Arial" w:cs="Arial"/>
          <w:lang w:val="fr-BE"/>
        </w:rPr>
        <w:t xml:space="preserve">tirent </w:t>
      </w:r>
      <w:r w:rsidR="00AD66DA" w:rsidRPr="00726A0D">
        <w:rPr>
          <w:rFonts w:ascii="Arial" w:hAnsi="Arial" w:cs="Arial"/>
          <w:lang w:val="fr-BE"/>
        </w:rPr>
        <w:t xml:space="preserve">leur </w:t>
      </w:r>
      <w:r w:rsidRPr="00726A0D">
        <w:rPr>
          <w:rFonts w:ascii="Arial" w:hAnsi="Arial" w:cs="Arial"/>
          <w:lang w:val="fr-BE"/>
        </w:rPr>
        <w:t>financement de base, est incertain. Il est suggéré qu'il cesse d'exister sous sa forme actuelle et qu'il soit intégré au Fonds pour l'Europe créative. L'Europe créative n'ayant généralement pas été utilisée pour soutenir les questions relatives aux droits de l'homme, la manière dont ce changement permettra au FEPH de fonctionner comme il le fait actuellement n'est pas très claire.</w:t>
      </w:r>
    </w:p>
    <w:p w14:paraId="561F34D5" w14:textId="77777777" w:rsidR="00784925" w:rsidRPr="00726A0D" w:rsidRDefault="00726A0D" w:rsidP="001A452F">
      <w:pPr>
        <w:pStyle w:val="ListParagraph"/>
        <w:numPr>
          <w:ilvl w:val="0"/>
          <w:numId w:val="4"/>
        </w:numPr>
        <w:spacing w:line="360" w:lineRule="auto"/>
        <w:rPr>
          <w:rFonts w:ascii="Arial" w:hAnsi="Arial" w:cs="Arial"/>
          <w:lang w:val="fr-BE"/>
        </w:rPr>
      </w:pPr>
      <w:r w:rsidRPr="00726A0D">
        <w:rPr>
          <w:rFonts w:ascii="Arial" w:hAnsi="Arial" w:cs="Arial"/>
          <w:b/>
          <w:bCs/>
          <w:lang w:val="fr-BE"/>
        </w:rPr>
        <w:t xml:space="preserve">Se concentrer sur la simplification des demandes et des rapports </w:t>
      </w:r>
      <w:r w:rsidR="004E4815" w:rsidRPr="00726A0D">
        <w:rPr>
          <w:rFonts w:ascii="Arial" w:hAnsi="Arial" w:cs="Arial"/>
          <w:b/>
          <w:bCs/>
          <w:lang w:val="fr-BE"/>
        </w:rPr>
        <w:t xml:space="preserve">: </w:t>
      </w:r>
      <w:r w:rsidR="004E4815" w:rsidRPr="00726A0D">
        <w:rPr>
          <w:rFonts w:ascii="Arial" w:hAnsi="Arial" w:cs="Arial"/>
          <w:lang w:val="fr-BE"/>
        </w:rPr>
        <w:t xml:space="preserve">Il s'agirait d'une évolution positive, mais il faudrait </w:t>
      </w:r>
      <w:r w:rsidR="00767DBE" w:rsidRPr="00726A0D">
        <w:rPr>
          <w:rFonts w:ascii="Arial" w:hAnsi="Arial" w:cs="Arial"/>
          <w:lang w:val="fr-BE"/>
        </w:rPr>
        <w:t>veiller à ce que les bénéficiaires soient néanmoins tenus de prouver leur alignement sur la CDPH.</w:t>
      </w:r>
    </w:p>
    <w:p w14:paraId="561F34D6" w14:textId="77777777" w:rsidR="00784925" w:rsidRPr="00726A0D" w:rsidRDefault="00784925" w:rsidP="00784925">
      <w:pPr>
        <w:rPr>
          <w:lang w:val="fr-BE"/>
        </w:rPr>
      </w:pPr>
    </w:p>
    <w:p w14:paraId="561F34D7" w14:textId="77777777" w:rsidR="00BA0428" w:rsidRPr="00726A0D" w:rsidRDefault="00BA0428" w:rsidP="00784925">
      <w:pPr>
        <w:rPr>
          <w:lang w:val="fr-BE"/>
        </w:rPr>
      </w:pPr>
    </w:p>
    <w:p w14:paraId="561F34D8" w14:textId="77777777" w:rsidR="00F557A3" w:rsidRPr="00726A0D" w:rsidRDefault="00F557A3" w:rsidP="00784925">
      <w:pPr>
        <w:rPr>
          <w:lang w:val="fr-BE"/>
        </w:rPr>
      </w:pPr>
    </w:p>
    <w:p w14:paraId="561F34D9" w14:textId="77777777" w:rsidR="00BA0428" w:rsidRPr="00726A0D" w:rsidRDefault="00BA0428" w:rsidP="00784925">
      <w:pPr>
        <w:rPr>
          <w:lang w:val="fr-BE"/>
        </w:rPr>
      </w:pPr>
    </w:p>
    <w:p w14:paraId="561F34DA" w14:textId="77777777" w:rsidR="00BA0428" w:rsidRPr="00726A0D" w:rsidRDefault="00BA0428" w:rsidP="00784925">
      <w:pPr>
        <w:rPr>
          <w:lang w:val="fr-BE"/>
        </w:rPr>
      </w:pPr>
    </w:p>
    <w:p w14:paraId="561F34DB" w14:textId="77777777" w:rsidR="00BA0428" w:rsidRPr="00726A0D" w:rsidRDefault="00BA0428" w:rsidP="00784925">
      <w:pPr>
        <w:rPr>
          <w:lang w:val="fr-BE"/>
        </w:rPr>
      </w:pPr>
    </w:p>
    <w:p w14:paraId="561F34DC" w14:textId="77777777" w:rsidR="00BA0428" w:rsidRPr="00726A0D" w:rsidRDefault="00BA0428" w:rsidP="00784925">
      <w:pPr>
        <w:rPr>
          <w:lang w:val="fr-BE"/>
        </w:rPr>
      </w:pPr>
    </w:p>
    <w:p w14:paraId="561F34DD" w14:textId="77777777" w:rsidR="00BA0428" w:rsidRPr="00726A0D" w:rsidRDefault="00BA0428" w:rsidP="00784925">
      <w:pPr>
        <w:rPr>
          <w:lang w:val="fr-BE"/>
        </w:rPr>
      </w:pPr>
    </w:p>
    <w:p w14:paraId="561F34DE" w14:textId="77777777" w:rsidR="00BA0428" w:rsidRPr="00726A0D" w:rsidRDefault="00F557A3" w:rsidP="00BA0428">
      <w:pPr>
        <w:pStyle w:val="Heading1"/>
        <w:jc w:val="center"/>
        <w:rPr>
          <w:lang w:val="fr-BE"/>
        </w:rPr>
      </w:pPr>
      <w:r w:rsidRPr="00726A0D">
        <w:rPr>
          <w:lang w:val="fr-BE"/>
        </w:rPr>
        <w:br w:type="page"/>
      </w:r>
      <w:r w:rsidR="00726A0D" w:rsidRPr="00726A0D">
        <w:rPr>
          <w:lang w:val="fr-BE"/>
        </w:rPr>
        <w:lastRenderedPageBreak/>
        <w:t>ANNEXE</w:t>
      </w:r>
    </w:p>
    <w:p w14:paraId="561F34DF" w14:textId="77777777" w:rsidR="00BA0428" w:rsidRPr="00726A0D" w:rsidRDefault="00BA0428" w:rsidP="00BA0428">
      <w:pPr>
        <w:rPr>
          <w:lang w:val="fr-BE"/>
        </w:rPr>
      </w:pPr>
    </w:p>
    <w:p w14:paraId="561F34E0" w14:textId="223A6A4D" w:rsidR="00BA0428" w:rsidRPr="00726A0D" w:rsidRDefault="00726A0D" w:rsidP="00BA0428">
      <w:pPr>
        <w:spacing w:line="360" w:lineRule="auto"/>
        <w:rPr>
          <w:lang w:val="fr-BE"/>
        </w:rPr>
      </w:pPr>
      <w:r w:rsidRPr="00726A0D">
        <w:rPr>
          <w:lang w:val="fr-BE"/>
        </w:rPr>
        <w:t>Jusqu'à présent, E</w:t>
      </w:r>
      <w:r>
        <w:rPr>
          <w:lang w:val="fr-BE"/>
        </w:rPr>
        <w:t xml:space="preserve">FEPH </w:t>
      </w:r>
      <w:r w:rsidRPr="00726A0D">
        <w:rPr>
          <w:lang w:val="fr-BE"/>
        </w:rPr>
        <w:t xml:space="preserve">a demandé que les points suivants soient pris en compte dans le projet de règlement de la Commission. </w:t>
      </w:r>
    </w:p>
    <w:p w14:paraId="561F34E1" w14:textId="77777777" w:rsidR="00BA0428" w:rsidRDefault="00726A0D" w:rsidP="00AD66DA">
      <w:pPr>
        <w:pStyle w:val="Heading2"/>
      </w:pPr>
      <w:r>
        <w:t>Sur le budget en général</w:t>
      </w:r>
    </w:p>
    <w:p w14:paraId="561F34E2" w14:textId="77777777" w:rsidR="00BA0428" w:rsidRPr="00726A0D" w:rsidRDefault="00726A0D" w:rsidP="00BA0428">
      <w:pPr>
        <w:numPr>
          <w:ilvl w:val="0"/>
          <w:numId w:val="6"/>
        </w:numPr>
        <w:spacing w:line="360" w:lineRule="auto"/>
        <w:rPr>
          <w:lang w:val="fr-BE"/>
        </w:rPr>
      </w:pPr>
      <w:r w:rsidRPr="00726A0D">
        <w:rPr>
          <w:lang w:val="fr-BE"/>
        </w:rPr>
        <w:t>Augmentation du budget attribué au Fonds social européen</w:t>
      </w:r>
    </w:p>
    <w:p w14:paraId="561F34E3" w14:textId="77777777" w:rsidR="00BA0428" w:rsidRPr="00726A0D" w:rsidRDefault="00726A0D" w:rsidP="00BA0428">
      <w:pPr>
        <w:numPr>
          <w:ilvl w:val="0"/>
          <w:numId w:val="6"/>
        </w:numPr>
        <w:spacing w:line="360" w:lineRule="auto"/>
        <w:rPr>
          <w:lang w:val="fr-BE"/>
        </w:rPr>
      </w:pPr>
      <w:r w:rsidRPr="00726A0D">
        <w:rPr>
          <w:lang w:val="fr-BE"/>
        </w:rPr>
        <w:t>Protéger le budget d'Erasmus+ et ne pas le réduire</w:t>
      </w:r>
    </w:p>
    <w:p w14:paraId="561F34E4" w14:textId="77777777" w:rsidR="00BA0428" w:rsidRPr="00726A0D" w:rsidRDefault="00726A0D" w:rsidP="00BA0428">
      <w:pPr>
        <w:numPr>
          <w:ilvl w:val="0"/>
          <w:numId w:val="6"/>
        </w:numPr>
        <w:spacing w:line="360" w:lineRule="auto"/>
        <w:rPr>
          <w:lang w:val="fr-BE"/>
        </w:rPr>
      </w:pPr>
      <w:r w:rsidRPr="00726A0D">
        <w:rPr>
          <w:lang w:val="fr-BE"/>
        </w:rPr>
        <w:t xml:space="preserve">Poursuivre l'engagement en faveur de la facilité pour l'Ukraine </w:t>
      </w:r>
    </w:p>
    <w:p w14:paraId="561F34E5" w14:textId="77777777" w:rsidR="00BA0428" w:rsidRPr="00726A0D" w:rsidRDefault="00726A0D" w:rsidP="00BA0428">
      <w:pPr>
        <w:numPr>
          <w:ilvl w:val="0"/>
          <w:numId w:val="6"/>
        </w:numPr>
        <w:spacing w:line="360" w:lineRule="auto"/>
        <w:rPr>
          <w:lang w:val="fr-BE"/>
        </w:rPr>
      </w:pPr>
      <w:r w:rsidRPr="00726A0D">
        <w:rPr>
          <w:lang w:val="fr-BE"/>
        </w:rPr>
        <w:t>Faciliter le processus de demande de fonds européens, réduire la charge administrative lors de l'établissement des rapports et abaisser les exigences de cofinancement pour les petites organisations afin de leur permettre d'accéder plus facilement au financement de l'UE.</w:t>
      </w:r>
    </w:p>
    <w:p w14:paraId="561F34E6" w14:textId="77777777" w:rsidR="00BA0428" w:rsidRPr="00726A0D" w:rsidRDefault="00BA0428" w:rsidP="00BA0428">
      <w:pPr>
        <w:spacing w:line="360" w:lineRule="auto"/>
        <w:rPr>
          <w:lang w:val="fr-BE"/>
        </w:rPr>
      </w:pPr>
    </w:p>
    <w:p w14:paraId="561F34E7" w14:textId="77777777" w:rsidR="00BA0428" w:rsidRDefault="00726A0D" w:rsidP="00AD66DA">
      <w:pPr>
        <w:pStyle w:val="Heading2"/>
      </w:pPr>
      <w:r>
        <w:t>Règlement sur les dispositions communes</w:t>
      </w:r>
    </w:p>
    <w:p w14:paraId="561F34E8" w14:textId="77777777" w:rsidR="00BA0428" w:rsidRPr="00726A0D" w:rsidRDefault="00726A0D" w:rsidP="00BA0428">
      <w:pPr>
        <w:numPr>
          <w:ilvl w:val="0"/>
          <w:numId w:val="7"/>
        </w:numPr>
        <w:spacing w:line="360" w:lineRule="auto"/>
        <w:rPr>
          <w:lang w:val="fr-BE"/>
        </w:rPr>
      </w:pPr>
      <w:r w:rsidRPr="00726A0D">
        <w:rPr>
          <w:lang w:val="fr-BE"/>
        </w:rPr>
        <w:t>Que le nouveau guide de la Commission sur la vie autonome et l'inclusion dans la communauté soit mentionné dans le règlement. Que l'adhésion à ce guide soit une condition d'éligibilité pour l'obtention d'un financement pour l'inclusion sociale.</w:t>
      </w:r>
    </w:p>
    <w:p w14:paraId="561F34E9" w14:textId="77777777" w:rsidR="00BA0428" w:rsidRPr="00726A0D" w:rsidRDefault="00726A0D" w:rsidP="00BA0428">
      <w:pPr>
        <w:numPr>
          <w:ilvl w:val="0"/>
          <w:numId w:val="7"/>
        </w:numPr>
        <w:spacing w:line="360" w:lineRule="auto"/>
        <w:rPr>
          <w:lang w:val="fr-BE"/>
        </w:rPr>
      </w:pPr>
      <w:r w:rsidRPr="00726A0D">
        <w:rPr>
          <w:lang w:val="fr-BE"/>
        </w:rPr>
        <w:t>Maintien de l'article sur la garantie de l'accessibilité pour les personnes handicapées</w:t>
      </w:r>
    </w:p>
    <w:p w14:paraId="561F34EA" w14:textId="77777777" w:rsidR="00BA0428" w:rsidRPr="00726A0D" w:rsidRDefault="00726A0D" w:rsidP="00BA0428">
      <w:pPr>
        <w:numPr>
          <w:ilvl w:val="0"/>
          <w:numId w:val="7"/>
        </w:numPr>
        <w:spacing w:line="360" w:lineRule="auto"/>
        <w:rPr>
          <w:lang w:val="fr-BE"/>
        </w:rPr>
      </w:pPr>
      <w:r w:rsidRPr="00726A0D">
        <w:rPr>
          <w:lang w:val="fr-BE"/>
        </w:rPr>
        <w:t>Renforcer la disposition relative au partenariat et à la gouvernance multiniveaux afin d'y inclure des exigences de transparence concernant la manière dont les représentants de la société civile sont sélectionnés, qui ils sont et quels sont les critères de sélection. L'appel aux représentants souhaitant faire partie des comités de sélection devrait également faire l'objet d'une large publicité afin que toutes les personnes intéressées et qualifiées puissent poser leur candidature.</w:t>
      </w:r>
    </w:p>
    <w:p w14:paraId="561F34EB" w14:textId="77777777" w:rsidR="00BA0428" w:rsidRPr="00726A0D" w:rsidRDefault="00726A0D" w:rsidP="00BA0428">
      <w:pPr>
        <w:numPr>
          <w:ilvl w:val="0"/>
          <w:numId w:val="7"/>
        </w:numPr>
        <w:spacing w:line="360" w:lineRule="auto"/>
        <w:rPr>
          <w:lang w:val="fr-BE"/>
        </w:rPr>
      </w:pPr>
      <w:r w:rsidRPr="00726A0D">
        <w:rPr>
          <w:lang w:val="fr-BE"/>
        </w:rPr>
        <w:t>Faciliter et simplifier les mécanismes de plainte et accélérer le gel des financements lorsque ceux-ci sont utilisés d'une manière qui ne respecte pas les exigences d'accessibilité et favorise l'exclusion des personnes handicapées.</w:t>
      </w:r>
    </w:p>
    <w:p w14:paraId="561F34EC" w14:textId="77777777" w:rsidR="00BA0428" w:rsidRPr="00726A0D" w:rsidRDefault="00BA0428" w:rsidP="00BA0428">
      <w:pPr>
        <w:spacing w:line="360" w:lineRule="auto"/>
        <w:ind w:left="720"/>
        <w:rPr>
          <w:lang w:val="fr-BE"/>
        </w:rPr>
      </w:pPr>
    </w:p>
    <w:p w14:paraId="561F34ED" w14:textId="77777777" w:rsidR="00BA0428" w:rsidRPr="00726A0D" w:rsidRDefault="00726A0D" w:rsidP="00AD66DA">
      <w:pPr>
        <w:pStyle w:val="Heading2"/>
        <w:rPr>
          <w:lang w:val="fr-BE"/>
        </w:rPr>
      </w:pPr>
      <w:r w:rsidRPr="00726A0D">
        <w:rPr>
          <w:lang w:val="fr-BE"/>
        </w:rPr>
        <w:lastRenderedPageBreak/>
        <w:t>Fonds social européen Plus (FSE+)</w:t>
      </w:r>
    </w:p>
    <w:p w14:paraId="561F34EE" w14:textId="77777777" w:rsidR="00BA0428" w:rsidRPr="00726A0D" w:rsidRDefault="00726A0D" w:rsidP="00BA0428">
      <w:pPr>
        <w:numPr>
          <w:ilvl w:val="0"/>
          <w:numId w:val="7"/>
        </w:numPr>
        <w:spacing w:line="360" w:lineRule="auto"/>
        <w:rPr>
          <w:lang w:val="fr-BE"/>
        </w:rPr>
      </w:pPr>
      <w:r w:rsidRPr="00726A0D">
        <w:rPr>
          <w:lang w:val="fr-BE"/>
        </w:rPr>
        <w:t>Inclure dans la concentration thématique du Fonds social Plus des fonds destinés à une nouvelle garantie d'emploi et de compétences pour les personnes handicapées.</w:t>
      </w:r>
    </w:p>
    <w:p w14:paraId="561F34EF" w14:textId="77777777" w:rsidR="00BA0428" w:rsidRPr="00726A0D" w:rsidRDefault="00726A0D" w:rsidP="00BA0428">
      <w:pPr>
        <w:numPr>
          <w:ilvl w:val="0"/>
          <w:numId w:val="7"/>
        </w:numPr>
        <w:spacing w:line="360" w:lineRule="auto"/>
        <w:rPr>
          <w:lang w:val="fr-BE"/>
        </w:rPr>
      </w:pPr>
      <w:r w:rsidRPr="00726A0D">
        <w:rPr>
          <w:lang w:val="fr-BE"/>
        </w:rPr>
        <w:t>Accroître l'accent mis par le FSE+ sur le financement des services de proximité, des programmes d'assistance personnelle, de la formation des prestataires de services et d'autres actions qui donnent la priorité à la transition hors des institutions. Le FSE+ devrait devenir le volet de financement utilisé par défaut pour soutenir les services de proximité et la vie autonome. Il devrait reprendre le rôle du FEDER, qui a été utilisé pour investir dans la construction ou la rénovation d'établissements résidentiels.</w:t>
      </w:r>
    </w:p>
    <w:p w14:paraId="561F34F0" w14:textId="77777777" w:rsidR="00BA0428" w:rsidRPr="00726A0D" w:rsidRDefault="00726A0D" w:rsidP="00BA0428">
      <w:pPr>
        <w:numPr>
          <w:ilvl w:val="0"/>
          <w:numId w:val="7"/>
        </w:numPr>
        <w:spacing w:line="360" w:lineRule="auto"/>
        <w:rPr>
          <w:lang w:val="fr-BE"/>
        </w:rPr>
      </w:pPr>
      <w:r w:rsidRPr="00726A0D">
        <w:rPr>
          <w:lang w:val="fr-BE"/>
        </w:rPr>
        <w:t>Faire en sorte que les fonds du FSE+ soient utilisés en priorité pour former les enseignants et les assistants de classe à rendre l'enseignement ordinaire accessible aux apprenants handicapés.</w:t>
      </w:r>
    </w:p>
    <w:p w14:paraId="561F34F1" w14:textId="77777777" w:rsidR="00BA0428" w:rsidRPr="00726A0D" w:rsidRDefault="00BA0428" w:rsidP="00BA0428">
      <w:pPr>
        <w:spacing w:line="360" w:lineRule="auto"/>
        <w:ind w:left="720"/>
        <w:rPr>
          <w:lang w:val="fr-BE"/>
        </w:rPr>
      </w:pPr>
    </w:p>
    <w:p w14:paraId="561F34F2" w14:textId="77777777" w:rsidR="00BA0428" w:rsidRPr="00726A0D" w:rsidRDefault="00726A0D" w:rsidP="00AD66DA">
      <w:pPr>
        <w:pStyle w:val="Heading2"/>
        <w:rPr>
          <w:lang w:val="fr-BE"/>
        </w:rPr>
      </w:pPr>
      <w:r w:rsidRPr="00726A0D">
        <w:rPr>
          <w:lang w:val="fr-BE"/>
        </w:rPr>
        <w:t>Fonds européen de développement régional (FEDER)</w:t>
      </w:r>
    </w:p>
    <w:p w14:paraId="561F34F3" w14:textId="77777777" w:rsidR="00BA0428" w:rsidRPr="00726A0D" w:rsidRDefault="00726A0D" w:rsidP="00BA0428">
      <w:pPr>
        <w:numPr>
          <w:ilvl w:val="0"/>
          <w:numId w:val="7"/>
        </w:numPr>
        <w:spacing w:line="360" w:lineRule="auto"/>
        <w:rPr>
          <w:lang w:val="fr-BE"/>
        </w:rPr>
      </w:pPr>
      <w:r w:rsidRPr="00726A0D">
        <w:rPr>
          <w:lang w:val="fr-BE"/>
        </w:rPr>
        <w:t>Priorité de financement pour investir dans la fourniture de logements abordables et accessibles</w:t>
      </w:r>
    </w:p>
    <w:p w14:paraId="561F34F4" w14:textId="77777777" w:rsidR="00BA0428" w:rsidRPr="00726A0D" w:rsidRDefault="00726A0D" w:rsidP="00BA0428">
      <w:pPr>
        <w:numPr>
          <w:ilvl w:val="0"/>
          <w:numId w:val="7"/>
        </w:numPr>
        <w:spacing w:line="360" w:lineRule="auto"/>
        <w:rPr>
          <w:lang w:val="fr-BE"/>
        </w:rPr>
      </w:pPr>
      <w:r w:rsidRPr="00726A0D">
        <w:rPr>
          <w:lang w:val="fr-BE"/>
        </w:rPr>
        <w:t>Priorité d'investissement pour adapter les logements existants, dans la mesure du possible, afin de les rendre plus accessibles</w:t>
      </w:r>
    </w:p>
    <w:p w14:paraId="561F34F5" w14:textId="77777777" w:rsidR="00BA0428" w:rsidRPr="00726A0D" w:rsidRDefault="00726A0D" w:rsidP="00BA0428">
      <w:pPr>
        <w:numPr>
          <w:ilvl w:val="0"/>
          <w:numId w:val="7"/>
        </w:numPr>
        <w:spacing w:line="360" w:lineRule="auto"/>
        <w:rPr>
          <w:lang w:val="fr-BE"/>
        </w:rPr>
      </w:pPr>
      <w:r w:rsidRPr="00726A0D">
        <w:rPr>
          <w:lang w:val="fr-BE"/>
        </w:rPr>
        <w:t>Priorité de financement pour l'amélioration de l'accessibilité des transports publics et de l'environnement des gares</w:t>
      </w:r>
    </w:p>
    <w:p w14:paraId="561F34F6" w14:textId="77777777" w:rsidR="00BA0428" w:rsidRPr="00726A0D" w:rsidRDefault="00726A0D" w:rsidP="00BA0428">
      <w:pPr>
        <w:numPr>
          <w:ilvl w:val="0"/>
          <w:numId w:val="7"/>
        </w:numPr>
        <w:spacing w:line="360" w:lineRule="auto"/>
        <w:rPr>
          <w:lang w:val="fr-BE"/>
        </w:rPr>
      </w:pPr>
      <w:r w:rsidRPr="00726A0D">
        <w:rPr>
          <w:lang w:val="fr-BE"/>
        </w:rPr>
        <w:t>Faire de l'amélioration de l'accessibilité des établissements d'enseignement aux apprenants handicapés une priorité de financement.</w:t>
      </w:r>
    </w:p>
    <w:p w14:paraId="561F34F7" w14:textId="77777777" w:rsidR="00BA0428" w:rsidRPr="00726A0D" w:rsidRDefault="00726A0D" w:rsidP="00BA0428">
      <w:pPr>
        <w:numPr>
          <w:ilvl w:val="0"/>
          <w:numId w:val="7"/>
        </w:numPr>
        <w:spacing w:line="360" w:lineRule="auto"/>
        <w:rPr>
          <w:lang w:val="fr-BE"/>
        </w:rPr>
      </w:pPr>
      <w:r w:rsidRPr="00726A0D">
        <w:rPr>
          <w:lang w:val="fr-BE"/>
        </w:rPr>
        <w:t>Ne plus utiliser les fonds du FEDER pour investir dans les institutions et demander au contraire que le FSE+ soit utilisé comme volet de financement pour améliorer l'offre de services de proximité.</w:t>
      </w:r>
    </w:p>
    <w:p w14:paraId="561F34F8" w14:textId="77777777" w:rsidR="00BA0428" w:rsidRPr="00726A0D" w:rsidRDefault="00726A0D" w:rsidP="00AD66DA">
      <w:pPr>
        <w:pStyle w:val="Heading2"/>
        <w:rPr>
          <w:lang w:val="fr-BE"/>
        </w:rPr>
      </w:pPr>
      <w:r w:rsidRPr="00726A0D">
        <w:rPr>
          <w:lang w:val="fr-BE"/>
        </w:rPr>
        <w:t>Erasmus+ et le Corps de Solidarité</w:t>
      </w:r>
    </w:p>
    <w:p w14:paraId="561F34F9" w14:textId="77777777" w:rsidR="00BA0428" w:rsidRPr="00726A0D" w:rsidRDefault="00726A0D" w:rsidP="00BA0428">
      <w:pPr>
        <w:numPr>
          <w:ilvl w:val="0"/>
          <w:numId w:val="8"/>
        </w:numPr>
        <w:spacing w:line="360" w:lineRule="auto"/>
        <w:rPr>
          <w:lang w:val="fr-BE"/>
        </w:rPr>
      </w:pPr>
      <w:r w:rsidRPr="00726A0D">
        <w:rPr>
          <w:lang w:val="fr-BE"/>
        </w:rPr>
        <w:t>Des subventions supplémentaires sont disponibles pour compenser les dépenses liées au handicap ou les besoins d'assistance personnelle.</w:t>
      </w:r>
    </w:p>
    <w:p w14:paraId="561F34FA" w14:textId="77777777" w:rsidR="00BA0428" w:rsidRPr="00726A0D" w:rsidRDefault="00726A0D" w:rsidP="00AD66DA">
      <w:pPr>
        <w:pStyle w:val="Heading2"/>
        <w:rPr>
          <w:lang w:val="fr-BE"/>
        </w:rPr>
      </w:pPr>
      <w:r w:rsidRPr="00726A0D">
        <w:rPr>
          <w:lang w:val="fr-BE"/>
        </w:rPr>
        <w:t>Instrument de voisinage, de développement et de coopération internationale (NDICI)</w:t>
      </w:r>
    </w:p>
    <w:p w14:paraId="561F34FB" w14:textId="77777777" w:rsidR="00BA0428" w:rsidRPr="00726A0D" w:rsidRDefault="00726A0D" w:rsidP="00BA0428">
      <w:pPr>
        <w:numPr>
          <w:ilvl w:val="0"/>
          <w:numId w:val="8"/>
        </w:numPr>
        <w:spacing w:line="360" w:lineRule="auto"/>
        <w:rPr>
          <w:lang w:val="fr-BE"/>
        </w:rPr>
      </w:pPr>
      <w:r w:rsidRPr="00726A0D">
        <w:rPr>
          <w:lang w:val="fr-BE"/>
        </w:rPr>
        <w:t xml:space="preserve">Lier les investissements du NDICI à la liste des </w:t>
      </w:r>
      <w:r w:rsidRPr="00726A0D">
        <w:rPr>
          <w:b/>
          <w:bCs/>
          <w:lang w:val="fr-BE"/>
        </w:rPr>
        <w:t xml:space="preserve">indicateurs basés sur les droits de l'homme </w:t>
      </w:r>
      <w:r w:rsidRPr="00726A0D">
        <w:rPr>
          <w:lang w:val="fr-BE"/>
        </w:rPr>
        <w:t xml:space="preserve">afin de suivre son alignement sur la CDPH des Nations unies. Le système devrait inclure la </w:t>
      </w:r>
      <w:r w:rsidRPr="00726A0D">
        <w:rPr>
          <w:lang w:val="fr-BE"/>
        </w:rPr>
        <w:lastRenderedPageBreak/>
        <w:t>collecte de données ventilées par handicap en utilisant les questions du groupe de Washington et devrait également inclure d'autres mesures pour capturer les dimensions qualitatives et pour couvrir les circonscriptions qui ne sont pas entièrement incluses dans les outils standards de ventilation des données.</w:t>
      </w:r>
      <w:r>
        <w:rPr>
          <w:vertAlign w:val="superscript"/>
          <w:lang w:val="fr-BE"/>
        </w:rPr>
        <w:footnoteReference w:id="1"/>
      </w:r>
    </w:p>
    <w:p w14:paraId="561F34FC" w14:textId="77777777" w:rsidR="00BA0428" w:rsidRPr="00726A0D" w:rsidRDefault="00726A0D" w:rsidP="00BA0428">
      <w:pPr>
        <w:numPr>
          <w:ilvl w:val="0"/>
          <w:numId w:val="8"/>
        </w:numPr>
        <w:spacing w:line="360" w:lineRule="auto"/>
        <w:rPr>
          <w:lang w:val="fr-BE"/>
        </w:rPr>
      </w:pPr>
      <w:r w:rsidRPr="00726A0D">
        <w:rPr>
          <w:b/>
          <w:bCs/>
          <w:lang w:val="fr-BE"/>
        </w:rPr>
        <w:t xml:space="preserve">Réserver un budget </w:t>
      </w:r>
      <w:r w:rsidRPr="00726A0D">
        <w:rPr>
          <w:lang w:val="fr-BE"/>
        </w:rPr>
        <w:t xml:space="preserve">spécifique pour couvrir les coûts liés à l'intégration et à l'accessibilité des personnes handicapées dans les programmes. Par exemple, des fonds devraient également être alloués au coût de l'interprétation gestuelle, du sous-titrage, de l'assistant personnel et du transport adapté.  </w:t>
      </w:r>
    </w:p>
    <w:p w14:paraId="561F34FD" w14:textId="77777777" w:rsidR="00BA0428" w:rsidRPr="00726A0D" w:rsidRDefault="00726A0D" w:rsidP="00BA0428">
      <w:pPr>
        <w:numPr>
          <w:ilvl w:val="0"/>
          <w:numId w:val="8"/>
        </w:numPr>
        <w:spacing w:line="360" w:lineRule="auto"/>
        <w:rPr>
          <w:lang w:val="fr-BE"/>
        </w:rPr>
      </w:pPr>
      <w:r w:rsidRPr="00726A0D">
        <w:rPr>
          <w:lang w:val="fr-BE"/>
        </w:rPr>
        <w:t xml:space="preserve">Faire du soutien à la transition des institutions vers les services de </w:t>
      </w:r>
      <w:r w:rsidR="00AD66DA" w:rsidRPr="00726A0D">
        <w:rPr>
          <w:lang w:val="fr-BE"/>
        </w:rPr>
        <w:t xml:space="preserve">proximité </w:t>
      </w:r>
      <w:r w:rsidRPr="00726A0D">
        <w:rPr>
          <w:lang w:val="fr-BE"/>
        </w:rPr>
        <w:t>et la vie autonome une priorité de financement pour le NDICI.</w:t>
      </w:r>
    </w:p>
    <w:p w14:paraId="561F34FE" w14:textId="77777777" w:rsidR="00BA0428" w:rsidRPr="008F3310" w:rsidRDefault="00726A0D" w:rsidP="00AD66DA">
      <w:pPr>
        <w:pStyle w:val="Heading2"/>
      </w:pPr>
      <w:r>
        <w:t>Facilité pour l'Ukraine</w:t>
      </w:r>
    </w:p>
    <w:p w14:paraId="561F34FF" w14:textId="77777777" w:rsidR="00BA0428" w:rsidRPr="00726A0D" w:rsidRDefault="00726A0D" w:rsidP="00BA0428">
      <w:pPr>
        <w:numPr>
          <w:ilvl w:val="0"/>
          <w:numId w:val="9"/>
        </w:numPr>
        <w:spacing w:line="360" w:lineRule="auto"/>
        <w:rPr>
          <w:lang w:val="fr-BE"/>
        </w:rPr>
      </w:pPr>
      <w:r w:rsidRPr="00726A0D">
        <w:rPr>
          <w:lang w:val="fr-BE"/>
        </w:rPr>
        <w:t>Faire de l'accessibilité pour les personnes handicapées un principe fondamental. Les stratégies, les plans d'action et les réformes menées dans le cadre du mécanisme devraient contribuer à la construction et à la reconstruction de communautés plus accessibles et plus inclusives.</w:t>
      </w:r>
    </w:p>
    <w:p w14:paraId="561F3500" w14:textId="77777777" w:rsidR="00BA0428" w:rsidRPr="00726A0D" w:rsidRDefault="00726A0D" w:rsidP="00BA0428">
      <w:pPr>
        <w:numPr>
          <w:ilvl w:val="0"/>
          <w:numId w:val="9"/>
        </w:numPr>
        <w:spacing w:line="360" w:lineRule="auto"/>
        <w:rPr>
          <w:lang w:val="fr-BE"/>
        </w:rPr>
      </w:pPr>
      <w:r w:rsidRPr="00726A0D">
        <w:rPr>
          <w:lang w:val="fr-BE"/>
        </w:rPr>
        <w:t>Accélérer la transition des institutions résidentielles vers les services de proximité et l'autonomie de vie. Veiller à ce que les ressources ne soient pas utilisées pour perpétuer la ségrégation des personnes handicapées dans les institutions résidentielles.</w:t>
      </w:r>
    </w:p>
    <w:p w14:paraId="561F3501" w14:textId="77777777" w:rsidR="00BA0428" w:rsidRPr="00726A0D" w:rsidRDefault="00726A0D" w:rsidP="00BA0428">
      <w:pPr>
        <w:numPr>
          <w:ilvl w:val="0"/>
          <w:numId w:val="9"/>
        </w:numPr>
        <w:spacing w:line="360" w:lineRule="auto"/>
        <w:rPr>
          <w:lang w:val="fr-BE"/>
        </w:rPr>
      </w:pPr>
      <w:r w:rsidRPr="00726A0D">
        <w:rPr>
          <w:lang w:val="fr-BE"/>
        </w:rPr>
        <w:t>Se concentrer sur le développement de la capacité de la facilité à rendre tous les services publics pleinement accessibles (en particulier, l'éducation et les soins de santé) tout en fournissant simultanément des services spécifiques aux handicaps, le cas échéant.</w:t>
      </w:r>
    </w:p>
    <w:p w14:paraId="561F3502" w14:textId="77777777" w:rsidR="00BA0428" w:rsidRPr="00726A0D" w:rsidRDefault="00726A0D" w:rsidP="00BA0428">
      <w:pPr>
        <w:numPr>
          <w:ilvl w:val="0"/>
          <w:numId w:val="9"/>
        </w:numPr>
        <w:spacing w:line="360" w:lineRule="auto"/>
        <w:rPr>
          <w:lang w:val="fr-BE"/>
        </w:rPr>
      </w:pPr>
      <w:r w:rsidRPr="00726A0D">
        <w:rPr>
          <w:lang w:val="fr-BE"/>
        </w:rPr>
        <w:t>Veiller à la collecte en temps utile de données ventilées par sexe, âge et handicap, en utilisant les questions du Groupe de Washington et le marqueur de handicap du CAD de l'OCDE.</w:t>
      </w:r>
    </w:p>
    <w:p w14:paraId="561F3503" w14:textId="77777777" w:rsidR="00F557A3" w:rsidRPr="00726A0D" w:rsidRDefault="00726A0D" w:rsidP="00AD66DA">
      <w:pPr>
        <w:pStyle w:val="Heading2"/>
        <w:rPr>
          <w:lang w:val="fr-BE"/>
        </w:rPr>
      </w:pPr>
      <w:r w:rsidRPr="00726A0D">
        <w:rPr>
          <w:lang w:val="fr-BE"/>
        </w:rPr>
        <w:t>Programme "Citoyens, égalité, droits et valeurs" (CERV)</w:t>
      </w:r>
    </w:p>
    <w:p w14:paraId="561F3504" w14:textId="77777777" w:rsidR="00F557A3" w:rsidRPr="00726A0D" w:rsidRDefault="00F557A3" w:rsidP="00F557A3">
      <w:pPr>
        <w:rPr>
          <w:lang w:val="fr-BE"/>
        </w:rPr>
      </w:pPr>
    </w:p>
    <w:p w14:paraId="561F3505" w14:textId="140C2164" w:rsidR="00F557A3" w:rsidRPr="00726A0D" w:rsidRDefault="00726A0D" w:rsidP="00F557A3">
      <w:pPr>
        <w:rPr>
          <w:lang w:val="fr-BE"/>
        </w:rPr>
      </w:pPr>
      <w:r w:rsidRPr="00726A0D">
        <w:rPr>
          <w:lang w:val="fr-BE"/>
        </w:rPr>
        <w:t>Le FE</w:t>
      </w:r>
      <w:r w:rsidR="00AC047E">
        <w:rPr>
          <w:lang w:val="fr-BE"/>
        </w:rPr>
        <w:t>PH</w:t>
      </w:r>
      <w:r w:rsidRPr="00726A0D">
        <w:rPr>
          <w:lang w:val="fr-BE"/>
        </w:rPr>
        <w:t xml:space="preserve"> reçoit une subvention de fonctionnement dans le cadre du programme CERV, ce qui est une condition préalable à la participation des organisations de personnes handicapées (OPD) au processus décisionnel de l'UE. </w:t>
      </w:r>
    </w:p>
    <w:p w14:paraId="561F3506" w14:textId="77777777" w:rsidR="00F557A3" w:rsidRPr="00726A0D" w:rsidRDefault="00726A0D" w:rsidP="00F557A3">
      <w:pPr>
        <w:rPr>
          <w:lang w:val="fr-BE"/>
        </w:rPr>
      </w:pPr>
      <w:r w:rsidRPr="00726A0D">
        <w:rPr>
          <w:lang w:val="fr-BE"/>
        </w:rPr>
        <w:lastRenderedPageBreak/>
        <w:t>Sans cela, il ne serait pas possible pour les personnes handicapées de faire entendre leur voix au niveau de l'UE par l'intermédiaire de leurs associations représentatives, de maintenir un dialogue régulier avec les institutions de l'UE contribuant à la participation démocratique à l'élaboration des politiques, un dialogue ouvert et étendu, garantissant que la diversité des points de vue et des préoccupations est prise en compte avec un accès égal à l'intérêt public par rapport à l'intérêt commercial, d'exercer un rôle de contrôle sur la mise en œuvre des politiques et de la législation de l'UE, y compris l'utilisation des fonds de l'UE, ou d'agir en tant que freins et contrepoids à l'État de droit.</w:t>
      </w:r>
    </w:p>
    <w:p w14:paraId="561F3507" w14:textId="77777777" w:rsidR="00F557A3" w:rsidRPr="00726A0D" w:rsidRDefault="00726A0D" w:rsidP="00F557A3">
      <w:pPr>
        <w:rPr>
          <w:lang w:val="fr-BE"/>
        </w:rPr>
      </w:pPr>
      <w:r w:rsidRPr="00726A0D">
        <w:rPr>
          <w:lang w:val="fr-BE"/>
        </w:rPr>
        <w:t xml:space="preserve">Par conséquent, </w:t>
      </w:r>
      <w:r w:rsidRPr="00726A0D">
        <w:rPr>
          <w:b/>
          <w:bCs/>
          <w:lang w:val="fr-BE"/>
        </w:rPr>
        <w:t xml:space="preserve">le FED soutient fermement la poursuite du programme CERV </w:t>
      </w:r>
      <w:r w:rsidRPr="00726A0D">
        <w:rPr>
          <w:lang w:val="fr-BE"/>
        </w:rPr>
        <w:t xml:space="preserve">(ou de ses équivalents) afin de fournir des Ogs aux organisations de la société civile, et notamment aux OPD. </w:t>
      </w:r>
    </w:p>
    <w:p w14:paraId="561F3508" w14:textId="77777777" w:rsidR="00F557A3" w:rsidRPr="00726A0D" w:rsidRDefault="00726A0D" w:rsidP="00F557A3">
      <w:pPr>
        <w:rPr>
          <w:lang w:val="fr-BE"/>
        </w:rPr>
      </w:pPr>
      <w:r w:rsidRPr="00726A0D">
        <w:rPr>
          <w:lang w:val="fr-BE"/>
        </w:rPr>
        <w:t>Plus précisément, nous demandons également que les subventions :</w:t>
      </w:r>
    </w:p>
    <w:p w14:paraId="561F3509" w14:textId="77777777" w:rsidR="00F557A3" w:rsidRPr="00726A0D" w:rsidRDefault="00726A0D" w:rsidP="00F557A3">
      <w:pPr>
        <w:numPr>
          <w:ilvl w:val="0"/>
          <w:numId w:val="11"/>
        </w:numPr>
        <w:rPr>
          <w:lang w:val="fr-BE"/>
        </w:rPr>
      </w:pPr>
      <w:r w:rsidRPr="00726A0D">
        <w:rPr>
          <w:lang w:val="fr-BE"/>
        </w:rPr>
        <w:t>Assurer une plus grande flexibilité dans la gestion des OG en passant d'une perspective de financement de projets à une perspective d'octroi de subventions structurelles.</w:t>
      </w:r>
    </w:p>
    <w:p w14:paraId="561F350A" w14:textId="77777777" w:rsidR="00F557A3" w:rsidRPr="00726A0D" w:rsidRDefault="00726A0D" w:rsidP="00F557A3">
      <w:pPr>
        <w:numPr>
          <w:ilvl w:val="0"/>
          <w:numId w:val="11"/>
        </w:numPr>
        <w:rPr>
          <w:lang w:val="fr-BE"/>
        </w:rPr>
      </w:pPr>
      <w:r w:rsidRPr="00726A0D">
        <w:rPr>
          <w:lang w:val="fr-BE"/>
        </w:rPr>
        <w:t>Établir un cadre pour le dialogue civil avec les bénéficiaires de tous les programmes afin de définir les priorités de chaque programme, de faciliter la mise en œuvre du programme et d'accroître les synergies entre les donateurs, les responsables de la mise en œuvre et les bénéficiaires du programme.</w:t>
      </w:r>
    </w:p>
    <w:p w14:paraId="561F350B" w14:textId="77777777" w:rsidR="00F557A3" w:rsidRPr="00726A0D" w:rsidRDefault="00726A0D" w:rsidP="00F557A3">
      <w:pPr>
        <w:numPr>
          <w:ilvl w:val="0"/>
          <w:numId w:val="11"/>
        </w:numPr>
        <w:rPr>
          <w:lang w:val="fr-BE"/>
        </w:rPr>
      </w:pPr>
      <w:r w:rsidRPr="00726A0D">
        <w:rPr>
          <w:lang w:val="fr-BE"/>
        </w:rPr>
        <w:t>Simplifier le processus de demande annuelle et les rapports (par exemple en évitant la répétition d'informations déjà partagées et en ne demandant que ce qui est strictement nécessaire).</w:t>
      </w:r>
    </w:p>
    <w:p w14:paraId="561F350C" w14:textId="77777777" w:rsidR="00F557A3" w:rsidRPr="00726A0D" w:rsidRDefault="00726A0D" w:rsidP="00F557A3">
      <w:pPr>
        <w:numPr>
          <w:ilvl w:val="0"/>
          <w:numId w:val="11"/>
        </w:numPr>
        <w:rPr>
          <w:lang w:val="fr-BE"/>
        </w:rPr>
      </w:pPr>
      <w:r w:rsidRPr="00726A0D">
        <w:rPr>
          <w:lang w:val="fr-BE"/>
        </w:rPr>
        <w:t xml:space="preserve">Développer un système plus automatisé et moins chronophage pour calculer les coûts unitaires des déplacements. </w:t>
      </w:r>
    </w:p>
    <w:p w14:paraId="561F350D" w14:textId="77777777" w:rsidR="00F557A3" w:rsidRPr="00726A0D" w:rsidRDefault="00726A0D" w:rsidP="00F557A3">
      <w:pPr>
        <w:numPr>
          <w:ilvl w:val="0"/>
          <w:numId w:val="11"/>
        </w:numPr>
        <w:rPr>
          <w:lang w:val="fr-BE"/>
        </w:rPr>
      </w:pPr>
      <w:r w:rsidRPr="00726A0D">
        <w:rPr>
          <w:lang w:val="fr-BE"/>
        </w:rPr>
        <w:t>Multiplier les contacts entre les bénéficiaires et les responsables de projet de la Commission et, après chaque période de rapport, assurer un suivi par les autorités de financement, non seulement en ce qui concerne les données administratives, mais aussi les résultats de la subvention, afin d'en améliorer la qualité.</w:t>
      </w:r>
    </w:p>
    <w:p w14:paraId="561F350E" w14:textId="77777777" w:rsidR="00F557A3" w:rsidRPr="00726A0D" w:rsidRDefault="00726A0D" w:rsidP="00F557A3">
      <w:pPr>
        <w:numPr>
          <w:ilvl w:val="0"/>
          <w:numId w:val="11"/>
        </w:numPr>
        <w:rPr>
          <w:lang w:val="fr-BE"/>
        </w:rPr>
      </w:pPr>
      <w:r w:rsidRPr="00726A0D">
        <w:rPr>
          <w:lang w:val="fr-BE"/>
        </w:rPr>
        <w:t>Augmenter le taux de cofinancement fourni par la subvention, et le rendre uniforme pour tous les JO.</w:t>
      </w:r>
    </w:p>
    <w:p w14:paraId="561F350F" w14:textId="77777777" w:rsidR="00F557A3" w:rsidRPr="00726A0D" w:rsidRDefault="00726A0D" w:rsidP="00F557A3">
      <w:pPr>
        <w:numPr>
          <w:ilvl w:val="0"/>
          <w:numId w:val="11"/>
        </w:numPr>
        <w:rPr>
          <w:lang w:val="fr-BE"/>
        </w:rPr>
      </w:pPr>
      <w:r w:rsidRPr="00726A0D">
        <w:rPr>
          <w:lang w:val="fr-BE"/>
        </w:rPr>
        <w:t>Modifier les indicateurs clés de performance et les mécanismes d'évaluation de l'impact des objectifs généraux pour les orienter vers des critères plus qualitatifs et plus efficaces afin de mesurer l'impact réel des objectifs généraux, et axer l'évaluation de l'impact des objectifs généraux sur le rapport final à la fin du cadre, étant donné que les objectifs de sensibilisation et de plaidoyer à long terme ne peuvent pas être mesurés en un an.</w:t>
      </w:r>
    </w:p>
    <w:p w14:paraId="561F3510" w14:textId="77777777" w:rsidR="00F557A3" w:rsidRPr="00726A0D" w:rsidRDefault="00726A0D" w:rsidP="00F557A3">
      <w:pPr>
        <w:numPr>
          <w:ilvl w:val="0"/>
          <w:numId w:val="11"/>
        </w:numPr>
        <w:rPr>
          <w:lang w:val="fr-BE"/>
        </w:rPr>
      </w:pPr>
      <w:r w:rsidRPr="00726A0D">
        <w:rPr>
          <w:lang w:val="fr-BE"/>
        </w:rPr>
        <w:t>Développer un système forfaitaire régulièrement adapté aux coûts auxquels il est possible de faire face.</w:t>
      </w:r>
    </w:p>
    <w:p w14:paraId="561F3511" w14:textId="77777777" w:rsidR="00F557A3" w:rsidRPr="00726A0D" w:rsidRDefault="00726A0D" w:rsidP="00F557A3">
      <w:pPr>
        <w:numPr>
          <w:ilvl w:val="0"/>
          <w:numId w:val="11"/>
        </w:numPr>
        <w:rPr>
          <w:lang w:val="fr-BE"/>
        </w:rPr>
      </w:pPr>
      <w:r w:rsidRPr="00726A0D">
        <w:rPr>
          <w:lang w:val="fr-BE"/>
        </w:rPr>
        <w:t>Adapter les subventions aux coûts de l'inflation au fil des ans et adapter les coûts unitaires de l'hébergement et de la subsistance à l'inflation, comme cela a été le cas pour les coûts unitaires des voyages dans les décisions de la Commission C(2023)4928 et C(2024)5405.</w:t>
      </w:r>
    </w:p>
    <w:p w14:paraId="561F3512" w14:textId="77777777" w:rsidR="00F557A3" w:rsidRDefault="00726A0D" w:rsidP="00AD66DA">
      <w:pPr>
        <w:pStyle w:val="Heading2"/>
      </w:pPr>
      <w:r>
        <w:lastRenderedPageBreak/>
        <w:t>Financement de la santé</w:t>
      </w:r>
    </w:p>
    <w:p w14:paraId="561F3513" w14:textId="77777777" w:rsidR="00F557A3" w:rsidRPr="00726A0D" w:rsidRDefault="00726A0D" w:rsidP="00F557A3">
      <w:pPr>
        <w:numPr>
          <w:ilvl w:val="0"/>
          <w:numId w:val="12"/>
        </w:numPr>
        <w:rPr>
          <w:lang w:val="fr-BE"/>
        </w:rPr>
      </w:pPr>
      <w:r w:rsidRPr="00726A0D">
        <w:rPr>
          <w:lang w:val="fr-BE"/>
        </w:rPr>
        <w:t xml:space="preserve">Rétablir les budgets d'EU4Health et d'Horizon Europe (c'est-à-dire les groupes d'action dans le domaine de la santé) pour relever les innombrables défis sanitaires auxquels l'UE est confrontée. </w:t>
      </w:r>
    </w:p>
    <w:p w14:paraId="561F3514" w14:textId="77777777" w:rsidR="00F557A3" w:rsidRPr="00726A0D" w:rsidRDefault="00726A0D" w:rsidP="00F557A3">
      <w:pPr>
        <w:numPr>
          <w:ilvl w:val="0"/>
          <w:numId w:val="12"/>
        </w:numPr>
        <w:rPr>
          <w:lang w:val="fr-BE"/>
        </w:rPr>
      </w:pPr>
      <w:r w:rsidRPr="00726A0D">
        <w:rPr>
          <w:lang w:val="fr-BE"/>
        </w:rPr>
        <w:t>Allouer un financement pluriannuel durable dans le cadre du programme EU4Health afin de soutenir les organisations de la société civile dans leurs efforts de sensibilisation, de promotion des connaissances en matière de santé et d'implication des communautés dans les politiques de santé.</w:t>
      </w:r>
    </w:p>
    <w:p w14:paraId="561F3515" w14:textId="77777777" w:rsidR="00F557A3" w:rsidRPr="00726A0D" w:rsidRDefault="00726A0D" w:rsidP="00F557A3">
      <w:pPr>
        <w:numPr>
          <w:ilvl w:val="0"/>
          <w:numId w:val="12"/>
        </w:numPr>
        <w:rPr>
          <w:lang w:val="fr-BE"/>
        </w:rPr>
      </w:pPr>
      <w:r w:rsidRPr="00726A0D">
        <w:rPr>
          <w:lang w:val="fr-BE"/>
        </w:rPr>
        <w:t xml:space="preserve">Allouer des fonds pour aider les États membres à mettre en œuvre les </w:t>
      </w:r>
      <w:hyperlink r:id="rId10" w:history="1">
        <w:r w:rsidR="00F557A3" w:rsidRPr="00726A0D">
          <w:rPr>
            <w:rStyle w:val="Hyperlink"/>
            <w:lang w:val="fr-BE"/>
          </w:rPr>
          <w:t>lignes directrices en attente sur l'amélioration de l'accès aux soins de santé pour les personnes handicapées</w:t>
        </w:r>
      </w:hyperlink>
      <w:r w:rsidRPr="00726A0D">
        <w:rPr>
          <w:lang w:val="fr-BE"/>
        </w:rPr>
        <w:t xml:space="preserve">, attendues pour la fin de l'année 2025 (par exemple, des appels de fonds pour soutenir la recherche et l'innovation en matière d'équipements médicaux adaptés). </w:t>
      </w:r>
    </w:p>
    <w:p w14:paraId="561F3516" w14:textId="77777777" w:rsidR="00F557A3" w:rsidRPr="00726A0D" w:rsidRDefault="00726A0D" w:rsidP="00F557A3">
      <w:pPr>
        <w:numPr>
          <w:ilvl w:val="0"/>
          <w:numId w:val="12"/>
        </w:numPr>
        <w:rPr>
          <w:lang w:val="fr-BE"/>
        </w:rPr>
      </w:pPr>
      <w:r w:rsidRPr="00726A0D">
        <w:rPr>
          <w:lang w:val="fr-BE"/>
        </w:rPr>
        <w:t xml:space="preserve">Intégrer les considérations relatives au handicap dans tous les appels à projets, y compris la collecte et la ventilation des données, le champ d'application et la consultation d'experts.  </w:t>
      </w:r>
    </w:p>
    <w:p w14:paraId="561F3517" w14:textId="77777777" w:rsidR="00BA0428" w:rsidRPr="00726A0D" w:rsidRDefault="00BA0428" w:rsidP="00BA0428">
      <w:pPr>
        <w:spacing w:line="360" w:lineRule="auto"/>
        <w:rPr>
          <w:lang w:val="fr-BE"/>
        </w:rPr>
      </w:pPr>
    </w:p>
    <w:sectPr w:rsidR="00BA0428" w:rsidRPr="00726A0D" w:rsidSect="00AD66DA">
      <w:headerReference w:type="default" r:id="rId11"/>
      <w:footerReference w:type="default" r:id="rId12"/>
      <w:pgSz w:w="11906" w:h="16838"/>
      <w:pgMar w:top="2041" w:right="836" w:bottom="1440" w:left="1080" w:header="113" w:footer="1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2E111F" w14:textId="77777777" w:rsidR="00D94480" w:rsidRDefault="00D94480">
      <w:pPr>
        <w:spacing w:after="0" w:line="240" w:lineRule="auto"/>
      </w:pPr>
      <w:r>
        <w:separator/>
      </w:r>
    </w:p>
  </w:endnote>
  <w:endnote w:type="continuationSeparator" w:id="0">
    <w:p w14:paraId="74E99190" w14:textId="77777777" w:rsidR="00D94480" w:rsidRDefault="00D94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37D35E7-6BD8-45EC-954F-D701EE72ABA1}"/>
    <w:embedBold r:id="rId2" w:fontKey="{10B0AB43-FB03-4214-B274-72E6C7078AC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42A46CC5-5A75-4941-B745-59A0C26864F9}"/>
    <w:embedBold r:id="rId4" w:fontKey="{86738068-16A9-4290-B281-CAA682789B20}"/>
    <w:embedItalic r:id="rId5" w:fontKey="{C1F6DD24-06C2-42FE-BB09-58F50F8B35B4}"/>
  </w:font>
  <w:font w:name="Segoe UI">
    <w:panose1 w:val="020B0502040204020203"/>
    <w:charset w:val="00"/>
    <w:family w:val="swiss"/>
    <w:pitch w:val="variable"/>
    <w:sig w:usb0="E4002EFF" w:usb1="C000E47F" w:usb2="00000009" w:usb3="00000000" w:csb0="000001FF" w:csb1="00000000"/>
    <w:embedRegular r:id="rId6" w:fontKey="{1700552F-22DF-42D1-8A3D-BF616E8918F6}"/>
  </w:font>
  <w:font w:name="Trebuchet MS">
    <w:panose1 w:val="020B0603020202020204"/>
    <w:charset w:val="00"/>
    <w:family w:val="swiss"/>
    <w:pitch w:val="variable"/>
    <w:sig w:usb0="00000687" w:usb1="00000000" w:usb2="00000000" w:usb3="00000000" w:csb0="0000009F" w:csb1="00000000"/>
    <w:embedRegular r:id="rId7" w:fontKey="{13A7727B-8415-41DA-936E-EFE73DB369E2}"/>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Bold r:id="rId8" w:fontKey="{8F4324B7-0ED9-4154-B1D5-8FBF58F036BE}"/>
  </w:font>
  <w:font w:name="Open Sans">
    <w:charset w:val="00"/>
    <w:family w:val="swiss"/>
    <w:pitch w:val="variable"/>
    <w:sig w:usb0="E00002EF" w:usb1="4000205B" w:usb2="00000028" w:usb3="00000000" w:csb0="0000019F" w:csb1="00000000"/>
    <w:embedBold r:id="rId9" w:fontKey="{207F0EB5-0B57-48DF-9FFC-47A1BA7D89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F351B" w14:textId="77777777" w:rsidR="007D4987" w:rsidRDefault="00000000" w:rsidP="00CD5671">
    <w:pPr>
      <w:pStyle w:val="Footer"/>
      <w:jc w:val="center"/>
      <w:rPr>
        <w:noProof/>
      </w:rPr>
    </w:pPr>
    <w:r>
      <w:rPr>
        <w:noProof/>
      </w:rPr>
      <w:pict w14:anchorId="561F35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3076" type="#_x0000_t75" style="position:absolute;left:0;text-align:left;margin-left:75.8pt;margin-top:19.25pt;width:347pt;height:37.5pt;z-index:-3;visibility:visible" wrapcoords="-47 0 -47 21168 21600 21168 21600 0 -47 0">
          <v:imagedata r:id="rId1" o:title=""/>
          <w10:wrap type="square"/>
        </v:shape>
      </w:pict>
    </w:r>
    <w:r w:rsidR="00726A0D">
      <w:fldChar w:fldCharType="begin"/>
    </w:r>
    <w:r w:rsidR="00726A0D">
      <w:instrText xml:space="preserve"> PAGE   \* MERGEFORMAT </w:instrText>
    </w:r>
    <w:r w:rsidR="00726A0D">
      <w:fldChar w:fldCharType="separate"/>
    </w:r>
    <w:r w:rsidR="00913671">
      <w:rPr>
        <w:noProof/>
      </w:rPr>
      <w:t>1</w:t>
    </w:r>
    <w:r w:rsidR="00726A0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D7C4BE" w14:textId="77777777" w:rsidR="00D94480" w:rsidRDefault="00D94480" w:rsidP="00F86167">
      <w:pPr>
        <w:spacing w:after="0" w:line="240" w:lineRule="auto"/>
      </w:pPr>
      <w:r>
        <w:separator/>
      </w:r>
    </w:p>
  </w:footnote>
  <w:footnote w:type="continuationSeparator" w:id="0">
    <w:p w14:paraId="1E01E873" w14:textId="77777777" w:rsidR="00D94480" w:rsidRDefault="00D94480" w:rsidP="00F86167">
      <w:pPr>
        <w:spacing w:after="0" w:line="240" w:lineRule="auto"/>
      </w:pPr>
      <w:r>
        <w:continuationSeparator/>
      </w:r>
    </w:p>
  </w:footnote>
  <w:footnote w:id="1">
    <w:p w14:paraId="561F3520" w14:textId="77777777" w:rsidR="00BA0428" w:rsidRPr="00726A0D" w:rsidRDefault="00726A0D" w:rsidP="00BA0428">
      <w:pPr>
        <w:pStyle w:val="FootnoteText"/>
        <w:rPr>
          <w:lang w:val="fr-BE"/>
        </w:rPr>
      </w:pPr>
      <w:r>
        <w:rPr>
          <w:rStyle w:val="FootnoteReference"/>
        </w:rPr>
        <w:footnoteRef/>
      </w:r>
      <w:r w:rsidRPr="00726A0D">
        <w:rPr>
          <w:lang w:val="fr-BE"/>
        </w:rPr>
        <w:t xml:space="preserve"> Voir le Comité des Nations unies sur les droits des personnes handicapées, </w:t>
      </w:r>
      <w:hyperlink r:id="rId1" w:history="1">
        <w:r w:rsidR="00BA0428" w:rsidRPr="00726A0D">
          <w:rPr>
            <w:rStyle w:val="Hyperlink"/>
            <w:lang w:val="fr-BE"/>
          </w:rPr>
          <w:t>Observation générale n° 7</w:t>
        </w:r>
      </w:hyperlink>
      <w:r w:rsidRPr="00726A0D">
        <w:rPr>
          <w:lang w:val="fr-BE"/>
        </w:rPr>
        <w:t>, CRPD/C/GC/7, paragraphe 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F351A" w14:textId="77777777" w:rsidR="007D4987" w:rsidRPr="00DB6451" w:rsidRDefault="00000000" w:rsidP="00DB6451">
    <w:pPr>
      <w:tabs>
        <w:tab w:val="center" w:pos="4320"/>
        <w:tab w:val="right" w:pos="8640"/>
      </w:tabs>
      <w:spacing w:after="0" w:line="240" w:lineRule="auto"/>
      <w:ind w:right="902"/>
      <w:jc w:val="center"/>
      <w:rPr>
        <w:rFonts w:ascii="Open Sans" w:hAnsi="Open Sans"/>
        <w:b/>
        <w:bCs/>
        <w:color w:val="003480"/>
        <w:sz w:val="12"/>
        <w:szCs w:val="12"/>
        <w:lang w:val="en"/>
      </w:rPr>
    </w:pPr>
    <w:r>
      <w:rPr>
        <w:noProof/>
      </w:rPr>
      <w:pict w14:anchorId="561F35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3073" type="#_x0000_t75" alt="A logo with black and green triangles&#10;&#10;Description automatically generated" style="position:absolute;left:0;text-align:left;margin-left:230.9pt;margin-top:12.9pt;width:133.5pt;height:66.75pt;z-index:-1;visibility:visible;mso-position-horizontal-relative:page;mso-width-relative:margin;mso-height-relative:margin" wrapcoords="-121 0 -121 21357 21600 21357 21600 0 -121 0">
          <v:imagedata r:id="rId1" o:title="A logo with black and green triangles&#10;&#10;Description automatically generated"/>
          <w10:wrap type="tight" anchorx="page"/>
        </v:shape>
      </w:pict>
    </w:r>
    <w:r>
      <w:rPr>
        <w:noProof/>
      </w:rPr>
      <w:pict w14:anchorId="561F351D">
        <v:shape id="Picture 62" o:spid="_x0000_s3074" type="#_x0000_t75" alt="logo funded by the european union" style="position:absolute;left:0;text-align:left;margin-left:426.55pt;margin-top:13.95pt;width:74.6pt;height:65.7pt;z-index:3;visibility:visible;mso-position-horizontal-relative:margin">
          <v:imagedata r:id="rId2" o:title="logo funded by the european union"/>
          <w10:wrap type="square" anchorx="margin"/>
        </v:shape>
      </w:pict>
    </w:r>
    <w:r>
      <w:rPr>
        <w:noProof/>
      </w:rPr>
      <w:pict w14:anchorId="561F351E">
        <v:shape id="Picture 64" o:spid="_x0000_s3075" type="#_x0000_t75" alt="logo edf" style="position:absolute;left:0;text-align:left;margin-left:6.95pt;margin-top:17.2pt;width:56.3pt;height:62.45pt;z-index:1;visibility:visible">
          <v:imagedata r:id="rId3" o:title="logo edf"/>
          <w10:wrap type="square"/>
        </v:shape>
      </w:pict>
    </w:r>
    <w:r w:rsidR="00DB645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537761"/>
    <w:multiLevelType w:val="hybridMultilevel"/>
    <w:tmpl w:val="1A7AF930"/>
    <w:lvl w:ilvl="0" w:tplc="64C08320">
      <w:start w:val="1"/>
      <w:numFmt w:val="decimal"/>
      <w:lvlText w:val="%1."/>
      <w:lvlJc w:val="left"/>
      <w:pPr>
        <w:ind w:left="720" w:hanging="360"/>
      </w:pPr>
    </w:lvl>
    <w:lvl w:ilvl="1" w:tplc="D90657A2" w:tentative="1">
      <w:start w:val="1"/>
      <w:numFmt w:val="lowerLetter"/>
      <w:lvlText w:val="%2."/>
      <w:lvlJc w:val="left"/>
      <w:pPr>
        <w:ind w:left="1440" w:hanging="360"/>
      </w:pPr>
    </w:lvl>
    <w:lvl w:ilvl="2" w:tplc="344217F0" w:tentative="1">
      <w:start w:val="1"/>
      <w:numFmt w:val="lowerRoman"/>
      <w:lvlText w:val="%3."/>
      <w:lvlJc w:val="right"/>
      <w:pPr>
        <w:ind w:left="2160" w:hanging="180"/>
      </w:pPr>
    </w:lvl>
    <w:lvl w:ilvl="3" w:tplc="9B78E17E" w:tentative="1">
      <w:start w:val="1"/>
      <w:numFmt w:val="decimal"/>
      <w:lvlText w:val="%4."/>
      <w:lvlJc w:val="left"/>
      <w:pPr>
        <w:ind w:left="2880" w:hanging="360"/>
      </w:pPr>
    </w:lvl>
    <w:lvl w:ilvl="4" w:tplc="3DBA8F00" w:tentative="1">
      <w:start w:val="1"/>
      <w:numFmt w:val="lowerLetter"/>
      <w:lvlText w:val="%5."/>
      <w:lvlJc w:val="left"/>
      <w:pPr>
        <w:ind w:left="3600" w:hanging="360"/>
      </w:pPr>
    </w:lvl>
    <w:lvl w:ilvl="5" w:tplc="86EA5A44" w:tentative="1">
      <w:start w:val="1"/>
      <w:numFmt w:val="lowerRoman"/>
      <w:lvlText w:val="%6."/>
      <w:lvlJc w:val="right"/>
      <w:pPr>
        <w:ind w:left="4320" w:hanging="180"/>
      </w:pPr>
    </w:lvl>
    <w:lvl w:ilvl="6" w:tplc="4F5008A2" w:tentative="1">
      <w:start w:val="1"/>
      <w:numFmt w:val="decimal"/>
      <w:lvlText w:val="%7."/>
      <w:lvlJc w:val="left"/>
      <w:pPr>
        <w:ind w:left="5040" w:hanging="360"/>
      </w:pPr>
    </w:lvl>
    <w:lvl w:ilvl="7" w:tplc="86F26212" w:tentative="1">
      <w:start w:val="1"/>
      <w:numFmt w:val="lowerLetter"/>
      <w:lvlText w:val="%8."/>
      <w:lvlJc w:val="left"/>
      <w:pPr>
        <w:ind w:left="5760" w:hanging="360"/>
      </w:pPr>
    </w:lvl>
    <w:lvl w:ilvl="8" w:tplc="D908B4C6" w:tentative="1">
      <w:start w:val="1"/>
      <w:numFmt w:val="lowerRoman"/>
      <w:lvlText w:val="%9."/>
      <w:lvlJc w:val="right"/>
      <w:pPr>
        <w:ind w:left="6480" w:hanging="180"/>
      </w:pPr>
    </w:lvl>
  </w:abstractNum>
  <w:abstractNum w:abstractNumId="1" w15:restartNumberingAfterBreak="0">
    <w:nsid w:val="23B3351A"/>
    <w:multiLevelType w:val="hybridMultilevel"/>
    <w:tmpl w:val="33105B54"/>
    <w:lvl w:ilvl="0" w:tplc="1ED8C03A">
      <w:start w:val="1"/>
      <w:numFmt w:val="bullet"/>
      <w:lvlText w:val=""/>
      <w:lvlJc w:val="left"/>
      <w:pPr>
        <w:ind w:left="720" w:hanging="360"/>
      </w:pPr>
      <w:rPr>
        <w:rFonts w:ascii="Symbol" w:hAnsi="Symbol" w:hint="default"/>
      </w:rPr>
    </w:lvl>
    <w:lvl w:ilvl="1" w:tplc="F0DEF5FC" w:tentative="1">
      <w:start w:val="1"/>
      <w:numFmt w:val="bullet"/>
      <w:lvlText w:val="o"/>
      <w:lvlJc w:val="left"/>
      <w:pPr>
        <w:ind w:left="1440" w:hanging="360"/>
      </w:pPr>
      <w:rPr>
        <w:rFonts w:ascii="Courier New" w:hAnsi="Courier New" w:cs="Courier New" w:hint="default"/>
      </w:rPr>
    </w:lvl>
    <w:lvl w:ilvl="2" w:tplc="59209BFE" w:tentative="1">
      <w:start w:val="1"/>
      <w:numFmt w:val="bullet"/>
      <w:lvlText w:val=""/>
      <w:lvlJc w:val="left"/>
      <w:pPr>
        <w:ind w:left="2160" w:hanging="360"/>
      </w:pPr>
      <w:rPr>
        <w:rFonts w:ascii="Wingdings" w:hAnsi="Wingdings" w:hint="default"/>
      </w:rPr>
    </w:lvl>
    <w:lvl w:ilvl="3" w:tplc="D6169EA6" w:tentative="1">
      <w:start w:val="1"/>
      <w:numFmt w:val="bullet"/>
      <w:lvlText w:val=""/>
      <w:lvlJc w:val="left"/>
      <w:pPr>
        <w:ind w:left="2880" w:hanging="360"/>
      </w:pPr>
      <w:rPr>
        <w:rFonts w:ascii="Symbol" w:hAnsi="Symbol" w:hint="default"/>
      </w:rPr>
    </w:lvl>
    <w:lvl w:ilvl="4" w:tplc="EAFC8DBC" w:tentative="1">
      <w:start w:val="1"/>
      <w:numFmt w:val="bullet"/>
      <w:lvlText w:val="o"/>
      <w:lvlJc w:val="left"/>
      <w:pPr>
        <w:ind w:left="3600" w:hanging="360"/>
      </w:pPr>
      <w:rPr>
        <w:rFonts w:ascii="Courier New" w:hAnsi="Courier New" w:cs="Courier New" w:hint="default"/>
      </w:rPr>
    </w:lvl>
    <w:lvl w:ilvl="5" w:tplc="C892FF40" w:tentative="1">
      <w:start w:val="1"/>
      <w:numFmt w:val="bullet"/>
      <w:lvlText w:val=""/>
      <w:lvlJc w:val="left"/>
      <w:pPr>
        <w:ind w:left="4320" w:hanging="360"/>
      </w:pPr>
      <w:rPr>
        <w:rFonts w:ascii="Wingdings" w:hAnsi="Wingdings" w:hint="default"/>
      </w:rPr>
    </w:lvl>
    <w:lvl w:ilvl="6" w:tplc="0726B26C" w:tentative="1">
      <w:start w:val="1"/>
      <w:numFmt w:val="bullet"/>
      <w:lvlText w:val=""/>
      <w:lvlJc w:val="left"/>
      <w:pPr>
        <w:ind w:left="5040" w:hanging="360"/>
      </w:pPr>
      <w:rPr>
        <w:rFonts w:ascii="Symbol" w:hAnsi="Symbol" w:hint="default"/>
      </w:rPr>
    </w:lvl>
    <w:lvl w:ilvl="7" w:tplc="70F84F74" w:tentative="1">
      <w:start w:val="1"/>
      <w:numFmt w:val="bullet"/>
      <w:lvlText w:val="o"/>
      <w:lvlJc w:val="left"/>
      <w:pPr>
        <w:ind w:left="5760" w:hanging="360"/>
      </w:pPr>
      <w:rPr>
        <w:rFonts w:ascii="Courier New" w:hAnsi="Courier New" w:cs="Courier New" w:hint="default"/>
      </w:rPr>
    </w:lvl>
    <w:lvl w:ilvl="8" w:tplc="88B64B78" w:tentative="1">
      <w:start w:val="1"/>
      <w:numFmt w:val="bullet"/>
      <w:lvlText w:val=""/>
      <w:lvlJc w:val="left"/>
      <w:pPr>
        <w:ind w:left="6480" w:hanging="360"/>
      </w:pPr>
      <w:rPr>
        <w:rFonts w:ascii="Wingdings" w:hAnsi="Wingdings" w:hint="default"/>
      </w:rPr>
    </w:lvl>
  </w:abstractNum>
  <w:abstractNum w:abstractNumId="2" w15:restartNumberingAfterBreak="0">
    <w:nsid w:val="32EB277E"/>
    <w:multiLevelType w:val="hybridMultilevel"/>
    <w:tmpl w:val="94F292BA"/>
    <w:lvl w:ilvl="0" w:tplc="EA6CD3B2">
      <w:start w:val="1"/>
      <w:numFmt w:val="bullet"/>
      <w:lvlText w:val=""/>
      <w:lvlJc w:val="left"/>
      <w:pPr>
        <w:ind w:left="720" w:hanging="360"/>
      </w:pPr>
      <w:rPr>
        <w:rFonts w:ascii="Symbol" w:hAnsi="Symbol" w:hint="default"/>
      </w:rPr>
    </w:lvl>
    <w:lvl w:ilvl="1" w:tplc="CE90EDEC" w:tentative="1">
      <w:start w:val="1"/>
      <w:numFmt w:val="bullet"/>
      <w:lvlText w:val="o"/>
      <w:lvlJc w:val="left"/>
      <w:pPr>
        <w:ind w:left="1440" w:hanging="360"/>
      </w:pPr>
      <w:rPr>
        <w:rFonts w:ascii="Courier New" w:hAnsi="Courier New" w:cs="Courier New" w:hint="default"/>
      </w:rPr>
    </w:lvl>
    <w:lvl w:ilvl="2" w:tplc="336E67E6" w:tentative="1">
      <w:start w:val="1"/>
      <w:numFmt w:val="bullet"/>
      <w:lvlText w:val=""/>
      <w:lvlJc w:val="left"/>
      <w:pPr>
        <w:ind w:left="2160" w:hanging="360"/>
      </w:pPr>
      <w:rPr>
        <w:rFonts w:ascii="Wingdings" w:hAnsi="Wingdings" w:hint="default"/>
      </w:rPr>
    </w:lvl>
    <w:lvl w:ilvl="3" w:tplc="5ACCC974" w:tentative="1">
      <w:start w:val="1"/>
      <w:numFmt w:val="bullet"/>
      <w:lvlText w:val=""/>
      <w:lvlJc w:val="left"/>
      <w:pPr>
        <w:ind w:left="2880" w:hanging="360"/>
      </w:pPr>
      <w:rPr>
        <w:rFonts w:ascii="Symbol" w:hAnsi="Symbol" w:hint="default"/>
      </w:rPr>
    </w:lvl>
    <w:lvl w:ilvl="4" w:tplc="0ADCECE6" w:tentative="1">
      <w:start w:val="1"/>
      <w:numFmt w:val="bullet"/>
      <w:lvlText w:val="o"/>
      <w:lvlJc w:val="left"/>
      <w:pPr>
        <w:ind w:left="3600" w:hanging="360"/>
      </w:pPr>
      <w:rPr>
        <w:rFonts w:ascii="Courier New" w:hAnsi="Courier New" w:cs="Courier New" w:hint="default"/>
      </w:rPr>
    </w:lvl>
    <w:lvl w:ilvl="5" w:tplc="C1B83A92" w:tentative="1">
      <w:start w:val="1"/>
      <w:numFmt w:val="bullet"/>
      <w:lvlText w:val=""/>
      <w:lvlJc w:val="left"/>
      <w:pPr>
        <w:ind w:left="4320" w:hanging="360"/>
      </w:pPr>
      <w:rPr>
        <w:rFonts w:ascii="Wingdings" w:hAnsi="Wingdings" w:hint="default"/>
      </w:rPr>
    </w:lvl>
    <w:lvl w:ilvl="6" w:tplc="5C269F66" w:tentative="1">
      <w:start w:val="1"/>
      <w:numFmt w:val="bullet"/>
      <w:lvlText w:val=""/>
      <w:lvlJc w:val="left"/>
      <w:pPr>
        <w:ind w:left="5040" w:hanging="360"/>
      </w:pPr>
      <w:rPr>
        <w:rFonts w:ascii="Symbol" w:hAnsi="Symbol" w:hint="default"/>
      </w:rPr>
    </w:lvl>
    <w:lvl w:ilvl="7" w:tplc="901CF6E8" w:tentative="1">
      <w:start w:val="1"/>
      <w:numFmt w:val="bullet"/>
      <w:lvlText w:val="o"/>
      <w:lvlJc w:val="left"/>
      <w:pPr>
        <w:ind w:left="5760" w:hanging="360"/>
      </w:pPr>
      <w:rPr>
        <w:rFonts w:ascii="Courier New" w:hAnsi="Courier New" w:cs="Courier New" w:hint="default"/>
      </w:rPr>
    </w:lvl>
    <w:lvl w:ilvl="8" w:tplc="AC944C5E" w:tentative="1">
      <w:start w:val="1"/>
      <w:numFmt w:val="bullet"/>
      <w:lvlText w:val=""/>
      <w:lvlJc w:val="left"/>
      <w:pPr>
        <w:ind w:left="6480" w:hanging="360"/>
      </w:pPr>
      <w:rPr>
        <w:rFonts w:ascii="Wingdings" w:hAnsi="Wingdings" w:hint="default"/>
      </w:rPr>
    </w:lvl>
  </w:abstractNum>
  <w:abstractNum w:abstractNumId="3" w15:restartNumberingAfterBreak="0">
    <w:nsid w:val="331A36A7"/>
    <w:multiLevelType w:val="hybridMultilevel"/>
    <w:tmpl w:val="F1BEAF52"/>
    <w:lvl w:ilvl="0" w:tplc="94920FC2">
      <w:start w:val="1"/>
      <w:numFmt w:val="bullet"/>
      <w:lvlText w:val=""/>
      <w:lvlJc w:val="left"/>
      <w:pPr>
        <w:ind w:left="720" w:hanging="360"/>
      </w:pPr>
      <w:rPr>
        <w:rFonts w:ascii="Symbol" w:hAnsi="Symbol" w:hint="default"/>
      </w:rPr>
    </w:lvl>
    <w:lvl w:ilvl="1" w:tplc="E5A23AFA">
      <w:start w:val="1"/>
      <w:numFmt w:val="bullet"/>
      <w:lvlText w:val="o"/>
      <w:lvlJc w:val="left"/>
      <w:pPr>
        <w:ind w:left="1440" w:hanging="360"/>
      </w:pPr>
      <w:rPr>
        <w:rFonts w:ascii="Courier New" w:hAnsi="Courier New" w:cs="Courier New" w:hint="default"/>
      </w:rPr>
    </w:lvl>
    <w:lvl w:ilvl="2" w:tplc="FAF42474">
      <w:start w:val="1"/>
      <w:numFmt w:val="bullet"/>
      <w:lvlText w:val=""/>
      <w:lvlJc w:val="left"/>
      <w:pPr>
        <w:ind w:left="2160" w:hanging="360"/>
      </w:pPr>
      <w:rPr>
        <w:rFonts w:ascii="Wingdings" w:hAnsi="Wingdings" w:hint="default"/>
      </w:rPr>
    </w:lvl>
    <w:lvl w:ilvl="3" w:tplc="F2F67DD6">
      <w:start w:val="1"/>
      <w:numFmt w:val="bullet"/>
      <w:lvlText w:val=""/>
      <w:lvlJc w:val="left"/>
      <w:pPr>
        <w:ind w:left="2880" w:hanging="360"/>
      </w:pPr>
      <w:rPr>
        <w:rFonts w:ascii="Symbol" w:hAnsi="Symbol" w:hint="default"/>
      </w:rPr>
    </w:lvl>
    <w:lvl w:ilvl="4" w:tplc="D864F8A6">
      <w:start w:val="1"/>
      <w:numFmt w:val="bullet"/>
      <w:lvlText w:val="o"/>
      <w:lvlJc w:val="left"/>
      <w:pPr>
        <w:ind w:left="3600" w:hanging="360"/>
      </w:pPr>
      <w:rPr>
        <w:rFonts w:ascii="Courier New" w:hAnsi="Courier New" w:cs="Courier New" w:hint="default"/>
      </w:rPr>
    </w:lvl>
    <w:lvl w:ilvl="5" w:tplc="BD7842A6">
      <w:start w:val="1"/>
      <w:numFmt w:val="bullet"/>
      <w:lvlText w:val=""/>
      <w:lvlJc w:val="left"/>
      <w:pPr>
        <w:ind w:left="4320" w:hanging="360"/>
      </w:pPr>
      <w:rPr>
        <w:rFonts w:ascii="Wingdings" w:hAnsi="Wingdings" w:hint="default"/>
      </w:rPr>
    </w:lvl>
    <w:lvl w:ilvl="6" w:tplc="2B2233DE">
      <w:start w:val="1"/>
      <w:numFmt w:val="bullet"/>
      <w:lvlText w:val=""/>
      <w:lvlJc w:val="left"/>
      <w:pPr>
        <w:ind w:left="5040" w:hanging="360"/>
      </w:pPr>
      <w:rPr>
        <w:rFonts w:ascii="Symbol" w:hAnsi="Symbol" w:hint="default"/>
      </w:rPr>
    </w:lvl>
    <w:lvl w:ilvl="7" w:tplc="504AB90E">
      <w:start w:val="1"/>
      <w:numFmt w:val="bullet"/>
      <w:lvlText w:val="o"/>
      <w:lvlJc w:val="left"/>
      <w:pPr>
        <w:ind w:left="5760" w:hanging="360"/>
      </w:pPr>
      <w:rPr>
        <w:rFonts w:ascii="Courier New" w:hAnsi="Courier New" w:cs="Courier New" w:hint="default"/>
      </w:rPr>
    </w:lvl>
    <w:lvl w:ilvl="8" w:tplc="F628149A">
      <w:start w:val="1"/>
      <w:numFmt w:val="bullet"/>
      <w:lvlText w:val=""/>
      <w:lvlJc w:val="left"/>
      <w:pPr>
        <w:ind w:left="6480" w:hanging="360"/>
      </w:pPr>
      <w:rPr>
        <w:rFonts w:ascii="Wingdings" w:hAnsi="Wingdings" w:hint="default"/>
      </w:rPr>
    </w:lvl>
  </w:abstractNum>
  <w:abstractNum w:abstractNumId="4" w15:restartNumberingAfterBreak="0">
    <w:nsid w:val="348B0797"/>
    <w:multiLevelType w:val="hybridMultilevel"/>
    <w:tmpl w:val="9FB6710C"/>
    <w:lvl w:ilvl="0" w:tplc="2B6896D6">
      <w:start w:val="1"/>
      <w:numFmt w:val="bullet"/>
      <w:lvlText w:val=""/>
      <w:lvlJc w:val="left"/>
      <w:pPr>
        <w:ind w:left="720" w:hanging="360"/>
      </w:pPr>
      <w:rPr>
        <w:rFonts w:ascii="Symbol" w:hAnsi="Symbol" w:hint="default"/>
      </w:rPr>
    </w:lvl>
    <w:lvl w:ilvl="1" w:tplc="3C7CA9E2" w:tentative="1">
      <w:start w:val="1"/>
      <w:numFmt w:val="bullet"/>
      <w:lvlText w:val="o"/>
      <w:lvlJc w:val="left"/>
      <w:pPr>
        <w:ind w:left="1440" w:hanging="360"/>
      </w:pPr>
      <w:rPr>
        <w:rFonts w:ascii="Courier New" w:hAnsi="Courier New" w:cs="Courier New" w:hint="default"/>
      </w:rPr>
    </w:lvl>
    <w:lvl w:ilvl="2" w:tplc="F40E5F8A" w:tentative="1">
      <w:start w:val="1"/>
      <w:numFmt w:val="bullet"/>
      <w:lvlText w:val=""/>
      <w:lvlJc w:val="left"/>
      <w:pPr>
        <w:ind w:left="2160" w:hanging="360"/>
      </w:pPr>
      <w:rPr>
        <w:rFonts w:ascii="Wingdings" w:hAnsi="Wingdings" w:hint="default"/>
      </w:rPr>
    </w:lvl>
    <w:lvl w:ilvl="3" w:tplc="B5CA9DAC" w:tentative="1">
      <w:start w:val="1"/>
      <w:numFmt w:val="bullet"/>
      <w:lvlText w:val=""/>
      <w:lvlJc w:val="left"/>
      <w:pPr>
        <w:ind w:left="2880" w:hanging="360"/>
      </w:pPr>
      <w:rPr>
        <w:rFonts w:ascii="Symbol" w:hAnsi="Symbol" w:hint="default"/>
      </w:rPr>
    </w:lvl>
    <w:lvl w:ilvl="4" w:tplc="68D2DFC6" w:tentative="1">
      <w:start w:val="1"/>
      <w:numFmt w:val="bullet"/>
      <w:lvlText w:val="o"/>
      <w:lvlJc w:val="left"/>
      <w:pPr>
        <w:ind w:left="3600" w:hanging="360"/>
      </w:pPr>
      <w:rPr>
        <w:rFonts w:ascii="Courier New" w:hAnsi="Courier New" w:cs="Courier New" w:hint="default"/>
      </w:rPr>
    </w:lvl>
    <w:lvl w:ilvl="5" w:tplc="3D3A4DC6" w:tentative="1">
      <w:start w:val="1"/>
      <w:numFmt w:val="bullet"/>
      <w:lvlText w:val=""/>
      <w:lvlJc w:val="left"/>
      <w:pPr>
        <w:ind w:left="4320" w:hanging="360"/>
      </w:pPr>
      <w:rPr>
        <w:rFonts w:ascii="Wingdings" w:hAnsi="Wingdings" w:hint="default"/>
      </w:rPr>
    </w:lvl>
    <w:lvl w:ilvl="6" w:tplc="11FA0C12" w:tentative="1">
      <w:start w:val="1"/>
      <w:numFmt w:val="bullet"/>
      <w:lvlText w:val=""/>
      <w:lvlJc w:val="left"/>
      <w:pPr>
        <w:ind w:left="5040" w:hanging="360"/>
      </w:pPr>
      <w:rPr>
        <w:rFonts w:ascii="Symbol" w:hAnsi="Symbol" w:hint="default"/>
      </w:rPr>
    </w:lvl>
    <w:lvl w:ilvl="7" w:tplc="8C565BD6" w:tentative="1">
      <w:start w:val="1"/>
      <w:numFmt w:val="bullet"/>
      <w:lvlText w:val="o"/>
      <w:lvlJc w:val="left"/>
      <w:pPr>
        <w:ind w:left="5760" w:hanging="360"/>
      </w:pPr>
      <w:rPr>
        <w:rFonts w:ascii="Courier New" w:hAnsi="Courier New" w:cs="Courier New" w:hint="default"/>
      </w:rPr>
    </w:lvl>
    <w:lvl w:ilvl="8" w:tplc="A18022E0" w:tentative="1">
      <w:start w:val="1"/>
      <w:numFmt w:val="bullet"/>
      <w:lvlText w:val=""/>
      <w:lvlJc w:val="left"/>
      <w:pPr>
        <w:ind w:left="6480" w:hanging="360"/>
      </w:pPr>
      <w:rPr>
        <w:rFonts w:ascii="Wingdings" w:hAnsi="Wingdings" w:hint="default"/>
      </w:rPr>
    </w:lvl>
  </w:abstractNum>
  <w:abstractNum w:abstractNumId="5" w15:restartNumberingAfterBreak="0">
    <w:nsid w:val="35B50EF0"/>
    <w:multiLevelType w:val="hybridMultilevel"/>
    <w:tmpl w:val="9440C438"/>
    <w:lvl w:ilvl="0" w:tplc="3A1CA332">
      <w:start w:val="1"/>
      <w:numFmt w:val="bullet"/>
      <w:lvlText w:val=""/>
      <w:lvlJc w:val="left"/>
      <w:pPr>
        <w:ind w:left="720" w:hanging="360"/>
      </w:pPr>
      <w:rPr>
        <w:rFonts w:ascii="Symbol" w:hAnsi="Symbol" w:hint="default"/>
      </w:rPr>
    </w:lvl>
    <w:lvl w:ilvl="1" w:tplc="4208BB08" w:tentative="1">
      <w:start w:val="1"/>
      <w:numFmt w:val="bullet"/>
      <w:lvlText w:val="o"/>
      <w:lvlJc w:val="left"/>
      <w:pPr>
        <w:ind w:left="1440" w:hanging="360"/>
      </w:pPr>
      <w:rPr>
        <w:rFonts w:ascii="Courier New" w:hAnsi="Courier New" w:cs="Courier New" w:hint="default"/>
      </w:rPr>
    </w:lvl>
    <w:lvl w:ilvl="2" w:tplc="D3086106" w:tentative="1">
      <w:start w:val="1"/>
      <w:numFmt w:val="bullet"/>
      <w:lvlText w:val=""/>
      <w:lvlJc w:val="left"/>
      <w:pPr>
        <w:ind w:left="2160" w:hanging="360"/>
      </w:pPr>
      <w:rPr>
        <w:rFonts w:ascii="Wingdings" w:hAnsi="Wingdings" w:hint="default"/>
      </w:rPr>
    </w:lvl>
    <w:lvl w:ilvl="3" w:tplc="B2D0474C" w:tentative="1">
      <w:start w:val="1"/>
      <w:numFmt w:val="bullet"/>
      <w:lvlText w:val=""/>
      <w:lvlJc w:val="left"/>
      <w:pPr>
        <w:ind w:left="2880" w:hanging="360"/>
      </w:pPr>
      <w:rPr>
        <w:rFonts w:ascii="Symbol" w:hAnsi="Symbol" w:hint="default"/>
      </w:rPr>
    </w:lvl>
    <w:lvl w:ilvl="4" w:tplc="9D7AEC30" w:tentative="1">
      <w:start w:val="1"/>
      <w:numFmt w:val="bullet"/>
      <w:lvlText w:val="o"/>
      <w:lvlJc w:val="left"/>
      <w:pPr>
        <w:ind w:left="3600" w:hanging="360"/>
      </w:pPr>
      <w:rPr>
        <w:rFonts w:ascii="Courier New" w:hAnsi="Courier New" w:cs="Courier New" w:hint="default"/>
      </w:rPr>
    </w:lvl>
    <w:lvl w:ilvl="5" w:tplc="8E1ADDE4" w:tentative="1">
      <w:start w:val="1"/>
      <w:numFmt w:val="bullet"/>
      <w:lvlText w:val=""/>
      <w:lvlJc w:val="left"/>
      <w:pPr>
        <w:ind w:left="4320" w:hanging="360"/>
      </w:pPr>
      <w:rPr>
        <w:rFonts w:ascii="Wingdings" w:hAnsi="Wingdings" w:hint="default"/>
      </w:rPr>
    </w:lvl>
    <w:lvl w:ilvl="6" w:tplc="F00EE1D4" w:tentative="1">
      <w:start w:val="1"/>
      <w:numFmt w:val="bullet"/>
      <w:lvlText w:val=""/>
      <w:lvlJc w:val="left"/>
      <w:pPr>
        <w:ind w:left="5040" w:hanging="360"/>
      </w:pPr>
      <w:rPr>
        <w:rFonts w:ascii="Symbol" w:hAnsi="Symbol" w:hint="default"/>
      </w:rPr>
    </w:lvl>
    <w:lvl w:ilvl="7" w:tplc="2A12818A" w:tentative="1">
      <w:start w:val="1"/>
      <w:numFmt w:val="bullet"/>
      <w:lvlText w:val="o"/>
      <w:lvlJc w:val="left"/>
      <w:pPr>
        <w:ind w:left="5760" w:hanging="360"/>
      </w:pPr>
      <w:rPr>
        <w:rFonts w:ascii="Courier New" w:hAnsi="Courier New" w:cs="Courier New" w:hint="default"/>
      </w:rPr>
    </w:lvl>
    <w:lvl w:ilvl="8" w:tplc="243EC5B2" w:tentative="1">
      <w:start w:val="1"/>
      <w:numFmt w:val="bullet"/>
      <w:lvlText w:val=""/>
      <w:lvlJc w:val="left"/>
      <w:pPr>
        <w:ind w:left="6480" w:hanging="360"/>
      </w:pPr>
      <w:rPr>
        <w:rFonts w:ascii="Wingdings" w:hAnsi="Wingdings" w:hint="default"/>
      </w:rPr>
    </w:lvl>
  </w:abstractNum>
  <w:abstractNum w:abstractNumId="6" w15:restartNumberingAfterBreak="0">
    <w:nsid w:val="423664F9"/>
    <w:multiLevelType w:val="hybridMultilevel"/>
    <w:tmpl w:val="030634F4"/>
    <w:lvl w:ilvl="0" w:tplc="B5F28622">
      <w:start w:val="1"/>
      <w:numFmt w:val="bullet"/>
      <w:lvlText w:val=""/>
      <w:lvlJc w:val="left"/>
      <w:pPr>
        <w:ind w:left="720" w:hanging="360"/>
      </w:pPr>
      <w:rPr>
        <w:rFonts w:ascii="Symbol" w:hAnsi="Symbol" w:hint="default"/>
      </w:rPr>
    </w:lvl>
    <w:lvl w:ilvl="1" w:tplc="3294B068" w:tentative="1">
      <w:start w:val="1"/>
      <w:numFmt w:val="bullet"/>
      <w:lvlText w:val="o"/>
      <w:lvlJc w:val="left"/>
      <w:pPr>
        <w:ind w:left="1440" w:hanging="360"/>
      </w:pPr>
      <w:rPr>
        <w:rFonts w:ascii="Courier New" w:hAnsi="Courier New" w:cs="Courier New" w:hint="default"/>
      </w:rPr>
    </w:lvl>
    <w:lvl w:ilvl="2" w:tplc="1CF2F6DE" w:tentative="1">
      <w:start w:val="1"/>
      <w:numFmt w:val="bullet"/>
      <w:lvlText w:val=""/>
      <w:lvlJc w:val="left"/>
      <w:pPr>
        <w:ind w:left="2160" w:hanging="360"/>
      </w:pPr>
      <w:rPr>
        <w:rFonts w:ascii="Wingdings" w:hAnsi="Wingdings" w:hint="default"/>
      </w:rPr>
    </w:lvl>
    <w:lvl w:ilvl="3" w:tplc="6AC0CACA" w:tentative="1">
      <w:start w:val="1"/>
      <w:numFmt w:val="bullet"/>
      <w:lvlText w:val=""/>
      <w:lvlJc w:val="left"/>
      <w:pPr>
        <w:ind w:left="2880" w:hanging="360"/>
      </w:pPr>
      <w:rPr>
        <w:rFonts w:ascii="Symbol" w:hAnsi="Symbol" w:hint="default"/>
      </w:rPr>
    </w:lvl>
    <w:lvl w:ilvl="4" w:tplc="326CBD60" w:tentative="1">
      <w:start w:val="1"/>
      <w:numFmt w:val="bullet"/>
      <w:lvlText w:val="o"/>
      <w:lvlJc w:val="left"/>
      <w:pPr>
        <w:ind w:left="3600" w:hanging="360"/>
      </w:pPr>
      <w:rPr>
        <w:rFonts w:ascii="Courier New" w:hAnsi="Courier New" w:cs="Courier New" w:hint="default"/>
      </w:rPr>
    </w:lvl>
    <w:lvl w:ilvl="5" w:tplc="C2EEDACA" w:tentative="1">
      <w:start w:val="1"/>
      <w:numFmt w:val="bullet"/>
      <w:lvlText w:val=""/>
      <w:lvlJc w:val="left"/>
      <w:pPr>
        <w:ind w:left="4320" w:hanging="360"/>
      </w:pPr>
      <w:rPr>
        <w:rFonts w:ascii="Wingdings" w:hAnsi="Wingdings" w:hint="default"/>
      </w:rPr>
    </w:lvl>
    <w:lvl w:ilvl="6" w:tplc="131A2DF4" w:tentative="1">
      <w:start w:val="1"/>
      <w:numFmt w:val="bullet"/>
      <w:lvlText w:val=""/>
      <w:lvlJc w:val="left"/>
      <w:pPr>
        <w:ind w:left="5040" w:hanging="360"/>
      </w:pPr>
      <w:rPr>
        <w:rFonts w:ascii="Symbol" w:hAnsi="Symbol" w:hint="default"/>
      </w:rPr>
    </w:lvl>
    <w:lvl w:ilvl="7" w:tplc="32381650" w:tentative="1">
      <w:start w:val="1"/>
      <w:numFmt w:val="bullet"/>
      <w:lvlText w:val="o"/>
      <w:lvlJc w:val="left"/>
      <w:pPr>
        <w:ind w:left="5760" w:hanging="360"/>
      </w:pPr>
      <w:rPr>
        <w:rFonts w:ascii="Courier New" w:hAnsi="Courier New" w:cs="Courier New" w:hint="default"/>
      </w:rPr>
    </w:lvl>
    <w:lvl w:ilvl="8" w:tplc="7788FE9C" w:tentative="1">
      <w:start w:val="1"/>
      <w:numFmt w:val="bullet"/>
      <w:lvlText w:val=""/>
      <w:lvlJc w:val="left"/>
      <w:pPr>
        <w:ind w:left="6480" w:hanging="360"/>
      </w:pPr>
      <w:rPr>
        <w:rFonts w:ascii="Wingdings" w:hAnsi="Wingdings" w:hint="default"/>
      </w:rPr>
    </w:lvl>
  </w:abstractNum>
  <w:abstractNum w:abstractNumId="7" w15:restartNumberingAfterBreak="0">
    <w:nsid w:val="479438A0"/>
    <w:multiLevelType w:val="hybridMultilevel"/>
    <w:tmpl w:val="2918E6A6"/>
    <w:lvl w:ilvl="0" w:tplc="B0EE1456">
      <w:start w:val="1"/>
      <w:numFmt w:val="bullet"/>
      <w:lvlText w:val="o"/>
      <w:lvlJc w:val="left"/>
      <w:pPr>
        <w:ind w:left="720" w:hanging="360"/>
      </w:pPr>
      <w:rPr>
        <w:rFonts w:ascii="Courier New" w:hAnsi="Courier New" w:cs="Courier New" w:hint="default"/>
      </w:rPr>
    </w:lvl>
    <w:lvl w:ilvl="1" w:tplc="89F4B9C4" w:tentative="1">
      <w:start w:val="1"/>
      <w:numFmt w:val="bullet"/>
      <w:lvlText w:val="o"/>
      <w:lvlJc w:val="left"/>
      <w:pPr>
        <w:ind w:left="1440" w:hanging="360"/>
      </w:pPr>
      <w:rPr>
        <w:rFonts w:ascii="Courier New" w:hAnsi="Courier New" w:cs="Courier New" w:hint="default"/>
      </w:rPr>
    </w:lvl>
    <w:lvl w:ilvl="2" w:tplc="05525FFE" w:tentative="1">
      <w:start w:val="1"/>
      <w:numFmt w:val="bullet"/>
      <w:lvlText w:val=""/>
      <w:lvlJc w:val="left"/>
      <w:pPr>
        <w:ind w:left="2160" w:hanging="360"/>
      </w:pPr>
      <w:rPr>
        <w:rFonts w:ascii="Wingdings" w:hAnsi="Wingdings" w:hint="default"/>
      </w:rPr>
    </w:lvl>
    <w:lvl w:ilvl="3" w:tplc="EE28F278" w:tentative="1">
      <w:start w:val="1"/>
      <w:numFmt w:val="bullet"/>
      <w:lvlText w:val=""/>
      <w:lvlJc w:val="left"/>
      <w:pPr>
        <w:ind w:left="2880" w:hanging="360"/>
      </w:pPr>
      <w:rPr>
        <w:rFonts w:ascii="Symbol" w:hAnsi="Symbol" w:hint="default"/>
      </w:rPr>
    </w:lvl>
    <w:lvl w:ilvl="4" w:tplc="79BA4B8A" w:tentative="1">
      <w:start w:val="1"/>
      <w:numFmt w:val="bullet"/>
      <w:lvlText w:val="o"/>
      <w:lvlJc w:val="left"/>
      <w:pPr>
        <w:ind w:left="3600" w:hanging="360"/>
      </w:pPr>
      <w:rPr>
        <w:rFonts w:ascii="Courier New" w:hAnsi="Courier New" w:cs="Courier New" w:hint="default"/>
      </w:rPr>
    </w:lvl>
    <w:lvl w:ilvl="5" w:tplc="75A4AFEE" w:tentative="1">
      <w:start w:val="1"/>
      <w:numFmt w:val="bullet"/>
      <w:lvlText w:val=""/>
      <w:lvlJc w:val="left"/>
      <w:pPr>
        <w:ind w:left="4320" w:hanging="360"/>
      </w:pPr>
      <w:rPr>
        <w:rFonts w:ascii="Wingdings" w:hAnsi="Wingdings" w:hint="default"/>
      </w:rPr>
    </w:lvl>
    <w:lvl w:ilvl="6" w:tplc="F306B760" w:tentative="1">
      <w:start w:val="1"/>
      <w:numFmt w:val="bullet"/>
      <w:lvlText w:val=""/>
      <w:lvlJc w:val="left"/>
      <w:pPr>
        <w:ind w:left="5040" w:hanging="360"/>
      </w:pPr>
      <w:rPr>
        <w:rFonts w:ascii="Symbol" w:hAnsi="Symbol" w:hint="default"/>
      </w:rPr>
    </w:lvl>
    <w:lvl w:ilvl="7" w:tplc="5F584D1C" w:tentative="1">
      <w:start w:val="1"/>
      <w:numFmt w:val="bullet"/>
      <w:lvlText w:val="o"/>
      <w:lvlJc w:val="left"/>
      <w:pPr>
        <w:ind w:left="5760" w:hanging="360"/>
      </w:pPr>
      <w:rPr>
        <w:rFonts w:ascii="Courier New" w:hAnsi="Courier New" w:cs="Courier New" w:hint="default"/>
      </w:rPr>
    </w:lvl>
    <w:lvl w:ilvl="8" w:tplc="BC384BDA" w:tentative="1">
      <w:start w:val="1"/>
      <w:numFmt w:val="bullet"/>
      <w:lvlText w:val=""/>
      <w:lvlJc w:val="left"/>
      <w:pPr>
        <w:ind w:left="6480" w:hanging="360"/>
      </w:pPr>
      <w:rPr>
        <w:rFonts w:ascii="Wingdings" w:hAnsi="Wingdings" w:hint="default"/>
      </w:rPr>
    </w:lvl>
  </w:abstractNum>
  <w:abstractNum w:abstractNumId="8" w15:restartNumberingAfterBreak="0">
    <w:nsid w:val="509E7B93"/>
    <w:multiLevelType w:val="hybridMultilevel"/>
    <w:tmpl w:val="5D12D8E6"/>
    <w:lvl w:ilvl="0" w:tplc="C78E2A3C">
      <w:start w:val="1"/>
      <w:numFmt w:val="bullet"/>
      <w:lvlText w:val=""/>
      <w:lvlJc w:val="left"/>
      <w:pPr>
        <w:ind w:left="720" w:hanging="360"/>
      </w:pPr>
      <w:rPr>
        <w:rFonts w:ascii="Symbol" w:hAnsi="Symbol" w:hint="default"/>
      </w:rPr>
    </w:lvl>
    <w:lvl w:ilvl="1" w:tplc="A614C69A" w:tentative="1">
      <w:start w:val="1"/>
      <w:numFmt w:val="bullet"/>
      <w:lvlText w:val="o"/>
      <w:lvlJc w:val="left"/>
      <w:pPr>
        <w:ind w:left="1440" w:hanging="360"/>
      </w:pPr>
      <w:rPr>
        <w:rFonts w:ascii="Courier New" w:hAnsi="Courier New" w:cs="Courier New" w:hint="default"/>
      </w:rPr>
    </w:lvl>
    <w:lvl w:ilvl="2" w:tplc="8F4A6EBE" w:tentative="1">
      <w:start w:val="1"/>
      <w:numFmt w:val="bullet"/>
      <w:lvlText w:val=""/>
      <w:lvlJc w:val="left"/>
      <w:pPr>
        <w:ind w:left="2160" w:hanging="360"/>
      </w:pPr>
      <w:rPr>
        <w:rFonts w:ascii="Wingdings" w:hAnsi="Wingdings" w:hint="default"/>
      </w:rPr>
    </w:lvl>
    <w:lvl w:ilvl="3" w:tplc="0E52D272" w:tentative="1">
      <w:start w:val="1"/>
      <w:numFmt w:val="bullet"/>
      <w:lvlText w:val=""/>
      <w:lvlJc w:val="left"/>
      <w:pPr>
        <w:ind w:left="2880" w:hanging="360"/>
      </w:pPr>
      <w:rPr>
        <w:rFonts w:ascii="Symbol" w:hAnsi="Symbol" w:hint="default"/>
      </w:rPr>
    </w:lvl>
    <w:lvl w:ilvl="4" w:tplc="069258B2" w:tentative="1">
      <w:start w:val="1"/>
      <w:numFmt w:val="bullet"/>
      <w:lvlText w:val="o"/>
      <w:lvlJc w:val="left"/>
      <w:pPr>
        <w:ind w:left="3600" w:hanging="360"/>
      </w:pPr>
      <w:rPr>
        <w:rFonts w:ascii="Courier New" w:hAnsi="Courier New" w:cs="Courier New" w:hint="default"/>
      </w:rPr>
    </w:lvl>
    <w:lvl w:ilvl="5" w:tplc="17BCCCBE" w:tentative="1">
      <w:start w:val="1"/>
      <w:numFmt w:val="bullet"/>
      <w:lvlText w:val=""/>
      <w:lvlJc w:val="left"/>
      <w:pPr>
        <w:ind w:left="4320" w:hanging="360"/>
      </w:pPr>
      <w:rPr>
        <w:rFonts w:ascii="Wingdings" w:hAnsi="Wingdings" w:hint="default"/>
      </w:rPr>
    </w:lvl>
    <w:lvl w:ilvl="6" w:tplc="133E9864" w:tentative="1">
      <w:start w:val="1"/>
      <w:numFmt w:val="bullet"/>
      <w:lvlText w:val=""/>
      <w:lvlJc w:val="left"/>
      <w:pPr>
        <w:ind w:left="5040" w:hanging="360"/>
      </w:pPr>
      <w:rPr>
        <w:rFonts w:ascii="Symbol" w:hAnsi="Symbol" w:hint="default"/>
      </w:rPr>
    </w:lvl>
    <w:lvl w:ilvl="7" w:tplc="B574CD42" w:tentative="1">
      <w:start w:val="1"/>
      <w:numFmt w:val="bullet"/>
      <w:lvlText w:val="o"/>
      <w:lvlJc w:val="left"/>
      <w:pPr>
        <w:ind w:left="5760" w:hanging="360"/>
      </w:pPr>
      <w:rPr>
        <w:rFonts w:ascii="Courier New" w:hAnsi="Courier New" w:cs="Courier New" w:hint="default"/>
      </w:rPr>
    </w:lvl>
    <w:lvl w:ilvl="8" w:tplc="EAE877A2" w:tentative="1">
      <w:start w:val="1"/>
      <w:numFmt w:val="bullet"/>
      <w:lvlText w:val=""/>
      <w:lvlJc w:val="left"/>
      <w:pPr>
        <w:ind w:left="6480" w:hanging="360"/>
      </w:pPr>
      <w:rPr>
        <w:rFonts w:ascii="Wingdings" w:hAnsi="Wingdings" w:hint="default"/>
      </w:rPr>
    </w:lvl>
  </w:abstractNum>
  <w:abstractNum w:abstractNumId="9" w15:restartNumberingAfterBreak="0">
    <w:nsid w:val="637E1A91"/>
    <w:multiLevelType w:val="hybridMultilevel"/>
    <w:tmpl w:val="CE32FF9E"/>
    <w:lvl w:ilvl="0" w:tplc="57DAC546">
      <w:start w:val="1"/>
      <w:numFmt w:val="bullet"/>
      <w:lvlText w:val=""/>
      <w:lvlJc w:val="left"/>
      <w:pPr>
        <w:ind w:left="720" w:hanging="360"/>
      </w:pPr>
      <w:rPr>
        <w:rFonts w:ascii="Symbol" w:hAnsi="Symbol" w:hint="default"/>
      </w:rPr>
    </w:lvl>
    <w:lvl w:ilvl="1" w:tplc="AF98E16A">
      <w:start w:val="1"/>
      <w:numFmt w:val="bullet"/>
      <w:lvlText w:val="o"/>
      <w:lvlJc w:val="left"/>
      <w:pPr>
        <w:ind w:left="1440" w:hanging="360"/>
      </w:pPr>
      <w:rPr>
        <w:rFonts w:ascii="Courier New" w:hAnsi="Courier New" w:cs="Courier New" w:hint="default"/>
      </w:rPr>
    </w:lvl>
    <w:lvl w:ilvl="2" w:tplc="35684688" w:tentative="1">
      <w:start w:val="1"/>
      <w:numFmt w:val="bullet"/>
      <w:lvlText w:val=""/>
      <w:lvlJc w:val="left"/>
      <w:pPr>
        <w:ind w:left="2160" w:hanging="360"/>
      </w:pPr>
      <w:rPr>
        <w:rFonts w:ascii="Wingdings" w:hAnsi="Wingdings" w:hint="default"/>
      </w:rPr>
    </w:lvl>
    <w:lvl w:ilvl="3" w:tplc="251868B2" w:tentative="1">
      <w:start w:val="1"/>
      <w:numFmt w:val="bullet"/>
      <w:lvlText w:val=""/>
      <w:lvlJc w:val="left"/>
      <w:pPr>
        <w:ind w:left="2880" w:hanging="360"/>
      </w:pPr>
      <w:rPr>
        <w:rFonts w:ascii="Symbol" w:hAnsi="Symbol" w:hint="default"/>
      </w:rPr>
    </w:lvl>
    <w:lvl w:ilvl="4" w:tplc="ED72C0FA" w:tentative="1">
      <w:start w:val="1"/>
      <w:numFmt w:val="bullet"/>
      <w:lvlText w:val="o"/>
      <w:lvlJc w:val="left"/>
      <w:pPr>
        <w:ind w:left="3600" w:hanging="360"/>
      </w:pPr>
      <w:rPr>
        <w:rFonts w:ascii="Courier New" w:hAnsi="Courier New" w:cs="Courier New" w:hint="default"/>
      </w:rPr>
    </w:lvl>
    <w:lvl w:ilvl="5" w:tplc="CFB6213C" w:tentative="1">
      <w:start w:val="1"/>
      <w:numFmt w:val="bullet"/>
      <w:lvlText w:val=""/>
      <w:lvlJc w:val="left"/>
      <w:pPr>
        <w:ind w:left="4320" w:hanging="360"/>
      </w:pPr>
      <w:rPr>
        <w:rFonts w:ascii="Wingdings" w:hAnsi="Wingdings" w:hint="default"/>
      </w:rPr>
    </w:lvl>
    <w:lvl w:ilvl="6" w:tplc="5DF2804C" w:tentative="1">
      <w:start w:val="1"/>
      <w:numFmt w:val="bullet"/>
      <w:lvlText w:val=""/>
      <w:lvlJc w:val="left"/>
      <w:pPr>
        <w:ind w:left="5040" w:hanging="360"/>
      </w:pPr>
      <w:rPr>
        <w:rFonts w:ascii="Symbol" w:hAnsi="Symbol" w:hint="default"/>
      </w:rPr>
    </w:lvl>
    <w:lvl w:ilvl="7" w:tplc="4B36D310" w:tentative="1">
      <w:start w:val="1"/>
      <w:numFmt w:val="bullet"/>
      <w:lvlText w:val="o"/>
      <w:lvlJc w:val="left"/>
      <w:pPr>
        <w:ind w:left="5760" w:hanging="360"/>
      </w:pPr>
      <w:rPr>
        <w:rFonts w:ascii="Courier New" w:hAnsi="Courier New" w:cs="Courier New" w:hint="default"/>
      </w:rPr>
    </w:lvl>
    <w:lvl w:ilvl="8" w:tplc="AC525C26" w:tentative="1">
      <w:start w:val="1"/>
      <w:numFmt w:val="bullet"/>
      <w:lvlText w:val=""/>
      <w:lvlJc w:val="left"/>
      <w:pPr>
        <w:ind w:left="6480" w:hanging="360"/>
      </w:pPr>
      <w:rPr>
        <w:rFonts w:ascii="Wingdings" w:hAnsi="Wingdings" w:hint="default"/>
      </w:rPr>
    </w:lvl>
  </w:abstractNum>
  <w:abstractNum w:abstractNumId="10" w15:restartNumberingAfterBreak="0">
    <w:nsid w:val="695D67DF"/>
    <w:multiLevelType w:val="hybridMultilevel"/>
    <w:tmpl w:val="565A14E4"/>
    <w:lvl w:ilvl="0" w:tplc="75887AEC">
      <w:start w:val="1"/>
      <w:numFmt w:val="bullet"/>
      <w:lvlText w:val=""/>
      <w:lvlJc w:val="left"/>
      <w:pPr>
        <w:ind w:left="720" w:hanging="360"/>
      </w:pPr>
      <w:rPr>
        <w:rFonts w:ascii="Symbol" w:hAnsi="Symbol" w:hint="default"/>
      </w:rPr>
    </w:lvl>
    <w:lvl w:ilvl="1" w:tplc="20A00430" w:tentative="1">
      <w:start w:val="1"/>
      <w:numFmt w:val="bullet"/>
      <w:lvlText w:val="o"/>
      <w:lvlJc w:val="left"/>
      <w:pPr>
        <w:ind w:left="1440" w:hanging="360"/>
      </w:pPr>
      <w:rPr>
        <w:rFonts w:ascii="Courier New" w:hAnsi="Courier New" w:cs="Courier New" w:hint="default"/>
      </w:rPr>
    </w:lvl>
    <w:lvl w:ilvl="2" w:tplc="11900EA2" w:tentative="1">
      <w:start w:val="1"/>
      <w:numFmt w:val="bullet"/>
      <w:lvlText w:val=""/>
      <w:lvlJc w:val="left"/>
      <w:pPr>
        <w:ind w:left="2160" w:hanging="360"/>
      </w:pPr>
      <w:rPr>
        <w:rFonts w:ascii="Wingdings" w:hAnsi="Wingdings" w:hint="default"/>
      </w:rPr>
    </w:lvl>
    <w:lvl w:ilvl="3" w:tplc="DC6E1C00" w:tentative="1">
      <w:start w:val="1"/>
      <w:numFmt w:val="bullet"/>
      <w:lvlText w:val=""/>
      <w:lvlJc w:val="left"/>
      <w:pPr>
        <w:ind w:left="2880" w:hanging="360"/>
      </w:pPr>
      <w:rPr>
        <w:rFonts w:ascii="Symbol" w:hAnsi="Symbol" w:hint="default"/>
      </w:rPr>
    </w:lvl>
    <w:lvl w:ilvl="4" w:tplc="A9C8130C" w:tentative="1">
      <w:start w:val="1"/>
      <w:numFmt w:val="bullet"/>
      <w:lvlText w:val="o"/>
      <w:lvlJc w:val="left"/>
      <w:pPr>
        <w:ind w:left="3600" w:hanging="360"/>
      </w:pPr>
      <w:rPr>
        <w:rFonts w:ascii="Courier New" w:hAnsi="Courier New" w:cs="Courier New" w:hint="default"/>
      </w:rPr>
    </w:lvl>
    <w:lvl w:ilvl="5" w:tplc="35964890" w:tentative="1">
      <w:start w:val="1"/>
      <w:numFmt w:val="bullet"/>
      <w:lvlText w:val=""/>
      <w:lvlJc w:val="left"/>
      <w:pPr>
        <w:ind w:left="4320" w:hanging="360"/>
      </w:pPr>
      <w:rPr>
        <w:rFonts w:ascii="Wingdings" w:hAnsi="Wingdings" w:hint="default"/>
      </w:rPr>
    </w:lvl>
    <w:lvl w:ilvl="6" w:tplc="1D3A9622" w:tentative="1">
      <w:start w:val="1"/>
      <w:numFmt w:val="bullet"/>
      <w:lvlText w:val=""/>
      <w:lvlJc w:val="left"/>
      <w:pPr>
        <w:ind w:left="5040" w:hanging="360"/>
      </w:pPr>
      <w:rPr>
        <w:rFonts w:ascii="Symbol" w:hAnsi="Symbol" w:hint="default"/>
      </w:rPr>
    </w:lvl>
    <w:lvl w:ilvl="7" w:tplc="1D5A6682" w:tentative="1">
      <w:start w:val="1"/>
      <w:numFmt w:val="bullet"/>
      <w:lvlText w:val="o"/>
      <w:lvlJc w:val="left"/>
      <w:pPr>
        <w:ind w:left="5760" w:hanging="360"/>
      </w:pPr>
      <w:rPr>
        <w:rFonts w:ascii="Courier New" w:hAnsi="Courier New" w:cs="Courier New" w:hint="default"/>
      </w:rPr>
    </w:lvl>
    <w:lvl w:ilvl="8" w:tplc="E36C221C" w:tentative="1">
      <w:start w:val="1"/>
      <w:numFmt w:val="bullet"/>
      <w:lvlText w:val=""/>
      <w:lvlJc w:val="left"/>
      <w:pPr>
        <w:ind w:left="6480" w:hanging="360"/>
      </w:pPr>
      <w:rPr>
        <w:rFonts w:ascii="Wingdings" w:hAnsi="Wingdings" w:hint="default"/>
      </w:rPr>
    </w:lvl>
  </w:abstractNum>
  <w:abstractNum w:abstractNumId="11" w15:restartNumberingAfterBreak="0">
    <w:nsid w:val="7E5E3353"/>
    <w:multiLevelType w:val="hybridMultilevel"/>
    <w:tmpl w:val="FA2884DC"/>
    <w:lvl w:ilvl="0" w:tplc="41B6764A">
      <w:start w:val="1"/>
      <w:numFmt w:val="bullet"/>
      <w:lvlText w:val=""/>
      <w:lvlJc w:val="left"/>
      <w:pPr>
        <w:ind w:left="720" w:hanging="360"/>
      </w:pPr>
      <w:rPr>
        <w:rFonts w:ascii="Symbol" w:hAnsi="Symbol" w:hint="default"/>
      </w:rPr>
    </w:lvl>
    <w:lvl w:ilvl="1" w:tplc="88A46934" w:tentative="1">
      <w:start w:val="1"/>
      <w:numFmt w:val="bullet"/>
      <w:lvlText w:val="o"/>
      <w:lvlJc w:val="left"/>
      <w:pPr>
        <w:ind w:left="1440" w:hanging="360"/>
      </w:pPr>
      <w:rPr>
        <w:rFonts w:ascii="Courier New" w:hAnsi="Courier New" w:cs="Courier New" w:hint="default"/>
      </w:rPr>
    </w:lvl>
    <w:lvl w:ilvl="2" w:tplc="60109B32" w:tentative="1">
      <w:start w:val="1"/>
      <w:numFmt w:val="bullet"/>
      <w:lvlText w:val=""/>
      <w:lvlJc w:val="left"/>
      <w:pPr>
        <w:ind w:left="2160" w:hanging="360"/>
      </w:pPr>
      <w:rPr>
        <w:rFonts w:ascii="Wingdings" w:hAnsi="Wingdings" w:hint="default"/>
      </w:rPr>
    </w:lvl>
    <w:lvl w:ilvl="3" w:tplc="4CFCC150" w:tentative="1">
      <w:start w:val="1"/>
      <w:numFmt w:val="bullet"/>
      <w:lvlText w:val=""/>
      <w:lvlJc w:val="left"/>
      <w:pPr>
        <w:ind w:left="2880" w:hanging="360"/>
      </w:pPr>
      <w:rPr>
        <w:rFonts w:ascii="Symbol" w:hAnsi="Symbol" w:hint="default"/>
      </w:rPr>
    </w:lvl>
    <w:lvl w:ilvl="4" w:tplc="B11C0936" w:tentative="1">
      <w:start w:val="1"/>
      <w:numFmt w:val="bullet"/>
      <w:lvlText w:val="o"/>
      <w:lvlJc w:val="left"/>
      <w:pPr>
        <w:ind w:left="3600" w:hanging="360"/>
      </w:pPr>
      <w:rPr>
        <w:rFonts w:ascii="Courier New" w:hAnsi="Courier New" w:cs="Courier New" w:hint="default"/>
      </w:rPr>
    </w:lvl>
    <w:lvl w:ilvl="5" w:tplc="CA3CF758" w:tentative="1">
      <w:start w:val="1"/>
      <w:numFmt w:val="bullet"/>
      <w:lvlText w:val=""/>
      <w:lvlJc w:val="left"/>
      <w:pPr>
        <w:ind w:left="4320" w:hanging="360"/>
      </w:pPr>
      <w:rPr>
        <w:rFonts w:ascii="Wingdings" w:hAnsi="Wingdings" w:hint="default"/>
      </w:rPr>
    </w:lvl>
    <w:lvl w:ilvl="6" w:tplc="773828B4" w:tentative="1">
      <w:start w:val="1"/>
      <w:numFmt w:val="bullet"/>
      <w:lvlText w:val=""/>
      <w:lvlJc w:val="left"/>
      <w:pPr>
        <w:ind w:left="5040" w:hanging="360"/>
      </w:pPr>
      <w:rPr>
        <w:rFonts w:ascii="Symbol" w:hAnsi="Symbol" w:hint="default"/>
      </w:rPr>
    </w:lvl>
    <w:lvl w:ilvl="7" w:tplc="E2CC3EC6" w:tentative="1">
      <w:start w:val="1"/>
      <w:numFmt w:val="bullet"/>
      <w:lvlText w:val="o"/>
      <w:lvlJc w:val="left"/>
      <w:pPr>
        <w:ind w:left="5760" w:hanging="360"/>
      </w:pPr>
      <w:rPr>
        <w:rFonts w:ascii="Courier New" w:hAnsi="Courier New" w:cs="Courier New" w:hint="default"/>
      </w:rPr>
    </w:lvl>
    <w:lvl w:ilvl="8" w:tplc="8B96A06C" w:tentative="1">
      <w:start w:val="1"/>
      <w:numFmt w:val="bullet"/>
      <w:lvlText w:val=""/>
      <w:lvlJc w:val="left"/>
      <w:pPr>
        <w:ind w:left="6480" w:hanging="360"/>
      </w:pPr>
      <w:rPr>
        <w:rFonts w:ascii="Wingdings" w:hAnsi="Wingdings" w:hint="default"/>
      </w:rPr>
    </w:lvl>
  </w:abstractNum>
  <w:num w:numId="1" w16cid:durableId="435751091">
    <w:abstractNumId w:val="7"/>
  </w:num>
  <w:num w:numId="2" w16cid:durableId="1830055537">
    <w:abstractNumId w:val="5"/>
  </w:num>
  <w:num w:numId="3" w16cid:durableId="969480706">
    <w:abstractNumId w:val="4"/>
  </w:num>
  <w:num w:numId="4" w16cid:durableId="647367020">
    <w:abstractNumId w:val="2"/>
  </w:num>
  <w:num w:numId="5" w16cid:durableId="1891645035">
    <w:abstractNumId w:val="10"/>
  </w:num>
  <w:num w:numId="6" w16cid:durableId="1956448997">
    <w:abstractNumId w:val="6"/>
  </w:num>
  <w:num w:numId="7" w16cid:durableId="1911454310">
    <w:abstractNumId w:val="1"/>
  </w:num>
  <w:num w:numId="8" w16cid:durableId="797921375">
    <w:abstractNumId w:val="8"/>
  </w:num>
  <w:num w:numId="9" w16cid:durableId="1768623621">
    <w:abstractNumId w:val="3"/>
  </w:num>
  <w:num w:numId="10" w16cid:durableId="288827789">
    <w:abstractNumId w:val="0"/>
  </w:num>
  <w:num w:numId="11" w16cid:durableId="528835789">
    <w:abstractNumId w:val="11"/>
  </w:num>
  <w:num w:numId="12" w16cid:durableId="3486819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oNotTrackMoves/>
  <w:defaultTabStop w:val="720"/>
  <w:hyphenationZone w:val="425"/>
  <w:characterSpacingControl w:val="doNotCompress"/>
  <w:hdrShapeDefaults>
    <o:shapedefaults v:ext="edit" spidmax="3077"/>
    <o:shapelayout v:ext="edit">
      <o:idmap v:ext="edit" data="1,3"/>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82102"/>
    <w:rsid w:val="000023E1"/>
    <w:rsid w:val="000116EB"/>
    <w:rsid w:val="0001234B"/>
    <w:rsid w:val="00023AC7"/>
    <w:rsid w:val="0002460E"/>
    <w:rsid w:val="00024E6B"/>
    <w:rsid w:val="0003516B"/>
    <w:rsid w:val="0003787F"/>
    <w:rsid w:val="000410DE"/>
    <w:rsid w:val="00070B9F"/>
    <w:rsid w:val="000722BC"/>
    <w:rsid w:val="0007636E"/>
    <w:rsid w:val="000831B3"/>
    <w:rsid w:val="00094B7E"/>
    <w:rsid w:val="000A0C1B"/>
    <w:rsid w:val="000A4D76"/>
    <w:rsid w:val="000B15EF"/>
    <w:rsid w:val="000B6839"/>
    <w:rsid w:val="000B7DBE"/>
    <w:rsid w:val="000D1EFA"/>
    <w:rsid w:val="000D5B4F"/>
    <w:rsid w:val="000D6748"/>
    <w:rsid w:val="000D77E3"/>
    <w:rsid w:val="000E2C61"/>
    <w:rsid w:val="000E3CB7"/>
    <w:rsid w:val="000F195C"/>
    <w:rsid w:val="000F281C"/>
    <w:rsid w:val="000F4513"/>
    <w:rsid w:val="000F615C"/>
    <w:rsid w:val="00102288"/>
    <w:rsid w:val="001051D6"/>
    <w:rsid w:val="00105952"/>
    <w:rsid w:val="0010667D"/>
    <w:rsid w:val="001102D0"/>
    <w:rsid w:val="001132B5"/>
    <w:rsid w:val="00113802"/>
    <w:rsid w:val="00125A6D"/>
    <w:rsid w:val="001322F0"/>
    <w:rsid w:val="001325FD"/>
    <w:rsid w:val="00136BA0"/>
    <w:rsid w:val="00146C15"/>
    <w:rsid w:val="001542F2"/>
    <w:rsid w:val="0018530D"/>
    <w:rsid w:val="0018534F"/>
    <w:rsid w:val="0019743D"/>
    <w:rsid w:val="00197B4C"/>
    <w:rsid w:val="001A0CDD"/>
    <w:rsid w:val="001A452F"/>
    <w:rsid w:val="001B25D2"/>
    <w:rsid w:val="001C21A5"/>
    <w:rsid w:val="001C3B52"/>
    <w:rsid w:val="001E2101"/>
    <w:rsid w:val="001E7CBA"/>
    <w:rsid w:val="001F1BA2"/>
    <w:rsid w:val="001F4970"/>
    <w:rsid w:val="00204E44"/>
    <w:rsid w:val="00211C0D"/>
    <w:rsid w:val="00214067"/>
    <w:rsid w:val="00226524"/>
    <w:rsid w:val="002266B1"/>
    <w:rsid w:val="00231000"/>
    <w:rsid w:val="002340A9"/>
    <w:rsid w:val="002404DC"/>
    <w:rsid w:val="00245A9B"/>
    <w:rsid w:val="002563BF"/>
    <w:rsid w:val="00257194"/>
    <w:rsid w:val="00270413"/>
    <w:rsid w:val="00270533"/>
    <w:rsid w:val="00270809"/>
    <w:rsid w:val="0027112F"/>
    <w:rsid w:val="002876EB"/>
    <w:rsid w:val="00292B80"/>
    <w:rsid w:val="0029348C"/>
    <w:rsid w:val="002A00D3"/>
    <w:rsid w:val="002A239A"/>
    <w:rsid w:val="002A342E"/>
    <w:rsid w:val="002B0F32"/>
    <w:rsid w:val="002B6372"/>
    <w:rsid w:val="002B6845"/>
    <w:rsid w:val="002C169D"/>
    <w:rsid w:val="002C2530"/>
    <w:rsid w:val="002C3CC4"/>
    <w:rsid w:val="002C7D2D"/>
    <w:rsid w:val="002D533F"/>
    <w:rsid w:val="002D554E"/>
    <w:rsid w:val="002E2CCB"/>
    <w:rsid w:val="002E4D06"/>
    <w:rsid w:val="00300EA3"/>
    <w:rsid w:val="00303D90"/>
    <w:rsid w:val="0030775B"/>
    <w:rsid w:val="003236EF"/>
    <w:rsid w:val="00333531"/>
    <w:rsid w:val="00337D49"/>
    <w:rsid w:val="00343764"/>
    <w:rsid w:val="003459EA"/>
    <w:rsid w:val="00356623"/>
    <w:rsid w:val="003620C9"/>
    <w:rsid w:val="00363B2C"/>
    <w:rsid w:val="0036742E"/>
    <w:rsid w:val="00370623"/>
    <w:rsid w:val="00370645"/>
    <w:rsid w:val="0037765C"/>
    <w:rsid w:val="003859DC"/>
    <w:rsid w:val="003A532D"/>
    <w:rsid w:val="003B63DF"/>
    <w:rsid w:val="003C3748"/>
    <w:rsid w:val="003C3ACE"/>
    <w:rsid w:val="003C40FF"/>
    <w:rsid w:val="003C4F36"/>
    <w:rsid w:val="003D2A2D"/>
    <w:rsid w:val="003D2CFB"/>
    <w:rsid w:val="003E00A4"/>
    <w:rsid w:val="003E10BC"/>
    <w:rsid w:val="003E377A"/>
    <w:rsid w:val="003E5784"/>
    <w:rsid w:val="003E5961"/>
    <w:rsid w:val="003E6B7F"/>
    <w:rsid w:val="004075AB"/>
    <w:rsid w:val="00407C35"/>
    <w:rsid w:val="00420941"/>
    <w:rsid w:val="004346B4"/>
    <w:rsid w:val="00444755"/>
    <w:rsid w:val="004602B7"/>
    <w:rsid w:val="00463858"/>
    <w:rsid w:val="00466056"/>
    <w:rsid w:val="00476616"/>
    <w:rsid w:val="00490168"/>
    <w:rsid w:val="0049755B"/>
    <w:rsid w:val="00497901"/>
    <w:rsid w:val="004A15D9"/>
    <w:rsid w:val="004B0B31"/>
    <w:rsid w:val="004B18D2"/>
    <w:rsid w:val="004C0803"/>
    <w:rsid w:val="004C7574"/>
    <w:rsid w:val="004D3877"/>
    <w:rsid w:val="004E3887"/>
    <w:rsid w:val="004E4815"/>
    <w:rsid w:val="004F642D"/>
    <w:rsid w:val="0050545C"/>
    <w:rsid w:val="0051160D"/>
    <w:rsid w:val="00513137"/>
    <w:rsid w:val="00513A6C"/>
    <w:rsid w:val="00514F5E"/>
    <w:rsid w:val="00515EE3"/>
    <w:rsid w:val="005222BC"/>
    <w:rsid w:val="0052395E"/>
    <w:rsid w:val="00526117"/>
    <w:rsid w:val="005324AC"/>
    <w:rsid w:val="005332E1"/>
    <w:rsid w:val="00545853"/>
    <w:rsid w:val="00545FF2"/>
    <w:rsid w:val="00555438"/>
    <w:rsid w:val="00565B87"/>
    <w:rsid w:val="00570620"/>
    <w:rsid w:val="00580BDE"/>
    <w:rsid w:val="00582AC5"/>
    <w:rsid w:val="00584A92"/>
    <w:rsid w:val="005850CA"/>
    <w:rsid w:val="00590546"/>
    <w:rsid w:val="00593A76"/>
    <w:rsid w:val="00593E78"/>
    <w:rsid w:val="00594E33"/>
    <w:rsid w:val="005A1124"/>
    <w:rsid w:val="005B1FBC"/>
    <w:rsid w:val="005B2924"/>
    <w:rsid w:val="005C0899"/>
    <w:rsid w:val="005E0D54"/>
    <w:rsid w:val="005E11D8"/>
    <w:rsid w:val="005E1BFB"/>
    <w:rsid w:val="005E48B5"/>
    <w:rsid w:val="005F3F25"/>
    <w:rsid w:val="005F4DEE"/>
    <w:rsid w:val="005F6967"/>
    <w:rsid w:val="005F6D5E"/>
    <w:rsid w:val="005F736E"/>
    <w:rsid w:val="00617C22"/>
    <w:rsid w:val="00622826"/>
    <w:rsid w:val="006251BF"/>
    <w:rsid w:val="00627D4D"/>
    <w:rsid w:val="00632F7D"/>
    <w:rsid w:val="00634347"/>
    <w:rsid w:val="00637328"/>
    <w:rsid w:val="00641766"/>
    <w:rsid w:val="006424F3"/>
    <w:rsid w:val="0064443A"/>
    <w:rsid w:val="006504AD"/>
    <w:rsid w:val="0065386E"/>
    <w:rsid w:val="006569F1"/>
    <w:rsid w:val="006622E5"/>
    <w:rsid w:val="006636F6"/>
    <w:rsid w:val="006737D5"/>
    <w:rsid w:val="006743C9"/>
    <w:rsid w:val="006830B6"/>
    <w:rsid w:val="006840E9"/>
    <w:rsid w:val="0069265F"/>
    <w:rsid w:val="006A6684"/>
    <w:rsid w:val="006D22FD"/>
    <w:rsid w:val="006D3D06"/>
    <w:rsid w:val="006D3D5B"/>
    <w:rsid w:val="006D4C54"/>
    <w:rsid w:val="006D6A16"/>
    <w:rsid w:val="006E027F"/>
    <w:rsid w:val="006E5308"/>
    <w:rsid w:val="006F6D94"/>
    <w:rsid w:val="006F7E6C"/>
    <w:rsid w:val="007018A3"/>
    <w:rsid w:val="00702749"/>
    <w:rsid w:val="00721F26"/>
    <w:rsid w:val="00726A0D"/>
    <w:rsid w:val="007325A4"/>
    <w:rsid w:val="00735289"/>
    <w:rsid w:val="007523B5"/>
    <w:rsid w:val="00754092"/>
    <w:rsid w:val="00766C5C"/>
    <w:rsid w:val="00767DBE"/>
    <w:rsid w:val="0077255D"/>
    <w:rsid w:val="00772F63"/>
    <w:rsid w:val="00782102"/>
    <w:rsid w:val="00784925"/>
    <w:rsid w:val="007907CC"/>
    <w:rsid w:val="0079470A"/>
    <w:rsid w:val="00795209"/>
    <w:rsid w:val="007B2C20"/>
    <w:rsid w:val="007B7E78"/>
    <w:rsid w:val="007C1E5E"/>
    <w:rsid w:val="007C2FFC"/>
    <w:rsid w:val="007D3B33"/>
    <w:rsid w:val="007D4987"/>
    <w:rsid w:val="007D652A"/>
    <w:rsid w:val="007D66AC"/>
    <w:rsid w:val="007D7D32"/>
    <w:rsid w:val="007E3A9C"/>
    <w:rsid w:val="007F7978"/>
    <w:rsid w:val="00803C21"/>
    <w:rsid w:val="008131BA"/>
    <w:rsid w:val="008177E5"/>
    <w:rsid w:val="00825148"/>
    <w:rsid w:val="00825AC8"/>
    <w:rsid w:val="00831846"/>
    <w:rsid w:val="00832DB6"/>
    <w:rsid w:val="008377E7"/>
    <w:rsid w:val="00843344"/>
    <w:rsid w:val="0084728B"/>
    <w:rsid w:val="008530D2"/>
    <w:rsid w:val="00866610"/>
    <w:rsid w:val="0087596D"/>
    <w:rsid w:val="00875E7E"/>
    <w:rsid w:val="00881DAC"/>
    <w:rsid w:val="00892BF1"/>
    <w:rsid w:val="00894F90"/>
    <w:rsid w:val="008A3143"/>
    <w:rsid w:val="008A52FA"/>
    <w:rsid w:val="008B5D98"/>
    <w:rsid w:val="008B73DB"/>
    <w:rsid w:val="008C516C"/>
    <w:rsid w:val="008C691B"/>
    <w:rsid w:val="008D5E4B"/>
    <w:rsid w:val="008D677A"/>
    <w:rsid w:val="008E094E"/>
    <w:rsid w:val="008E2322"/>
    <w:rsid w:val="008E6DAB"/>
    <w:rsid w:val="008F3310"/>
    <w:rsid w:val="008F7799"/>
    <w:rsid w:val="009054CB"/>
    <w:rsid w:val="00912F12"/>
    <w:rsid w:val="00913671"/>
    <w:rsid w:val="00926EFF"/>
    <w:rsid w:val="00957BE8"/>
    <w:rsid w:val="009625D0"/>
    <w:rsid w:val="009648C9"/>
    <w:rsid w:val="009661CC"/>
    <w:rsid w:val="00972654"/>
    <w:rsid w:val="00975E08"/>
    <w:rsid w:val="009936A8"/>
    <w:rsid w:val="009A0EC2"/>
    <w:rsid w:val="009A181F"/>
    <w:rsid w:val="009A5D9A"/>
    <w:rsid w:val="009A7AB3"/>
    <w:rsid w:val="009B1656"/>
    <w:rsid w:val="009B25D4"/>
    <w:rsid w:val="009B5369"/>
    <w:rsid w:val="009C4D39"/>
    <w:rsid w:val="009C6D5E"/>
    <w:rsid w:val="009D4BA6"/>
    <w:rsid w:val="009E0409"/>
    <w:rsid w:val="009F25FF"/>
    <w:rsid w:val="00A05096"/>
    <w:rsid w:val="00A265C6"/>
    <w:rsid w:val="00A27065"/>
    <w:rsid w:val="00A30D35"/>
    <w:rsid w:val="00A324BA"/>
    <w:rsid w:val="00A32808"/>
    <w:rsid w:val="00A33867"/>
    <w:rsid w:val="00A36BFD"/>
    <w:rsid w:val="00A42400"/>
    <w:rsid w:val="00A45BDF"/>
    <w:rsid w:val="00A54144"/>
    <w:rsid w:val="00A73D0F"/>
    <w:rsid w:val="00A83CA9"/>
    <w:rsid w:val="00A95446"/>
    <w:rsid w:val="00A97010"/>
    <w:rsid w:val="00AA03D8"/>
    <w:rsid w:val="00AA5BC4"/>
    <w:rsid w:val="00AA6FE7"/>
    <w:rsid w:val="00AB0673"/>
    <w:rsid w:val="00AB1F06"/>
    <w:rsid w:val="00AB6690"/>
    <w:rsid w:val="00AB7675"/>
    <w:rsid w:val="00AC047E"/>
    <w:rsid w:val="00AC0B43"/>
    <w:rsid w:val="00AD03B3"/>
    <w:rsid w:val="00AD1438"/>
    <w:rsid w:val="00AD1746"/>
    <w:rsid w:val="00AD48E5"/>
    <w:rsid w:val="00AD66DA"/>
    <w:rsid w:val="00AD7807"/>
    <w:rsid w:val="00AE22DB"/>
    <w:rsid w:val="00AE3FE3"/>
    <w:rsid w:val="00AE7ABC"/>
    <w:rsid w:val="00B12225"/>
    <w:rsid w:val="00B17193"/>
    <w:rsid w:val="00B27EA5"/>
    <w:rsid w:val="00B307C9"/>
    <w:rsid w:val="00B336AE"/>
    <w:rsid w:val="00B467DD"/>
    <w:rsid w:val="00B5105B"/>
    <w:rsid w:val="00B54215"/>
    <w:rsid w:val="00B62799"/>
    <w:rsid w:val="00B62CD4"/>
    <w:rsid w:val="00B632AF"/>
    <w:rsid w:val="00B643D7"/>
    <w:rsid w:val="00B6452E"/>
    <w:rsid w:val="00B73510"/>
    <w:rsid w:val="00B84C2C"/>
    <w:rsid w:val="00B92D67"/>
    <w:rsid w:val="00BA0428"/>
    <w:rsid w:val="00BA3332"/>
    <w:rsid w:val="00BB3110"/>
    <w:rsid w:val="00BE2708"/>
    <w:rsid w:val="00BF105F"/>
    <w:rsid w:val="00BF4A02"/>
    <w:rsid w:val="00C200F7"/>
    <w:rsid w:val="00C2120F"/>
    <w:rsid w:val="00C31972"/>
    <w:rsid w:val="00C36B74"/>
    <w:rsid w:val="00C36E13"/>
    <w:rsid w:val="00C518E3"/>
    <w:rsid w:val="00C5465A"/>
    <w:rsid w:val="00C6729F"/>
    <w:rsid w:val="00C74721"/>
    <w:rsid w:val="00C755F8"/>
    <w:rsid w:val="00C9246D"/>
    <w:rsid w:val="00CA183A"/>
    <w:rsid w:val="00CA3E46"/>
    <w:rsid w:val="00CA4078"/>
    <w:rsid w:val="00CB360E"/>
    <w:rsid w:val="00CC3B17"/>
    <w:rsid w:val="00CC5BE7"/>
    <w:rsid w:val="00CC6803"/>
    <w:rsid w:val="00CD1D02"/>
    <w:rsid w:val="00CD5671"/>
    <w:rsid w:val="00CD5D09"/>
    <w:rsid w:val="00CE144E"/>
    <w:rsid w:val="00CF71D0"/>
    <w:rsid w:val="00D003B4"/>
    <w:rsid w:val="00D00DE9"/>
    <w:rsid w:val="00D01BEF"/>
    <w:rsid w:val="00D02932"/>
    <w:rsid w:val="00D03008"/>
    <w:rsid w:val="00D06189"/>
    <w:rsid w:val="00D1320A"/>
    <w:rsid w:val="00D25D09"/>
    <w:rsid w:val="00D41527"/>
    <w:rsid w:val="00D57487"/>
    <w:rsid w:val="00D65282"/>
    <w:rsid w:val="00D81B22"/>
    <w:rsid w:val="00D90CB9"/>
    <w:rsid w:val="00D91F38"/>
    <w:rsid w:val="00D94480"/>
    <w:rsid w:val="00DA1601"/>
    <w:rsid w:val="00DA5760"/>
    <w:rsid w:val="00DA5F56"/>
    <w:rsid w:val="00DB2670"/>
    <w:rsid w:val="00DB3FB5"/>
    <w:rsid w:val="00DB6451"/>
    <w:rsid w:val="00DC1B14"/>
    <w:rsid w:val="00DD3B03"/>
    <w:rsid w:val="00DE20BA"/>
    <w:rsid w:val="00DE2155"/>
    <w:rsid w:val="00DF50A1"/>
    <w:rsid w:val="00DF6BFD"/>
    <w:rsid w:val="00DF6DEA"/>
    <w:rsid w:val="00DF7BCD"/>
    <w:rsid w:val="00E0253A"/>
    <w:rsid w:val="00E06A55"/>
    <w:rsid w:val="00E075BD"/>
    <w:rsid w:val="00E159C8"/>
    <w:rsid w:val="00E21BA9"/>
    <w:rsid w:val="00E31CFE"/>
    <w:rsid w:val="00E41446"/>
    <w:rsid w:val="00E45F7A"/>
    <w:rsid w:val="00E47C5F"/>
    <w:rsid w:val="00E512E6"/>
    <w:rsid w:val="00E657B8"/>
    <w:rsid w:val="00E672DF"/>
    <w:rsid w:val="00E71CE8"/>
    <w:rsid w:val="00E74C98"/>
    <w:rsid w:val="00E75197"/>
    <w:rsid w:val="00E77B66"/>
    <w:rsid w:val="00E84D89"/>
    <w:rsid w:val="00E90FA7"/>
    <w:rsid w:val="00E95946"/>
    <w:rsid w:val="00EA1A2F"/>
    <w:rsid w:val="00EC57A6"/>
    <w:rsid w:val="00EC7FA1"/>
    <w:rsid w:val="00ED43D1"/>
    <w:rsid w:val="00ED50C9"/>
    <w:rsid w:val="00ED5865"/>
    <w:rsid w:val="00ED6D40"/>
    <w:rsid w:val="00F045D0"/>
    <w:rsid w:val="00F103A6"/>
    <w:rsid w:val="00F13C40"/>
    <w:rsid w:val="00F40196"/>
    <w:rsid w:val="00F557A3"/>
    <w:rsid w:val="00F6470F"/>
    <w:rsid w:val="00F67043"/>
    <w:rsid w:val="00F67FFA"/>
    <w:rsid w:val="00F742B6"/>
    <w:rsid w:val="00F86167"/>
    <w:rsid w:val="00F90C80"/>
    <w:rsid w:val="00FA37B4"/>
    <w:rsid w:val="00FA6938"/>
    <w:rsid w:val="00FB4974"/>
    <w:rsid w:val="00FE0C91"/>
    <w:rsid w:val="00FE19A7"/>
    <w:rsid w:val="00FF231A"/>
    <w:rsid w:val="00FF3AC6"/>
    <w:rsid w:val="00FF4E71"/>
  </w:rsids>
  <m:mathPr>
    <m:mathFont m:val="Cambria Math"/>
    <m:brkBin m:val="before"/>
    <m:brkBinSub m:val="--"/>
    <m:smallFrac m:val="0"/>
    <m:dispDef/>
    <m:lMargin m:val="0"/>
    <m:rMargin m:val="0"/>
    <m:defJc m:val="centerGroup"/>
    <m:wrapRight/>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3077"/>
    <o:shapelayout v:ext="edit">
      <o:idmap v:ext="edit" data="2"/>
    </o:shapelayout>
  </w:shapeDefaults>
  <w:decimalSymbol w:val="."/>
  <w:listSeparator w:val=","/>
  <w14:docId w14:val="561F34AC"/>
  <w15:docId w15:val="{3FA27411-1051-49CF-8A04-EA52C8CA5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5FF2"/>
    <w:pPr>
      <w:spacing w:after="200" w:line="276" w:lineRule="auto"/>
    </w:pPr>
    <w:rPr>
      <w:rFonts w:ascii="Arial" w:eastAsia="Times New Roman" w:hAnsi="Arial"/>
      <w:sz w:val="22"/>
      <w:szCs w:val="22"/>
      <w:lang w:val="en-GB" w:eastAsia="en-US" w:bidi="en-US"/>
    </w:rPr>
  </w:style>
  <w:style w:type="paragraph" w:styleId="Heading1">
    <w:name w:val="heading 1"/>
    <w:basedOn w:val="Normal"/>
    <w:next w:val="Normal"/>
    <w:link w:val="Heading1Char"/>
    <w:uiPriority w:val="9"/>
    <w:qFormat/>
    <w:rsid w:val="005F6967"/>
    <w:pPr>
      <w:keepNext/>
      <w:keepLines/>
      <w:spacing w:before="480" w:after="0"/>
      <w:outlineLvl w:val="0"/>
    </w:pPr>
    <w:rPr>
      <w:b/>
      <w:bCs/>
      <w:color w:val="0A77B3"/>
      <w:sz w:val="28"/>
      <w:szCs w:val="28"/>
    </w:rPr>
  </w:style>
  <w:style w:type="paragraph" w:styleId="Heading2">
    <w:name w:val="heading 2"/>
    <w:basedOn w:val="Normal"/>
    <w:next w:val="Normal"/>
    <w:link w:val="Heading2Char"/>
    <w:uiPriority w:val="9"/>
    <w:qFormat/>
    <w:rsid w:val="005F6967"/>
    <w:pPr>
      <w:keepNext/>
      <w:keepLines/>
      <w:spacing w:before="200" w:after="0"/>
      <w:outlineLvl w:val="1"/>
    </w:pPr>
    <w:rPr>
      <w:b/>
      <w:bCs/>
      <w:color w:val="0A77B3"/>
      <w:sz w:val="24"/>
      <w:szCs w:val="26"/>
    </w:rPr>
  </w:style>
  <w:style w:type="paragraph" w:styleId="Heading3">
    <w:name w:val="heading 3"/>
    <w:basedOn w:val="Normal"/>
    <w:next w:val="Normal"/>
    <w:link w:val="Heading3Char"/>
    <w:uiPriority w:val="9"/>
    <w:qFormat/>
    <w:rsid w:val="005F6967"/>
    <w:pPr>
      <w:keepNext/>
      <w:keepLines/>
      <w:spacing w:before="200" w:after="0"/>
      <w:outlineLvl w:val="2"/>
    </w:pPr>
    <w:rPr>
      <w:b/>
      <w:bCs/>
      <w:color w:val="E22B2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F6967"/>
    <w:rPr>
      <w:rFonts w:ascii="Arial" w:eastAsia="Times New Roman" w:hAnsi="Arial" w:cs="Times New Roman"/>
      <w:b/>
      <w:bCs/>
      <w:color w:val="0A77B3"/>
      <w:sz w:val="28"/>
      <w:szCs w:val="28"/>
    </w:rPr>
  </w:style>
  <w:style w:type="character" w:customStyle="1" w:styleId="Heading2Char">
    <w:name w:val="Heading 2 Char"/>
    <w:link w:val="Heading2"/>
    <w:uiPriority w:val="9"/>
    <w:rsid w:val="005F6967"/>
    <w:rPr>
      <w:rFonts w:ascii="Arial" w:eastAsia="Times New Roman" w:hAnsi="Arial" w:cs="Times New Roman"/>
      <w:b/>
      <w:bCs/>
      <w:color w:val="0A77B3"/>
      <w:sz w:val="24"/>
      <w:szCs w:val="26"/>
    </w:rPr>
  </w:style>
  <w:style w:type="character" w:customStyle="1" w:styleId="Heading3Char">
    <w:name w:val="Heading 3 Char"/>
    <w:link w:val="Heading3"/>
    <w:uiPriority w:val="9"/>
    <w:semiHidden/>
    <w:rsid w:val="005F6967"/>
    <w:rPr>
      <w:rFonts w:ascii="Arial" w:eastAsia="Times New Roman" w:hAnsi="Arial" w:cs="Times New Roman"/>
      <w:b/>
      <w:bCs/>
      <w:color w:val="E22B21"/>
      <w:sz w:val="24"/>
    </w:rPr>
  </w:style>
  <w:style w:type="paragraph" w:styleId="Title">
    <w:name w:val="Title"/>
    <w:basedOn w:val="Normal"/>
    <w:next w:val="Normal"/>
    <w:link w:val="TitleChar"/>
    <w:qFormat/>
    <w:rsid w:val="00023AC7"/>
    <w:pPr>
      <w:spacing w:after="300" w:line="240" w:lineRule="auto"/>
      <w:contextualSpacing/>
      <w:jc w:val="center"/>
    </w:pPr>
    <w:rPr>
      <w:b/>
      <w:color w:val="0070C0"/>
      <w:spacing w:val="5"/>
      <w:kern w:val="28"/>
      <w:sz w:val="28"/>
      <w:szCs w:val="52"/>
    </w:rPr>
  </w:style>
  <w:style w:type="character" w:customStyle="1" w:styleId="TitleChar">
    <w:name w:val="Title Char"/>
    <w:link w:val="Title"/>
    <w:rsid w:val="00023AC7"/>
    <w:rPr>
      <w:rFonts w:ascii="Arial" w:eastAsia="Times New Roman" w:hAnsi="Arial"/>
      <w:b/>
      <w:color w:val="0070C0"/>
      <w:spacing w:val="5"/>
      <w:kern w:val="28"/>
      <w:sz w:val="28"/>
      <w:szCs w:val="52"/>
      <w:lang w:eastAsia="en-US" w:bidi="en-US"/>
    </w:rPr>
  </w:style>
  <w:style w:type="paragraph" w:styleId="Subtitle">
    <w:name w:val="Subtitle"/>
    <w:basedOn w:val="Normal"/>
    <w:next w:val="Normal"/>
    <w:link w:val="SubtitleChar"/>
    <w:uiPriority w:val="11"/>
    <w:qFormat/>
    <w:rsid w:val="00023AC7"/>
    <w:pPr>
      <w:numPr>
        <w:ilvl w:val="1"/>
      </w:numPr>
      <w:jc w:val="center"/>
    </w:pPr>
    <w:rPr>
      <w:b/>
      <w:iCs/>
      <w:color w:val="4F81BD"/>
      <w:spacing w:val="15"/>
      <w:sz w:val="24"/>
      <w:szCs w:val="24"/>
    </w:rPr>
  </w:style>
  <w:style w:type="character" w:customStyle="1" w:styleId="SubtitleChar">
    <w:name w:val="Subtitle Char"/>
    <w:link w:val="Subtitle"/>
    <w:uiPriority w:val="11"/>
    <w:rsid w:val="00023AC7"/>
    <w:rPr>
      <w:rFonts w:ascii="Arial" w:eastAsia="Times New Roman" w:hAnsi="Arial"/>
      <w:b/>
      <w:iCs/>
      <w:color w:val="4F81BD"/>
      <w:spacing w:val="15"/>
      <w:sz w:val="24"/>
      <w:szCs w:val="24"/>
      <w:lang w:eastAsia="en-US" w:bidi="en-US"/>
    </w:rPr>
  </w:style>
  <w:style w:type="paragraph" w:customStyle="1" w:styleId="ColorfulList-Accent11">
    <w:name w:val="Colorful List - Accent 11"/>
    <w:basedOn w:val="Normal"/>
    <w:uiPriority w:val="34"/>
    <w:qFormat/>
    <w:rsid w:val="005F6967"/>
    <w:pPr>
      <w:ind w:left="720"/>
      <w:contextualSpacing/>
    </w:pPr>
  </w:style>
  <w:style w:type="paragraph" w:customStyle="1" w:styleId="GridTable31">
    <w:name w:val="Grid Table 31"/>
    <w:basedOn w:val="Heading1"/>
    <w:next w:val="Normal"/>
    <w:uiPriority w:val="39"/>
    <w:semiHidden/>
    <w:unhideWhenUsed/>
    <w:qFormat/>
    <w:rsid w:val="005F6967"/>
    <w:pPr>
      <w:outlineLvl w:val="9"/>
    </w:pPr>
    <w:rPr>
      <w:rFonts w:ascii="Cambria" w:hAnsi="Cambria"/>
      <w:color w:val="365F91"/>
      <w:lang w:val="en-US" w:eastAsia="ja-JP"/>
    </w:rPr>
  </w:style>
  <w:style w:type="paragraph" w:styleId="CommentText">
    <w:name w:val="annotation text"/>
    <w:basedOn w:val="Normal"/>
    <w:link w:val="CommentTextChar"/>
    <w:uiPriority w:val="99"/>
    <w:semiHidden/>
    <w:unhideWhenUsed/>
    <w:rsid w:val="00F86167"/>
    <w:pPr>
      <w:spacing w:after="160" w:line="240" w:lineRule="auto"/>
    </w:pPr>
    <w:rPr>
      <w:rFonts w:ascii="Calibri" w:eastAsia="Calibri" w:hAnsi="Calibri"/>
      <w:sz w:val="20"/>
      <w:szCs w:val="20"/>
      <w:lang w:val="en-US" w:bidi="ar-SA"/>
    </w:rPr>
  </w:style>
  <w:style w:type="character" w:customStyle="1" w:styleId="CommentTextChar">
    <w:name w:val="Comment Text Char"/>
    <w:link w:val="CommentText"/>
    <w:uiPriority w:val="99"/>
    <w:semiHidden/>
    <w:rsid w:val="00F86167"/>
    <w:rPr>
      <w:sz w:val="20"/>
      <w:szCs w:val="20"/>
      <w:lang w:val="en-US"/>
    </w:rPr>
  </w:style>
  <w:style w:type="character" w:styleId="CommentReference">
    <w:name w:val="annotation reference"/>
    <w:uiPriority w:val="99"/>
    <w:semiHidden/>
    <w:unhideWhenUsed/>
    <w:rsid w:val="00F86167"/>
    <w:rPr>
      <w:sz w:val="16"/>
      <w:szCs w:val="16"/>
    </w:rPr>
  </w:style>
  <w:style w:type="paragraph" w:styleId="BalloonText">
    <w:name w:val="Balloon Text"/>
    <w:basedOn w:val="Normal"/>
    <w:link w:val="BalloonTextChar"/>
    <w:uiPriority w:val="99"/>
    <w:semiHidden/>
    <w:unhideWhenUsed/>
    <w:rsid w:val="00F86167"/>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F86167"/>
    <w:rPr>
      <w:rFonts w:ascii="Segoe UI" w:eastAsia="Times New Roman" w:hAnsi="Segoe UI" w:cs="Segoe UI"/>
      <w:sz w:val="18"/>
      <w:szCs w:val="18"/>
      <w:lang w:bidi="en-US"/>
    </w:rPr>
  </w:style>
  <w:style w:type="paragraph" w:styleId="Header">
    <w:name w:val="header"/>
    <w:basedOn w:val="Normal"/>
    <w:link w:val="HeaderChar"/>
    <w:uiPriority w:val="99"/>
    <w:unhideWhenUsed/>
    <w:rsid w:val="00F86167"/>
    <w:pPr>
      <w:tabs>
        <w:tab w:val="center" w:pos="4513"/>
        <w:tab w:val="right" w:pos="9026"/>
      </w:tabs>
      <w:spacing w:after="0" w:line="240" w:lineRule="auto"/>
    </w:pPr>
  </w:style>
  <w:style w:type="character" w:customStyle="1" w:styleId="HeaderChar">
    <w:name w:val="Header Char"/>
    <w:link w:val="Header"/>
    <w:uiPriority w:val="99"/>
    <w:rsid w:val="00F86167"/>
    <w:rPr>
      <w:rFonts w:ascii="Cambria" w:eastAsia="Times New Roman" w:hAnsi="Cambria" w:cs="Times New Roman"/>
      <w:lang w:bidi="en-US"/>
    </w:rPr>
  </w:style>
  <w:style w:type="paragraph" w:styleId="Footer">
    <w:name w:val="footer"/>
    <w:basedOn w:val="Normal"/>
    <w:link w:val="FooterChar"/>
    <w:uiPriority w:val="99"/>
    <w:unhideWhenUsed/>
    <w:rsid w:val="00F86167"/>
    <w:pPr>
      <w:tabs>
        <w:tab w:val="center" w:pos="4513"/>
        <w:tab w:val="right" w:pos="9026"/>
      </w:tabs>
      <w:spacing w:after="0" w:line="240" w:lineRule="auto"/>
    </w:pPr>
  </w:style>
  <w:style w:type="character" w:customStyle="1" w:styleId="FooterChar">
    <w:name w:val="Footer Char"/>
    <w:link w:val="Footer"/>
    <w:uiPriority w:val="99"/>
    <w:rsid w:val="00F86167"/>
    <w:rPr>
      <w:rFonts w:ascii="Cambria" w:eastAsia="Times New Roman" w:hAnsi="Cambria" w:cs="Times New Roman"/>
      <w:lang w:bidi="en-US"/>
    </w:rPr>
  </w:style>
  <w:style w:type="paragraph" w:styleId="CommentSubject">
    <w:name w:val="annotation subject"/>
    <w:basedOn w:val="CommentText"/>
    <w:next w:val="CommentText"/>
    <w:link w:val="CommentSubjectChar"/>
    <w:uiPriority w:val="99"/>
    <w:semiHidden/>
    <w:unhideWhenUsed/>
    <w:rsid w:val="00AB1F06"/>
    <w:pPr>
      <w:spacing w:after="200"/>
    </w:pPr>
    <w:rPr>
      <w:rFonts w:ascii="Cambria" w:eastAsia="Times New Roman" w:hAnsi="Cambria"/>
      <w:b/>
      <w:bCs/>
      <w:lang w:val="en-GB" w:bidi="en-US"/>
    </w:rPr>
  </w:style>
  <w:style w:type="character" w:customStyle="1" w:styleId="CommentSubjectChar">
    <w:name w:val="Comment Subject Char"/>
    <w:link w:val="CommentSubject"/>
    <w:uiPriority w:val="99"/>
    <w:semiHidden/>
    <w:rsid w:val="00AB1F06"/>
    <w:rPr>
      <w:rFonts w:ascii="Cambria" w:eastAsia="Times New Roman" w:hAnsi="Cambria" w:cs="Times New Roman"/>
      <w:b/>
      <w:bCs/>
      <w:sz w:val="20"/>
      <w:szCs w:val="20"/>
      <w:lang w:val="en-US" w:bidi="en-US"/>
    </w:rPr>
  </w:style>
  <w:style w:type="character" w:styleId="Strong">
    <w:name w:val="Strong"/>
    <w:uiPriority w:val="22"/>
    <w:qFormat/>
    <w:rsid w:val="009B25D4"/>
    <w:rPr>
      <w:b/>
      <w:bCs/>
    </w:rPr>
  </w:style>
  <w:style w:type="paragraph" w:styleId="IntenseQuote">
    <w:name w:val="Intense Quote"/>
    <w:basedOn w:val="Normal"/>
    <w:next w:val="Normal"/>
    <w:link w:val="IntenseQuoteChar"/>
    <w:uiPriority w:val="30"/>
    <w:qFormat/>
    <w:rsid w:val="006D6A16"/>
    <w:pPr>
      <w:pBdr>
        <w:top w:val="single" w:sz="4" w:space="10" w:color="auto"/>
        <w:bottom w:val="single" w:sz="4" w:space="10" w:color="auto"/>
      </w:pBdr>
      <w:spacing w:before="240" w:after="240" w:line="300" w:lineRule="auto"/>
      <w:ind w:left="1152" w:right="1152"/>
      <w:jc w:val="both"/>
    </w:pPr>
    <w:rPr>
      <w:i/>
      <w:iCs/>
      <w:lang w:val="en-US"/>
    </w:rPr>
  </w:style>
  <w:style w:type="character" w:customStyle="1" w:styleId="IntenseQuoteChar">
    <w:name w:val="Intense Quote Char"/>
    <w:link w:val="IntenseQuote"/>
    <w:uiPriority w:val="30"/>
    <w:rsid w:val="006D6A16"/>
    <w:rPr>
      <w:rFonts w:ascii="Cambria" w:eastAsia="Times New Roman" w:hAnsi="Cambria"/>
      <w:i/>
      <w:iCs/>
      <w:sz w:val="22"/>
      <w:szCs w:val="22"/>
      <w:lang w:val="en-US" w:eastAsia="en-US" w:bidi="en-US"/>
    </w:rPr>
  </w:style>
  <w:style w:type="character" w:styleId="BookTitle">
    <w:name w:val="Book Title"/>
    <w:uiPriority w:val="33"/>
    <w:qFormat/>
    <w:rsid w:val="006D6A16"/>
    <w:rPr>
      <w:b/>
      <w:bCs/>
      <w:smallCaps/>
      <w:spacing w:val="5"/>
    </w:rPr>
  </w:style>
  <w:style w:type="character" w:styleId="Hyperlink">
    <w:name w:val="Hyperlink"/>
    <w:uiPriority w:val="99"/>
    <w:unhideWhenUsed/>
    <w:rsid w:val="006D6A16"/>
    <w:rPr>
      <w:color w:val="0000FF"/>
      <w:u w:val="single"/>
    </w:rPr>
  </w:style>
  <w:style w:type="paragraph" w:customStyle="1" w:styleId="MediumGrid21">
    <w:name w:val="Medium Grid 21"/>
    <w:rsid w:val="00C36B74"/>
    <w:rPr>
      <w:rFonts w:ascii="Trebuchet MS" w:eastAsia="MS Mincho" w:hAnsi="Trebuchet MS"/>
      <w:sz w:val="18"/>
      <w:szCs w:val="18"/>
      <w:lang w:val="en-US" w:eastAsia="en-US"/>
    </w:rPr>
  </w:style>
  <w:style w:type="paragraph" w:styleId="NormalWeb">
    <w:name w:val="Normal (Web)"/>
    <w:basedOn w:val="Normal"/>
    <w:uiPriority w:val="99"/>
    <w:semiHidden/>
    <w:unhideWhenUsed/>
    <w:rsid w:val="006504AD"/>
    <w:pPr>
      <w:spacing w:before="100" w:beforeAutospacing="1" w:after="100" w:afterAutospacing="1" w:line="240" w:lineRule="auto"/>
    </w:pPr>
    <w:rPr>
      <w:rFonts w:ascii="Times New Roman" w:hAnsi="Times New Roman"/>
      <w:sz w:val="24"/>
      <w:szCs w:val="24"/>
      <w:lang w:eastAsia="en-GB" w:bidi="ar-SA"/>
    </w:rPr>
  </w:style>
  <w:style w:type="paragraph" w:styleId="ListParagraph">
    <w:name w:val="List Paragraph"/>
    <w:basedOn w:val="Normal"/>
    <w:uiPriority w:val="34"/>
    <w:qFormat/>
    <w:rsid w:val="006504AD"/>
    <w:pPr>
      <w:spacing w:after="160" w:line="259" w:lineRule="auto"/>
      <w:ind w:left="720"/>
      <w:contextualSpacing/>
    </w:pPr>
    <w:rPr>
      <w:rFonts w:ascii="Calibri" w:eastAsia="Calibri" w:hAnsi="Calibri"/>
      <w:lang w:bidi="ar-SA"/>
    </w:rPr>
  </w:style>
  <w:style w:type="numbering" w:customStyle="1" w:styleId="NoList1">
    <w:name w:val="No List1"/>
    <w:next w:val="NoList"/>
    <w:uiPriority w:val="99"/>
    <w:semiHidden/>
    <w:unhideWhenUsed/>
    <w:rsid w:val="007D4987"/>
  </w:style>
  <w:style w:type="paragraph" w:styleId="TOCHeading">
    <w:name w:val="TOC Heading"/>
    <w:basedOn w:val="Heading1"/>
    <w:next w:val="Normal"/>
    <w:uiPriority w:val="39"/>
    <w:semiHidden/>
    <w:unhideWhenUsed/>
    <w:qFormat/>
    <w:rsid w:val="007D4987"/>
    <w:pPr>
      <w:keepLines w:val="0"/>
      <w:spacing w:before="240" w:after="60"/>
      <w:outlineLvl w:val="9"/>
    </w:pPr>
    <w:rPr>
      <w:rFonts w:ascii="Calibri Light" w:hAnsi="Calibri Light"/>
      <w:color w:val="auto"/>
      <w:kern w:val="32"/>
      <w:sz w:val="32"/>
      <w:szCs w:val="32"/>
    </w:rPr>
  </w:style>
  <w:style w:type="paragraph" w:styleId="TOC1">
    <w:name w:val="toc 1"/>
    <w:basedOn w:val="Normal"/>
    <w:next w:val="Normal"/>
    <w:autoRedefine/>
    <w:uiPriority w:val="39"/>
    <w:unhideWhenUsed/>
    <w:rsid w:val="007D4987"/>
    <w:rPr>
      <w:sz w:val="24"/>
    </w:rPr>
  </w:style>
  <w:style w:type="paragraph" w:styleId="TOC2">
    <w:name w:val="toc 2"/>
    <w:basedOn w:val="Normal"/>
    <w:next w:val="Normal"/>
    <w:autoRedefine/>
    <w:uiPriority w:val="39"/>
    <w:unhideWhenUsed/>
    <w:rsid w:val="007D4987"/>
    <w:pPr>
      <w:ind w:left="220"/>
    </w:pPr>
    <w:rPr>
      <w:sz w:val="24"/>
    </w:rPr>
  </w:style>
  <w:style w:type="paragraph" w:styleId="TOC3">
    <w:name w:val="toc 3"/>
    <w:basedOn w:val="Normal"/>
    <w:next w:val="Normal"/>
    <w:autoRedefine/>
    <w:uiPriority w:val="39"/>
    <w:unhideWhenUsed/>
    <w:rsid w:val="007D4987"/>
    <w:pPr>
      <w:ind w:left="440"/>
    </w:pPr>
    <w:rPr>
      <w:sz w:val="24"/>
    </w:rPr>
  </w:style>
  <w:style w:type="paragraph" w:styleId="Revision">
    <w:name w:val="Revision"/>
    <w:hidden/>
    <w:uiPriority w:val="99"/>
    <w:semiHidden/>
    <w:rsid w:val="007D4987"/>
    <w:rPr>
      <w:rFonts w:ascii="Arial" w:eastAsia="Times New Roman" w:hAnsi="Arial"/>
      <w:sz w:val="24"/>
      <w:szCs w:val="22"/>
      <w:lang w:val="en-GB" w:eastAsia="en-US" w:bidi="en-US"/>
    </w:rPr>
  </w:style>
  <w:style w:type="character" w:styleId="SmartLink">
    <w:name w:val="Smart Link"/>
    <w:uiPriority w:val="99"/>
    <w:semiHidden/>
    <w:unhideWhenUsed/>
    <w:rsid w:val="007D4987"/>
    <w:rPr>
      <w:color w:val="2B579A"/>
      <w:shd w:val="clear" w:color="auto" w:fill="E6E6E6"/>
    </w:rPr>
  </w:style>
  <w:style w:type="character" w:styleId="FollowedHyperlink">
    <w:name w:val="FollowedHyperlink"/>
    <w:uiPriority w:val="99"/>
    <w:semiHidden/>
    <w:unhideWhenUsed/>
    <w:rsid w:val="007D4987"/>
    <w:rPr>
      <w:color w:val="954F72"/>
      <w:u w:val="single"/>
    </w:rPr>
  </w:style>
  <w:style w:type="character" w:styleId="Hashtag">
    <w:name w:val="Hashtag"/>
    <w:uiPriority w:val="99"/>
    <w:semiHidden/>
    <w:unhideWhenUsed/>
    <w:rsid w:val="000F281C"/>
    <w:rPr>
      <w:color w:val="605E5C"/>
      <w:shd w:val="clear" w:color="auto" w:fill="E1DFDD"/>
    </w:rPr>
  </w:style>
  <w:style w:type="paragraph" w:styleId="FootnoteText">
    <w:name w:val="footnote text"/>
    <w:basedOn w:val="Normal"/>
    <w:link w:val="FootnoteTextChar"/>
    <w:uiPriority w:val="99"/>
    <w:semiHidden/>
    <w:unhideWhenUsed/>
    <w:rsid w:val="00BA0428"/>
    <w:rPr>
      <w:sz w:val="20"/>
      <w:szCs w:val="20"/>
    </w:rPr>
  </w:style>
  <w:style w:type="character" w:customStyle="1" w:styleId="FootnoteTextChar">
    <w:name w:val="Footnote Text Char"/>
    <w:link w:val="FootnoteText"/>
    <w:uiPriority w:val="99"/>
    <w:semiHidden/>
    <w:rsid w:val="00BA0428"/>
    <w:rPr>
      <w:rFonts w:ascii="Arial" w:eastAsia="Times New Roman" w:hAnsi="Arial"/>
      <w:lang w:val="en-GB" w:eastAsia="en-US" w:bidi="en-US"/>
    </w:rPr>
  </w:style>
  <w:style w:type="character" w:styleId="FootnoteReference">
    <w:name w:val="footnote reference"/>
    <w:uiPriority w:val="99"/>
    <w:semiHidden/>
    <w:unhideWhenUsed/>
    <w:rsid w:val="00BA042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hadea.ec.europa.eu/calls-tenders/service-contract-study-guidance-increase-access-healthcare-people-disabilities-including-information_e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docstore.ohchr.org/SelfServices/FilesHandler.ashx?enc=6QkG1d%2FPPRiCAqhKb7yhsnbHatvuFkZ%2Bt93Y3D%2Baa2pjFYzWLBu0vA%2BBr7QovZhbuyqzjDN0plweYI46WXrJJ6aB3Mx4y%2FspT%2BQrY5K2mKse5zjo%2BfvBDVu%2B42R9iK1p"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A90EF7695DDD6468D86AFF65ECDCF5F" ma:contentTypeVersion="13" ma:contentTypeDescription="Create a new document." ma:contentTypeScope="" ma:versionID="5ff6876b7ab586cbfe48bde8cbfb1be9">
  <xsd:schema xmlns:xsd="http://www.w3.org/2001/XMLSchema" xmlns:xs="http://www.w3.org/2001/XMLSchema" xmlns:p="http://schemas.microsoft.com/office/2006/metadata/properties" xmlns:ns2="3da24565-8b77-45e0-9465-ff23cf6f6a01" xmlns:ns3="252f4827-23ce-43c5-a232-6be14f1d3f55" targetNamespace="http://schemas.microsoft.com/office/2006/metadata/properties" ma:root="true" ma:fieldsID="56305f06d357d2e6ff310f1ad0ca8bdc" ns2:_="" ns3:_="">
    <xsd:import namespace="3da24565-8b77-45e0-9465-ff23cf6f6a01"/>
    <xsd:import namespace="252f4827-23ce-43c5-a232-6be14f1d3f5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a24565-8b77-45e0-9465-ff23cf6f6a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c269641-27d2-45e3-b2ce-fef808aaf93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2f4827-23ce-43c5-a232-6be14f1d3f5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fd7dd28-1cc8-4282-a9fa-85e7441438cc}" ma:internalName="TaxCatchAll" ma:showField="CatchAllData" ma:web="252f4827-23ce-43c5-a232-6be14f1d3f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D0B02C-B65A-4A19-AA03-5E9F53871907}">
  <ds:schemaRefs>
    <ds:schemaRef ds:uri="http://schemas.openxmlformats.org/officeDocument/2006/bibliography"/>
  </ds:schemaRefs>
</ds:datastoreItem>
</file>

<file path=customXml/itemProps2.xml><?xml version="1.0" encoding="utf-8"?>
<ds:datastoreItem xmlns:ds="http://schemas.openxmlformats.org/officeDocument/2006/customXml" ds:itemID="{7C9D1FA7-FB3E-4E6C-8662-70BBEAF0DFAA}">
  <ds:schemaRefs>
    <ds:schemaRef ds:uri="http://schemas.microsoft.com/sharepoint/v3/contenttype/forms"/>
  </ds:schemaRefs>
</ds:datastoreItem>
</file>

<file path=customXml/itemProps3.xml><?xml version="1.0" encoding="utf-8"?>
<ds:datastoreItem xmlns:ds="http://schemas.openxmlformats.org/officeDocument/2006/customXml" ds:itemID="{014E2123-1757-4936-A779-783C6DE0A9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a24565-8b77-45e0-9465-ff23cf6f6a01"/>
    <ds:schemaRef ds:uri="252f4827-23ce-43c5-a232-6be14f1d3f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1</Pages>
  <Words>2402</Words>
  <Characters>13696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Naughton</dc:creator>
  <cp:lastModifiedBy>Roberta Lulli</cp:lastModifiedBy>
  <cp:revision>10</cp:revision>
  <dcterms:created xsi:type="dcterms:W3CDTF">2025-05-12T13:45:00Z</dcterms:created>
  <dcterms:modified xsi:type="dcterms:W3CDTF">2025-06-19T07:17:00Z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ies>
</file>