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26A19" w14:textId="2766CDB6" w:rsidR="000D0B64" w:rsidRPr="00D704CA" w:rsidRDefault="0066207C" w:rsidP="3D3AB614">
      <w:pPr>
        <w:spacing w:before="240" w:after="240"/>
        <w:rPr>
          <w:rFonts w:ascii="Arial" w:eastAsiaTheme="minorHAnsi" w:hAnsi="Arial" w:cs="Arial"/>
          <w:b/>
          <w:bCs/>
          <w:color w:val="0070C0"/>
          <w:sz w:val="32"/>
          <w:szCs w:val="32"/>
          <w:lang w:eastAsia="en-US"/>
        </w:rPr>
      </w:pPr>
      <w:r w:rsidRPr="0066207C">
        <w:rPr>
          <w:rFonts w:ascii="Arial" w:eastAsiaTheme="minorHAnsi" w:hAnsi="Arial" w:cs="Arial"/>
          <w:b/>
          <w:bCs/>
          <w:color w:val="0070C0"/>
          <w:sz w:val="32"/>
          <w:szCs w:val="32"/>
          <w:lang w:eastAsia="en-US"/>
        </w:rPr>
        <w:t>EU-Ukraine Human Rights Dialogue</w:t>
      </w:r>
      <w:r w:rsidRPr="00D704CA">
        <w:rPr>
          <w:rFonts w:ascii="Arial" w:eastAsiaTheme="minorHAnsi" w:hAnsi="Arial" w:cs="Arial"/>
          <w:b/>
          <w:bCs/>
          <w:color w:val="0070C0"/>
          <w:sz w:val="32"/>
          <w:szCs w:val="32"/>
          <w:lang w:eastAsia="en-US"/>
        </w:rPr>
        <w:t xml:space="preserve"> </w:t>
      </w:r>
      <w:r w:rsidR="1B4224E9" w:rsidRPr="00D704CA">
        <w:rPr>
          <w:rFonts w:ascii="Arial" w:eastAsiaTheme="minorHAnsi" w:hAnsi="Arial" w:cs="Arial"/>
          <w:b/>
          <w:bCs/>
          <w:color w:val="0070C0"/>
          <w:sz w:val="32"/>
          <w:szCs w:val="32"/>
          <w:lang w:eastAsia="en-US"/>
        </w:rPr>
        <w:t>– May 2025</w:t>
      </w:r>
    </w:p>
    <w:p w14:paraId="73EF587F" w14:textId="77777777" w:rsidR="00D35922" w:rsidRDefault="00D35922" w:rsidP="3D3AB614">
      <w:pPr>
        <w:spacing w:before="240" w:after="240"/>
        <w:rPr>
          <w:rFonts w:ascii="Aptos" w:eastAsia="Aptos" w:hAnsi="Aptos" w:cs="Aptos"/>
          <w:b/>
          <w:bCs/>
        </w:rPr>
      </w:pPr>
    </w:p>
    <w:p w14:paraId="619D38F1" w14:textId="77777777" w:rsidR="00D35922" w:rsidRPr="0066207C" w:rsidRDefault="00D35922" w:rsidP="00D35922">
      <w:pPr>
        <w:spacing w:after="0" w:line="240" w:lineRule="auto"/>
        <w:rPr>
          <w:rFonts w:ascii="Calibri" w:eastAsia="Calibri" w:hAnsi="Calibri" w:cs="Calibri"/>
          <w:color w:val="000000" w:themeColor="text1"/>
        </w:rPr>
      </w:pPr>
      <w:r w:rsidRPr="0066207C">
        <w:rPr>
          <w:rFonts w:ascii="Calibri" w:eastAsia="Calibri" w:hAnsi="Calibri" w:cs="Calibri"/>
          <w:b/>
          <w:bCs/>
          <w:color w:val="000000" w:themeColor="text1"/>
        </w:rPr>
        <w:t>To:</w:t>
      </w:r>
      <w:r w:rsidRPr="0066207C">
        <w:rPr>
          <w:rFonts w:ascii="Calibri" w:hAnsi="Calibri" w:cs="Calibri"/>
        </w:rPr>
        <w:tab/>
      </w:r>
      <w:r w:rsidRPr="0066207C">
        <w:rPr>
          <w:rFonts w:ascii="Calibri" w:eastAsia="Calibri" w:hAnsi="Calibri" w:cs="Calibri"/>
          <w:color w:val="000000" w:themeColor="text1"/>
        </w:rPr>
        <w:t>European External Action Service</w:t>
      </w:r>
    </w:p>
    <w:p w14:paraId="679E735A" w14:textId="77777777" w:rsidR="00D35922" w:rsidRPr="0066207C" w:rsidRDefault="00D35922" w:rsidP="00D35922">
      <w:pPr>
        <w:spacing w:after="0" w:line="240" w:lineRule="auto"/>
        <w:rPr>
          <w:rFonts w:ascii="Calibri" w:eastAsia="Calibri" w:hAnsi="Calibri" w:cs="Calibri"/>
          <w:color w:val="000000" w:themeColor="text1"/>
        </w:rPr>
      </w:pPr>
      <w:r w:rsidRPr="0066207C">
        <w:rPr>
          <w:rFonts w:ascii="Calibri" w:eastAsia="Calibri" w:hAnsi="Calibri" w:cs="Calibri"/>
          <w:b/>
          <w:bCs/>
          <w:color w:val="000000" w:themeColor="text1"/>
        </w:rPr>
        <w:t>From</w:t>
      </w:r>
      <w:proofErr w:type="gramStart"/>
      <w:r w:rsidRPr="0066207C">
        <w:rPr>
          <w:rFonts w:ascii="Calibri" w:eastAsia="Calibri" w:hAnsi="Calibri" w:cs="Calibri"/>
          <w:b/>
          <w:bCs/>
          <w:color w:val="000000" w:themeColor="text1"/>
        </w:rPr>
        <w:t xml:space="preserve">: </w:t>
      </w:r>
      <w:r w:rsidRPr="0066207C">
        <w:rPr>
          <w:rFonts w:ascii="Calibri" w:hAnsi="Calibri" w:cs="Calibri"/>
        </w:rPr>
        <w:tab/>
      </w:r>
      <w:r w:rsidRPr="0066207C">
        <w:rPr>
          <w:rFonts w:ascii="Calibri" w:eastAsia="Calibri" w:hAnsi="Calibri" w:cs="Calibri"/>
          <w:color w:val="000000" w:themeColor="text1"/>
        </w:rPr>
        <w:t>European</w:t>
      </w:r>
      <w:proofErr w:type="gramEnd"/>
      <w:r w:rsidRPr="0066207C">
        <w:rPr>
          <w:rFonts w:ascii="Calibri" w:eastAsia="Calibri" w:hAnsi="Calibri" w:cs="Calibri"/>
          <w:color w:val="000000" w:themeColor="text1"/>
        </w:rPr>
        <w:t xml:space="preserve"> Disability Forum</w:t>
      </w:r>
    </w:p>
    <w:p w14:paraId="44BC42EC" w14:textId="7A1612FE" w:rsidR="00D35922" w:rsidRPr="0066207C" w:rsidRDefault="00D35922" w:rsidP="00D35922">
      <w:pPr>
        <w:spacing w:after="0" w:line="240" w:lineRule="auto"/>
        <w:rPr>
          <w:rFonts w:ascii="Calibri" w:eastAsia="Calibri" w:hAnsi="Calibri" w:cs="Calibri"/>
          <w:color w:val="000000" w:themeColor="text1"/>
        </w:rPr>
      </w:pPr>
      <w:r w:rsidRPr="0066207C">
        <w:rPr>
          <w:rFonts w:ascii="Calibri" w:eastAsia="Calibri" w:hAnsi="Calibri" w:cs="Calibri"/>
          <w:b/>
          <w:bCs/>
          <w:color w:val="000000" w:themeColor="text1"/>
        </w:rPr>
        <w:t>Re:</w:t>
      </w:r>
      <w:r w:rsidRPr="0066207C">
        <w:rPr>
          <w:rFonts w:ascii="Calibri" w:hAnsi="Calibri" w:cs="Calibri"/>
        </w:rPr>
        <w:tab/>
      </w:r>
      <w:r w:rsidRPr="0066207C">
        <w:rPr>
          <w:rFonts w:ascii="Calibri" w:eastAsia="Calibri" w:hAnsi="Calibri" w:cs="Calibri"/>
          <w:color w:val="000000" w:themeColor="text1"/>
        </w:rPr>
        <w:t>Situation of Persons with Disabilities in Uk</w:t>
      </w:r>
      <w:r w:rsidR="00FF2109" w:rsidRPr="0066207C">
        <w:rPr>
          <w:rFonts w:ascii="Calibri" w:eastAsia="Calibri" w:hAnsi="Calibri" w:cs="Calibri"/>
          <w:color w:val="000000" w:themeColor="text1"/>
        </w:rPr>
        <w:t>raine</w:t>
      </w:r>
    </w:p>
    <w:p w14:paraId="056041E9" w14:textId="77777777" w:rsidR="00D35922" w:rsidRPr="0066207C" w:rsidRDefault="00D35922" w:rsidP="00D35922">
      <w:pPr>
        <w:spacing w:after="0" w:line="240" w:lineRule="auto"/>
        <w:rPr>
          <w:rFonts w:ascii="Calibri" w:eastAsia="Calibri" w:hAnsi="Calibri" w:cs="Calibri"/>
          <w:color w:val="000000" w:themeColor="text1"/>
        </w:rPr>
      </w:pPr>
      <w:r w:rsidRPr="0066207C">
        <w:rPr>
          <w:rFonts w:ascii="Calibri" w:hAnsi="Calibri" w:cs="Calibri"/>
          <w:noProof/>
        </w:rPr>
        <w:drawing>
          <wp:inline distT="0" distB="0" distL="0" distR="0" wp14:anchorId="26EE57AD" wp14:editId="20A65327">
            <wp:extent cx="9525" cy="9525"/>
            <wp:effectExtent l="0" t="0" r="0" b="0"/>
            <wp:docPr id="1361890676" name="Picture 136189067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44DF855F" w14:textId="1CF39BC6" w:rsidR="000D0B64" w:rsidRDefault="1B4224E9" w:rsidP="0066207C">
      <w:pPr>
        <w:spacing w:before="240" w:after="240"/>
        <w:rPr>
          <w:rFonts w:ascii="Calibri" w:eastAsia="Aptos" w:hAnsi="Calibri" w:cs="Calibri"/>
        </w:rPr>
      </w:pPr>
      <w:r w:rsidRPr="0066207C">
        <w:rPr>
          <w:rFonts w:ascii="Calibri" w:eastAsia="Aptos" w:hAnsi="Calibri" w:cs="Calibri"/>
        </w:rPr>
        <w:t xml:space="preserve">The European Disability Forum (EDF), the umbrella </w:t>
      </w:r>
      <w:proofErr w:type="spellStart"/>
      <w:r w:rsidRPr="0066207C">
        <w:rPr>
          <w:rFonts w:ascii="Calibri" w:eastAsia="Aptos" w:hAnsi="Calibri" w:cs="Calibri"/>
        </w:rPr>
        <w:t>organisation</w:t>
      </w:r>
      <w:proofErr w:type="spellEnd"/>
      <w:r w:rsidRPr="0066207C">
        <w:rPr>
          <w:rFonts w:ascii="Calibri" w:eastAsia="Aptos" w:hAnsi="Calibri" w:cs="Calibri"/>
        </w:rPr>
        <w:t xml:space="preserve"> representing over 100 million persons with disabilities in Europe, welcomes the continued engagement of the EU and Ukraine in the annual Human Rights Dialogue. EDF appreciates the opportunity to contribute to the Dialogue and highlights below key areas of concern and recommendations related to the rights of persons with disabilities in Ukraine.</w:t>
      </w:r>
      <w:r w:rsidR="00876819">
        <w:rPr>
          <w:rFonts w:ascii="Calibri" w:eastAsia="Aptos" w:hAnsi="Calibri" w:cs="Calibri"/>
          <w:lang w:val="uk-UA"/>
        </w:rPr>
        <w:t xml:space="preserve"> </w:t>
      </w:r>
      <w:r w:rsidR="00876819" w:rsidRPr="00876819">
        <w:rPr>
          <w:rFonts w:ascii="Calibri" w:eastAsia="Aptos" w:hAnsi="Calibri" w:cs="Calibri"/>
        </w:rPr>
        <w:t xml:space="preserve">The information presented in this </w:t>
      </w:r>
      <w:r w:rsidR="000777CB">
        <w:rPr>
          <w:rFonts w:ascii="Calibri" w:eastAsia="Aptos" w:hAnsi="Calibri" w:cs="Calibri"/>
        </w:rPr>
        <w:t>document</w:t>
      </w:r>
      <w:r w:rsidR="00876819" w:rsidRPr="00876819">
        <w:rPr>
          <w:rFonts w:ascii="Calibri" w:eastAsia="Aptos" w:hAnsi="Calibri" w:cs="Calibri"/>
        </w:rPr>
        <w:t xml:space="preserve"> is based on the Joint Shadow Report submitted by Ukrainian </w:t>
      </w:r>
      <w:proofErr w:type="spellStart"/>
      <w:r w:rsidR="00876819" w:rsidRPr="00876819">
        <w:rPr>
          <w:rFonts w:ascii="Calibri" w:eastAsia="Aptos" w:hAnsi="Calibri" w:cs="Calibri"/>
        </w:rPr>
        <w:t>organisations</w:t>
      </w:r>
      <w:proofErr w:type="spellEnd"/>
      <w:r w:rsidR="00876819" w:rsidRPr="00876819">
        <w:rPr>
          <w:rFonts w:ascii="Calibri" w:eastAsia="Aptos" w:hAnsi="Calibri" w:cs="Calibri"/>
        </w:rPr>
        <w:t xml:space="preserve"> of persons with disabilities to the UN Committee on the Rights of Persons with Disabilities (August 2024)</w:t>
      </w:r>
      <w:r w:rsidR="001B1C05">
        <w:rPr>
          <w:rStyle w:val="FootnoteReference"/>
          <w:rFonts w:ascii="Calibri" w:eastAsia="Aptos" w:hAnsi="Calibri" w:cs="Calibri"/>
        </w:rPr>
        <w:footnoteReference w:id="1"/>
      </w:r>
      <w:r w:rsidR="00876819" w:rsidRPr="00876819">
        <w:rPr>
          <w:rFonts w:ascii="Calibri" w:eastAsia="Aptos" w:hAnsi="Calibri" w:cs="Calibri"/>
        </w:rPr>
        <w:t>, the Concluding Observations of the Committee (2024)</w:t>
      </w:r>
      <w:r w:rsidR="000777CB">
        <w:rPr>
          <w:rStyle w:val="FootnoteReference"/>
          <w:rFonts w:ascii="Calibri" w:eastAsia="Aptos" w:hAnsi="Calibri" w:cs="Calibri"/>
        </w:rPr>
        <w:footnoteReference w:id="2"/>
      </w:r>
      <w:r w:rsidR="00876819" w:rsidRPr="00876819">
        <w:rPr>
          <w:rFonts w:ascii="Calibri" w:eastAsia="Aptos" w:hAnsi="Calibri" w:cs="Calibri"/>
        </w:rPr>
        <w:t xml:space="preserve">, as well as regular updates received by EDF from </w:t>
      </w:r>
      <w:r w:rsidR="004558D9">
        <w:rPr>
          <w:rFonts w:ascii="Calibri" w:eastAsia="Aptos" w:hAnsi="Calibri" w:cs="Calibri"/>
        </w:rPr>
        <w:t xml:space="preserve">our </w:t>
      </w:r>
      <w:r w:rsidR="00876819" w:rsidRPr="00876819">
        <w:rPr>
          <w:rFonts w:ascii="Calibri" w:eastAsia="Aptos" w:hAnsi="Calibri" w:cs="Calibri"/>
        </w:rPr>
        <w:t xml:space="preserve">Ukrainian partners through joint </w:t>
      </w:r>
      <w:proofErr w:type="spellStart"/>
      <w:r w:rsidR="00876819" w:rsidRPr="00876819">
        <w:rPr>
          <w:rFonts w:ascii="Calibri" w:eastAsia="Aptos" w:hAnsi="Calibri" w:cs="Calibri"/>
        </w:rPr>
        <w:t>programmes</w:t>
      </w:r>
      <w:proofErr w:type="spellEnd"/>
      <w:r w:rsidR="00876819" w:rsidRPr="00876819">
        <w:rPr>
          <w:rFonts w:ascii="Calibri" w:eastAsia="Aptos" w:hAnsi="Calibri" w:cs="Calibri"/>
        </w:rPr>
        <w:t xml:space="preserve"> and cooperation frameworks.</w:t>
      </w:r>
    </w:p>
    <w:p w14:paraId="6C8C71DF" w14:textId="36C7E04E" w:rsidR="009D779F" w:rsidRDefault="009D779F" w:rsidP="009D779F">
      <w:pPr>
        <w:spacing w:after="0" w:line="240" w:lineRule="auto"/>
        <w:rPr>
          <w:rFonts w:ascii="Calibri" w:eastAsia="Calibri" w:hAnsi="Calibri" w:cs="Calibri"/>
        </w:rPr>
      </w:pPr>
      <w:r w:rsidRPr="4184D5C9">
        <w:rPr>
          <w:rFonts w:ascii="Calibri" w:eastAsia="Calibri" w:hAnsi="Calibri" w:cs="Calibri"/>
          <w:color w:val="000000" w:themeColor="text1"/>
        </w:rPr>
        <w:t xml:space="preserve">If you have any questions, please contact </w:t>
      </w:r>
      <w:r w:rsidRPr="4184D5C9">
        <w:rPr>
          <w:rFonts w:ascii="Calibri" w:eastAsia="Calibri" w:hAnsi="Calibri" w:cs="Calibri"/>
        </w:rPr>
        <w:t xml:space="preserve">Mariya Yasenovska, EDF’s </w:t>
      </w:r>
      <w:r>
        <w:rPr>
          <w:rFonts w:ascii="Calibri" w:eastAsia="Calibri" w:hAnsi="Calibri" w:cs="Calibri"/>
        </w:rPr>
        <w:t>Humanitarian Action Policy</w:t>
      </w:r>
      <w:r w:rsidRPr="4184D5C9">
        <w:rPr>
          <w:rFonts w:ascii="Calibri" w:eastAsia="Calibri" w:hAnsi="Calibri" w:cs="Calibri"/>
        </w:rPr>
        <w:t xml:space="preserve"> Officer, </w:t>
      </w:r>
      <w:hyperlink r:id="rId12">
        <w:r w:rsidRPr="4184D5C9">
          <w:rPr>
            <w:rStyle w:val="Hyperlink"/>
            <w:rFonts w:ascii="Calibri" w:eastAsia="Calibri" w:hAnsi="Calibri" w:cs="Calibri"/>
          </w:rPr>
          <w:t>Mariya.Yasenovska@edf-feph.org</w:t>
        </w:r>
      </w:hyperlink>
      <w:r w:rsidRPr="4184D5C9">
        <w:rPr>
          <w:rFonts w:ascii="Calibri" w:eastAsia="Calibri" w:hAnsi="Calibri" w:cs="Calibri"/>
        </w:rPr>
        <w:t>.</w:t>
      </w:r>
    </w:p>
    <w:p w14:paraId="1DEB724B" w14:textId="77777777" w:rsidR="009D779F" w:rsidRPr="00876819" w:rsidRDefault="009D779F" w:rsidP="0066207C">
      <w:pPr>
        <w:spacing w:before="240" w:after="240"/>
        <w:rPr>
          <w:rFonts w:ascii="Calibri" w:eastAsia="Aptos" w:hAnsi="Calibri" w:cs="Calibri"/>
        </w:rPr>
      </w:pPr>
    </w:p>
    <w:p w14:paraId="000AE4F5" w14:textId="18573E1C" w:rsidR="000D0B64" w:rsidRPr="0066207C" w:rsidRDefault="1B4224E9" w:rsidP="3D3AB614">
      <w:pPr>
        <w:pStyle w:val="Heading3"/>
        <w:spacing w:before="281" w:after="281"/>
        <w:rPr>
          <w:rFonts w:ascii="Calibri" w:hAnsi="Calibri" w:cs="Calibri"/>
        </w:rPr>
      </w:pPr>
      <w:r w:rsidRPr="00A73BEF">
        <w:rPr>
          <w:rFonts w:ascii="Arial" w:eastAsiaTheme="minorHAnsi" w:hAnsi="Arial" w:cs="Arial"/>
          <w:color w:val="C00000"/>
          <w:lang w:eastAsia="en-GB"/>
        </w:rPr>
        <w:t xml:space="preserve">Participation of </w:t>
      </w:r>
      <w:proofErr w:type="gramStart"/>
      <w:r w:rsidRPr="00A73BEF">
        <w:rPr>
          <w:rFonts w:ascii="Arial" w:eastAsiaTheme="minorHAnsi" w:hAnsi="Arial" w:cs="Arial"/>
          <w:color w:val="C00000"/>
          <w:lang w:eastAsia="en-GB"/>
        </w:rPr>
        <w:t>persons</w:t>
      </w:r>
      <w:proofErr w:type="gramEnd"/>
      <w:r w:rsidRPr="00A73BEF">
        <w:rPr>
          <w:rFonts w:ascii="Arial" w:eastAsiaTheme="minorHAnsi" w:hAnsi="Arial" w:cs="Arial"/>
          <w:color w:val="C00000"/>
          <w:lang w:eastAsia="en-GB"/>
        </w:rPr>
        <w:t xml:space="preserve"> with disabilities and their representative </w:t>
      </w:r>
      <w:proofErr w:type="spellStart"/>
      <w:r w:rsidRPr="00A73BEF">
        <w:rPr>
          <w:rFonts w:ascii="Arial" w:eastAsiaTheme="minorHAnsi" w:hAnsi="Arial" w:cs="Arial"/>
          <w:color w:val="C00000"/>
          <w:lang w:eastAsia="en-GB"/>
        </w:rPr>
        <w:t>organisations</w:t>
      </w:r>
      <w:proofErr w:type="spellEnd"/>
    </w:p>
    <w:p w14:paraId="74A55D61" w14:textId="4968E522" w:rsidR="00C64F87" w:rsidRPr="0066207C" w:rsidRDefault="00C64F87" w:rsidP="00C64F87">
      <w:pPr>
        <w:spacing w:before="240" w:after="240"/>
        <w:rPr>
          <w:rFonts w:ascii="Calibri" w:eastAsia="Aptos" w:hAnsi="Calibri" w:cs="Calibri"/>
          <w:lang w:val="uk-UA"/>
        </w:rPr>
      </w:pPr>
      <w:r w:rsidRPr="0066207C">
        <w:rPr>
          <w:rFonts w:ascii="Calibri" w:eastAsia="Aptos" w:hAnsi="Calibri" w:cs="Calibri"/>
        </w:rPr>
        <w:t xml:space="preserve">Despite Ukraine’s commitments under the CRPD and the EU accession process, the systemic and meaningful participation of </w:t>
      </w:r>
      <w:proofErr w:type="spellStart"/>
      <w:r w:rsidRPr="0066207C">
        <w:rPr>
          <w:rFonts w:ascii="Calibri" w:eastAsia="Aptos" w:hAnsi="Calibri" w:cs="Calibri"/>
        </w:rPr>
        <w:t>organisations</w:t>
      </w:r>
      <w:proofErr w:type="spellEnd"/>
      <w:r w:rsidRPr="0066207C">
        <w:rPr>
          <w:rFonts w:ascii="Calibri" w:eastAsia="Aptos" w:hAnsi="Calibri" w:cs="Calibri"/>
        </w:rPr>
        <w:t xml:space="preserve"> of persons with disabilities (OPDs) remains weak. Consultations are often ad hoc, selective, or merely formal, without genuine influence on </w:t>
      </w:r>
      <w:r w:rsidRPr="0066207C">
        <w:rPr>
          <w:rFonts w:ascii="Calibri" w:eastAsia="Aptos" w:hAnsi="Calibri" w:cs="Calibri"/>
        </w:rPr>
        <w:lastRenderedPageBreak/>
        <w:t>decision-making. OPDs that are critical of government decisions are frequently excluded from processes or receive minimal engagement.</w:t>
      </w:r>
    </w:p>
    <w:p w14:paraId="6A2A684D" w14:textId="2769C0C5" w:rsidR="00C64F87" w:rsidRPr="0066207C" w:rsidRDefault="00C64F87" w:rsidP="00C64F87">
      <w:pPr>
        <w:spacing w:before="240" w:after="240"/>
        <w:rPr>
          <w:rFonts w:ascii="Calibri" w:eastAsia="Aptos" w:hAnsi="Calibri" w:cs="Calibri"/>
          <w:lang w:val="uk-UA"/>
        </w:rPr>
      </w:pPr>
      <w:r w:rsidRPr="0066207C">
        <w:rPr>
          <w:rFonts w:ascii="Calibri" w:eastAsia="Aptos" w:hAnsi="Calibri" w:cs="Calibri"/>
        </w:rPr>
        <w:t xml:space="preserve">In practice, major strategies </w:t>
      </w:r>
      <w:r w:rsidR="001803DA" w:rsidRPr="0066207C">
        <w:rPr>
          <w:rFonts w:ascii="Calibri" w:eastAsia="Aptos" w:hAnsi="Calibri" w:cs="Calibri"/>
        </w:rPr>
        <w:t>-</w:t>
      </w:r>
      <w:r w:rsidRPr="0066207C">
        <w:rPr>
          <w:rFonts w:ascii="Calibri" w:eastAsia="Aptos" w:hAnsi="Calibri" w:cs="Calibri"/>
        </w:rPr>
        <w:t xml:space="preserve"> including on </w:t>
      </w:r>
      <w:proofErr w:type="spellStart"/>
      <w:r w:rsidRPr="0066207C">
        <w:rPr>
          <w:rFonts w:ascii="Calibri" w:eastAsia="Aptos" w:hAnsi="Calibri" w:cs="Calibri"/>
        </w:rPr>
        <w:t>deinstitutionalisation</w:t>
      </w:r>
      <w:proofErr w:type="spellEnd"/>
      <w:r w:rsidRPr="0066207C">
        <w:rPr>
          <w:rFonts w:ascii="Calibri" w:eastAsia="Aptos" w:hAnsi="Calibri" w:cs="Calibri"/>
        </w:rPr>
        <w:t>, education reform, emergency preparedness, and Ukraine Facility implementation — have lacked proper involvement of OPDs. The CRPD Committee, in its 2024 Concluding Observations (para. 9), expressed concern about the absence of effective mechanisms for participation, echoing similar findings in the 2024 Ukrainian OPD shadow report</w:t>
      </w:r>
      <w:r w:rsidRPr="0066207C">
        <w:rPr>
          <w:rFonts w:ascii="Calibri" w:eastAsia="Aptos" w:hAnsi="Calibri" w:cs="Calibri"/>
          <w:lang w:val="uk-UA"/>
        </w:rPr>
        <w:t>.</w:t>
      </w:r>
    </w:p>
    <w:p w14:paraId="3AD92189" w14:textId="17B67C07" w:rsidR="00C64F87" w:rsidRPr="0066207C" w:rsidRDefault="00C64F87" w:rsidP="00C64F87">
      <w:pPr>
        <w:spacing w:before="240" w:after="240"/>
        <w:rPr>
          <w:rFonts w:ascii="Calibri" w:eastAsia="Aptos" w:hAnsi="Calibri" w:cs="Calibri"/>
          <w:lang w:val="uk-UA"/>
        </w:rPr>
      </w:pPr>
      <w:r w:rsidRPr="0066207C">
        <w:rPr>
          <w:rFonts w:ascii="Calibri" w:eastAsia="Aptos" w:hAnsi="Calibri" w:cs="Calibri"/>
        </w:rPr>
        <w:t xml:space="preserve">The 2025 Enlargement submission by EDF and Ukrainian OPDs reiterates that OPDs must be included not just in formal working groups but in all stages of decision-making, budgeting, and monitoring across sectors </w:t>
      </w:r>
      <w:r w:rsidR="00B94F8D" w:rsidRPr="0066207C">
        <w:rPr>
          <w:rFonts w:ascii="Calibri" w:eastAsia="Aptos" w:hAnsi="Calibri" w:cs="Calibri"/>
        </w:rPr>
        <w:t>-</w:t>
      </w:r>
      <w:r w:rsidRPr="0066207C">
        <w:rPr>
          <w:rFonts w:ascii="Calibri" w:eastAsia="Aptos" w:hAnsi="Calibri" w:cs="Calibri"/>
        </w:rPr>
        <w:t xml:space="preserve"> including in EU-funded reform and recovery processes.</w:t>
      </w:r>
    </w:p>
    <w:p w14:paraId="405C0964" w14:textId="77777777" w:rsidR="00C64F87" w:rsidRPr="0066207C" w:rsidRDefault="00C64F87" w:rsidP="00C64F87">
      <w:pPr>
        <w:spacing w:before="240" w:after="240"/>
        <w:rPr>
          <w:rFonts w:ascii="Calibri" w:eastAsia="Aptos" w:hAnsi="Calibri" w:cs="Calibri"/>
          <w:b/>
          <w:bCs/>
          <w:lang w:val="uk-UA"/>
        </w:rPr>
      </w:pPr>
      <w:r w:rsidRPr="0066207C">
        <w:rPr>
          <w:rFonts w:ascii="Calibri" w:eastAsia="Aptos" w:hAnsi="Calibri" w:cs="Calibri"/>
        </w:rPr>
        <w:t>In some instances, only government-loyal civil society actors are engaged, while representative OPDs are sidelined. Moreover, limited public funding and administrative barriers undermine OPDs’ ability to contribute meaningfully.</w:t>
      </w:r>
      <w:r w:rsidRPr="0066207C">
        <w:rPr>
          <w:rFonts w:ascii="Calibri" w:eastAsia="Aptos" w:hAnsi="Calibri" w:cs="Calibri"/>
          <w:b/>
          <w:bCs/>
        </w:rPr>
        <w:t xml:space="preserve"> </w:t>
      </w:r>
    </w:p>
    <w:p w14:paraId="1302C4F5" w14:textId="4D78F31F" w:rsidR="006B7F43" w:rsidRPr="0066207C" w:rsidRDefault="006B7F43" w:rsidP="006B7F43">
      <w:pPr>
        <w:spacing w:before="240" w:after="240"/>
        <w:rPr>
          <w:rFonts w:ascii="Calibri" w:eastAsia="Aptos" w:hAnsi="Calibri" w:cs="Calibri"/>
          <w:b/>
          <w:bCs/>
        </w:rPr>
      </w:pPr>
      <w:r w:rsidRPr="0066207C">
        <w:rPr>
          <w:rFonts w:ascii="Calibri" w:eastAsia="Aptos" w:hAnsi="Calibri" w:cs="Calibri"/>
          <w:b/>
          <w:bCs/>
        </w:rPr>
        <w:t>Questions to the State delegation:</w:t>
      </w:r>
    </w:p>
    <w:p w14:paraId="05FC42DE" w14:textId="0A55CCC7" w:rsidR="006B7F43" w:rsidRPr="0066207C" w:rsidRDefault="006B7F43" w:rsidP="00B94F8D">
      <w:pPr>
        <w:pStyle w:val="ListParagraph"/>
        <w:numPr>
          <w:ilvl w:val="0"/>
          <w:numId w:val="21"/>
        </w:numPr>
        <w:rPr>
          <w:rFonts w:ascii="Calibri" w:eastAsia="Aptos" w:hAnsi="Calibri" w:cs="Calibri"/>
        </w:rPr>
      </w:pPr>
      <w:r w:rsidRPr="0066207C">
        <w:rPr>
          <w:rFonts w:ascii="Calibri" w:eastAsia="Aptos" w:hAnsi="Calibri" w:cs="Calibri"/>
        </w:rPr>
        <w:t>What specific mechanisms are in place to implement Article 4(3) CRPD and General Comment No. 7 on the participation of OPDs?</w:t>
      </w:r>
    </w:p>
    <w:p w14:paraId="782F9293" w14:textId="5A0175EC" w:rsidR="006B7F43" w:rsidRPr="0066207C" w:rsidRDefault="006B7F43" w:rsidP="00B94F8D">
      <w:pPr>
        <w:pStyle w:val="ListParagraph"/>
        <w:numPr>
          <w:ilvl w:val="0"/>
          <w:numId w:val="21"/>
        </w:numPr>
        <w:rPr>
          <w:rFonts w:ascii="Calibri" w:eastAsia="Aptos" w:hAnsi="Calibri" w:cs="Calibri"/>
        </w:rPr>
      </w:pPr>
      <w:r w:rsidRPr="0066207C">
        <w:rPr>
          <w:rFonts w:ascii="Calibri" w:eastAsia="Aptos" w:hAnsi="Calibri" w:cs="Calibri"/>
        </w:rPr>
        <w:t>How are OPDs involved in designing, implementing, and monitoring key reforms under the Ukraine Facility and the broader EU accession framework?</w:t>
      </w:r>
    </w:p>
    <w:p w14:paraId="3AD01E5E" w14:textId="27EE1F30" w:rsidR="006B7F43" w:rsidRPr="0066207C" w:rsidRDefault="1B4224E9" w:rsidP="006B7F43">
      <w:pPr>
        <w:spacing w:before="240" w:after="240"/>
        <w:rPr>
          <w:rFonts w:ascii="Calibri" w:hAnsi="Calibri" w:cs="Calibri"/>
          <w:lang w:val="uk-UA"/>
        </w:rPr>
      </w:pPr>
      <w:r w:rsidRPr="0066207C">
        <w:rPr>
          <w:rFonts w:ascii="Calibri" w:eastAsia="Aptos" w:hAnsi="Calibri" w:cs="Calibri"/>
          <w:b/>
          <w:bCs/>
        </w:rPr>
        <w:t>Recommendations:</w:t>
      </w:r>
    </w:p>
    <w:p w14:paraId="5241D528" w14:textId="77777777" w:rsidR="006B7F43" w:rsidRPr="0066207C" w:rsidRDefault="006B7F43" w:rsidP="006B7F43">
      <w:pPr>
        <w:pStyle w:val="ListParagraph"/>
        <w:numPr>
          <w:ilvl w:val="0"/>
          <w:numId w:val="12"/>
        </w:numPr>
        <w:rPr>
          <w:rFonts w:ascii="Calibri" w:eastAsia="Aptos" w:hAnsi="Calibri" w:cs="Calibri"/>
          <w:lang w:val="uk-UA"/>
        </w:rPr>
      </w:pPr>
      <w:r w:rsidRPr="0066207C">
        <w:rPr>
          <w:rFonts w:ascii="Calibri" w:eastAsia="Aptos" w:hAnsi="Calibri" w:cs="Calibri"/>
        </w:rPr>
        <w:t xml:space="preserve">Establish a permanent legal framework and </w:t>
      </w:r>
      <w:proofErr w:type="spellStart"/>
      <w:r w:rsidRPr="0066207C">
        <w:rPr>
          <w:rFonts w:ascii="Calibri" w:eastAsia="Aptos" w:hAnsi="Calibri" w:cs="Calibri"/>
        </w:rPr>
        <w:t>institutionalised</w:t>
      </w:r>
      <w:proofErr w:type="spellEnd"/>
      <w:r w:rsidRPr="0066207C">
        <w:rPr>
          <w:rFonts w:ascii="Calibri" w:eastAsia="Aptos" w:hAnsi="Calibri" w:cs="Calibri"/>
        </w:rPr>
        <w:t xml:space="preserve"> mechanisms for structured and timely participation of OPDs at national and local levels.</w:t>
      </w:r>
    </w:p>
    <w:p w14:paraId="4234A205" w14:textId="77777777" w:rsidR="008005E2" w:rsidRPr="0066207C" w:rsidRDefault="006B7F43" w:rsidP="006B7F43">
      <w:pPr>
        <w:pStyle w:val="ListParagraph"/>
        <w:numPr>
          <w:ilvl w:val="0"/>
          <w:numId w:val="12"/>
        </w:numPr>
        <w:rPr>
          <w:rFonts w:ascii="Calibri" w:eastAsia="Aptos" w:hAnsi="Calibri" w:cs="Calibri"/>
          <w:lang w:val="uk-UA"/>
        </w:rPr>
      </w:pPr>
      <w:r w:rsidRPr="0066207C">
        <w:rPr>
          <w:rFonts w:ascii="Calibri" w:eastAsia="Aptos" w:hAnsi="Calibri" w:cs="Calibri"/>
        </w:rPr>
        <w:t>Ensure funding streams (including under the Ukraine Facility) support the capacity of independent OPDs to engage in decision-making.</w:t>
      </w:r>
    </w:p>
    <w:p w14:paraId="52D47569" w14:textId="77777777" w:rsidR="008005E2" w:rsidRPr="0066207C" w:rsidRDefault="006B7F43" w:rsidP="006B7F43">
      <w:pPr>
        <w:pStyle w:val="ListParagraph"/>
        <w:numPr>
          <w:ilvl w:val="0"/>
          <w:numId w:val="12"/>
        </w:numPr>
        <w:rPr>
          <w:rFonts w:ascii="Calibri" w:eastAsia="Aptos" w:hAnsi="Calibri" w:cs="Calibri"/>
          <w:lang w:val="uk-UA"/>
        </w:rPr>
      </w:pPr>
      <w:r w:rsidRPr="0066207C">
        <w:rPr>
          <w:rFonts w:ascii="Calibri" w:eastAsia="Aptos" w:hAnsi="Calibri" w:cs="Calibri"/>
        </w:rPr>
        <w:t>Mandate and monitor the involvement of OPDs in sectoral reforms and reconstruction, including accessibility audits, education policy, and emergency planning.</w:t>
      </w:r>
    </w:p>
    <w:p w14:paraId="3B5ABBDB" w14:textId="30F219CC" w:rsidR="000D0B64" w:rsidRPr="0066207C" w:rsidRDefault="006B7F43" w:rsidP="006B7F43">
      <w:pPr>
        <w:pStyle w:val="ListParagraph"/>
        <w:numPr>
          <w:ilvl w:val="0"/>
          <w:numId w:val="12"/>
        </w:numPr>
        <w:rPr>
          <w:rFonts w:ascii="Calibri" w:eastAsia="Aptos" w:hAnsi="Calibri" w:cs="Calibri"/>
          <w:lang w:val="uk-UA"/>
        </w:rPr>
      </w:pPr>
      <w:r w:rsidRPr="0066207C">
        <w:rPr>
          <w:rFonts w:ascii="Calibri" w:eastAsia="Aptos" w:hAnsi="Calibri" w:cs="Calibri"/>
        </w:rPr>
        <w:t>Guarantee participation of OPDs in relevant interministerial and parliamentary working groups.</w:t>
      </w:r>
    </w:p>
    <w:p w14:paraId="3200E912" w14:textId="7AB41119" w:rsidR="000D0B64" w:rsidRPr="0066207C" w:rsidRDefault="1B4224E9" w:rsidP="3D3AB614">
      <w:pPr>
        <w:pStyle w:val="Heading3"/>
        <w:spacing w:before="281" w:after="281"/>
        <w:rPr>
          <w:rFonts w:ascii="Calibri" w:hAnsi="Calibri" w:cs="Calibri"/>
        </w:rPr>
      </w:pPr>
      <w:r w:rsidRPr="00A73BEF">
        <w:rPr>
          <w:rFonts w:ascii="Arial" w:eastAsiaTheme="minorHAnsi" w:hAnsi="Arial" w:cs="Arial"/>
          <w:color w:val="C00000"/>
          <w:lang w:eastAsia="en-GB"/>
        </w:rPr>
        <w:lastRenderedPageBreak/>
        <w:t>Accessibility and barrier-free reconstruction</w:t>
      </w:r>
    </w:p>
    <w:p w14:paraId="59F2787E" w14:textId="2AB2E7EC" w:rsidR="008C272F" w:rsidRPr="0066207C" w:rsidRDefault="008C272F" w:rsidP="008C272F">
      <w:pPr>
        <w:spacing w:before="240" w:after="240"/>
        <w:rPr>
          <w:rFonts w:ascii="Calibri" w:eastAsia="Aptos" w:hAnsi="Calibri" w:cs="Calibri"/>
        </w:rPr>
      </w:pPr>
      <w:r w:rsidRPr="0066207C">
        <w:rPr>
          <w:rFonts w:ascii="Calibri" w:eastAsia="Aptos" w:hAnsi="Calibri" w:cs="Calibri"/>
        </w:rPr>
        <w:t>Despite the adoption of the National Strategy for a Barrier-Free Environment until 2030, Ukraine still lacks an enforceable and coordinated system for implementing accessibility standards across all sectors. Monitoring remains fragmented, and sanctions for non-compliance are absent. This gap is particularly visible in housing, public infrastructure, transport, and emergency shelters.</w:t>
      </w:r>
    </w:p>
    <w:p w14:paraId="460556C2" w14:textId="4F4C037E" w:rsidR="008C272F" w:rsidRPr="0066207C" w:rsidRDefault="008C272F" w:rsidP="008C272F">
      <w:pPr>
        <w:spacing w:before="240" w:after="240"/>
        <w:rPr>
          <w:rFonts w:ascii="Calibri" w:eastAsia="Aptos" w:hAnsi="Calibri" w:cs="Calibri"/>
        </w:rPr>
      </w:pPr>
      <w:r w:rsidRPr="0066207C">
        <w:rPr>
          <w:rFonts w:ascii="Calibri" w:eastAsia="Aptos" w:hAnsi="Calibri" w:cs="Calibri"/>
        </w:rPr>
        <w:t xml:space="preserve">The Ukrainian OPDs are also flagging the lack of accessible temporary housing for displaced persons, the absence of mandatory accessibility audits in reconstruction efforts, and inconsistent accessibility standards in local-level procurement and planning. Ukraine continues to use Ukrainian building codes were updated but still have a lot of gaps in </w:t>
      </w:r>
      <w:r w:rsidR="00EA331A" w:rsidRPr="0066207C">
        <w:rPr>
          <w:rFonts w:ascii="Calibri" w:eastAsia="Aptos" w:hAnsi="Calibri" w:cs="Calibri"/>
        </w:rPr>
        <w:t>accessibility</w:t>
      </w:r>
      <w:r w:rsidRPr="0066207C">
        <w:rPr>
          <w:rFonts w:ascii="Calibri" w:eastAsia="Aptos" w:hAnsi="Calibri" w:cs="Calibri"/>
        </w:rPr>
        <w:t xml:space="preserve"> </w:t>
      </w:r>
      <w:r w:rsidR="002D28EE" w:rsidRPr="0066207C">
        <w:rPr>
          <w:rFonts w:ascii="Calibri" w:eastAsia="Aptos" w:hAnsi="Calibri" w:cs="Calibri"/>
        </w:rPr>
        <w:t>measures</w:t>
      </w:r>
      <w:r w:rsidRPr="0066207C">
        <w:rPr>
          <w:rFonts w:ascii="Calibri" w:eastAsia="Aptos" w:hAnsi="Calibri" w:cs="Calibri"/>
        </w:rPr>
        <w:t xml:space="preserve">, their control and not </w:t>
      </w:r>
      <w:proofErr w:type="spellStart"/>
      <w:r w:rsidRPr="0066207C">
        <w:rPr>
          <w:rFonts w:ascii="Calibri" w:eastAsia="Aptos" w:hAnsi="Calibri" w:cs="Calibri"/>
        </w:rPr>
        <w:t>harmonised</w:t>
      </w:r>
      <w:proofErr w:type="spellEnd"/>
      <w:r w:rsidRPr="0066207C">
        <w:rPr>
          <w:rFonts w:ascii="Calibri" w:eastAsia="Aptos" w:hAnsi="Calibri" w:cs="Calibri"/>
        </w:rPr>
        <w:t xml:space="preserve"> with CRPD norms.</w:t>
      </w:r>
    </w:p>
    <w:p w14:paraId="3705EAFB" w14:textId="77777777" w:rsidR="008005E2" w:rsidRPr="0066207C" w:rsidRDefault="008C272F" w:rsidP="008C272F">
      <w:pPr>
        <w:spacing w:before="240" w:after="240"/>
        <w:rPr>
          <w:rFonts w:ascii="Calibri" w:eastAsia="Aptos" w:hAnsi="Calibri" w:cs="Calibri"/>
          <w:b/>
          <w:bCs/>
        </w:rPr>
      </w:pPr>
      <w:r w:rsidRPr="0066207C">
        <w:rPr>
          <w:rFonts w:ascii="Calibri" w:eastAsia="Aptos" w:hAnsi="Calibri" w:cs="Calibri"/>
        </w:rPr>
        <w:t>OPDs report that local reconstruction efforts rarely include accessibility consultations. In some cases, new schools, clinics, or shelters are being built without considering even basic access features such as ramps or tactile markings.</w:t>
      </w:r>
      <w:r w:rsidRPr="0066207C">
        <w:rPr>
          <w:rFonts w:ascii="Calibri" w:eastAsia="Aptos" w:hAnsi="Calibri" w:cs="Calibri"/>
          <w:b/>
          <w:bCs/>
        </w:rPr>
        <w:t xml:space="preserve"> </w:t>
      </w:r>
    </w:p>
    <w:p w14:paraId="57421B2D" w14:textId="77777777" w:rsidR="00EA331A" w:rsidRPr="0066207C" w:rsidRDefault="00EA331A" w:rsidP="00EA331A">
      <w:pPr>
        <w:spacing w:before="240" w:after="240"/>
        <w:rPr>
          <w:rFonts w:ascii="Calibri" w:eastAsia="Aptos" w:hAnsi="Calibri" w:cs="Calibri"/>
          <w:b/>
          <w:bCs/>
        </w:rPr>
      </w:pPr>
      <w:r w:rsidRPr="0066207C">
        <w:rPr>
          <w:rFonts w:ascii="Calibri" w:eastAsia="Aptos" w:hAnsi="Calibri" w:cs="Calibri"/>
          <w:b/>
          <w:bCs/>
        </w:rPr>
        <w:t>Questions to the State delegation:</w:t>
      </w:r>
    </w:p>
    <w:p w14:paraId="28E9C272" w14:textId="77777777" w:rsidR="00991EB0" w:rsidRPr="0066207C" w:rsidRDefault="00991EB0" w:rsidP="00B94F8D">
      <w:pPr>
        <w:pStyle w:val="ListParagraph"/>
        <w:numPr>
          <w:ilvl w:val="0"/>
          <w:numId w:val="20"/>
        </w:numPr>
        <w:spacing w:before="240" w:after="240"/>
        <w:rPr>
          <w:rFonts w:ascii="Calibri" w:eastAsia="Aptos" w:hAnsi="Calibri" w:cs="Calibri"/>
        </w:rPr>
      </w:pPr>
      <w:r w:rsidRPr="0066207C">
        <w:rPr>
          <w:rFonts w:ascii="Calibri" w:eastAsia="Aptos" w:hAnsi="Calibri" w:cs="Calibri"/>
        </w:rPr>
        <w:t>What steps has Ukraine taken to ensure that accessibility standards are applied consistently in all EU-supported reconstruction and recovery projects, including at local level?</w:t>
      </w:r>
    </w:p>
    <w:p w14:paraId="44DFC2D4" w14:textId="28E17B5B" w:rsidR="00EA331A" w:rsidRPr="0066207C" w:rsidRDefault="00991EB0" w:rsidP="00B94F8D">
      <w:pPr>
        <w:pStyle w:val="ListParagraph"/>
        <w:numPr>
          <w:ilvl w:val="0"/>
          <w:numId w:val="20"/>
        </w:numPr>
        <w:spacing w:before="240" w:after="240"/>
        <w:rPr>
          <w:rFonts w:ascii="Calibri" w:eastAsia="Aptos" w:hAnsi="Calibri" w:cs="Calibri"/>
        </w:rPr>
      </w:pPr>
      <w:r w:rsidRPr="0066207C">
        <w:rPr>
          <w:rFonts w:ascii="Calibri" w:eastAsia="Aptos" w:hAnsi="Calibri" w:cs="Calibri"/>
        </w:rPr>
        <w:t xml:space="preserve">How are </w:t>
      </w:r>
      <w:proofErr w:type="spellStart"/>
      <w:r w:rsidRPr="0066207C">
        <w:rPr>
          <w:rFonts w:ascii="Calibri" w:eastAsia="Aptos" w:hAnsi="Calibri" w:cs="Calibri"/>
        </w:rPr>
        <w:t>organisations</w:t>
      </w:r>
      <w:proofErr w:type="spellEnd"/>
      <w:r w:rsidRPr="0066207C">
        <w:rPr>
          <w:rFonts w:ascii="Calibri" w:eastAsia="Aptos" w:hAnsi="Calibri" w:cs="Calibri"/>
        </w:rPr>
        <w:t xml:space="preserve"> of </w:t>
      </w:r>
      <w:proofErr w:type="gramStart"/>
      <w:r w:rsidRPr="0066207C">
        <w:rPr>
          <w:rFonts w:ascii="Calibri" w:eastAsia="Aptos" w:hAnsi="Calibri" w:cs="Calibri"/>
        </w:rPr>
        <w:t>persons</w:t>
      </w:r>
      <w:proofErr w:type="gramEnd"/>
      <w:r w:rsidRPr="0066207C">
        <w:rPr>
          <w:rFonts w:ascii="Calibri" w:eastAsia="Aptos" w:hAnsi="Calibri" w:cs="Calibri"/>
        </w:rPr>
        <w:t xml:space="preserve"> with disabilities (OPDs) meaningfully involved in planning, monitoring, and evaluating accessibility in reconstruction efforts at both national and local levels?</w:t>
      </w:r>
    </w:p>
    <w:p w14:paraId="084C5AE6" w14:textId="53171177" w:rsidR="000D0B64" w:rsidRPr="0066207C" w:rsidRDefault="1B4224E9" w:rsidP="008C272F">
      <w:pPr>
        <w:spacing w:before="240" w:after="240"/>
        <w:rPr>
          <w:rFonts w:ascii="Calibri" w:hAnsi="Calibri" w:cs="Calibri"/>
        </w:rPr>
      </w:pPr>
      <w:r w:rsidRPr="0066207C">
        <w:rPr>
          <w:rFonts w:ascii="Calibri" w:eastAsia="Aptos" w:hAnsi="Calibri" w:cs="Calibri"/>
          <w:b/>
          <w:bCs/>
        </w:rPr>
        <w:t>Recommendations:</w:t>
      </w:r>
    </w:p>
    <w:p w14:paraId="7D3F94AC" w14:textId="77777777" w:rsidR="00EA331A" w:rsidRPr="0066207C" w:rsidRDefault="00EA331A" w:rsidP="00EA331A">
      <w:pPr>
        <w:pStyle w:val="ListParagraph"/>
        <w:numPr>
          <w:ilvl w:val="0"/>
          <w:numId w:val="14"/>
        </w:numPr>
        <w:rPr>
          <w:rFonts w:ascii="Calibri" w:eastAsia="Aptos" w:hAnsi="Calibri" w:cs="Calibri"/>
        </w:rPr>
      </w:pPr>
      <w:r w:rsidRPr="0066207C">
        <w:rPr>
          <w:rFonts w:ascii="Calibri" w:eastAsia="Aptos" w:hAnsi="Calibri" w:cs="Calibri"/>
        </w:rPr>
        <w:t>Establish a mandatory and enforceable accessibility framework, covering all aspects of reconstruction and public procurement.</w:t>
      </w:r>
    </w:p>
    <w:p w14:paraId="0B378359" w14:textId="77777777" w:rsidR="00EA331A" w:rsidRPr="0066207C" w:rsidRDefault="00EA331A" w:rsidP="00EA331A">
      <w:pPr>
        <w:pStyle w:val="ListParagraph"/>
        <w:numPr>
          <w:ilvl w:val="0"/>
          <w:numId w:val="14"/>
        </w:numPr>
        <w:rPr>
          <w:rFonts w:ascii="Calibri" w:eastAsia="Aptos" w:hAnsi="Calibri" w:cs="Calibri"/>
        </w:rPr>
      </w:pPr>
      <w:r w:rsidRPr="0066207C">
        <w:rPr>
          <w:rFonts w:ascii="Calibri" w:eastAsia="Aptos" w:hAnsi="Calibri" w:cs="Calibri"/>
        </w:rPr>
        <w:t>Ensure that OPDs are systematically included in planning, implementation, and monitoring of reconstruction projects at national and local levels.</w:t>
      </w:r>
    </w:p>
    <w:p w14:paraId="6BB6A05B" w14:textId="77777777" w:rsidR="00EA331A" w:rsidRPr="0066207C" w:rsidRDefault="00EA331A" w:rsidP="00EA331A">
      <w:pPr>
        <w:pStyle w:val="ListParagraph"/>
        <w:numPr>
          <w:ilvl w:val="0"/>
          <w:numId w:val="14"/>
        </w:numPr>
        <w:rPr>
          <w:rFonts w:ascii="Calibri" w:eastAsia="Aptos" w:hAnsi="Calibri" w:cs="Calibri"/>
        </w:rPr>
      </w:pPr>
      <w:r w:rsidRPr="0066207C">
        <w:rPr>
          <w:rFonts w:ascii="Calibri" w:eastAsia="Aptos" w:hAnsi="Calibri" w:cs="Calibri"/>
        </w:rPr>
        <w:t>Introduce regular audits and inspections of accessibility standards, with public reporting and consequences for non-compliance.</w:t>
      </w:r>
    </w:p>
    <w:p w14:paraId="5832B7A5" w14:textId="77777777" w:rsidR="00EA331A" w:rsidRPr="0066207C" w:rsidRDefault="00EA331A" w:rsidP="00EA331A">
      <w:pPr>
        <w:pStyle w:val="ListParagraph"/>
        <w:numPr>
          <w:ilvl w:val="0"/>
          <w:numId w:val="14"/>
        </w:numPr>
        <w:rPr>
          <w:rFonts w:ascii="Calibri" w:eastAsia="Aptos" w:hAnsi="Calibri" w:cs="Calibri"/>
        </w:rPr>
      </w:pPr>
      <w:r w:rsidRPr="0066207C">
        <w:rPr>
          <w:rFonts w:ascii="Calibri" w:eastAsia="Aptos" w:hAnsi="Calibri" w:cs="Calibri"/>
        </w:rPr>
        <w:lastRenderedPageBreak/>
        <w:t>Allocate specific funding for retrofitting public infrastructure and shelters to meet accessibility standards.</w:t>
      </w:r>
    </w:p>
    <w:p w14:paraId="07B18201" w14:textId="2CBC270F" w:rsidR="000D0B64" w:rsidRPr="0066207C" w:rsidRDefault="00EA331A" w:rsidP="00EA331A">
      <w:pPr>
        <w:pStyle w:val="ListParagraph"/>
        <w:numPr>
          <w:ilvl w:val="0"/>
          <w:numId w:val="14"/>
        </w:numPr>
        <w:rPr>
          <w:rFonts w:ascii="Calibri" w:hAnsi="Calibri" w:cs="Calibri"/>
        </w:rPr>
      </w:pPr>
      <w:r w:rsidRPr="0066207C">
        <w:rPr>
          <w:rFonts w:ascii="Calibri" w:eastAsia="Aptos" w:hAnsi="Calibri" w:cs="Calibri"/>
        </w:rPr>
        <w:t>Train local authorities, engineers, and procurement officers on universal design and the human rights model of disability.</w:t>
      </w:r>
    </w:p>
    <w:p w14:paraId="6E2B2D65" w14:textId="13AC0491" w:rsidR="007B2D3A" w:rsidRPr="0066207C" w:rsidRDefault="007B2D3A" w:rsidP="007B2D3A">
      <w:pPr>
        <w:pStyle w:val="Heading3"/>
        <w:spacing w:before="281" w:after="281"/>
        <w:rPr>
          <w:rFonts w:ascii="Calibri" w:hAnsi="Calibri" w:cs="Calibri"/>
        </w:rPr>
      </w:pPr>
      <w:r w:rsidRPr="00A73BEF">
        <w:rPr>
          <w:rFonts w:ascii="Arial" w:eastAsiaTheme="minorHAnsi" w:hAnsi="Arial" w:cs="Arial"/>
          <w:color w:val="C00000"/>
          <w:lang w:eastAsia="en-GB"/>
        </w:rPr>
        <w:t>Disaggregated disability data</w:t>
      </w:r>
    </w:p>
    <w:p w14:paraId="09796438" w14:textId="77777777" w:rsidR="007B2D3A" w:rsidRPr="0066207C" w:rsidRDefault="007B2D3A" w:rsidP="007B2D3A">
      <w:pPr>
        <w:spacing w:before="240" w:after="240"/>
        <w:rPr>
          <w:rFonts w:ascii="Calibri" w:eastAsia="Aptos" w:hAnsi="Calibri" w:cs="Calibri"/>
        </w:rPr>
      </w:pPr>
      <w:r w:rsidRPr="0066207C">
        <w:rPr>
          <w:rFonts w:ascii="Calibri" w:eastAsia="Aptos" w:hAnsi="Calibri" w:cs="Calibri"/>
        </w:rPr>
        <w:t xml:space="preserve">Ukraine still lacks a systematic and </w:t>
      </w:r>
      <w:proofErr w:type="spellStart"/>
      <w:r w:rsidRPr="0066207C">
        <w:rPr>
          <w:rFonts w:ascii="Calibri" w:eastAsia="Aptos" w:hAnsi="Calibri" w:cs="Calibri"/>
        </w:rPr>
        <w:t>standardised</w:t>
      </w:r>
      <w:proofErr w:type="spellEnd"/>
      <w:r w:rsidRPr="0066207C">
        <w:rPr>
          <w:rFonts w:ascii="Calibri" w:eastAsia="Aptos" w:hAnsi="Calibri" w:cs="Calibri"/>
        </w:rPr>
        <w:t xml:space="preserve"> approach to collecting, publishing, and using disability-disaggregated data across sectors. Despite multiple commitments, including under the CRPD and SDGs, there has been no progress in adopting internationally </w:t>
      </w:r>
      <w:proofErr w:type="spellStart"/>
      <w:r w:rsidRPr="0066207C">
        <w:rPr>
          <w:rFonts w:ascii="Calibri" w:eastAsia="Aptos" w:hAnsi="Calibri" w:cs="Calibri"/>
        </w:rPr>
        <w:t>recognised</w:t>
      </w:r>
      <w:proofErr w:type="spellEnd"/>
      <w:r w:rsidRPr="0066207C">
        <w:rPr>
          <w:rFonts w:ascii="Calibri" w:eastAsia="Aptos" w:hAnsi="Calibri" w:cs="Calibri"/>
        </w:rPr>
        <w:t xml:space="preserve"> tools, such as the Washington Group Short Set of Questions, in national surveys, census, or public administrative data. </w:t>
      </w:r>
    </w:p>
    <w:p w14:paraId="11067ACF" w14:textId="77777777" w:rsidR="007B2D3A" w:rsidRPr="0066207C" w:rsidRDefault="007B2D3A" w:rsidP="007B2D3A">
      <w:pPr>
        <w:spacing w:before="240" w:after="240"/>
        <w:rPr>
          <w:rFonts w:ascii="Calibri" w:eastAsia="Aptos" w:hAnsi="Calibri" w:cs="Calibri"/>
        </w:rPr>
      </w:pPr>
      <w:r w:rsidRPr="0066207C">
        <w:rPr>
          <w:rFonts w:ascii="Calibri" w:eastAsia="Aptos" w:hAnsi="Calibri" w:cs="Calibri"/>
        </w:rPr>
        <w:t xml:space="preserve">Most statistics rely on medical or impairment-based registration systems, which do not reflect real barriers to participation or allow for intersectional analysis. There is no public reporting on the participation of </w:t>
      </w:r>
      <w:proofErr w:type="gramStart"/>
      <w:r w:rsidRPr="0066207C">
        <w:rPr>
          <w:rFonts w:ascii="Calibri" w:eastAsia="Aptos" w:hAnsi="Calibri" w:cs="Calibri"/>
        </w:rPr>
        <w:t>persons</w:t>
      </w:r>
      <w:proofErr w:type="gramEnd"/>
      <w:r w:rsidRPr="0066207C">
        <w:rPr>
          <w:rFonts w:ascii="Calibri" w:eastAsia="Aptos" w:hAnsi="Calibri" w:cs="Calibri"/>
        </w:rPr>
        <w:t xml:space="preserve"> with disabilities in humanitarian response, reconstruction projects, or EU-funded </w:t>
      </w:r>
      <w:proofErr w:type="spellStart"/>
      <w:r w:rsidRPr="0066207C">
        <w:rPr>
          <w:rFonts w:ascii="Calibri" w:eastAsia="Aptos" w:hAnsi="Calibri" w:cs="Calibri"/>
        </w:rPr>
        <w:t>programmes</w:t>
      </w:r>
      <w:proofErr w:type="spellEnd"/>
      <w:r w:rsidRPr="0066207C">
        <w:rPr>
          <w:rFonts w:ascii="Calibri" w:eastAsia="Aptos" w:hAnsi="Calibri" w:cs="Calibri"/>
        </w:rPr>
        <w:t>.</w:t>
      </w:r>
    </w:p>
    <w:p w14:paraId="40A20F19" w14:textId="77777777" w:rsidR="007B2D3A" w:rsidRPr="0066207C" w:rsidRDefault="007B2D3A" w:rsidP="007B2D3A">
      <w:pPr>
        <w:spacing w:before="240" w:after="240"/>
        <w:rPr>
          <w:rFonts w:ascii="Calibri" w:eastAsia="Aptos" w:hAnsi="Calibri" w:cs="Calibri"/>
          <w:lang w:val="uk-UA"/>
        </w:rPr>
      </w:pPr>
      <w:r w:rsidRPr="0066207C">
        <w:rPr>
          <w:rFonts w:ascii="Calibri" w:eastAsia="Aptos" w:hAnsi="Calibri" w:cs="Calibri"/>
        </w:rPr>
        <w:t>Civil society, including OPDs, lacks access to administrative data and is not systematically involved in data governance. As a result, Ukraine is unable to design evidence-based policies or evaluate the impact of reforms on persons with disabilities.</w:t>
      </w:r>
    </w:p>
    <w:p w14:paraId="2429F8E4" w14:textId="77777777" w:rsidR="007B2D3A" w:rsidRPr="0066207C" w:rsidRDefault="007B2D3A" w:rsidP="007B2D3A">
      <w:pPr>
        <w:spacing w:before="240" w:after="240"/>
        <w:rPr>
          <w:rFonts w:ascii="Calibri" w:eastAsia="Aptos" w:hAnsi="Calibri" w:cs="Calibri"/>
          <w:b/>
          <w:bCs/>
          <w:lang w:val="uk-UA"/>
        </w:rPr>
      </w:pPr>
      <w:r w:rsidRPr="0066207C">
        <w:rPr>
          <w:rFonts w:ascii="Calibri" w:eastAsia="Aptos" w:hAnsi="Calibri" w:cs="Calibri"/>
          <w:b/>
          <w:bCs/>
        </w:rPr>
        <w:t>Questions to the State delegation:</w:t>
      </w:r>
    </w:p>
    <w:p w14:paraId="793E0F40" w14:textId="77777777" w:rsidR="007B2D3A" w:rsidRPr="0066207C" w:rsidRDefault="007B2D3A" w:rsidP="007B2D3A">
      <w:pPr>
        <w:pStyle w:val="ListParagraph"/>
        <w:numPr>
          <w:ilvl w:val="0"/>
          <w:numId w:val="23"/>
        </w:numPr>
        <w:spacing w:before="240" w:after="240"/>
        <w:rPr>
          <w:rFonts w:ascii="Calibri" w:eastAsia="Aptos" w:hAnsi="Calibri" w:cs="Calibri"/>
          <w:lang w:val="uk-UA"/>
        </w:rPr>
      </w:pPr>
      <w:r w:rsidRPr="0066207C">
        <w:rPr>
          <w:rFonts w:ascii="Calibri" w:eastAsia="Aptos" w:hAnsi="Calibri" w:cs="Calibri"/>
          <w:lang w:val="uk-UA"/>
        </w:rPr>
        <w:t>What steps is the government taking to introduce and institutionalise the use of internationally recognised tools, such as the Washington Group Questions, in national data systems and EU-funded monitoring frameworks?</w:t>
      </w:r>
    </w:p>
    <w:p w14:paraId="5CDC14F1" w14:textId="77777777" w:rsidR="007B2D3A" w:rsidRPr="0066207C" w:rsidRDefault="007B2D3A" w:rsidP="007B2D3A">
      <w:pPr>
        <w:pStyle w:val="ListParagraph"/>
        <w:numPr>
          <w:ilvl w:val="0"/>
          <w:numId w:val="23"/>
        </w:numPr>
        <w:spacing w:before="240" w:after="240"/>
        <w:rPr>
          <w:rFonts w:ascii="Calibri" w:eastAsia="Aptos" w:hAnsi="Calibri" w:cs="Calibri"/>
          <w:lang w:val="uk-UA"/>
        </w:rPr>
      </w:pPr>
      <w:r w:rsidRPr="0066207C">
        <w:rPr>
          <w:rFonts w:ascii="Calibri" w:eastAsia="Aptos" w:hAnsi="Calibri" w:cs="Calibri"/>
          <w:lang w:val="uk-UA"/>
        </w:rPr>
        <w:t>How will Ukraine ensure public access to up-to-date, disability-disaggregated data across sectors to support evidence-based planning, budgeting, and accountability?</w:t>
      </w:r>
    </w:p>
    <w:p w14:paraId="021C43C9" w14:textId="77777777" w:rsidR="007B2D3A" w:rsidRPr="0066207C" w:rsidRDefault="007B2D3A" w:rsidP="007B2D3A">
      <w:pPr>
        <w:spacing w:before="240" w:after="240"/>
        <w:rPr>
          <w:rFonts w:ascii="Calibri" w:hAnsi="Calibri" w:cs="Calibri"/>
        </w:rPr>
      </w:pPr>
      <w:r w:rsidRPr="0066207C">
        <w:rPr>
          <w:rFonts w:ascii="Calibri" w:eastAsia="Aptos" w:hAnsi="Calibri" w:cs="Calibri"/>
          <w:b/>
          <w:bCs/>
        </w:rPr>
        <w:t>Recommendations:</w:t>
      </w:r>
    </w:p>
    <w:p w14:paraId="11612E85" w14:textId="77777777" w:rsidR="007B2D3A" w:rsidRPr="0066207C" w:rsidRDefault="007B2D3A" w:rsidP="007B2D3A">
      <w:pPr>
        <w:pStyle w:val="ListParagraph"/>
        <w:numPr>
          <w:ilvl w:val="0"/>
          <w:numId w:val="24"/>
        </w:numPr>
        <w:rPr>
          <w:rFonts w:ascii="Calibri" w:eastAsia="Aptos" w:hAnsi="Calibri" w:cs="Calibri"/>
        </w:rPr>
      </w:pPr>
      <w:r w:rsidRPr="0066207C">
        <w:rPr>
          <w:rFonts w:ascii="Calibri" w:eastAsia="Aptos" w:hAnsi="Calibri" w:cs="Calibri"/>
        </w:rPr>
        <w:t>Integrate the Washington Group Short Set of Questions into all national surveys, census instruments, and administrative data systems.</w:t>
      </w:r>
    </w:p>
    <w:p w14:paraId="58425625" w14:textId="77777777" w:rsidR="007B2D3A" w:rsidRPr="0066207C" w:rsidRDefault="007B2D3A" w:rsidP="007B2D3A">
      <w:pPr>
        <w:pStyle w:val="ListParagraph"/>
        <w:numPr>
          <w:ilvl w:val="0"/>
          <w:numId w:val="24"/>
        </w:numPr>
        <w:rPr>
          <w:rFonts w:ascii="Calibri" w:eastAsia="Aptos" w:hAnsi="Calibri" w:cs="Calibri"/>
        </w:rPr>
      </w:pPr>
      <w:r w:rsidRPr="0066207C">
        <w:rPr>
          <w:rFonts w:ascii="Calibri" w:eastAsia="Aptos" w:hAnsi="Calibri" w:cs="Calibri"/>
        </w:rPr>
        <w:lastRenderedPageBreak/>
        <w:t xml:space="preserve">Mandate disability-disaggregated data collection in all EU- and state-funded </w:t>
      </w:r>
      <w:proofErr w:type="spellStart"/>
      <w:r w:rsidRPr="0066207C">
        <w:rPr>
          <w:rFonts w:ascii="Calibri" w:eastAsia="Aptos" w:hAnsi="Calibri" w:cs="Calibri"/>
        </w:rPr>
        <w:t>programmes</w:t>
      </w:r>
      <w:proofErr w:type="spellEnd"/>
      <w:r w:rsidRPr="0066207C">
        <w:rPr>
          <w:rFonts w:ascii="Calibri" w:eastAsia="Aptos" w:hAnsi="Calibri" w:cs="Calibri"/>
        </w:rPr>
        <w:t>, including in education, employment, housing, and recovery.</w:t>
      </w:r>
    </w:p>
    <w:p w14:paraId="03EFB245" w14:textId="77777777" w:rsidR="007B2D3A" w:rsidRPr="0066207C" w:rsidRDefault="007B2D3A" w:rsidP="007B2D3A">
      <w:pPr>
        <w:pStyle w:val="ListParagraph"/>
        <w:numPr>
          <w:ilvl w:val="0"/>
          <w:numId w:val="24"/>
        </w:numPr>
        <w:rPr>
          <w:rFonts w:ascii="Calibri" w:eastAsia="Aptos" w:hAnsi="Calibri" w:cs="Calibri"/>
        </w:rPr>
      </w:pPr>
      <w:r w:rsidRPr="0066207C">
        <w:rPr>
          <w:rFonts w:ascii="Calibri" w:eastAsia="Aptos" w:hAnsi="Calibri" w:cs="Calibri"/>
        </w:rPr>
        <w:t>Ensure that disaggregated data is publicly accessible, regularly updated, and presented in user-friendly formats to enable civic oversight.</w:t>
      </w:r>
    </w:p>
    <w:p w14:paraId="5CD4F79C" w14:textId="30BA774C" w:rsidR="007B2D3A" w:rsidRPr="0066207C" w:rsidRDefault="007B2D3A" w:rsidP="007B2D3A">
      <w:pPr>
        <w:pStyle w:val="ListParagraph"/>
        <w:numPr>
          <w:ilvl w:val="0"/>
          <w:numId w:val="24"/>
        </w:numPr>
        <w:rPr>
          <w:rFonts w:ascii="Calibri" w:hAnsi="Calibri" w:cs="Calibri"/>
        </w:rPr>
      </w:pPr>
      <w:r w:rsidRPr="0066207C">
        <w:rPr>
          <w:rFonts w:ascii="Calibri" w:eastAsia="Aptos" w:hAnsi="Calibri" w:cs="Calibri"/>
        </w:rPr>
        <w:t>Include OPDs in the design, collection, analysis, and use of disability-related data, including through advisory councils or national statistics platforms.</w:t>
      </w:r>
    </w:p>
    <w:p w14:paraId="011ED9FD" w14:textId="319C1109" w:rsidR="000D0B64" w:rsidRPr="0066207C" w:rsidRDefault="1B4224E9" w:rsidP="3D3AB614">
      <w:pPr>
        <w:pStyle w:val="Heading3"/>
        <w:spacing w:before="281" w:after="281"/>
        <w:rPr>
          <w:rFonts w:ascii="Calibri" w:hAnsi="Calibri" w:cs="Calibri"/>
        </w:rPr>
      </w:pPr>
      <w:proofErr w:type="spellStart"/>
      <w:r w:rsidRPr="00A73BEF">
        <w:rPr>
          <w:rFonts w:ascii="Arial" w:eastAsiaTheme="minorHAnsi" w:hAnsi="Arial" w:cs="Arial"/>
          <w:color w:val="C00000"/>
          <w:lang w:eastAsia="en-GB"/>
        </w:rPr>
        <w:t>Deinstitutionalisation</w:t>
      </w:r>
      <w:proofErr w:type="spellEnd"/>
      <w:r w:rsidRPr="00A73BEF">
        <w:rPr>
          <w:rFonts w:ascii="Arial" w:eastAsiaTheme="minorHAnsi" w:hAnsi="Arial" w:cs="Arial"/>
          <w:color w:val="C00000"/>
          <w:lang w:eastAsia="en-GB"/>
        </w:rPr>
        <w:t xml:space="preserve"> and independent living</w:t>
      </w:r>
    </w:p>
    <w:p w14:paraId="280A15C9" w14:textId="3A080248" w:rsidR="00D54C08" w:rsidRPr="0066207C" w:rsidRDefault="00D54C08" w:rsidP="00D54C08">
      <w:pPr>
        <w:spacing w:before="240" w:after="240"/>
        <w:rPr>
          <w:rFonts w:ascii="Calibri" w:eastAsia="Aptos" w:hAnsi="Calibri" w:cs="Calibri"/>
        </w:rPr>
      </w:pPr>
      <w:r w:rsidRPr="0066207C">
        <w:rPr>
          <w:rFonts w:ascii="Calibri" w:eastAsia="Aptos" w:hAnsi="Calibri" w:cs="Calibri"/>
        </w:rPr>
        <w:t xml:space="preserve">Ukraine formally continues its commitment to </w:t>
      </w:r>
      <w:proofErr w:type="spellStart"/>
      <w:r w:rsidRPr="0066207C">
        <w:rPr>
          <w:rFonts w:ascii="Calibri" w:eastAsia="Aptos" w:hAnsi="Calibri" w:cs="Calibri"/>
        </w:rPr>
        <w:t>deinstitutionalisation</w:t>
      </w:r>
      <w:proofErr w:type="spellEnd"/>
      <w:r w:rsidRPr="0066207C">
        <w:rPr>
          <w:rFonts w:ascii="Calibri" w:eastAsia="Aptos" w:hAnsi="Calibri" w:cs="Calibri"/>
        </w:rPr>
        <w:t xml:space="preserve"> (DI)</w:t>
      </w:r>
      <w:r w:rsidR="00B11AF3" w:rsidRPr="0066207C">
        <w:rPr>
          <w:rFonts w:ascii="Calibri" w:eastAsia="Aptos" w:hAnsi="Calibri" w:cs="Calibri"/>
          <w:lang w:val="uk-UA"/>
        </w:rPr>
        <w:t xml:space="preserve"> </w:t>
      </w:r>
      <w:r w:rsidR="00B11AF3" w:rsidRPr="0066207C">
        <w:rPr>
          <w:rFonts w:ascii="Calibri" w:eastAsia="Aptos" w:hAnsi="Calibri" w:cs="Calibri"/>
        </w:rPr>
        <w:t>and independent living</w:t>
      </w:r>
      <w:r w:rsidRPr="0066207C">
        <w:rPr>
          <w:rFonts w:ascii="Calibri" w:eastAsia="Aptos" w:hAnsi="Calibri" w:cs="Calibri"/>
        </w:rPr>
        <w:t>, but in practice progress remains extremely limited and inconsistent.</w:t>
      </w:r>
    </w:p>
    <w:p w14:paraId="25F28A6D" w14:textId="44DF0CC9" w:rsidR="00D54C08" w:rsidRPr="0066207C" w:rsidRDefault="00D54C08" w:rsidP="00D54C08">
      <w:pPr>
        <w:spacing w:before="240" w:after="240"/>
        <w:rPr>
          <w:rFonts w:ascii="Calibri" w:eastAsia="Aptos" w:hAnsi="Calibri" w:cs="Calibri"/>
        </w:rPr>
      </w:pPr>
      <w:r w:rsidRPr="0066207C">
        <w:rPr>
          <w:rFonts w:ascii="Calibri" w:eastAsia="Aptos" w:hAnsi="Calibri" w:cs="Calibri"/>
        </w:rPr>
        <w:t xml:space="preserve">A new </w:t>
      </w:r>
      <w:r w:rsidR="00B11AF3" w:rsidRPr="0066207C">
        <w:rPr>
          <w:rFonts w:ascii="Calibri" w:eastAsia="Aptos" w:hAnsi="Calibri" w:cs="Calibri"/>
        </w:rPr>
        <w:t xml:space="preserve">Strategies for reforming psychoneurological and other residential institutions and </w:t>
      </w:r>
      <w:proofErr w:type="spellStart"/>
      <w:r w:rsidR="00B11AF3" w:rsidRPr="0066207C">
        <w:rPr>
          <w:rFonts w:ascii="Calibri" w:eastAsia="Aptos" w:hAnsi="Calibri" w:cs="Calibri"/>
        </w:rPr>
        <w:t>deinstitutionalisation</w:t>
      </w:r>
      <w:proofErr w:type="spellEnd"/>
      <w:r w:rsidR="00B11AF3" w:rsidRPr="0066207C">
        <w:rPr>
          <w:rFonts w:ascii="Calibri" w:eastAsia="Aptos" w:hAnsi="Calibri" w:cs="Calibri"/>
        </w:rPr>
        <w:t xml:space="preserve"> care for adults with disabilities and the elderly</w:t>
      </w:r>
      <w:r w:rsidRPr="0066207C">
        <w:rPr>
          <w:rFonts w:ascii="Calibri" w:eastAsia="Aptos" w:hAnsi="Calibri" w:cs="Calibri"/>
        </w:rPr>
        <w:t xml:space="preserve"> (202</w:t>
      </w:r>
      <w:r w:rsidR="009A095F" w:rsidRPr="0066207C">
        <w:rPr>
          <w:rFonts w:ascii="Calibri" w:eastAsia="Aptos" w:hAnsi="Calibri" w:cs="Calibri"/>
          <w:lang w:val="uk-UA"/>
        </w:rPr>
        <w:t>5</w:t>
      </w:r>
      <w:r w:rsidRPr="0066207C">
        <w:rPr>
          <w:rFonts w:ascii="Calibri" w:eastAsia="Aptos" w:hAnsi="Calibri" w:cs="Calibri"/>
        </w:rPr>
        <w:t>–203</w:t>
      </w:r>
      <w:r w:rsidR="009A095F" w:rsidRPr="0066207C">
        <w:rPr>
          <w:rFonts w:ascii="Calibri" w:eastAsia="Aptos" w:hAnsi="Calibri" w:cs="Calibri"/>
          <w:lang w:val="uk-UA"/>
        </w:rPr>
        <w:t>4)</w:t>
      </w:r>
      <w:r w:rsidR="009A095F" w:rsidRPr="0066207C">
        <w:rPr>
          <w:rStyle w:val="FootnoteReference"/>
          <w:rFonts w:ascii="Calibri" w:eastAsia="Aptos" w:hAnsi="Calibri" w:cs="Calibri"/>
          <w:lang w:val="uk-UA"/>
        </w:rPr>
        <w:footnoteReference w:id="3"/>
      </w:r>
      <w:r w:rsidRPr="0066207C">
        <w:rPr>
          <w:rFonts w:ascii="Calibri" w:eastAsia="Aptos" w:hAnsi="Calibri" w:cs="Calibri"/>
        </w:rPr>
        <w:t xml:space="preserve">. While the strategy formally reflects Ukraine’s commitment to CRPD principles, its initial phase focuses primarily on </w:t>
      </w:r>
      <w:proofErr w:type="spellStart"/>
      <w:r w:rsidRPr="0066207C">
        <w:rPr>
          <w:rFonts w:ascii="Calibri" w:eastAsia="Aptos" w:hAnsi="Calibri" w:cs="Calibri"/>
        </w:rPr>
        <w:t>analysing</w:t>
      </w:r>
      <w:proofErr w:type="spellEnd"/>
      <w:r w:rsidRPr="0066207C">
        <w:rPr>
          <w:rFonts w:ascii="Calibri" w:eastAsia="Aptos" w:hAnsi="Calibri" w:cs="Calibri"/>
        </w:rPr>
        <w:t xml:space="preserve"> the current state of institutional care and reviewing international practices. It does not include specific, time-bound measures for improving the lives of </w:t>
      </w:r>
      <w:proofErr w:type="gramStart"/>
      <w:r w:rsidRPr="0066207C">
        <w:rPr>
          <w:rFonts w:ascii="Calibri" w:eastAsia="Aptos" w:hAnsi="Calibri" w:cs="Calibri"/>
        </w:rPr>
        <w:t>persons</w:t>
      </w:r>
      <w:proofErr w:type="gramEnd"/>
      <w:r w:rsidRPr="0066207C">
        <w:rPr>
          <w:rFonts w:ascii="Calibri" w:eastAsia="Aptos" w:hAnsi="Calibri" w:cs="Calibri"/>
        </w:rPr>
        <w:t xml:space="preserve"> with disabilities or expanding community-based support </w:t>
      </w:r>
      <w:proofErr w:type="gramStart"/>
      <w:r w:rsidRPr="0066207C">
        <w:rPr>
          <w:rFonts w:ascii="Calibri" w:eastAsia="Aptos" w:hAnsi="Calibri" w:cs="Calibri"/>
        </w:rPr>
        <w:t>in the near future</w:t>
      </w:r>
      <w:proofErr w:type="gramEnd"/>
      <w:r w:rsidRPr="0066207C">
        <w:rPr>
          <w:rFonts w:ascii="Calibri" w:eastAsia="Aptos" w:hAnsi="Calibri" w:cs="Calibri"/>
        </w:rPr>
        <w:t>. As such, the strategy is largely declarative, lacking a concrete implementation roadmap, indicators, or accountability mechanisms.</w:t>
      </w:r>
    </w:p>
    <w:p w14:paraId="1756952E" w14:textId="132768E0" w:rsidR="00BB6E60" w:rsidRPr="0066207C" w:rsidRDefault="00BB6E60" w:rsidP="00D54C08">
      <w:pPr>
        <w:spacing w:before="240" w:after="240"/>
        <w:rPr>
          <w:rFonts w:ascii="Calibri" w:eastAsia="Aptos" w:hAnsi="Calibri" w:cs="Calibri"/>
        </w:rPr>
      </w:pPr>
      <w:r w:rsidRPr="0066207C">
        <w:rPr>
          <w:rFonts w:ascii="Calibri" w:eastAsia="Aptos" w:hAnsi="Calibri" w:cs="Calibri"/>
        </w:rPr>
        <w:t>In parallel, Ukraine adopted the Strategy for ensuring the right of every child in Ukraine to grow up in a family environment 202</w:t>
      </w:r>
      <w:r w:rsidRPr="0066207C">
        <w:rPr>
          <w:rFonts w:ascii="Calibri" w:eastAsia="Aptos" w:hAnsi="Calibri" w:cs="Calibri"/>
          <w:lang w:val="uk-UA"/>
        </w:rPr>
        <w:t>4</w:t>
      </w:r>
      <w:r w:rsidRPr="0066207C">
        <w:rPr>
          <w:rFonts w:ascii="Calibri" w:eastAsia="Aptos" w:hAnsi="Calibri" w:cs="Calibri"/>
        </w:rPr>
        <w:t>–202</w:t>
      </w:r>
      <w:r w:rsidRPr="0066207C">
        <w:rPr>
          <w:rFonts w:ascii="Calibri" w:eastAsia="Aptos" w:hAnsi="Calibri" w:cs="Calibri"/>
          <w:lang w:val="uk-UA"/>
        </w:rPr>
        <w:t>8</w:t>
      </w:r>
      <w:r w:rsidRPr="0066207C">
        <w:rPr>
          <w:rStyle w:val="FootnoteReference"/>
          <w:rFonts w:ascii="Calibri" w:eastAsia="Aptos" w:hAnsi="Calibri" w:cs="Calibri"/>
          <w:lang w:val="uk-UA"/>
        </w:rPr>
        <w:footnoteReference w:id="4"/>
      </w:r>
      <w:r w:rsidRPr="0066207C">
        <w:rPr>
          <w:rFonts w:ascii="Calibri" w:eastAsia="Aptos" w:hAnsi="Calibri" w:cs="Calibri"/>
        </w:rPr>
        <w:t xml:space="preserve">. This child-focused </w:t>
      </w:r>
      <w:proofErr w:type="spellStart"/>
      <w:r w:rsidRPr="0066207C">
        <w:rPr>
          <w:rFonts w:ascii="Calibri" w:eastAsia="Aptos" w:hAnsi="Calibri" w:cs="Calibri"/>
        </w:rPr>
        <w:t>deinstitutionalisation</w:t>
      </w:r>
      <w:proofErr w:type="spellEnd"/>
      <w:r w:rsidRPr="0066207C">
        <w:rPr>
          <w:rFonts w:ascii="Calibri" w:eastAsia="Aptos" w:hAnsi="Calibri" w:cs="Calibri"/>
        </w:rPr>
        <w:t xml:space="preserve"> strategy is intended to complete the reform process started in 2017. However, nearly half of the implementation period has already passed without visible progress. Boarding institutions for children with disabilities continue to operate with minimal reform, and risks of re-</w:t>
      </w:r>
      <w:proofErr w:type="spellStart"/>
      <w:r w:rsidRPr="0066207C">
        <w:rPr>
          <w:rFonts w:ascii="Calibri" w:eastAsia="Aptos" w:hAnsi="Calibri" w:cs="Calibri"/>
        </w:rPr>
        <w:t>institutionalisation</w:t>
      </w:r>
      <w:proofErr w:type="spellEnd"/>
      <w:r w:rsidRPr="0066207C">
        <w:rPr>
          <w:rFonts w:ascii="Calibri" w:eastAsia="Aptos" w:hAnsi="Calibri" w:cs="Calibri"/>
        </w:rPr>
        <w:t xml:space="preserve"> persist </w:t>
      </w:r>
      <w:r w:rsidR="00B94F8D" w:rsidRPr="0066207C">
        <w:rPr>
          <w:rFonts w:ascii="Calibri" w:eastAsia="Aptos" w:hAnsi="Calibri" w:cs="Calibri"/>
        </w:rPr>
        <w:t>-</w:t>
      </w:r>
      <w:r w:rsidRPr="0066207C">
        <w:rPr>
          <w:rFonts w:ascii="Calibri" w:eastAsia="Aptos" w:hAnsi="Calibri" w:cs="Calibri"/>
        </w:rPr>
        <w:t xml:space="preserve"> particularly in the context of war-related displacement and family separation.</w:t>
      </w:r>
    </w:p>
    <w:p w14:paraId="17619122" w14:textId="6EB53203" w:rsidR="00D54C08" w:rsidRPr="0066207C" w:rsidRDefault="00D54C08" w:rsidP="00D54C08">
      <w:pPr>
        <w:spacing w:before="240" w:after="240"/>
        <w:rPr>
          <w:rFonts w:ascii="Calibri" w:eastAsia="Aptos" w:hAnsi="Calibri" w:cs="Calibri"/>
        </w:rPr>
      </w:pPr>
      <w:r w:rsidRPr="0066207C">
        <w:rPr>
          <w:rFonts w:ascii="Calibri" w:eastAsia="Aptos" w:hAnsi="Calibri" w:cs="Calibri"/>
        </w:rPr>
        <w:t xml:space="preserve">Moreover, the Ukrainian government continues to promote a model of “supported living” that contradicts the spirit of CRPD Article 19. Rather than providing </w:t>
      </w:r>
      <w:proofErr w:type="spellStart"/>
      <w:r w:rsidRPr="0066207C">
        <w:rPr>
          <w:rFonts w:ascii="Calibri" w:eastAsia="Aptos" w:hAnsi="Calibri" w:cs="Calibri"/>
        </w:rPr>
        <w:t>personalised</w:t>
      </w:r>
      <w:proofErr w:type="spellEnd"/>
      <w:r w:rsidRPr="0066207C">
        <w:rPr>
          <w:rFonts w:ascii="Calibri" w:eastAsia="Aptos" w:hAnsi="Calibri" w:cs="Calibri"/>
        </w:rPr>
        <w:t xml:space="preserve"> support for individuals to live independently, this model often results in group-based housing solutions, </w:t>
      </w:r>
      <w:r w:rsidRPr="0066207C">
        <w:rPr>
          <w:rFonts w:ascii="Calibri" w:eastAsia="Aptos" w:hAnsi="Calibri" w:cs="Calibri"/>
        </w:rPr>
        <w:lastRenderedPageBreak/>
        <w:t xml:space="preserve">where </w:t>
      </w:r>
      <w:proofErr w:type="gramStart"/>
      <w:r w:rsidRPr="0066207C">
        <w:rPr>
          <w:rFonts w:ascii="Calibri" w:eastAsia="Aptos" w:hAnsi="Calibri" w:cs="Calibri"/>
        </w:rPr>
        <w:t>persons</w:t>
      </w:r>
      <w:proofErr w:type="gramEnd"/>
      <w:r w:rsidRPr="0066207C">
        <w:rPr>
          <w:rFonts w:ascii="Calibri" w:eastAsia="Aptos" w:hAnsi="Calibri" w:cs="Calibri"/>
        </w:rPr>
        <w:t xml:space="preserve"> with disabilities live in small collective homes </w:t>
      </w:r>
      <w:r w:rsidR="00B94F8D" w:rsidRPr="0066207C">
        <w:rPr>
          <w:rFonts w:ascii="Calibri" w:eastAsia="Aptos" w:hAnsi="Calibri" w:cs="Calibri"/>
        </w:rPr>
        <w:t>-</w:t>
      </w:r>
      <w:r w:rsidRPr="0066207C">
        <w:rPr>
          <w:rFonts w:ascii="Calibri" w:eastAsia="Aptos" w:hAnsi="Calibri" w:cs="Calibri"/>
        </w:rPr>
        <w:t xml:space="preserve"> still removed from community life. Simultaneously, families of </w:t>
      </w:r>
      <w:proofErr w:type="gramStart"/>
      <w:r w:rsidRPr="0066207C">
        <w:rPr>
          <w:rFonts w:ascii="Calibri" w:eastAsia="Aptos" w:hAnsi="Calibri" w:cs="Calibri"/>
        </w:rPr>
        <w:t>persons</w:t>
      </w:r>
      <w:proofErr w:type="gramEnd"/>
      <w:r w:rsidRPr="0066207C">
        <w:rPr>
          <w:rFonts w:ascii="Calibri" w:eastAsia="Aptos" w:hAnsi="Calibri" w:cs="Calibri"/>
        </w:rPr>
        <w:t xml:space="preserve"> with disabilities receive minimal or no support, pushing many to place their relatives in institutions due to lack of alternatives.</w:t>
      </w:r>
      <w:r w:rsidR="00AE1873" w:rsidRPr="0066207C">
        <w:rPr>
          <w:rFonts w:ascii="Calibri" w:eastAsia="Aptos" w:hAnsi="Calibri" w:cs="Calibri"/>
        </w:rPr>
        <w:t xml:space="preserve"> </w:t>
      </w:r>
      <w:r w:rsidRPr="0066207C">
        <w:rPr>
          <w:rFonts w:ascii="Calibri" w:eastAsia="Aptos" w:hAnsi="Calibri" w:cs="Calibri"/>
        </w:rPr>
        <w:t xml:space="preserve">One of the key CRPD-compliant tools — personal assistance services </w:t>
      </w:r>
      <w:r w:rsidR="00B94F8D" w:rsidRPr="0066207C">
        <w:rPr>
          <w:rFonts w:ascii="Calibri" w:eastAsia="Aptos" w:hAnsi="Calibri" w:cs="Calibri"/>
        </w:rPr>
        <w:t>-</w:t>
      </w:r>
      <w:r w:rsidRPr="0066207C">
        <w:rPr>
          <w:rFonts w:ascii="Calibri" w:eastAsia="Aptos" w:hAnsi="Calibri" w:cs="Calibri"/>
        </w:rPr>
        <w:t xml:space="preserve"> remains underdeveloped. While formally </w:t>
      </w:r>
      <w:proofErr w:type="spellStart"/>
      <w:r w:rsidRPr="0066207C">
        <w:rPr>
          <w:rFonts w:ascii="Calibri" w:eastAsia="Aptos" w:hAnsi="Calibri" w:cs="Calibri"/>
        </w:rPr>
        <w:t>recognised</w:t>
      </w:r>
      <w:proofErr w:type="spellEnd"/>
      <w:r w:rsidRPr="0066207C">
        <w:rPr>
          <w:rFonts w:ascii="Calibri" w:eastAsia="Aptos" w:hAnsi="Calibri" w:cs="Calibri"/>
        </w:rPr>
        <w:t xml:space="preserve"> in policy discussions, it is not </w:t>
      </w:r>
      <w:proofErr w:type="spellStart"/>
      <w:r w:rsidRPr="0066207C">
        <w:rPr>
          <w:rFonts w:ascii="Calibri" w:eastAsia="Aptos" w:hAnsi="Calibri" w:cs="Calibri"/>
        </w:rPr>
        <w:t>prioritised</w:t>
      </w:r>
      <w:proofErr w:type="spellEnd"/>
      <w:r w:rsidRPr="0066207C">
        <w:rPr>
          <w:rFonts w:ascii="Calibri" w:eastAsia="Aptos" w:hAnsi="Calibri" w:cs="Calibri"/>
        </w:rPr>
        <w:t xml:space="preserve"> in either planning or budgeting.</w:t>
      </w:r>
    </w:p>
    <w:p w14:paraId="15099321" w14:textId="07694ABA" w:rsidR="00D54C08" w:rsidRPr="0066207C" w:rsidRDefault="00D54C08" w:rsidP="00D54C08">
      <w:pPr>
        <w:spacing w:before="240" w:after="240"/>
        <w:rPr>
          <w:rFonts w:ascii="Calibri" w:eastAsia="Aptos" w:hAnsi="Calibri" w:cs="Calibri"/>
        </w:rPr>
      </w:pPr>
      <w:r w:rsidRPr="0066207C">
        <w:rPr>
          <w:rFonts w:ascii="Calibri" w:eastAsia="Aptos" w:hAnsi="Calibri" w:cs="Calibri"/>
        </w:rPr>
        <w:t xml:space="preserve">Additionally, legislative developments raise concerns. For example, Law No. 4250-IX, adopted in </w:t>
      </w:r>
      <w:r w:rsidR="008D6C90" w:rsidRPr="0066207C">
        <w:rPr>
          <w:rFonts w:ascii="Calibri" w:eastAsia="Aptos" w:hAnsi="Calibri" w:cs="Calibri"/>
        </w:rPr>
        <w:t xml:space="preserve">February </w:t>
      </w:r>
      <w:r w:rsidRPr="0066207C">
        <w:rPr>
          <w:rFonts w:ascii="Calibri" w:eastAsia="Aptos" w:hAnsi="Calibri" w:cs="Calibri"/>
        </w:rPr>
        <w:t>202</w:t>
      </w:r>
      <w:r w:rsidR="00085A9C" w:rsidRPr="0066207C">
        <w:rPr>
          <w:rFonts w:ascii="Calibri" w:eastAsia="Aptos" w:hAnsi="Calibri" w:cs="Calibri"/>
          <w:lang w:val="uk-UA"/>
        </w:rPr>
        <w:t>5</w:t>
      </w:r>
      <w:r w:rsidR="003F7066" w:rsidRPr="0066207C">
        <w:rPr>
          <w:rStyle w:val="FootnoteReference"/>
          <w:rFonts w:ascii="Calibri" w:eastAsia="Aptos" w:hAnsi="Calibri" w:cs="Calibri"/>
        </w:rPr>
        <w:footnoteReference w:id="5"/>
      </w:r>
      <w:r w:rsidRPr="0066207C">
        <w:rPr>
          <w:rFonts w:ascii="Calibri" w:eastAsia="Aptos" w:hAnsi="Calibri" w:cs="Calibri"/>
        </w:rPr>
        <w:t xml:space="preserve">, allows boarding schools for children with disabilities to offer rehabilitation for adult war veterans. This creates a legal basis for new forms of </w:t>
      </w:r>
      <w:proofErr w:type="spellStart"/>
      <w:r w:rsidRPr="0066207C">
        <w:rPr>
          <w:rFonts w:ascii="Calibri" w:eastAsia="Aptos" w:hAnsi="Calibri" w:cs="Calibri"/>
        </w:rPr>
        <w:t>institutionalisation</w:t>
      </w:r>
      <w:proofErr w:type="spellEnd"/>
      <w:r w:rsidRPr="0066207C">
        <w:rPr>
          <w:rFonts w:ascii="Calibri" w:eastAsia="Aptos" w:hAnsi="Calibri" w:cs="Calibri"/>
        </w:rPr>
        <w:t xml:space="preserve"> and contradicts both Ukraine’s DI commitments and the rights of children and adults to receive age-appropriate, inclusive services.</w:t>
      </w:r>
    </w:p>
    <w:p w14:paraId="63289A8C" w14:textId="7F96CBD2" w:rsidR="00E77370" w:rsidRPr="0066207C" w:rsidRDefault="00E77370" w:rsidP="00D54C08">
      <w:pPr>
        <w:spacing w:before="240" w:after="240"/>
        <w:rPr>
          <w:rFonts w:ascii="Calibri" w:eastAsia="Aptos" w:hAnsi="Calibri" w:cs="Calibri"/>
          <w:b/>
          <w:bCs/>
        </w:rPr>
      </w:pPr>
      <w:r w:rsidRPr="0066207C">
        <w:rPr>
          <w:rFonts w:ascii="Calibri" w:eastAsia="Aptos" w:hAnsi="Calibri" w:cs="Calibri"/>
          <w:b/>
          <w:bCs/>
        </w:rPr>
        <w:t>Questions to the State delegation:</w:t>
      </w:r>
    </w:p>
    <w:p w14:paraId="76C71C2F" w14:textId="0FEB9D2A" w:rsidR="00E77370" w:rsidRPr="0066207C" w:rsidRDefault="00E77370" w:rsidP="00B94F8D">
      <w:pPr>
        <w:pStyle w:val="ListParagraph"/>
        <w:numPr>
          <w:ilvl w:val="0"/>
          <w:numId w:val="19"/>
        </w:numPr>
        <w:spacing w:before="240" w:after="240"/>
        <w:rPr>
          <w:rFonts w:ascii="Calibri" w:eastAsia="Aptos" w:hAnsi="Calibri" w:cs="Calibri"/>
        </w:rPr>
      </w:pPr>
      <w:r w:rsidRPr="0066207C">
        <w:rPr>
          <w:rFonts w:ascii="Calibri" w:eastAsia="Aptos" w:hAnsi="Calibri" w:cs="Calibri"/>
        </w:rPr>
        <w:t>What steps are planned to transition from group-based “supported living” models to genuine independent living options with personal assistance and support for families, in line with CRPD Article 19?</w:t>
      </w:r>
    </w:p>
    <w:p w14:paraId="063888B5" w14:textId="65B89F60" w:rsidR="000D0B64" w:rsidRPr="0066207C" w:rsidRDefault="1B4224E9" w:rsidP="00D54C08">
      <w:pPr>
        <w:spacing w:before="240" w:after="240"/>
        <w:rPr>
          <w:rFonts w:ascii="Calibri" w:hAnsi="Calibri" w:cs="Calibri"/>
        </w:rPr>
      </w:pPr>
      <w:r w:rsidRPr="0066207C">
        <w:rPr>
          <w:rFonts w:ascii="Calibri" w:eastAsia="Aptos" w:hAnsi="Calibri" w:cs="Calibri"/>
          <w:b/>
          <w:bCs/>
        </w:rPr>
        <w:t>Recommendations:</w:t>
      </w:r>
    </w:p>
    <w:p w14:paraId="46DBBE03" w14:textId="77777777" w:rsidR="001138B3" w:rsidRPr="0066207C" w:rsidRDefault="001138B3" w:rsidP="001138B3">
      <w:pPr>
        <w:pStyle w:val="ListParagraph"/>
        <w:numPr>
          <w:ilvl w:val="0"/>
          <w:numId w:val="17"/>
        </w:numPr>
        <w:rPr>
          <w:rFonts w:ascii="Calibri" w:eastAsia="Aptos" w:hAnsi="Calibri" w:cs="Calibri"/>
        </w:rPr>
      </w:pPr>
      <w:r w:rsidRPr="0066207C">
        <w:rPr>
          <w:rFonts w:ascii="Calibri" w:eastAsia="Aptos" w:hAnsi="Calibri" w:cs="Calibri"/>
        </w:rPr>
        <w:t xml:space="preserve">Revise the current “supported living” approach to ensure it does not replicate institutional settings in smaller formats, and invest instead in </w:t>
      </w:r>
      <w:proofErr w:type="spellStart"/>
      <w:r w:rsidRPr="0066207C">
        <w:rPr>
          <w:rFonts w:ascii="Calibri" w:eastAsia="Aptos" w:hAnsi="Calibri" w:cs="Calibri"/>
        </w:rPr>
        <w:t>individualised</w:t>
      </w:r>
      <w:proofErr w:type="spellEnd"/>
      <w:r w:rsidRPr="0066207C">
        <w:rPr>
          <w:rFonts w:ascii="Calibri" w:eastAsia="Aptos" w:hAnsi="Calibri" w:cs="Calibri"/>
        </w:rPr>
        <w:t>, community-based living arrangements.</w:t>
      </w:r>
    </w:p>
    <w:p w14:paraId="77154883" w14:textId="77777777" w:rsidR="001138B3" w:rsidRPr="0066207C" w:rsidRDefault="001138B3" w:rsidP="001138B3">
      <w:pPr>
        <w:pStyle w:val="ListParagraph"/>
        <w:numPr>
          <w:ilvl w:val="0"/>
          <w:numId w:val="17"/>
        </w:numPr>
        <w:rPr>
          <w:rFonts w:ascii="Calibri" w:eastAsia="Aptos" w:hAnsi="Calibri" w:cs="Calibri"/>
        </w:rPr>
      </w:pPr>
      <w:r w:rsidRPr="0066207C">
        <w:rPr>
          <w:rFonts w:ascii="Calibri" w:eastAsia="Aptos" w:hAnsi="Calibri" w:cs="Calibri"/>
        </w:rPr>
        <w:t>Scale up personal assistance services as a key enabler of independent living, ensuring sufficient budget and regional availability.</w:t>
      </w:r>
    </w:p>
    <w:p w14:paraId="068BB81D" w14:textId="77777777" w:rsidR="001138B3" w:rsidRPr="0066207C" w:rsidRDefault="001138B3" w:rsidP="001138B3">
      <w:pPr>
        <w:pStyle w:val="ListParagraph"/>
        <w:numPr>
          <w:ilvl w:val="0"/>
          <w:numId w:val="17"/>
        </w:numPr>
        <w:rPr>
          <w:rFonts w:ascii="Calibri" w:eastAsia="Aptos" w:hAnsi="Calibri" w:cs="Calibri"/>
        </w:rPr>
      </w:pPr>
      <w:r w:rsidRPr="0066207C">
        <w:rPr>
          <w:rFonts w:ascii="Calibri" w:eastAsia="Aptos" w:hAnsi="Calibri" w:cs="Calibri"/>
        </w:rPr>
        <w:t>Accelerate implementation of both DI strategies (for adults and children) with time-bound action plans, measurable outcomes, and dedicated budgets.</w:t>
      </w:r>
    </w:p>
    <w:p w14:paraId="3922E104" w14:textId="77777777" w:rsidR="001138B3" w:rsidRPr="0066207C" w:rsidRDefault="001138B3" w:rsidP="001138B3">
      <w:pPr>
        <w:pStyle w:val="ListParagraph"/>
        <w:numPr>
          <w:ilvl w:val="0"/>
          <w:numId w:val="17"/>
        </w:numPr>
        <w:rPr>
          <w:rFonts w:ascii="Calibri" w:eastAsia="Aptos" w:hAnsi="Calibri" w:cs="Calibri"/>
        </w:rPr>
      </w:pPr>
      <w:r w:rsidRPr="0066207C">
        <w:rPr>
          <w:rFonts w:ascii="Calibri" w:eastAsia="Aptos" w:hAnsi="Calibri" w:cs="Calibri"/>
        </w:rPr>
        <w:t xml:space="preserve">Amend Law No. 4250-IX to prevent </w:t>
      </w:r>
      <w:proofErr w:type="gramStart"/>
      <w:r w:rsidRPr="0066207C">
        <w:rPr>
          <w:rFonts w:ascii="Calibri" w:eastAsia="Aptos" w:hAnsi="Calibri" w:cs="Calibri"/>
        </w:rPr>
        <w:t>rehabilitation</w:t>
      </w:r>
      <w:proofErr w:type="gramEnd"/>
      <w:r w:rsidRPr="0066207C">
        <w:rPr>
          <w:rFonts w:ascii="Calibri" w:eastAsia="Aptos" w:hAnsi="Calibri" w:cs="Calibri"/>
        </w:rPr>
        <w:t xml:space="preserve"> of adults in child institutions, in line with CRPD principles and child protection standards.</w:t>
      </w:r>
    </w:p>
    <w:p w14:paraId="0A1F1DF0" w14:textId="77777777" w:rsidR="001138B3" w:rsidRPr="0066207C" w:rsidRDefault="001138B3" w:rsidP="001138B3">
      <w:pPr>
        <w:pStyle w:val="ListParagraph"/>
        <w:numPr>
          <w:ilvl w:val="0"/>
          <w:numId w:val="17"/>
        </w:numPr>
        <w:rPr>
          <w:rFonts w:ascii="Calibri" w:eastAsia="Aptos" w:hAnsi="Calibri" w:cs="Calibri"/>
        </w:rPr>
      </w:pPr>
      <w:r w:rsidRPr="0066207C">
        <w:rPr>
          <w:rFonts w:ascii="Calibri" w:eastAsia="Aptos" w:hAnsi="Calibri" w:cs="Calibri"/>
        </w:rPr>
        <w:t xml:space="preserve">Provide targeted support to families of </w:t>
      </w:r>
      <w:proofErr w:type="gramStart"/>
      <w:r w:rsidRPr="0066207C">
        <w:rPr>
          <w:rFonts w:ascii="Calibri" w:eastAsia="Aptos" w:hAnsi="Calibri" w:cs="Calibri"/>
        </w:rPr>
        <w:t>persons</w:t>
      </w:r>
      <w:proofErr w:type="gramEnd"/>
      <w:r w:rsidRPr="0066207C">
        <w:rPr>
          <w:rFonts w:ascii="Calibri" w:eastAsia="Aptos" w:hAnsi="Calibri" w:cs="Calibri"/>
        </w:rPr>
        <w:t xml:space="preserve"> with disabilities, including respite care and case management, to prevent </w:t>
      </w:r>
      <w:proofErr w:type="spellStart"/>
      <w:r w:rsidRPr="0066207C">
        <w:rPr>
          <w:rFonts w:ascii="Calibri" w:eastAsia="Aptos" w:hAnsi="Calibri" w:cs="Calibri"/>
        </w:rPr>
        <w:t>institutionalisation</w:t>
      </w:r>
      <w:proofErr w:type="spellEnd"/>
      <w:r w:rsidRPr="0066207C">
        <w:rPr>
          <w:rFonts w:ascii="Calibri" w:eastAsia="Aptos" w:hAnsi="Calibri" w:cs="Calibri"/>
        </w:rPr>
        <w:t xml:space="preserve"> due to poverty or burnout.</w:t>
      </w:r>
    </w:p>
    <w:p w14:paraId="5A1CC7A5" w14:textId="66CC3E9A" w:rsidR="000D0B64" w:rsidRPr="0066207C" w:rsidRDefault="001138B3" w:rsidP="001138B3">
      <w:pPr>
        <w:pStyle w:val="ListParagraph"/>
        <w:numPr>
          <w:ilvl w:val="0"/>
          <w:numId w:val="17"/>
        </w:numPr>
        <w:rPr>
          <w:rFonts w:ascii="Calibri" w:hAnsi="Calibri" w:cs="Calibri"/>
        </w:rPr>
      </w:pPr>
      <w:r w:rsidRPr="0066207C">
        <w:rPr>
          <w:rFonts w:ascii="Calibri" w:eastAsia="Aptos" w:hAnsi="Calibri" w:cs="Calibri"/>
        </w:rPr>
        <w:t>Ensure cross-sector coordination between health, education, and social policy bodies, with OPDs participation in all DI-related decisions.</w:t>
      </w:r>
    </w:p>
    <w:p w14:paraId="6075BF53" w14:textId="7B7B93AD" w:rsidR="000D0B64" w:rsidRPr="0066207C" w:rsidRDefault="1B4224E9" w:rsidP="3D3AB614">
      <w:pPr>
        <w:pStyle w:val="Heading3"/>
        <w:spacing w:before="281" w:after="281"/>
        <w:rPr>
          <w:rFonts w:ascii="Calibri" w:hAnsi="Calibri" w:cs="Calibri"/>
        </w:rPr>
      </w:pPr>
      <w:r w:rsidRPr="00A73BEF">
        <w:rPr>
          <w:rFonts w:ascii="Arial" w:eastAsiaTheme="minorHAnsi" w:hAnsi="Arial" w:cs="Arial"/>
          <w:color w:val="C00000"/>
          <w:lang w:eastAsia="en-GB"/>
        </w:rPr>
        <w:lastRenderedPageBreak/>
        <w:t>Equal recognition before the law</w:t>
      </w:r>
    </w:p>
    <w:p w14:paraId="32447636" w14:textId="77777777" w:rsidR="005E0116" w:rsidRPr="0066207C" w:rsidRDefault="005E0116" w:rsidP="005E0116">
      <w:pPr>
        <w:spacing w:before="240" w:after="240"/>
        <w:rPr>
          <w:rFonts w:ascii="Calibri" w:eastAsia="Aptos" w:hAnsi="Calibri" w:cs="Calibri"/>
        </w:rPr>
      </w:pPr>
      <w:r w:rsidRPr="0066207C">
        <w:rPr>
          <w:rFonts w:ascii="Calibri" w:eastAsia="Aptos" w:hAnsi="Calibri" w:cs="Calibri"/>
        </w:rPr>
        <w:t>Ukraine continues to apply substitute decision-making mechanisms, including full and partial guardianship regimes, particularly for persons with intellectual and psychosocial disabilities. These systems allow for the restriction or removal of a person’s legal capacity, often through non-transparent court procedures and without meaningful review mechanisms.</w:t>
      </w:r>
    </w:p>
    <w:p w14:paraId="0777BAA1" w14:textId="77777777" w:rsidR="005E0116" w:rsidRPr="0066207C" w:rsidRDefault="005E0116" w:rsidP="005E0116">
      <w:pPr>
        <w:spacing w:before="240" w:after="240"/>
        <w:rPr>
          <w:rFonts w:ascii="Calibri" w:eastAsia="Aptos" w:hAnsi="Calibri" w:cs="Calibri"/>
        </w:rPr>
      </w:pPr>
      <w:r w:rsidRPr="0066207C">
        <w:rPr>
          <w:rFonts w:ascii="Calibri" w:eastAsia="Aptos" w:hAnsi="Calibri" w:cs="Calibri"/>
        </w:rPr>
        <w:t>Although reforms began in 2017, persons declared “incapable” still cannot exercise basic rights independently, such as signing contracts, voting, or accessing services without a guardian’s consent.</w:t>
      </w:r>
    </w:p>
    <w:p w14:paraId="173F7122" w14:textId="77777777" w:rsidR="005E0116" w:rsidRPr="0066207C" w:rsidRDefault="005E0116" w:rsidP="005E0116">
      <w:pPr>
        <w:spacing w:before="240" w:after="240"/>
        <w:rPr>
          <w:rFonts w:ascii="Calibri" w:eastAsia="Aptos" w:hAnsi="Calibri" w:cs="Calibri"/>
        </w:rPr>
      </w:pPr>
      <w:r w:rsidRPr="0066207C">
        <w:rPr>
          <w:rFonts w:ascii="Calibri" w:eastAsia="Aptos" w:hAnsi="Calibri" w:cs="Calibri"/>
        </w:rPr>
        <w:t xml:space="preserve">In its 2024 Concluding Observations (paras. 25–26), the CRPD Committee expressed serious concern over Ukraine’s failure to replace substitute decision-making with supported decision-making. The Committee also highlighted the lack of procedural safeguards, limited access to legal aid, and the absence of measures to support </w:t>
      </w:r>
      <w:proofErr w:type="gramStart"/>
      <w:r w:rsidRPr="0066207C">
        <w:rPr>
          <w:rFonts w:ascii="Calibri" w:eastAsia="Aptos" w:hAnsi="Calibri" w:cs="Calibri"/>
        </w:rPr>
        <w:t>persons</w:t>
      </w:r>
      <w:proofErr w:type="gramEnd"/>
      <w:r w:rsidRPr="0066207C">
        <w:rPr>
          <w:rFonts w:ascii="Calibri" w:eastAsia="Aptos" w:hAnsi="Calibri" w:cs="Calibri"/>
        </w:rPr>
        <w:t xml:space="preserve"> with disabilities in exercising autonomy.</w:t>
      </w:r>
    </w:p>
    <w:p w14:paraId="77E3D321" w14:textId="77777777" w:rsidR="005E0116" w:rsidRPr="0066207C" w:rsidRDefault="005E0116" w:rsidP="005E0116">
      <w:pPr>
        <w:spacing w:before="240" w:after="240"/>
        <w:rPr>
          <w:rFonts w:ascii="Calibri" w:eastAsia="Aptos" w:hAnsi="Calibri" w:cs="Calibri"/>
        </w:rPr>
      </w:pPr>
      <w:r w:rsidRPr="0066207C">
        <w:rPr>
          <w:rFonts w:ascii="Calibri" w:eastAsia="Aptos" w:hAnsi="Calibri" w:cs="Calibri"/>
        </w:rPr>
        <w:t xml:space="preserve">OPDs reports confirm that individuals under guardianship have no access to review procedures, and some court decisions are issued without the person being present. In practice, guardianship is often used to </w:t>
      </w:r>
      <w:proofErr w:type="spellStart"/>
      <w:r w:rsidRPr="0066207C">
        <w:rPr>
          <w:rFonts w:ascii="Calibri" w:eastAsia="Aptos" w:hAnsi="Calibri" w:cs="Calibri"/>
        </w:rPr>
        <w:t>institutionalise</w:t>
      </w:r>
      <w:proofErr w:type="spellEnd"/>
      <w:r w:rsidRPr="0066207C">
        <w:rPr>
          <w:rFonts w:ascii="Calibri" w:eastAsia="Aptos" w:hAnsi="Calibri" w:cs="Calibri"/>
        </w:rPr>
        <w:t xml:space="preserve"> </w:t>
      </w:r>
      <w:proofErr w:type="gramStart"/>
      <w:r w:rsidRPr="0066207C">
        <w:rPr>
          <w:rFonts w:ascii="Calibri" w:eastAsia="Aptos" w:hAnsi="Calibri" w:cs="Calibri"/>
        </w:rPr>
        <w:t>persons</w:t>
      </w:r>
      <w:proofErr w:type="gramEnd"/>
      <w:r w:rsidRPr="0066207C">
        <w:rPr>
          <w:rFonts w:ascii="Calibri" w:eastAsia="Aptos" w:hAnsi="Calibri" w:cs="Calibri"/>
        </w:rPr>
        <w:t xml:space="preserve"> with disabilities, limit their participation in recovery or justice processes, and restrict access to financial and social entitlements.</w:t>
      </w:r>
    </w:p>
    <w:p w14:paraId="7B9063C6" w14:textId="77777777" w:rsidR="00AE4B22" w:rsidRPr="0066207C" w:rsidRDefault="005E0116" w:rsidP="005E0116">
      <w:pPr>
        <w:spacing w:before="240" w:after="240"/>
        <w:rPr>
          <w:rFonts w:ascii="Calibri" w:eastAsia="Aptos" w:hAnsi="Calibri" w:cs="Calibri"/>
        </w:rPr>
      </w:pPr>
      <w:r w:rsidRPr="0066207C">
        <w:rPr>
          <w:rFonts w:ascii="Calibri" w:eastAsia="Aptos" w:hAnsi="Calibri" w:cs="Calibri"/>
        </w:rPr>
        <w:t>Ukraine also lacks training and awareness among judges, lawyers, and social service professionals regarding CRPD-compliant approaches to legal capacity.</w:t>
      </w:r>
    </w:p>
    <w:p w14:paraId="617DC632" w14:textId="46A0E2ED" w:rsidR="00425C99" w:rsidRPr="0066207C" w:rsidRDefault="00425C99" w:rsidP="005E0116">
      <w:pPr>
        <w:spacing w:before="240" w:after="240"/>
        <w:rPr>
          <w:rFonts w:ascii="Calibri" w:eastAsia="Aptos" w:hAnsi="Calibri" w:cs="Calibri"/>
          <w:b/>
          <w:bCs/>
        </w:rPr>
      </w:pPr>
      <w:r w:rsidRPr="0066207C">
        <w:rPr>
          <w:rFonts w:ascii="Calibri" w:eastAsia="Aptos" w:hAnsi="Calibri" w:cs="Calibri"/>
          <w:b/>
          <w:bCs/>
        </w:rPr>
        <w:t>Questions to the State delegation:</w:t>
      </w:r>
    </w:p>
    <w:p w14:paraId="058C420A" w14:textId="690A93A1" w:rsidR="007A3F80" w:rsidRPr="0066207C" w:rsidRDefault="007A3F80" w:rsidP="007A3F80">
      <w:pPr>
        <w:pStyle w:val="ListParagraph"/>
        <w:numPr>
          <w:ilvl w:val="0"/>
          <w:numId w:val="26"/>
        </w:numPr>
        <w:spacing w:before="240" w:after="240"/>
        <w:rPr>
          <w:rFonts w:ascii="Calibri" w:hAnsi="Calibri" w:cs="Calibri"/>
          <w:lang w:val="uk-UA"/>
        </w:rPr>
      </w:pPr>
      <w:r w:rsidRPr="0066207C">
        <w:rPr>
          <w:rFonts w:ascii="Calibri" w:hAnsi="Calibri" w:cs="Calibri"/>
          <w:lang w:val="uk-UA"/>
        </w:rPr>
        <w:t>What steps is Ukraine taking to abolish guardianship and introduce supported decision-making in line with CRPD Article 12, and what is the timeline for reform?</w:t>
      </w:r>
    </w:p>
    <w:p w14:paraId="02E7DE9D" w14:textId="3B9F9F69" w:rsidR="000D0B64" w:rsidRPr="0066207C" w:rsidRDefault="1B4224E9" w:rsidP="3D3AB614">
      <w:pPr>
        <w:spacing w:before="240" w:after="240"/>
        <w:rPr>
          <w:rFonts w:ascii="Calibri" w:hAnsi="Calibri" w:cs="Calibri"/>
        </w:rPr>
      </w:pPr>
      <w:r w:rsidRPr="0066207C">
        <w:rPr>
          <w:rFonts w:ascii="Calibri" w:eastAsia="Aptos" w:hAnsi="Calibri" w:cs="Calibri"/>
          <w:b/>
          <w:bCs/>
        </w:rPr>
        <w:t>Recommendations:</w:t>
      </w:r>
    </w:p>
    <w:p w14:paraId="336005DD" w14:textId="77777777" w:rsidR="0080215E" w:rsidRPr="0066207C" w:rsidRDefault="0080215E" w:rsidP="0080215E">
      <w:pPr>
        <w:pStyle w:val="ListParagraph"/>
        <w:numPr>
          <w:ilvl w:val="0"/>
          <w:numId w:val="26"/>
        </w:numPr>
        <w:rPr>
          <w:rFonts w:ascii="Calibri" w:eastAsia="Aptos" w:hAnsi="Calibri" w:cs="Calibri"/>
        </w:rPr>
      </w:pPr>
      <w:r w:rsidRPr="0066207C">
        <w:rPr>
          <w:rFonts w:ascii="Calibri" w:eastAsia="Aptos" w:hAnsi="Calibri" w:cs="Calibri"/>
        </w:rPr>
        <w:t xml:space="preserve">Replace full and partial guardianship regimes with a supported decision-making system that respects the autonomy and will of </w:t>
      </w:r>
      <w:proofErr w:type="gramStart"/>
      <w:r w:rsidRPr="0066207C">
        <w:rPr>
          <w:rFonts w:ascii="Calibri" w:eastAsia="Aptos" w:hAnsi="Calibri" w:cs="Calibri"/>
        </w:rPr>
        <w:t>persons</w:t>
      </w:r>
      <w:proofErr w:type="gramEnd"/>
      <w:r w:rsidRPr="0066207C">
        <w:rPr>
          <w:rFonts w:ascii="Calibri" w:eastAsia="Aptos" w:hAnsi="Calibri" w:cs="Calibri"/>
        </w:rPr>
        <w:t xml:space="preserve"> with disabilities.</w:t>
      </w:r>
    </w:p>
    <w:p w14:paraId="05CDCC80" w14:textId="365C5EBF" w:rsidR="0080215E" w:rsidRPr="0066207C" w:rsidRDefault="0080215E" w:rsidP="0080215E">
      <w:pPr>
        <w:pStyle w:val="ListParagraph"/>
        <w:numPr>
          <w:ilvl w:val="0"/>
          <w:numId w:val="26"/>
        </w:numPr>
        <w:rPr>
          <w:rFonts w:ascii="Calibri" w:eastAsia="Aptos" w:hAnsi="Calibri" w:cs="Calibri"/>
        </w:rPr>
      </w:pPr>
      <w:r w:rsidRPr="0066207C">
        <w:rPr>
          <w:rFonts w:ascii="Calibri" w:eastAsia="Aptos" w:hAnsi="Calibri" w:cs="Calibri"/>
        </w:rPr>
        <w:t xml:space="preserve">Ensure </w:t>
      </w:r>
      <w:r w:rsidR="00745C7B" w:rsidRPr="0066207C">
        <w:rPr>
          <w:rFonts w:ascii="Calibri" w:eastAsia="Aptos" w:hAnsi="Calibri" w:cs="Calibri"/>
        </w:rPr>
        <w:t>that</w:t>
      </w:r>
      <w:r w:rsidRPr="0066207C">
        <w:rPr>
          <w:rFonts w:ascii="Calibri" w:eastAsia="Aptos" w:hAnsi="Calibri" w:cs="Calibri"/>
        </w:rPr>
        <w:t xml:space="preserve"> previously placed under guardianship can regain legal capacity through a clear and accessible procedure.</w:t>
      </w:r>
    </w:p>
    <w:p w14:paraId="432AFC7A" w14:textId="77777777" w:rsidR="0080215E" w:rsidRPr="0066207C" w:rsidRDefault="0080215E" w:rsidP="0080215E">
      <w:pPr>
        <w:pStyle w:val="ListParagraph"/>
        <w:numPr>
          <w:ilvl w:val="0"/>
          <w:numId w:val="26"/>
        </w:numPr>
        <w:rPr>
          <w:rFonts w:ascii="Calibri" w:eastAsia="Aptos" w:hAnsi="Calibri" w:cs="Calibri"/>
        </w:rPr>
      </w:pPr>
      <w:r w:rsidRPr="0066207C">
        <w:rPr>
          <w:rFonts w:ascii="Calibri" w:eastAsia="Aptos" w:hAnsi="Calibri" w:cs="Calibri"/>
        </w:rPr>
        <w:lastRenderedPageBreak/>
        <w:t xml:space="preserve">Provide free legal aid and procedural safeguards for all </w:t>
      </w:r>
      <w:proofErr w:type="gramStart"/>
      <w:r w:rsidRPr="0066207C">
        <w:rPr>
          <w:rFonts w:ascii="Calibri" w:eastAsia="Aptos" w:hAnsi="Calibri" w:cs="Calibri"/>
        </w:rPr>
        <w:t>persons</w:t>
      </w:r>
      <w:proofErr w:type="gramEnd"/>
      <w:r w:rsidRPr="0066207C">
        <w:rPr>
          <w:rFonts w:ascii="Calibri" w:eastAsia="Aptos" w:hAnsi="Calibri" w:cs="Calibri"/>
        </w:rPr>
        <w:t xml:space="preserve"> with disabilities in matters related to legal capacity, personal status, and civil rights.</w:t>
      </w:r>
    </w:p>
    <w:p w14:paraId="6324B414" w14:textId="77777777" w:rsidR="0080215E" w:rsidRPr="0066207C" w:rsidRDefault="0080215E" w:rsidP="0080215E">
      <w:pPr>
        <w:pStyle w:val="ListParagraph"/>
        <w:numPr>
          <w:ilvl w:val="0"/>
          <w:numId w:val="26"/>
        </w:numPr>
        <w:rPr>
          <w:rFonts w:ascii="Calibri" w:eastAsia="Aptos" w:hAnsi="Calibri" w:cs="Calibri"/>
        </w:rPr>
      </w:pPr>
      <w:r w:rsidRPr="0066207C">
        <w:rPr>
          <w:rFonts w:ascii="Calibri" w:eastAsia="Aptos" w:hAnsi="Calibri" w:cs="Calibri"/>
        </w:rPr>
        <w:t>Train judges, lawyers, and administrative staff on CRPD-compliant legal capacity approaches and the principle of equality before the law.</w:t>
      </w:r>
    </w:p>
    <w:p w14:paraId="63F7AD02" w14:textId="3DBD42D8" w:rsidR="000D0B64" w:rsidRPr="00273841" w:rsidRDefault="0080215E" w:rsidP="007B2D3A">
      <w:pPr>
        <w:pStyle w:val="ListParagraph"/>
        <w:numPr>
          <w:ilvl w:val="0"/>
          <w:numId w:val="26"/>
        </w:numPr>
        <w:rPr>
          <w:rFonts w:ascii="Calibri" w:hAnsi="Calibri" w:cs="Calibri"/>
        </w:rPr>
      </w:pPr>
      <w:r w:rsidRPr="0066207C">
        <w:rPr>
          <w:rFonts w:ascii="Calibri" w:eastAsia="Aptos" w:hAnsi="Calibri" w:cs="Calibri"/>
        </w:rPr>
        <w:t xml:space="preserve">Monitor and publicly report on the number of </w:t>
      </w:r>
      <w:proofErr w:type="gramStart"/>
      <w:r w:rsidRPr="0066207C">
        <w:rPr>
          <w:rFonts w:ascii="Calibri" w:eastAsia="Aptos" w:hAnsi="Calibri" w:cs="Calibri"/>
        </w:rPr>
        <w:t>persons</w:t>
      </w:r>
      <w:proofErr w:type="gramEnd"/>
      <w:r w:rsidRPr="0066207C">
        <w:rPr>
          <w:rFonts w:ascii="Calibri" w:eastAsia="Aptos" w:hAnsi="Calibri" w:cs="Calibri"/>
        </w:rPr>
        <w:t xml:space="preserve"> under guardianship, type of restrictions applied, and outcomes of reviews or appeals.</w:t>
      </w:r>
    </w:p>
    <w:p w14:paraId="171DA33C" w14:textId="77777777" w:rsidR="00273841" w:rsidRPr="0066207C" w:rsidRDefault="00273841" w:rsidP="00273841">
      <w:pPr>
        <w:pStyle w:val="Heading3"/>
        <w:spacing w:before="281" w:after="281"/>
        <w:rPr>
          <w:rFonts w:ascii="Calibri" w:hAnsi="Calibri" w:cs="Calibri"/>
        </w:rPr>
      </w:pPr>
      <w:r w:rsidRPr="00A73BEF">
        <w:rPr>
          <w:rFonts w:ascii="Arial" w:eastAsiaTheme="minorHAnsi" w:hAnsi="Arial" w:cs="Arial"/>
          <w:color w:val="C00000"/>
          <w:lang w:eastAsia="en-GB"/>
        </w:rPr>
        <w:t>Inclusive education</w:t>
      </w:r>
    </w:p>
    <w:p w14:paraId="670BE86C" w14:textId="77777777" w:rsidR="00273841" w:rsidRPr="0066207C" w:rsidRDefault="00273841" w:rsidP="00273841">
      <w:pPr>
        <w:spacing w:before="240" w:after="240"/>
        <w:rPr>
          <w:rFonts w:ascii="Calibri" w:eastAsia="Aptos" w:hAnsi="Calibri" w:cs="Calibri"/>
          <w:lang w:val="uk-UA"/>
        </w:rPr>
      </w:pPr>
      <w:r w:rsidRPr="0066207C">
        <w:rPr>
          <w:rFonts w:ascii="Calibri" w:eastAsia="Aptos" w:hAnsi="Calibri" w:cs="Calibri"/>
        </w:rPr>
        <w:t xml:space="preserve">Despite Ukraine’s stated commitment to inclusive education, systemic implementation remains weak, especially for children with intellectual or psychosocial disabilities. The national education system continues to rely on </w:t>
      </w:r>
      <w:proofErr w:type="spellStart"/>
      <w:r w:rsidRPr="0066207C">
        <w:rPr>
          <w:rFonts w:ascii="Calibri" w:eastAsia="Aptos" w:hAnsi="Calibri" w:cs="Calibri"/>
        </w:rPr>
        <w:t>specialised</w:t>
      </w:r>
      <w:proofErr w:type="spellEnd"/>
      <w:r w:rsidRPr="0066207C">
        <w:rPr>
          <w:rFonts w:ascii="Calibri" w:eastAsia="Aptos" w:hAnsi="Calibri" w:cs="Calibri"/>
        </w:rPr>
        <w:t xml:space="preserve"> and segregated institutions, particularly in rural areas and regions hosting internally displaced families. Many children are either denied access to mainstream education or placed in boarding schools under the pretext of providing </w:t>
      </w:r>
      <w:proofErr w:type="spellStart"/>
      <w:r w:rsidRPr="0066207C">
        <w:rPr>
          <w:rFonts w:ascii="Calibri" w:eastAsia="Aptos" w:hAnsi="Calibri" w:cs="Calibri"/>
        </w:rPr>
        <w:t>specialised</w:t>
      </w:r>
      <w:proofErr w:type="spellEnd"/>
      <w:r w:rsidRPr="0066207C">
        <w:rPr>
          <w:rFonts w:ascii="Calibri" w:eastAsia="Aptos" w:hAnsi="Calibri" w:cs="Calibri"/>
        </w:rPr>
        <w:t xml:space="preserve"> support.</w:t>
      </w:r>
    </w:p>
    <w:p w14:paraId="4EE056D8" w14:textId="77777777" w:rsidR="00273841" w:rsidRPr="0066207C" w:rsidRDefault="00273841" w:rsidP="00273841">
      <w:pPr>
        <w:spacing w:before="240" w:after="240"/>
        <w:rPr>
          <w:rFonts w:ascii="Calibri" w:eastAsia="Aptos" w:hAnsi="Calibri" w:cs="Calibri"/>
          <w:lang w:val="uk-UA"/>
        </w:rPr>
      </w:pPr>
      <w:r w:rsidRPr="0066207C">
        <w:rPr>
          <w:rFonts w:ascii="Calibri" w:eastAsia="Aptos" w:hAnsi="Calibri" w:cs="Calibri"/>
        </w:rPr>
        <w:t xml:space="preserve">The CRPD Committee, in its 2024 Concluding Observations (para. 14–15), expressed concern over the lack of inclusive transport, appropriate housing, and necessary assistive devices, as well as the risk that families are forced to </w:t>
      </w:r>
      <w:proofErr w:type="spellStart"/>
      <w:r w:rsidRPr="0066207C">
        <w:rPr>
          <w:rFonts w:ascii="Calibri" w:eastAsia="Aptos" w:hAnsi="Calibri" w:cs="Calibri"/>
        </w:rPr>
        <w:t>institutionalise</w:t>
      </w:r>
      <w:proofErr w:type="spellEnd"/>
      <w:r w:rsidRPr="0066207C">
        <w:rPr>
          <w:rFonts w:ascii="Calibri" w:eastAsia="Aptos" w:hAnsi="Calibri" w:cs="Calibri"/>
        </w:rPr>
        <w:t xml:space="preserve"> children due to the lack of community-based support. Children’s views are rarely considered in education-related decisions that affect them.</w:t>
      </w:r>
    </w:p>
    <w:p w14:paraId="0F706D9F" w14:textId="77777777" w:rsidR="00273841" w:rsidRPr="0066207C" w:rsidRDefault="00273841" w:rsidP="00273841">
      <w:pPr>
        <w:spacing w:before="240" w:after="240"/>
        <w:rPr>
          <w:rFonts w:ascii="Calibri" w:eastAsia="Aptos" w:hAnsi="Calibri" w:cs="Calibri"/>
        </w:rPr>
      </w:pPr>
      <w:r w:rsidRPr="0066207C">
        <w:rPr>
          <w:rFonts w:ascii="Calibri" w:eastAsia="Aptos" w:hAnsi="Calibri" w:cs="Calibri"/>
        </w:rPr>
        <w:t xml:space="preserve">The national shadow reports also flag the slow and inconsistent rollout of inclusive education reform, the lack of teacher training, absence of </w:t>
      </w:r>
      <w:proofErr w:type="spellStart"/>
      <w:r w:rsidRPr="0066207C">
        <w:rPr>
          <w:rFonts w:ascii="Calibri" w:eastAsia="Aptos" w:hAnsi="Calibri" w:cs="Calibri"/>
        </w:rPr>
        <w:t>individualised</w:t>
      </w:r>
      <w:proofErr w:type="spellEnd"/>
      <w:r w:rsidRPr="0066207C">
        <w:rPr>
          <w:rFonts w:ascii="Calibri" w:eastAsia="Aptos" w:hAnsi="Calibri" w:cs="Calibri"/>
        </w:rPr>
        <w:t xml:space="preserve"> support measures, and lack of funding. Displaced children with disabilities face additional barriers: digital exclusion, physical inaccessibility, and long waiting lists for assessments or school placement.</w:t>
      </w:r>
    </w:p>
    <w:p w14:paraId="672A155F" w14:textId="77777777" w:rsidR="00273841" w:rsidRPr="0066207C" w:rsidRDefault="00273841" w:rsidP="00273841">
      <w:pPr>
        <w:spacing w:before="240" w:after="240"/>
        <w:rPr>
          <w:rFonts w:ascii="Calibri" w:eastAsia="Aptos" w:hAnsi="Calibri" w:cs="Calibri"/>
          <w:b/>
          <w:bCs/>
        </w:rPr>
      </w:pPr>
      <w:r w:rsidRPr="0066207C">
        <w:rPr>
          <w:rFonts w:ascii="Calibri" w:eastAsia="Aptos" w:hAnsi="Calibri" w:cs="Calibri"/>
          <w:b/>
          <w:bCs/>
        </w:rPr>
        <w:t>Questions to the State delegation:</w:t>
      </w:r>
    </w:p>
    <w:p w14:paraId="5482C895" w14:textId="77777777" w:rsidR="00273841" w:rsidRPr="0066207C" w:rsidRDefault="00273841" w:rsidP="00273841">
      <w:pPr>
        <w:pStyle w:val="ListParagraph"/>
        <w:numPr>
          <w:ilvl w:val="0"/>
          <w:numId w:val="18"/>
        </w:numPr>
        <w:spacing w:before="240" w:after="240"/>
        <w:rPr>
          <w:rFonts w:ascii="Calibri" w:eastAsia="Aptos" w:hAnsi="Calibri" w:cs="Calibri"/>
          <w:lang w:val="uk-UA"/>
        </w:rPr>
      </w:pPr>
      <w:r w:rsidRPr="0066207C">
        <w:rPr>
          <w:rFonts w:ascii="Calibri" w:eastAsia="Aptos" w:hAnsi="Calibri" w:cs="Calibri"/>
          <w:lang w:val="uk-UA"/>
        </w:rPr>
        <w:t>What actions are being taken to phase out the use of special boarding schools and ensure that all children with disabilities have access to quality inclusive education in mainstream settings?</w:t>
      </w:r>
    </w:p>
    <w:p w14:paraId="3855EB9F" w14:textId="77777777" w:rsidR="00273841" w:rsidRPr="0066207C" w:rsidRDefault="00273841" w:rsidP="00273841">
      <w:pPr>
        <w:pStyle w:val="ListParagraph"/>
        <w:numPr>
          <w:ilvl w:val="0"/>
          <w:numId w:val="18"/>
        </w:numPr>
        <w:spacing w:before="240" w:after="240"/>
        <w:rPr>
          <w:rFonts w:ascii="Calibri" w:eastAsia="Aptos" w:hAnsi="Calibri" w:cs="Calibri"/>
          <w:lang w:val="uk-UA"/>
        </w:rPr>
      </w:pPr>
      <w:r w:rsidRPr="0066207C">
        <w:rPr>
          <w:rFonts w:ascii="Calibri" w:eastAsia="Aptos" w:hAnsi="Calibri" w:cs="Calibri"/>
          <w:lang w:val="uk-UA"/>
        </w:rPr>
        <w:t xml:space="preserve">How does the government plan to scale up funding, teacher training, and individualised support to guarantee inclusive education </w:t>
      </w:r>
      <w:r w:rsidRPr="0066207C">
        <w:rPr>
          <w:rFonts w:ascii="Calibri" w:eastAsia="Aptos" w:hAnsi="Calibri" w:cs="Calibri"/>
        </w:rPr>
        <w:t>-</w:t>
      </w:r>
      <w:r w:rsidRPr="0066207C">
        <w:rPr>
          <w:rFonts w:ascii="Calibri" w:eastAsia="Aptos" w:hAnsi="Calibri" w:cs="Calibri"/>
          <w:lang w:val="uk-UA"/>
        </w:rPr>
        <w:t xml:space="preserve"> especially for displaced and war-affected children with disabilities?</w:t>
      </w:r>
    </w:p>
    <w:p w14:paraId="533D1764" w14:textId="77777777" w:rsidR="00273841" w:rsidRPr="0066207C" w:rsidRDefault="00273841" w:rsidP="00273841">
      <w:pPr>
        <w:spacing w:before="240" w:after="240"/>
        <w:rPr>
          <w:rFonts w:ascii="Calibri" w:hAnsi="Calibri" w:cs="Calibri"/>
        </w:rPr>
      </w:pPr>
      <w:r w:rsidRPr="0066207C">
        <w:rPr>
          <w:rFonts w:ascii="Calibri" w:eastAsia="Aptos" w:hAnsi="Calibri" w:cs="Calibri"/>
          <w:b/>
          <w:bCs/>
        </w:rPr>
        <w:lastRenderedPageBreak/>
        <w:t>Recommendations:</w:t>
      </w:r>
    </w:p>
    <w:p w14:paraId="69B72EFE" w14:textId="77777777" w:rsidR="00273841" w:rsidRPr="0066207C" w:rsidRDefault="00273841" w:rsidP="00273841">
      <w:pPr>
        <w:pStyle w:val="ListParagraph"/>
        <w:numPr>
          <w:ilvl w:val="0"/>
          <w:numId w:val="22"/>
        </w:numPr>
        <w:rPr>
          <w:rFonts w:ascii="Calibri" w:eastAsia="Aptos" w:hAnsi="Calibri" w:cs="Calibri"/>
        </w:rPr>
      </w:pPr>
      <w:r w:rsidRPr="0066207C">
        <w:rPr>
          <w:rFonts w:ascii="Calibri" w:eastAsia="Aptos" w:hAnsi="Calibri" w:cs="Calibri"/>
        </w:rPr>
        <w:t xml:space="preserve">Develop and implement a time-bound roadmap for transforming segregated educational institutions into inclusive, community-based educational support </w:t>
      </w:r>
      <w:proofErr w:type="spellStart"/>
      <w:r w:rsidRPr="0066207C">
        <w:rPr>
          <w:rFonts w:ascii="Calibri" w:eastAsia="Aptos" w:hAnsi="Calibri" w:cs="Calibri"/>
        </w:rPr>
        <w:t>centres</w:t>
      </w:r>
      <w:proofErr w:type="spellEnd"/>
      <w:r w:rsidRPr="0066207C">
        <w:rPr>
          <w:rFonts w:ascii="Calibri" w:eastAsia="Aptos" w:hAnsi="Calibri" w:cs="Calibri"/>
        </w:rPr>
        <w:t>.</w:t>
      </w:r>
    </w:p>
    <w:p w14:paraId="3392B40B" w14:textId="77777777" w:rsidR="00273841" w:rsidRPr="0066207C" w:rsidRDefault="00273841" w:rsidP="00273841">
      <w:pPr>
        <w:pStyle w:val="ListParagraph"/>
        <w:numPr>
          <w:ilvl w:val="0"/>
          <w:numId w:val="22"/>
        </w:numPr>
        <w:rPr>
          <w:rFonts w:ascii="Calibri" w:eastAsia="Aptos" w:hAnsi="Calibri" w:cs="Calibri"/>
        </w:rPr>
      </w:pPr>
      <w:r w:rsidRPr="0066207C">
        <w:rPr>
          <w:rFonts w:ascii="Calibri" w:eastAsia="Aptos" w:hAnsi="Calibri" w:cs="Calibri"/>
        </w:rPr>
        <w:t>Invest in training for mainstream educators, support staff, and school administrators on inclusive pedagogies and reasonable accommodation.</w:t>
      </w:r>
    </w:p>
    <w:p w14:paraId="1E11E7CF" w14:textId="77777777" w:rsidR="00273841" w:rsidRPr="0066207C" w:rsidRDefault="00273841" w:rsidP="00273841">
      <w:pPr>
        <w:pStyle w:val="ListParagraph"/>
        <w:numPr>
          <w:ilvl w:val="0"/>
          <w:numId w:val="22"/>
        </w:numPr>
        <w:rPr>
          <w:rFonts w:ascii="Calibri" w:eastAsia="Aptos" w:hAnsi="Calibri" w:cs="Calibri"/>
        </w:rPr>
      </w:pPr>
      <w:r w:rsidRPr="0066207C">
        <w:rPr>
          <w:rFonts w:ascii="Calibri" w:eastAsia="Aptos" w:hAnsi="Calibri" w:cs="Calibri"/>
        </w:rPr>
        <w:t xml:space="preserve">Ensure every child with a disability has an </w:t>
      </w:r>
      <w:proofErr w:type="spellStart"/>
      <w:r w:rsidRPr="0066207C">
        <w:rPr>
          <w:rFonts w:ascii="Calibri" w:eastAsia="Aptos" w:hAnsi="Calibri" w:cs="Calibri"/>
        </w:rPr>
        <w:t>individualised</w:t>
      </w:r>
      <w:proofErr w:type="spellEnd"/>
      <w:r w:rsidRPr="0066207C">
        <w:rPr>
          <w:rFonts w:ascii="Calibri" w:eastAsia="Aptos" w:hAnsi="Calibri" w:cs="Calibri"/>
        </w:rPr>
        <w:t xml:space="preserve"> education plan (IEP) and access to assistive devices, inclusive transport, and in-school support.</w:t>
      </w:r>
    </w:p>
    <w:p w14:paraId="2FF6B390" w14:textId="77777777" w:rsidR="00273841" w:rsidRPr="0066207C" w:rsidRDefault="00273841" w:rsidP="00273841">
      <w:pPr>
        <w:pStyle w:val="ListParagraph"/>
        <w:numPr>
          <w:ilvl w:val="0"/>
          <w:numId w:val="22"/>
        </w:numPr>
        <w:rPr>
          <w:rFonts w:ascii="Calibri" w:eastAsia="Aptos" w:hAnsi="Calibri" w:cs="Calibri"/>
        </w:rPr>
      </w:pPr>
      <w:r w:rsidRPr="0066207C">
        <w:rPr>
          <w:rFonts w:ascii="Calibri" w:eastAsia="Aptos" w:hAnsi="Calibri" w:cs="Calibri"/>
        </w:rPr>
        <w:t>Redirect funding away from segregated education institutions towards inclusive solutions in local schools.</w:t>
      </w:r>
    </w:p>
    <w:p w14:paraId="26535A1B" w14:textId="77777777" w:rsidR="00273841" w:rsidRPr="0066207C" w:rsidRDefault="00273841" w:rsidP="00273841">
      <w:pPr>
        <w:pStyle w:val="ListParagraph"/>
        <w:numPr>
          <w:ilvl w:val="0"/>
          <w:numId w:val="22"/>
        </w:numPr>
        <w:rPr>
          <w:rFonts w:ascii="Calibri" w:eastAsia="Aptos" w:hAnsi="Calibri" w:cs="Calibri"/>
        </w:rPr>
      </w:pPr>
      <w:r w:rsidRPr="0066207C">
        <w:rPr>
          <w:rFonts w:ascii="Calibri" w:eastAsia="Aptos" w:hAnsi="Calibri" w:cs="Calibri"/>
        </w:rPr>
        <w:t>Include displaced children with disabilities in all education policies and ensure access regardless of legal status or place of registration.</w:t>
      </w:r>
    </w:p>
    <w:p w14:paraId="66B47986" w14:textId="77777777" w:rsidR="00273841" w:rsidRPr="0066207C" w:rsidRDefault="00273841" w:rsidP="00273841">
      <w:pPr>
        <w:pStyle w:val="ListParagraph"/>
        <w:numPr>
          <w:ilvl w:val="0"/>
          <w:numId w:val="22"/>
        </w:numPr>
        <w:rPr>
          <w:rFonts w:ascii="Calibri" w:eastAsia="Aptos" w:hAnsi="Calibri" w:cs="Calibri"/>
        </w:rPr>
      </w:pPr>
      <w:r w:rsidRPr="0066207C">
        <w:rPr>
          <w:rFonts w:ascii="Calibri" w:eastAsia="Aptos" w:hAnsi="Calibri" w:cs="Calibri"/>
        </w:rPr>
        <w:t>Ensure meaningful participation of children with disabilities in decisions that affect their education, including school placement and learning methods.</w:t>
      </w:r>
    </w:p>
    <w:p w14:paraId="34A700F7" w14:textId="77777777" w:rsidR="00273841" w:rsidRPr="0066207C" w:rsidRDefault="00273841" w:rsidP="00273841">
      <w:pPr>
        <w:pStyle w:val="ListParagraph"/>
        <w:numPr>
          <w:ilvl w:val="0"/>
          <w:numId w:val="22"/>
        </w:numPr>
        <w:rPr>
          <w:rFonts w:ascii="Calibri" w:hAnsi="Calibri" w:cs="Calibri"/>
        </w:rPr>
      </w:pPr>
      <w:r w:rsidRPr="0066207C">
        <w:rPr>
          <w:rFonts w:ascii="Calibri" w:eastAsia="Aptos" w:hAnsi="Calibri" w:cs="Calibri"/>
        </w:rPr>
        <w:t>Monitor and publicly report on progress towards SDG 4 (inclusive and equitable quality education) and compliance with CRPD Article 24.</w:t>
      </w:r>
    </w:p>
    <w:p w14:paraId="05DCE42B" w14:textId="77777777" w:rsidR="00273841" w:rsidRPr="0066207C" w:rsidRDefault="00273841" w:rsidP="00273841">
      <w:pPr>
        <w:rPr>
          <w:rFonts w:ascii="Calibri" w:eastAsia="Aptos" w:hAnsi="Calibri" w:cs="Calibri"/>
          <w:b/>
          <w:bCs/>
          <w:color w:val="0F4761" w:themeColor="accent1" w:themeShade="BF"/>
          <w:sz w:val="28"/>
          <w:szCs w:val="28"/>
        </w:rPr>
      </w:pPr>
      <w:r w:rsidRPr="00A73BEF">
        <w:rPr>
          <w:rFonts w:ascii="Arial" w:eastAsiaTheme="minorHAnsi" w:hAnsi="Arial" w:cs="Arial"/>
          <w:color w:val="C00000"/>
          <w:sz w:val="28"/>
          <w:szCs w:val="28"/>
          <w:lang w:eastAsia="en-GB"/>
        </w:rPr>
        <w:t>Right to Work and Employment</w:t>
      </w:r>
    </w:p>
    <w:p w14:paraId="0629F056" w14:textId="71CD2C11" w:rsidR="00273841" w:rsidRPr="0066207C" w:rsidRDefault="00273841" w:rsidP="00273841">
      <w:pPr>
        <w:rPr>
          <w:rFonts w:ascii="Calibri" w:hAnsi="Calibri" w:cs="Calibri"/>
        </w:rPr>
      </w:pPr>
      <w:r w:rsidRPr="0066207C">
        <w:rPr>
          <w:rFonts w:ascii="Calibri" w:hAnsi="Calibri" w:cs="Calibri"/>
        </w:rPr>
        <w:t xml:space="preserve">The CRPD Committee (2024) expressed concern over the low employment rates of persons with disabilities, especially women and persons with intellectual or psychosocial disabilities (paras. 39–40). It noted that many are employed in segregated settings or informal roles with no access to social </w:t>
      </w:r>
      <w:r w:rsidR="009E0E66" w:rsidRPr="0066207C">
        <w:rPr>
          <w:rFonts w:ascii="Calibri" w:hAnsi="Calibri" w:cs="Calibri"/>
        </w:rPr>
        <w:t>protection</w:t>
      </w:r>
      <w:r w:rsidRPr="0066207C">
        <w:rPr>
          <w:rFonts w:ascii="Calibri" w:hAnsi="Calibri" w:cs="Calibri"/>
        </w:rPr>
        <w:t>. Meanwhile, legal capacity restrictions prevent some individuals under guardianship from concluding employment contracts, despite being willing and able to work.</w:t>
      </w:r>
    </w:p>
    <w:p w14:paraId="11F5B4E3" w14:textId="67208C92" w:rsidR="00273841" w:rsidRPr="0066207C" w:rsidRDefault="00273841" w:rsidP="00273841">
      <w:pPr>
        <w:rPr>
          <w:rFonts w:ascii="Calibri" w:hAnsi="Calibri" w:cs="Calibri"/>
        </w:rPr>
      </w:pPr>
      <w:r w:rsidRPr="0066207C">
        <w:rPr>
          <w:rFonts w:ascii="Calibri" w:hAnsi="Calibri" w:cs="Calibri"/>
        </w:rPr>
        <w:t>In 202</w:t>
      </w:r>
      <w:r>
        <w:rPr>
          <w:rFonts w:ascii="Calibri" w:hAnsi="Calibri" w:cs="Calibri"/>
        </w:rPr>
        <w:t>5</w:t>
      </w:r>
      <w:r w:rsidRPr="0066207C">
        <w:rPr>
          <w:rFonts w:ascii="Calibri" w:hAnsi="Calibri" w:cs="Calibri"/>
        </w:rPr>
        <w:t>, Ukraine adopted a new Law on Employment of Persons with Disabilities</w:t>
      </w:r>
      <w:r>
        <w:rPr>
          <w:rStyle w:val="FootnoteReference"/>
          <w:rFonts w:ascii="Calibri" w:hAnsi="Calibri" w:cs="Calibri"/>
        </w:rPr>
        <w:footnoteReference w:id="6"/>
      </w:r>
      <w:r w:rsidRPr="0066207C">
        <w:rPr>
          <w:rFonts w:ascii="Calibri" w:hAnsi="Calibri" w:cs="Calibri"/>
        </w:rPr>
        <w:t>, which replaces the outdated quota-based model. While the law mentions the right to reasonable accommodation, the practical implementation remains unclear, and there is no national mechanism for enforcing this right.</w:t>
      </w:r>
      <w:r w:rsidR="009E0E66">
        <w:rPr>
          <w:rFonts w:ascii="Calibri" w:hAnsi="Calibri" w:cs="Calibri"/>
        </w:rPr>
        <w:t xml:space="preserve"> </w:t>
      </w:r>
      <w:r w:rsidRPr="0066207C">
        <w:rPr>
          <w:rFonts w:ascii="Calibri" w:hAnsi="Calibri" w:cs="Calibri"/>
        </w:rPr>
        <w:t xml:space="preserve">The law fails to guarantee an obligation for employers to engage in an </w:t>
      </w:r>
      <w:proofErr w:type="spellStart"/>
      <w:r w:rsidRPr="0066207C">
        <w:rPr>
          <w:rFonts w:ascii="Calibri" w:hAnsi="Calibri" w:cs="Calibri"/>
        </w:rPr>
        <w:t>individualised</w:t>
      </w:r>
      <w:proofErr w:type="spellEnd"/>
      <w:r w:rsidRPr="0066207C">
        <w:rPr>
          <w:rFonts w:ascii="Calibri" w:hAnsi="Calibri" w:cs="Calibri"/>
        </w:rPr>
        <w:t xml:space="preserve"> dialogue on accommodation. Moreover, the law allows the employer to decide unilaterally whether </w:t>
      </w:r>
      <w:proofErr w:type="gramStart"/>
      <w:r w:rsidRPr="0066207C">
        <w:rPr>
          <w:rFonts w:ascii="Calibri" w:hAnsi="Calibri" w:cs="Calibri"/>
        </w:rPr>
        <w:t>accommodations are</w:t>
      </w:r>
      <w:proofErr w:type="gramEnd"/>
      <w:r w:rsidRPr="0066207C">
        <w:rPr>
          <w:rFonts w:ascii="Calibri" w:hAnsi="Calibri" w:cs="Calibri"/>
        </w:rPr>
        <w:t xml:space="preserve"> reasonable, which is inconsistent with CRPD standards. There are some other gaps in this law but it possible to regulate them through other legal acts.</w:t>
      </w:r>
    </w:p>
    <w:p w14:paraId="1A29314C" w14:textId="77777777" w:rsidR="00273841" w:rsidRPr="0066207C" w:rsidRDefault="00273841" w:rsidP="00273841">
      <w:pPr>
        <w:spacing w:before="240" w:after="240"/>
        <w:rPr>
          <w:rFonts w:ascii="Calibri" w:eastAsia="Aptos" w:hAnsi="Calibri" w:cs="Calibri"/>
          <w:b/>
          <w:bCs/>
        </w:rPr>
      </w:pPr>
      <w:r w:rsidRPr="0066207C">
        <w:rPr>
          <w:rFonts w:ascii="Calibri" w:eastAsia="Aptos" w:hAnsi="Calibri" w:cs="Calibri"/>
          <w:b/>
          <w:bCs/>
        </w:rPr>
        <w:lastRenderedPageBreak/>
        <w:t>Questions to the State delegation:</w:t>
      </w:r>
    </w:p>
    <w:p w14:paraId="3954F95E" w14:textId="77777777" w:rsidR="00273841" w:rsidRPr="0066207C" w:rsidRDefault="00273841" w:rsidP="00273841">
      <w:pPr>
        <w:pStyle w:val="ListParagraph"/>
        <w:numPr>
          <w:ilvl w:val="0"/>
          <w:numId w:val="27"/>
        </w:numPr>
        <w:rPr>
          <w:rFonts w:ascii="Calibri" w:hAnsi="Calibri" w:cs="Calibri"/>
        </w:rPr>
      </w:pPr>
      <w:r w:rsidRPr="0066207C">
        <w:rPr>
          <w:rFonts w:ascii="Calibri" w:hAnsi="Calibri" w:cs="Calibri"/>
        </w:rPr>
        <w:t xml:space="preserve">How does the government plan to support access to open </w:t>
      </w:r>
      <w:proofErr w:type="spellStart"/>
      <w:r w:rsidRPr="0066207C">
        <w:rPr>
          <w:rFonts w:ascii="Calibri" w:hAnsi="Calibri" w:cs="Calibri"/>
        </w:rPr>
        <w:t>labour</w:t>
      </w:r>
      <w:proofErr w:type="spellEnd"/>
      <w:r w:rsidRPr="0066207C">
        <w:rPr>
          <w:rFonts w:ascii="Calibri" w:hAnsi="Calibri" w:cs="Calibri"/>
        </w:rPr>
        <w:t xml:space="preserve"> markets for </w:t>
      </w:r>
      <w:proofErr w:type="gramStart"/>
      <w:r w:rsidRPr="0066207C">
        <w:rPr>
          <w:rFonts w:ascii="Calibri" w:hAnsi="Calibri" w:cs="Calibri"/>
        </w:rPr>
        <w:t>persons</w:t>
      </w:r>
      <w:proofErr w:type="gramEnd"/>
      <w:r w:rsidRPr="0066207C">
        <w:rPr>
          <w:rFonts w:ascii="Calibri" w:hAnsi="Calibri" w:cs="Calibri"/>
        </w:rPr>
        <w:t xml:space="preserve"> with disabilities, including through supported employment schemes, inclusive public employment services, and legal reforms regarding capacity?</w:t>
      </w:r>
    </w:p>
    <w:p w14:paraId="0BEF4CF0" w14:textId="77777777" w:rsidR="00273841" w:rsidRPr="0066207C" w:rsidRDefault="00273841" w:rsidP="00273841">
      <w:pPr>
        <w:spacing w:before="240" w:after="240"/>
        <w:rPr>
          <w:rFonts w:ascii="Calibri" w:eastAsia="Aptos" w:hAnsi="Calibri" w:cs="Calibri"/>
          <w:b/>
          <w:bCs/>
        </w:rPr>
      </w:pPr>
      <w:r w:rsidRPr="0066207C">
        <w:rPr>
          <w:rFonts w:ascii="Calibri" w:eastAsia="Aptos" w:hAnsi="Calibri" w:cs="Calibri"/>
          <w:b/>
          <w:bCs/>
        </w:rPr>
        <w:t>Recommendations:</w:t>
      </w:r>
    </w:p>
    <w:p w14:paraId="76675918" w14:textId="77777777" w:rsidR="00273841" w:rsidRPr="0066207C" w:rsidRDefault="00273841" w:rsidP="00273841">
      <w:pPr>
        <w:pStyle w:val="ListParagraph"/>
        <w:numPr>
          <w:ilvl w:val="0"/>
          <w:numId w:val="27"/>
        </w:numPr>
        <w:spacing w:before="240" w:after="240"/>
        <w:rPr>
          <w:rFonts w:ascii="Calibri" w:hAnsi="Calibri" w:cs="Calibri"/>
        </w:rPr>
      </w:pPr>
      <w:r w:rsidRPr="0066207C">
        <w:rPr>
          <w:rFonts w:ascii="Calibri" w:hAnsi="Calibri" w:cs="Calibri"/>
        </w:rPr>
        <w:t xml:space="preserve">Amend the Law on Employment of Persons with Disabilities to align with CRPD standards and with consultations with OPDs, </w:t>
      </w:r>
      <w:proofErr w:type="gramStart"/>
      <w:r w:rsidRPr="0066207C">
        <w:rPr>
          <w:rFonts w:ascii="Calibri" w:hAnsi="Calibri" w:cs="Calibri"/>
        </w:rPr>
        <w:t>in particular by</w:t>
      </w:r>
      <w:proofErr w:type="gramEnd"/>
      <w:r w:rsidRPr="0066207C">
        <w:rPr>
          <w:rFonts w:ascii="Calibri" w:hAnsi="Calibri" w:cs="Calibri"/>
        </w:rPr>
        <w:t xml:space="preserve"> requiring employers to engage in an interactive process and by establishing clear enforcement mechanisms for reasonable accommodation.</w:t>
      </w:r>
    </w:p>
    <w:p w14:paraId="75D1D99D" w14:textId="77777777" w:rsidR="00273841" w:rsidRPr="0066207C" w:rsidRDefault="00273841" w:rsidP="00273841">
      <w:pPr>
        <w:pStyle w:val="ListParagraph"/>
        <w:numPr>
          <w:ilvl w:val="0"/>
          <w:numId w:val="27"/>
        </w:numPr>
        <w:spacing w:before="240" w:after="240"/>
        <w:rPr>
          <w:rFonts w:ascii="Calibri" w:hAnsi="Calibri" w:cs="Calibri"/>
        </w:rPr>
      </w:pPr>
      <w:r w:rsidRPr="0066207C">
        <w:rPr>
          <w:rFonts w:ascii="Calibri" w:hAnsi="Calibri" w:cs="Calibri"/>
        </w:rPr>
        <w:t xml:space="preserve">Ensure that </w:t>
      </w:r>
      <w:proofErr w:type="gramStart"/>
      <w:r w:rsidRPr="0066207C">
        <w:rPr>
          <w:rFonts w:ascii="Calibri" w:hAnsi="Calibri" w:cs="Calibri"/>
        </w:rPr>
        <w:t>persons</w:t>
      </w:r>
      <w:proofErr w:type="gramEnd"/>
      <w:r w:rsidRPr="0066207C">
        <w:rPr>
          <w:rFonts w:ascii="Calibri" w:hAnsi="Calibri" w:cs="Calibri"/>
        </w:rPr>
        <w:t xml:space="preserve"> under guardianship can access employment, including by revising </w:t>
      </w:r>
      <w:proofErr w:type="spellStart"/>
      <w:r w:rsidRPr="0066207C">
        <w:rPr>
          <w:rFonts w:ascii="Calibri" w:hAnsi="Calibri" w:cs="Calibri"/>
        </w:rPr>
        <w:t>labour</w:t>
      </w:r>
      <w:proofErr w:type="spellEnd"/>
      <w:r w:rsidRPr="0066207C">
        <w:rPr>
          <w:rFonts w:ascii="Calibri" w:hAnsi="Calibri" w:cs="Calibri"/>
        </w:rPr>
        <w:t xml:space="preserve"> legislation and promoting supported decision-making in work-related matters.</w:t>
      </w:r>
    </w:p>
    <w:p w14:paraId="0E964B75" w14:textId="77777777" w:rsidR="00273841" w:rsidRPr="0066207C" w:rsidRDefault="00273841" w:rsidP="00273841">
      <w:pPr>
        <w:pStyle w:val="ListParagraph"/>
        <w:numPr>
          <w:ilvl w:val="0"/>
          <w:numId w:val="27"/>
        </w:numPr>
        <w:spacing w:before="240" w:after="240"/>
        <w:rPr>
          <w:rFonts w:ascii="Calibri" w:hAnsi="Calibri" w:cs="Calibri"/>
        </w:rPr>
      </w:pPr>
      <w:r w:rsidRPr="0066207C">
        <w:rPr>
          <w:rFonts w:ascii="Calibri" w:hAnsi="Calibri" w:cs="Calibri"/>
        </w:rPr>
        <w:t>Make public employment services accessible, both physically and in terms of communication, and provide disability inclusion training to employment counsellors.</w:t>
      </w:r>
    </w:p>
    <w:p w14:paraId="36D97EE0" w14:textId="77777777" w:rsidR="00273841" w:rsidRPr="0066207C" w:rsidRDefault="00273841" w:rsidP="00273841">
      <w:pPr>
        <w:pStyle w:val="ListParagraph"/>
        <w:numPr>
          <w:ilvl w:val="0"/>
          <w:numId w:val="27"/>
        </w:numPr>
        <w:spacing w:before="240" w:after="240"/>
        <w:rPr>
          <w:rFonts w:ascii="Calibri" w:hAnsi="Calibri" w:cs="Calibri"/>
        </w:rPr>
      </w:pPr>
      <w:r w:rsidRPr="0066207C">
        <w:rPr>
          <w:rFonts w:ascii="Calibri" w:hAnsi="Calibri" w:cs="Calibri"/>
        </w:rPr>
        <w:t xml:space="preserve">Collect and publish disaggregated employment data, </w:t>
      </w:r>
      <w:proofErr w:type="gramStart"/>
      <w:r w:rsidRPr="0066207C">
        <w:rPr>
          <w:rFonts w:ascii="Calibri" w:hAnsi="Calibri" w:cs="Calibri"/>
        </w:rPr>
        <w:t>including by</w:t>
      </w:r>
      <w:proofErr w:type="gramEnd"/>
      <w:r w:rsidRPr="0066207C">
        <w:rPr>
          <w:rFonts w:ascii="Calibri" w:hAnsi="Calibri" w:cs="Calibri"/>
        </w:rPr>
        <w:t xml:space="preserve"> disability, gender, and region.</w:t>
      </w:r>
    </w:p>
    <w:p w14:paraId="1A111DF1" w14:textId="5AE20F20" w:rsidR="00273841" w:rsidRPr="00273841" w:rsidRDefault="00273841" w:rsidP="00273841">
      <w:pPr>
        <w:pStyle w:val="ListParagraph"/>
        <w:numPr>
          <w:ilvl w:val="0"/>
          <w:numId w:val="27"/>
        </w:numPr>
        <w:spacing w:before="240" w:after="240"/>
        <w:rPr>
          <w:rFonts w:ascii="Calibri" w:hAnsi="Calibri" w:cs="Calibri"/>
        </w:rPr>
      </w:pPr>
      <w:r w:rsidRPr="0066207C">
        <w:rPr>
          <w:rFonts w:ascii="Calibri" w:hAnsi="Calibri" w:cs="Calibri"/>
        </w:rPr>
        <w:t xml:space="preserve">Ensure that employment-related policies and </w:t>
      </w:r>
      <w:proofErr w:type="spellStart"/>
      <w:r w:rsidRPr="0066207C">
        <w:rPr>
          <w:rFonts w:ascii="Calibri" w:hAnsi="Calibri" w:cs="Calibri"/>
        </w:rPr>
        <w:t>labour</w:t>
      </w:r>
      <w:proofErr w:type="spellEnd"/>
      <w:r w:rsidRPr="0066207C">
        <w:rPr>
          <w:rFonts w:ascii="Calibri" w:hAnsi="Calibri" w:cs="Calibri"/>
        </w:rPr>
        <w:t xml:space="preserve"> market reforms explicitly include </w:t>
      </w:r>
      <w:proofErr w:type="gramStart"/>
      <w:r w:rsidRPr="0066207C">
        <w:rPr>
          <w:rFonts w:ascii="Calibri" w:hAnsi="Calibri" w:cs="Calibri"/>
        </w:rPr>
        <w:t>persons</w:t>
      </w:r>
      <w:proofErr w:type="gramEnd"/>
      <w:r w:rsidRPr="0066207C">
        <w:rPr>
          <w:rFonts w:ascii="Calibri" w:hAnsi="Calibri" w:cs="Calibri"/>
        </w:rPr>
        <w:t xml:space="preserve"> with disabilities as a target group.</w:t>
      </w:r>
    </w:p>
    <w:p w14:paraId="012C5287" w14:textId="50EBC085" w:rsidR="000D0B64" w:rsidRPr="0066207C" w:rsidRDefault="1B4224E9" w:rsidP="3D3AB614">
      <w:pPr>
        <w:pStyle w:val="Heading3"/>
        <w:spacing w:before="281" w:after="281"/>
        <w:rPr>
          <w:rFonts w:ascii="Calibri" w:hAnsi="Calibri" w:cs="Calibri"/>
        </w:rPr>
      </w:pPr>
      <w:r w:rsidRPr="00A73BEF">
        <w:rPr>
          <w:rFonts w:ascii="Arial" w:eastAsiaTheme="minorHAnsi" w:hAnsi="Arial" w:cs="Arial"/>
          <w:color w:val="C00000"/>
          <w:lang w:eastAsia="en-GB"/>
        </w:rPr>
        <w:t>Women and girls with disabilities</w:t>
      </w:r>
    </w:p>
    <w:p w14:paraId="51CCCC6A" w14:textId="77777777" w:rsidR="00425C99" w:rsidRPr="0066207C" w:rsidRDefault="00425C99" w:rsidP="00425C99">
      <w:pPr>
        <w:spacing w:before="240" w:after="240"/>
        <w:rPr>
          <w:rFonts w:ascii="Calibri" w:eastAsia="Aptos" w:hAnsi="Calibri" w:cs="Calibri"/>
        </w:rPr>
      </w:pPr>
      <w:r w:rsidRPr="0066207C">
        <w:rPr>
          <w:rFonts w:ascii="Calibri" w:eastAsia="Aptos" w:hAnsi="Calibri" w:cs="Calibri"/>
        </w:rPr>
        <w:t>Women and girls with disabilities in Ukraine face multiple and intersecting forms of discrimination, especially in the context of war, displacement, and socioeconomic crisis. Access to sexual and reproductive health, protection services, and psychosocial support remains extremely limited, particularly for women with intellectual or psychosocial disabilities and those living in rural or frontline areas.</w:t>
      </w:r>
    </w:p>
    <w:p w14:paraId="38CAE982" w14:textId="77777777" w:rsidR="00425C99" w:rsidRPr="0066207C" w:rsidRDefault="00425C99" w:rsidP="00425C99">
      <w:pPr>
        <w:spacing w:before="240" w:after="240"/>
        <w:rPr>
          <w:rFonts w:ascii="Calibri" w:eastAsia="Aptos" w:hAnsi="Calibri" w:cs="Calibri"/>
        </w:rPr>
      </w:pPr>
      <w:r w:rsidRPr="0066207C">
        <w:rPr>
          <w:rFonts w:ascii="Calibri" w:eastAsia="Aptos" w:hAnsi="Calibri" w:cs="Calibri"/>
        </w:rPr>
        <w:t xml:space="preserve">Ukraine lacks a comprehensive strategy to address the rights and needs of women and girls with disabilities. Protection services are often inaccessible or not equipped to respond to gender-based violence (GBV) against women with disabilities. Inclusive shelters and support for survivors are rare, and there is no </w:t>
      </w:r>
      <w:proofErr w:type="spellStart"/>
      <w:r w:rsidRPr="0066207C">
        <w:rPr>
          <w:rFonts w:ascii="Calibri" w:eastAsia="Aptos" w:hAnsi="Calibri" w:cs="Calibri"/>
        </w:rPr>
        <w:t>specialised</w:t>
      </w:r>
      <w:proofErr w:type="spellEnd"/>
      <w:r w:rsidRPr="0066207C">
        <w:rPr>
          <w:rFonts w:ascii="Calibri" w:eastAsia="Aptos" w:hAnsi="Calibri" w:cs="Calibri"/>
        </w:rPr>
        <w:t xml:space="preserve"> national </w:t>
      </w:r>
      <w:proofErr w:type="spellStart"/>
      <w:r w:rsidRPr="0066207C">
        <w:rPr>
          <w:rFonts w:ascii="Calibri" w:eastAsia="Aptos" w:hAnsi="Calibri" w:cs="Calibri"/>
        </w:rPr>
        <w:t>programme</w:t>
      </w:r>
      <w:proofErr w:type="spellEnd"/>
      <w:r w:rsidRPr="0066207C">
        <w:rPr>
          <w:rFonts w:ascii="Calibri" w:eastAsia="Aptos" w:hAnsi="Calibri" w:cs="Calibri"/>
        </w:rPr>
        <w:t xml:space="preserve"> addressing this gap.</w:t>
      </w:r>
    </w:p>
    <w:p w14:paraId="19D8B05A" w14:textId="77777777" w:rsidR="00425C99" w:rsidRPr="0066207C" w:rsidRDefault="00425C99" w:rsidP="00425C99">
      <w:pPr>
        <w:spacing w:before="240" w:after="240"/>
        <w:rPr>
          <w:rFonts w:ascii="Calibri" w:eastAsia="Aptos" w:hAnsi="Calibri" w:cs="Calibri"/>
          <w:b/>
          <w:bCs/>
          <w:lang w:val="uk-UA"/>
        </w:rPr>
      </w:pPr>
      <w:r w:rsidRPr="0066207C">
        <w:rPr>
          <w:rFonts w:ascii="Calibri" w:eastAsia="Aptos" w:hAnsi="Calibri" w:cs="Calibri"/>
        </w:rPr>
        <w:lastRenderedPageBreak/>
        <w:t>Women with disabilities, particularly single mothers, internally displaced women, and veterans, face disproportionate barriers to employment, housing, and health services. They are often not counted in data, not consulted in policymaking, and underrepresented in leadership or participation mechanisms.</w:t>
      </w:r>
      <w:r w:rsidRPr="0066207C">
        <w:rPr>
          <w:rFonts w:ascii="Calibri" w:eastAsia="Aptos" w:hAnsi="Calibri" w:cs="Calibri"/>
          <w:b/>
          <w:bCs/>
        </w:rPr>
        <w:t xml:space="preserve"> </w:t>
      </w:r>
    </w:p>
    <w:p w14:paraId="574C9E01" w14:textId="77777777" w:rsidR="00425C99" w:rsidRPr="0066207C" w:rsidRDefault="00425C99" w:rsidP="00425C99">
      <w:pPr>
        <w:spacing w:before="240" w:after="240"/>
        <w:rPr>
          <w:rFonts w:ascii="Calibri" w:eastAsia="Aptos" w:hAnsi="Calibri" w:cs="Calibri"/>
          <w:b/>
          <w:bCs/>
          <w:lang w:val="uk-UA"/>
        </w:rPr>
      </w:pPr>
      <w:r w:rsidRPr="0066207C">
        <w:rPr>
          <w:rFonts w:ascii="Calibri" w:eastAsia="Aptos" w:hAnsi="Calibri" w:cs="Calibri"/>
          <w:b/>
          <w:bCs/>
        </w:rPr>
        <w:t>Questions to the State delegation:</w:t>
      </w:r>
    </w:p>
    <w:p w14:paraId="650CBF27" w14:textId="78F537A3" w:rsidR="003047BA" w:rsidRPr="0066207C" w:rsidRDefault="003047BA" w:rsidP="003047BA">
      <w:pPr>
        <w:pStyle w:val="ListParagraph"/>
        <w:numPr>
          <w:ilvl w:val="0"/>
          <w:numId w:val="25"/>
        </w:numPr>
        <w:spacing w:before="240" w:after="240"/>
        <w:rPr>
          <w:rFonts w:ascii="Calibri" w:eastAsia="Aptos" w:hAnsi="Calibri" w:cs="Calibri"/>
          <w:lang w:val="uk-UA"/>
        </w:rPr>
      </w:pPr>
      <w:r w:rsidRPr="0066207C">
        <w:rPr>
          <w:rFonts w:ascii="Calibri" w:eastAsia="Aptos" w:hAnsi="Calibri" w:cs="Calibri"/>
          <w:lang w:val="uk-UA"/>
        </w:rPr>
        <w:t>What measures are being taken to ensure that gender equality and GBV prevention programmes are inclusive of women and girls with disabilities, including in war-affected areas?</w:t>
      </w:r>
    </w:p>
    <w:p w14:paraId="1A6B9522" w14:textId="6D5E576B" w:rsidR="000D0B64" w:rsidRPr="0066207C" w:rsidRDefault="1B4224E9" w:rsidP="00425C99">
      <w:pPr>
        <w:spacing w:before="240" w:after="240"/>
        <w:rPr>
          <w:rFonts w:ascii="Calibri" w:hAnsi="Calibri" w:cs="Calibri"/>
        </w:rPr>
      </w:pPr>
      <w:r w:rsidRPr="0066207C">
        <w:rPr>
          <w:rFonts w:ascii="Calibri" w:eastAsia="Aptos" w:hAnsi="Calibri" w:cs="Calibri"/>
          <w:b/>
          <w:bCs/>
        </w:rPr>
        <w:t>Recommendations:</w:t>
      </w:r>
    </w:p>
    <w:p w14:paraId="4B342073" w14:textId="77777777" w:rsidR="00EB491F" w:rsidRPr="0066207C" w:rsidRDefault="00EB491F" w:rsidP="00EB491F">
      <w:pPr>
        <w:pStyle w:val="ListParagraph"/>
        <w:numPr>
          <w:ilvl w:val="0"/>
          <w:numId w:val="25"/>
        </w:numPr>
        <w:rPr>
          <w:rFonts w:ascii="Calibri" w:eastAsia="Aptos" w:hAnsi="Calibri" w:cs="Calibri"/>
        </w:rPr>
      </w:pPr>
      <w:r w:rsidRPr="0066207C">
        <w:rPr>
          <w:rFonts w:ascii="Calibri" w:eastAsia="Aptos" w:hAnsi="Calibri" w:cs="Calibri"/>
        </w:rPr>
        <w:t>Integrate the rights of women and girls with disabilities into all national gender equality and GBV prevention strategies and budgets.</w:t>
      </w:r>
    </w:p>
    <w:p w14:paraId="29CDB5FE" w14:textId="77777777" w:rsidR="00EB491F" w:rsidRPr="0066207C" w:rsidRDefault="00EB491F" w:rsidP="00EB491F">
      <w:pPr>
        <w:pStyle w:val="ListParagraph"/>
        <w:numPr>
          <w:ilvl w:val="0"/>
          <w:numId w:val="25"/>
        </w:numPr>
        <w:rPr>
          <w:rFonts w:ascii="Calibri" w:eastAsia="Aptos" w:hAnsi="Calibri" w:cs="Calibri"/>
        </w:rPr>
      </w:pPr>
      <w:r w:rsidRPr="0066207C">
        <w:rPr>
          <w:rFonts w:ascii="Calibri" w:eastAsia="Aptos" w:hAnsi="Calibri" w:cs="Calibri"/>
        </w:rPr>
        <w:t>Ensure access to inclusive protection and support services, including shelters, crisis hotlines, and legal aid that are physically and communicatively accessible.</w:t>
      </w:r>
    </w:p>
    <w:p w14:paraId="53CB9F6C" w14:textId="77777777" w:rsidR="00EB491F" w:rsidRPr="0066207C" w:rsidRDefault="00EB491F" w:rsidP="00EB491F">
      <w:pPr>
        <w:pStyle w:val="ListParagraph"/>
        <w:numPr>
          <w:ilvl w:val="0"/>
          <w:numId w:val="25"/>
        </w:numPr>
        <w:rPr>
          <w:rFonts w:ascii="Calibri" w:eastAsia="Aptos" w:hAnsi="Calibri" w:cs="Calibri"/>
        </w:rPr>
      </w:pPr>
      <w:r w:rsidRPr="0066207C">
        <w:rPr>
          <w:rFonts w:ascii="Calibri" w:eastAsia="Aptos" w:hAnsi="Calibri" w:cs="Calibri"/>
        </w:rPr>
        <w:t>Support women with disabilities as leaders and experts, including through capacity-building and funding for women-led OPDs and self-advocacy groups.</w:t>
      </w:r>
    </w:p>
    <w:p w14:paraId="45AFDD62" w14:textId="77777777" w:rsidR="00EB491F" w:rsidRPr="0066207C" w:rsidRDefault="00EB491F" w:rsidP="00EB491F">
      <w:pPr>
        <w:pStyle w:val="ListParagraph"/>
        <w:numPr>
          <w:ilvl w:val="0"/>
          <w:numId w:val="25"/>
        </w:numPr>
        <w:rPr>
          <w:rFonts w:ascii="Calibri" w:eastAsia="Aptos" w:hAnsi="Calibri" w:cs="Calibri"/>
        </w:rPr>
      </w:pPr>
      <w:r w:rsidRPr="0066207C">
        <w:rPr>
          <w:rFonts w:ascii="Calibri" w:eastAsia="Aptos" w:hAnsi="Calibri" w:cs="Calibri"/>
        </w:rPr>
        <w:t xml:space="preserve">Collect disaggregated data </w:t>
      </w:r>
      <w:proofErr w:type="gramStart"/>
      <w:r w:rsidRPr="0066207C">
        <w:rPr>
          <w:rFonts w:ascii="Calibri" w:eastAsia="Aptos" w:hAnsi="Calibri" w:cs="Calibri"/>
        </w:rPr>
        <w:t>on the situation of</w:t>
      </w:r>
      <w:proofErr w:type="gramEnd"/>
      <w:r w:rsidRPr="0066207C">
        <w:rPr>
          <w:rFonts w:ascii="Calibri" w:eastAsia="Aptos" w:hAnsi="Calibri" w:cs="Calibri"/>
        </w:rPr>
        <w:t xml:space="preserve"> women and girls with disabilities, including GBV incidence and service access.</w:t>
      </w:r>
    </w:p>
    <w:p w14:paraId="06CCC8B4" w14:textId="77777777" w:rsidR="00EB491F" w:rsidRPr="0066207C" w:rsidRDefault="00EB491F" w:rsidP="00EB491F">
      <w:pPr>
        <w:pStyle w:val="ListParagraph"/>
        <w:numPr>
          <w:ilvl w:val="0"/>
          <w:numId w:val="25"/>
        </w:numPr>
        <w:rPr>
          <w:rFonts w:ascii="Calibri" w:eastAsia="Aptos" w:hAnsi="Calibri" w:cs="Calibri"/>
        </w:rPr>
      </w:pPr>
      <w:r w:rsidRPr="0066207C">
        <w:rPr>
          <w:rFonts w:ascii="Calibri" w:eastAsia="Aptos" w:hAnsi="Calibri" w:cs="Calibri"/>
        </w:rPr>
        <w:t>Provide access to healthcare, including SRHR services, for displaced and conflict-affected women with disabilities.</w:t>
      </w:r>
    </w:p>
    <w:p w14:paraId="220A3620" w14:textId="793C5B88" w:rsidR="000D0B64" w:rsidRPr="0066207C" w:rsidRDefault="00EB491F" w:rsidP="00EB491F">
      <w:pPr>
        <w:pStyle w:val="ListParagraph"/>
        <w:numPr>
          <w:ilvl w:val="0"/>
          <w:numId w:val="25"/>
        </w:numPr>
        <w:rPr>
          <w:rFonts w:ascii="Calibri" w:hAnsi="Calibri" w:cs="Calibri"/>
        </w:rPr>
      </w:pPr>
      <w:r w:rsidRPr="0066207C">
        <w:rPr>
          <w:rFonts w:ascii="Calibri" w:eastAsia="Aptos" w:hAnsi="Calibri" w:cs="Calibri"/>
        </w:rPr>
        <w:t>Promote inclusive gender budgeting and involve women with disabilities in local and national decision-making structures related to recovery and gender equality.</w:t>
      </w:r>
    </w:p>
    <w:p w14:paraId="296AF9DB" w14:textId="7292EBAC" w:rsidR="000D0B64" w:rsidRDefault="000D0B64"/>
    <w:p w14:paraId="2C078E63" w14:textId="7ABB2B21" w:rsidR="000D0B64" w:rsidRDefault="000D0B64"/>
    <w:sectPr w:rsidR="000D0B6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9676" w14:textId="77777777" w:rsidR="00461D9A" w:rsidRDefault="00461D9A" w:rsidP="00461D9A">
      <w:pPr>
        <w:spacing w:after="0" w:line="240" w:lineRule="auto"/>
      </w:pPr>
      <w:r>
        <w:separator/>
      </w:r>
    </w:p>
  </w:endnote>
  <w:endnote w:type="continuationSeparator" w:id="0">
    <w:p w14:paraId="414710C5" w14:textId="77777777" w:rsidR="00461D9A" w:rsidRDefault="00461D9A" w:rsidP="0046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3A8DF" w14:textId="77777777" w:rsidR="00461D9A" w:rsidRDefault="00461D9A" w:rsidP="00461D9A">
      <w:pPr>
        <w:spacing w:after="0" w:line="240" w:lineRule="auto"/>
      </w:pPr>
      <w:r>
        <w:separator/>
      </w:r>
    </w:p>
  </w:footnote>
  <w:footnote w:type="continuationSeparator" w:id="0">
    <w:p w14:paraId="0746AC32" w14:textId="77777777" w:rsidR="00461D9A" w:rsidRDefault="00461D9A" w:rsidP="00461D9A">
      <w:pPr>
        <w:spacing w:after="0" w:line="240" w:lineRule="auto"/>
      </w:pPr>
      <w:r>
        <w:continuationSeparator/>
      </w:r>
    </w:p>
  </w:footnote>
  <w:footnote w:id="1">
    <w:p w14:paraId="48ABC2DC" w14:textId="62460BE9" w:rsidR="001B1C05" w:rsidRDefault="001B1C05">
      <w:pPr>
        <w:pStyle w:val="FootnoteText"/>
      </w:pPr>
      <w:r>
        <w:rPr>
          <w:rStyle w:val="FootnoteReference"/>
        </w:rPr>
        <w:footnoteRef/>
      </w:r>
      <w:r>
        <w:t xml:space="preserve"> </w:t>
      </w:r>
      <w:r w:rsidRPr="001B1C05">
        <w:t>https://tbinternet.ohchr.org/_layouts/15/treatybodyexternal/Download.aspx?symbolno=INT%2FCRPD%2FCSS%2FUKR%2F58975&amp;Lang=en</w:t>
      </w:r>
    </w:p>
  </w:footnote>
  <w:footnote w:id="2">
    <w:p w14:paraId="30500636" w14:textId="13825048" w:rsidR="000777CB" w:rsidRDefault="000777CB">
      <w:pPr>
        <w:pStyle w:val="FootnoteText"/>
      </w:pPr>
      <w:r>
        <w:rPr>
          <w:rStyle w:val="FootnoteReference"/>
        </w:rPr>
        <w:footnoteRef/>
      </w:r>
      <w:r>
        <w:t xml:space="preserve"> </w:t>
      </w:r>
      <w:r w:rsidRPr="000777CB">
        <w:t>https://tbinternet.ohchr.org/_layouts/15/treatybodyexternal/Download.aspx?symbolno=CRPD%2FC%2FUKR%2FCO%2F2-3&amp;Lang=en</w:t>
      </w:r>
    </w:p>
  </w:footnote>
  <w:footnote w:id="3">
    <w:p w14:paraId="127B66D9" w14:textId="422235E6" w:rsidR="009A095F" w:rsidRPr="009A095F" w:rsidRDefault="009A095F">
      <w:pPr>
        <w:pStyle w:val="FootnoteText"/>
        <w:rPr>
          <w:lang w:val="uk-UA"/>
        </w:rPr>
      </w:pPr>
      <w:r>
        <w:rPr>
          <w:rStyle w:val="FootnoteReference"/>
        </w:rPr>
        <w:footnoteRef/>
      </w:r>
      <w:r>
        <w:t xml:space="preserve"> </w:t>
      </w:r>
      <w:r w:rsidRPr="009A095F">
        <w:t>https://zakon.rada.gov.ua/laws/show/1315-2024-%D1%80#Text</w:t>
      </w:r>
    </w:p>
  </w:footnote>
  <w:footnote w:id="4">
    <w:p w14:paraId="4464F09C" w14:textId="77777777" w:rsidR="00BB6E60" w:rsidRPr="00461D9A" w:rsidRDefault="00BB6E60" w:rsidP="00BB6E60">
      <w:pPr>
        <w:pStyle w:val="FootnoteText"/>
        <w:rPr>
          <w:lang w:val="uk-UA"/>
        </w:rPr>
      </w:pPr>
      <w:r>
        <w:rPr>
          <w:rStyle w:val="FootnoteReference"/>
        </w:rPr>
        <w:footnoteRef/>
      </w:r>
      <w:r w:rsidRPr="003F7066">
        <w:rPr>
          <w:lang w:val="uk-UA"/>
        </w:rPr>
        <w:t xml:space="preserve"> </w:t>
      </w:r>
      <w:r w:rsidRPr="00461D9A">
        <w:t>https</w:t>
      </w:r>
      <w:r w:rsidRPr="003F7066">
        <w:rPr>
          <w:lang w:val="uk-UA"/>
        </w:rPr>
        <w:t>://</w:t>
      </w:r>
      <w:proofErr w:type="spellStart"/>
      <w:r w:rsidRPr="00461D9A">
        <w:t>zakon</w:t>
      </w:r>
      <w:proofErr w:type="spellEnd"/>
      <w:r w:rsidRPr="003F7066">
        <w:rPr>
          <w:lang w:val="uk-UA"/>
        </w:rPr>
        <w:t>.</w:t>
      </w:r>
      <w:r w:rsidRPr="00461D9A">
        <w:t>rada</w:t>
      </w:r>
      <w:r w:rsidRPr="003F7066">
        <w:rPr>
          <w:lang w:val="uk-UA"/>
        </w:rPr>
        <w:t>.</w:t>
      </w:r>
      <w:r w:rsidRPr="00461D9A">
        <w:t>gov</w:t>
      </w:r>
      <w:r w:rsidRPr="003F7066">
        <w:rPr>
          <w:lang w:val="uk-UA"/>
        </w:rPr>
        <w:t>.</w:t>
      </w:r>
      <w:proofErr w:type="spellStart"/>
      <w:r w:rsidRPr="00461D9A">
        <w:t>ua</w:t>
      </w:r>
      <w:proofErr w:type="spellEnd"/>
      <w:r w:rsidRPr="003F7066">
        <w:rPr>
          <w:lang w:val="uk-UA"/>
        </w:rPr>
        <w:t>/</w:t>
      </w:r>
      <w:r w:rsidRPr="00461D9A">
        <w:t>laws</w:t>
      </w:r>
      <w:r w:rsidRPr="003F7066">
        <w:rPr>
          <w:lang w:val="uk-UA"/>
        </w:rPr>
        <w:t>/</w:t>
      </w:r>
      <w:r w:rsidRPr="00461D9A">
        <w:t>show</w:t>
      </w:r>
      <w:r w:rsidRPr="003F7066">
        <w:rPr>
          <w:lang w:val="uk-UA"/>
        </w:rPr>
        <w:t>/1201-2024-%</w:t>
      </w:r>
      <w:r w:rsidRPr="00461D9A">
        <w:t>D</w:t>
      </w:r>
      <w:r w:rsidRPr="003F7066">
        <w:rPr>
          <w:lang w:val="uk-UA"/>
        </w:rPr>
        <w:t>1%80#</w:t>
      </w:r>
      <w:r w:rsidRPr="00461D9A">
        <w:t>Text</w:t>
      </w:r>
    </w:p>
  </w:footnote>
  <w:footnote w:id="5">
    <w:p w14:paraId="73E199AC" w14:textId="4BD9416F" w:rsidR="003F7066" w:rsidRPr="003F7066" w:rsidRDefault="003F7066">
      <w:pPr>
        <w:pStyle w:val="FootnoteText"/>
        <w:rPr>
          <w:lang w:val="uk-UA"/>
        </w:rPr>
      </w:pPr>
      <w:r>
        <w:rPr>
          <w:rStyle w:val="FootnoteReference"/>
        </w:rPr>
        <w:footnoteRef/>
      </w:r>
      <w:r w:rsidRPr="003F7066">
        <w:rPr>
          <w:lang w:val="uk-UA"/>
        </w:rPr>
        <w:t xml:space="preserve"> https://zakon.rada.gov.ua/laws/show/4250-20#Text</w:t>
      </w:r>
    </w:p>
  </w:footnote>
  <w:footnote w:id="6">
    <w:p w14:paraId="04F3ED44" w14:textId="77777777" w:rsidR="00273841" w:rsidRPr="00273841" w:rsidRDefault="00273841" w:rsidP="00273841">
      <w:pPr>
        <w:pStyle w:val="FootnoteText"/>
        <w:rPr>
          <w:lang w:val="uk-UA"/>
        </w:rPr>
      </w:pPr>
      <w:r>
        <w:rPr>
          <w:rStyle w:val="FootnoteReference"/>
        </w:rPr>
        <w:footnoteRef/>
      </w:r>
      <w:r w:rsidRPr="00273841">
        <w:rPr>
          <w:lang w:val="uk-UA"/>
        </w:rPr>
        <w:t xml:space="preserve"> </w:t>
      </w:r>
      <w:r w:rsidRPr="00273841">
        <w:t>https</w:t>
      </w:r>
      <w:r w:rsidRPr="00273841">
        <w:rPr>
          <w:lang w:val="uk-UA"/>
        </w:rPr>
        <w:t>://</w:t>
      </w:r>
      <w:proofErr w:type="spellStart"/>
      <w:r w:rsidRPr="00273841">
        <w:t>zakon</w:t>
      </w:r>
      <w:proofErr w:type="spellEnd"/>
      <w:r w:rsidRPr="00273841">
        <w:rPr>
          <w:lang w:val="uk-UA"/>
        </w:rPr>
        <w:t>.</w:t>
      </w:r>
      <w:r w:rsidRPr="00273841">
        <w:t>rada</w:t>
      </w:r>
      <w:r w:rsidRPr="00273841">
        <w:rPr>
          <w:lang w:val="uk-UA"/>
        </w:rPr>
        <w:t>.</w:t>
      </w:r>
      <w:r w:rsidRPr="00273841">
        <w:t>gov</w:t>
      </w:r>
      <w:r w:rsidRPr="00273841">
        <w:rPr>
          <w:lang w:val="uk-UA"/>
        </w:rPr>
        <w:t>.</w:t>
      </w:r>
      <w:proofErr w:type="spellStart"/>
      <w:r w:rsidRPr="00273841">
        <w:t>ua</w:t>
      </w:r>
      <w:proofErr w:type="spellEnd"/>
      <w:r w:rsidRPr="00273841">
        <w:rPr>
          <w:lang w:val="uk-UA"/>
        </w:rPr>
        <w:t>/</w:t>
      </w:r>
      <w:r w:rsidRPr="00273841">
        <w:t>laws</w:t>
      </w:r>
      <w:r w:rsidRPr="00273841">
        <w:rPr>
          <w:lang w:val="uk-UA"/>
        </w:rPr>
        <w:t>/</w:t>
      </w:r>
      <w:r w:rsidRPr="00273841">
        <w:t>show</w:t>
      </w:r>
      <w:r w:rsidRPr="00273841">
        <w:rPr>
          <w:lang w:val="uk-UA"/>
        </w:rPr>
        <w:t>/4219-</w:t>
      </w:r>
      <w:r w:rsidRPr="00273841">
        <w:t>IX</w:t>
      </w:r>
      <w:r w:rsidRPr="00273841">
        <w:rPr>
          <w:lang w:val="uk-UA"/>
        </w:rPr>
        <w:t>#</w:t>
      </w:r>
      <w:r w:rsidRPr="00273841">
        <w:t>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4ECA" w14:textId="4183AB4B" w:rsidR="005D4529" w:rsidRDefault="006A4CB7">
    <w:pPr>
      <w:pStyle w:val="Header"/>
    </w:pPr>
    <w:r>
      <w:tab/>
    </w:r>
    <w:r>
      <w:tab/>
    </w:r>
    <w:r>
      <w:rPr>
        <w:noProof/>
        <w:lang w:eastAsia="en-GB"/>
      </w:rPr>
      <w:drawing>
        <wp:inline distT="0" distB="0" distL="0" distR="0" wp14:anchorId="734F2E84" wp14:editId="3FB868BA">
          <wp:extent cx="935567" cy="1169582"/>
          <wp:effectExtent l="0" t="0" r="0" b="0"/>
          <wp:docPr id="1" name="Picture 1" descr="European Disability Forum logo (blue and red speech bubble with text &quot;european disability forum&quot;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Disability For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503" cy="1198255"/>
                  </a:xfrm>
                  <a:prstGeom prst="rect">
                    <a:avLst/>
                  </a:prstGeom>
                  <a:noFill/>
                  <a:ln>
                    <a:noFill/>
                  </a:ln>
                </pic:spPr>
              </pic:pic>
            </a:graphicData>
          </a:graphic>
        </wp:inline>
      </w:drawing>
    </w:r>
  </w:p>
  <w:p w14:paraId="0AD37D4D" w14:textId="77777777" w:rsidR="005D4529" w:rsidRDefault="005D4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8E"/>
    <w:multiLevelType w:val="hybridMultilevel"/>
    <w:tmpl w:val="9D1E1C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99A4265"/>
    <w:multiLevelType w:val="hybridMultilevel"/>
    <w:tmpl w:val="8CD0B38C"/>
    <w:lvl w:ilvl="0" w:tplc="9D86BFEE">
      <w:start w:val="1"/>
      <w:numFmt w:val="bullet"/>
      <w:lvlText w:val=""/>
      <w:lvlJc w:val="left"/>
      <w:pPr>
        <w:ind w:left="720" w:hanging="360"/>
      </w:pPr>
      <w:rPr>
        <w:rFonts w:ascii="Symbol" w:hAnsi="Symbol" w:hint="default"/>
      </w:rPr>
    </w:lvl>
    <w:lvl w:ilvl="1" w:tplc="8F926FC6">
      <w:start w:val="1"/>
      <w:numFmt w:val="bullet"/>
      <w:lvlText w:val="o"/>
      <w:lvlJc w:val="left"/>
      <w:pPr>
        <w:ind w:left="1440" w:hanging="360"/>
      </w:pPr>
      <w:rPr>
        <w:rFonts w:ascii="Courier New" w:hAnsi="Courier New" w:hint="default"/>
      </w:rPr>
    </w:lvl>
    <w:lvl w:ilvl="2" w:tplc="6472FB6C">
      <w:start w:val="1"/>
      <w:numFmt w:val="bullet"/>
      <w:lvlText w:val=""/>
      <w:lvlJc w:val="left"/>
      <w:pPr>
        <w:ind w:left="2160" w:hanging="360"/>
      </w:pPr>
      <w:rPr>
        <w:rFonts w:ascii="Wingdings" w:hAnsi="Wingdings" w:hint="default"/>
      </w:rPr>
    </w:lvl>
    <w:lvl w:ilvl="3" w:tplc="1908C294">
      <w:start w:val="1"/>
      <w:numFmt w:val="bullet"/>
      <w:lvlText w:val=""/>
      <w:lvlJc w:val="left"/>
      <w:pPr>
        <w:ind w:left="2880" w:hanging="360"/>
      </w:pPr>
      <w:rPr>
        <w:rFonts w:ascii="Symbol" w:hAnsi="Symbol" w:hint="default"/>
      </w:rPr>
    </w:lvl>
    <w:lvl w:ilvl="4" w:tplc="2DAA1C90">
      <w:start w:val="1"/>
      <w:numFmt w:val="bullet"/>
      <w:lvlText w:val="o"/>
      <w:lvlJc w:val="left"/>
      <w:pPr>
        <w:ind w:left="3600" w:hanging="360"/>
      </w:pPr>
      <w:rPr>
        <w:rFonts w:ascii="Courier New" w:hAnsi="Courier New" w:hint="default"/>
      </w:rPr>
    </w:lvl>
    <w:lvl w:ilvl="5" w:tplc="41782BD8">
      <w:start w:val="1"/>
      <w:numFmt w:val="bullet"/>
      <w:lvlText w:val=""/>
      <w:lvlJc w:val="left"/>
      <w:pPr>
        <w:ind w:left="4320" w:hanging="360"/>
      </w:pPr>
      <w:rPr>
        <w:rFonts w:ascii="Wingdings" w:hAnsi="Wingdings" w:hint="default"/>
      </w:rPr>
    </w:lvl>
    <w:lvl w:ilvl="6" w:tplc="6D84F842">
      <w:start w:val="1"/>
      <w:numFmt w:val="bullet"/>
      <w:lvlText w:val=""/>
      <w:lvlJc w:val="left"/>
      <w:pPr>
        <w:ind w:left="5040" w:hanging="360"/>
      </w:pPr>
      <w:rPr>
        <w:rFonts w:ascii="Symbol" w:hAnsi="Symbol" w:hint="default"/>
      </w:rPr>
    </w:lvl>
    <w:lvl w:ilvl="7" w:tplc="992CBFE6">
      <w:start w:val="1"/>
      <w:numFmt w:val="bullet"/>
      <w:lvlText w:val="o"/>
      <w:lvlJc w:val="left"/>
      <w:pPr>
        <w:ind w:left="5760" w:hanging="360"/>
      </w:pPr>
      <w:rPr>
        <w:rFonts w:ascii="Courier New" w:hAnsi="Courier New" w:hint="default"/>
      </w:rPr>
    </w:lvl>
    <w:lvl w:ilvl="8" w:tplc="9070BB42">
      <w:start w:val="1"/>
      <w:numFmt w:val="bullet"/>
      <w:lvlText w:val=""/>
      <w:lvlJc w:val="left"/>
      <w:pPr>
        <w:ind w:left="6480" w:hanging="360"/>
      </w:pPr>
      <w:rPr>
        <w:rFonts w:ascii="Wingdings" w:hAnsi="Wingdings" w:hint="default"/>
      </w:rPr>
    </w:lvl>
  </w:abstractNum>
  <w:abstractNum w:abstractNumId="2" w15:restartNumberingAfterBreak="0">
    <w:nsid w:val="0F9A47DF"/>
    <w:multiLevelType w:val="hybridMultilevel"/>
    <w:tmpl w:val="91387960"/>
    <w:lvl w:ilvl="0" w:tplc="08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9607F0"/>
    <w:multiLevelType w:val="hybridMultilevel"/>
    <w:tmpl w:val="5978C3CC"/>
    <w:lvl w:ilvl="0" w:tplc="08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B01E28"/>
    <w:multiLevelType w:val="hybridMultilevel"/>
    <w:tmpl w:val="552038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B28803E"/>
    <w:multiLevelType w:val="hybridMultilevel"/>
    <w:tmpl w:val="571C6988"/>
    <w:lvl w:ilvl="0" w:tplc="2440FC4E">
      <w:start w:val="1"/>
      <w:numFmt w:val="bullet"/>
      <w:lvlText w:val=""/>
      <w:lvlJc w:val="left"/>
      <w:pPr>
        <w:ind w:left="720" w:hanging="360"/>
      </w:pPr>
      <w:rPr>
        <w:rFonts w:ascii="Symbol" w:hAnsi="Symbol" w:hint="default"/>
      </w:rPr>
    </w:lvl>
    <w:lvl w:ilvl="1" w:tplc="D3749548">
      <w:start w:val="1"/>
      <w:numFmt w:val="bullet"/>
      <w:lvlText w:val="o"/>
      <w:lvlJc w:val="left"/>
      <w:pPr>
        <w:ind w:left="1440" w:hanging="360"/>
      </w:pPr>
      <w:rPr>
        <w:rFonts w:ascii="Courier New" w:hAnsi="Courier New" w:hint="default"/>
      </w:rPr>
    </w:lvl>
    <w:lvl w:ilvl="2" w:tplc="5C28E5C8">
      <w:start w:val="1"/>
      <w:numFmt w:val="bullet"/>
      <w:lvlText w:val=""/>
      <w:lvlJc w:val="left"/>
      <w:pPr>
        <w:ind w:left="2160" w:hanging="360"/>
      </w:pPr>
      <w:rPr>
        <w:rFonts w:ascii="Wingdings" w:hAnsi="Wingdings" w:hint="default"/>
      </w:rPr>
    </w:lvl>
    <w:lvl w:ilvl="3" w:tplc="CB6EC9C0">
      <w:start w:val="1"/>
      <w:numFmt w:val="bullet"/>
      <w:lvlText w:val=""/>
      <w:lvlJc w:val="left"/>
      <w:pPr>
        <w:ind w:left="2880" w:hanging="360"/>
      </w:pPr>
      <w:rPr>
        <w:rFonts w:ascii="Symbol" w:hAnsi="Symbol" w:hint="default"/>
      </w:rPr>
    </w:lvl>
    <w:lvl w:ilvl="4" w:tplc="668471DA">
      <w:start w:val="1"/>
      <w:numFmt w:val="bullet"/>
      <w:lvlText w:val="o"/>
      <w:lvlJc w:val="left"/>
      <w:pPr>
        <w:ind w:left="3600" w:hanging="360"/>
      </w:pPr>
      <w:rPr>
        <w:rFonts w:ascii="Courier New" w:hAnsi="Courier New" w:hint="default"/>
      </w:rPr>
    </w:lvl>
    <w:lvl w:ilvl="5" w:tplc="4072A236">
      <w:start w:val="1"/>
      <w:numFmt w:val="bullet"/>
      <w:lvlText w:val=""/>
      <w:lvlJc w:val="left"/>
      <w:pPr>
        <w:ind w:left="4320" w:hanging="360"/>
      </w:pPr>
      <w:rPr>
        <w:rFonts w:ascii="Wingdings" w:hAnsi="Wingdings" w:hint="default"/>
      </w:rPr>
    </w:lvl>
    <w:lvl w:ilvl="6" w:tplc="7EE8F11A">
      <w:start w:val="1"/>
      <w:numFmt w:val="bullet"/>
      <w:lvlText w:val=""/>
      <w:lvlJc w:val="left"/>
      <w:pPr>
        <w:ind w:left="5040" w:hanging="360"/>
      </w:pPr>
      <w:rPr>
        <w:rFonts w:ascii="Symbol" w:hAnsi="Symbol" w:hint="default"/>
      </w:rPr>
    </w:lvl>
    <w:lvl w:ilvl="7" w:tplc="F7E0E404">
      <w:start w:val="1"/>
      <w:numFmt w:val="bullet"/>
      <w:lvlText w:val="o"/>
      <w:lvlJc w:val="left"/>
      <w:pPr>
        <w:ind w:left="5760" w:hanging="360"/>
      </w:pPr>
      <w:rPr>
        <w:rFonts w:ascii="Courier New" w:hAnsi="Courier New" w:hint="default"/>
      </w:rPr>
    </w:lvl>
    <w:lvl w:ilvl="8" w:tplc="F31E5D90">
      <w:start w:val="1"/>
      <w:numFmt w:val="bullet"/>
      <w:lvlText w:val=""/>
      <w:lvlJc w:val="left"/>
      <w:pPr>
        <w:ind w:left="6480" w:hanging="360"/>
      </w:pPr>
      <w:rPr>
        <w:rFonts w:ascii="Wingdings" w:hAnsi="Wingdings" w:hint="default"/>
      </w:rPr>
    </w:lvl>
  </w:abstractNum>
  <w:abstractNum w:abstractNumId="6" w15:restartNumberingAfterBreak="0">
    <w:nsid w:val="1D48075B"/>
    <w:multiLevelType w:val="hybridMultilevel"/>
    <w:tmpl w:val="E1040D3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FA368EC"/>
    <w:multiLevelType w:val="hybridMultilevel"/>
    <w:tmpl w:val="6F3E37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1005EEB"/>
    <w:multiLevelType w:val="hybridMultilevel"/>
    <w:tmpl w:val="385C949C"/>
    <w:lvl w:ilvl="0" w:tplc="8CB812CA">
      <w:start w:val="1"/>
      <w:numFmt w:val="bullet"/>
      <w:lvlText w:val=""/>
      <w:lvlJc w:val="left"/>
      <w:pPr>
        <w:ind w:left="720" w:hanging="360"/>
      </w:pPr>
      <w:rPr>
        <w:rFonts w:ascii="Symbol" w:hAnsi="Symbol" w:hint="default"/>
      </w:rPr>
    </w:lvl>
    <w:lvl w:ilvl="1" w:tplc="50925B46">
      <w:start w:val="1"/>
      <w:numFmt w:val="bullet"/>
      <w:lvlText w:val="o"/>
      <w:lvlJc w:val="left"/>
      <w:pPr>
        <w:ind w:left="1440" w:hanging="360"/>
      </w:pPr>
      <w:rPr>
        <w:rFonts w:ascii="Courier New" w:hAnsi="Courier New" w:hint="default"/>
      </w:rPr>
    </w:lvl>
    <w:lvl w:ilvl="2" w:tplc="FDE86698">
      <w:start w:val="1"/>
      <w:numFmt w:val="bullet"/>
      <w:lvlText w:val=""/>
      <w:lvlJc w:val="left"/>
      <w:pPr>
        <w:ind w:left="2160" w:hanging="360"/>
      </w:pPr>
      <w:rPr>
        <w:rFonts w:ascii="Wingdings" w:hAnsi="Wingdings" w:hint="default"/>
      </w:rPr>
    </w:lvl>
    <w:lvl w:ilvl="3" w:tplc="42B0DEC4">
      <w:start w:val="1"/>
      <w:numFmt w:val="bullet"/>
      <w:lvlText w:val=""/>
      <w:lvlJc w:val="left"/>
      <w:pPr>
        <w:ind w:left="2880" w:hanging="360"/>
      </w:pPr>
      <w:rPr>
        <w:rFonts w:ascii="Symbol" w:hAnsi="Symbol" w:hint="default"/>
      </w:rPr>
    </w:lvl>
    <w:lvl w:ilvl="4" w:tplc="852EB650">
      <w:start w:val="1"/>
      <w:numFmt w:val="bullet"/>
      <w:lvlText w:val="o"/>
      <w:lvlJc w:val="left"/>
      <w:pPr>
        <w:ind w:left="3600" w:hanging="360"/>
      </w:pPr>
      <w:rPr>
        <w:rFonts w:ascii="Courier New" w:hAnsi="Courier New" w:hint="default"/>
      </w:rPr>
    </w:lvl>
    <w:lvl w:ilvl="5" w:tplc="9828D9E8">
      <w:start w:val="1"/>
      <w:numFmt w:val="bullet"/>
      <w:lvlText w:val=""/>
      <w:lvlJc w:val="left"/>
      <w:pPr>
        <w:ind w:left="4320" w:hanging="360"/>
      </w:pPr>
      <w:rPr>
        <w:rFonts w:ascii="Wingdings" w:hAnsi="Wingdings" w:hint="default"/>
      </w:rPr>
    </w:lvl>
    <w:lvl w:ilvl="6" w:tplc="2864D65A">
      <w:start w:val="1"/>
      <w:numFmt w:val="bullet"/>
      <w:lvlText w:val=""/>
      <w:lvlJc w:val="left"/>
      <w:pPr>
        <w:ind w:left="5040" w:hanging="360"/>
      </w:pPr>
      <w:rPr>
        <w:rFonts w:ascii="Symbol" w:hAnsi="Symbol" w:hint="default"/>
      </w:rPr>
    </w:lvl>
    <w:lvl w:ilvl="7" w:tplc="EB28EC14">
      <w:start w:val="1"/>
      <w:numFmt w:val="bullet"/>
      <w:lvlText w:val="o"/>
      <w:lvlJc w:val="left"/>
      <w:pPr>
        <w:ind w:left="5760" w:hanging="360"/>
      </w:pPr>
      <w:rPr>
        <w:rFonts w:ascii="Courier New" w:hAnsi="Courier New" w:hint="default"/>
      </w:rPr>
    </w:lvl>
    <w:lvl w:ilvl="8" w:tplc="748EFB5C">
      <w:start w:val="1"/>
      <w:numFmt w:val="bullet"/>
      <w:lvlText w:val=""/>
      <w:lvlJc w:val="left"/>
      <w:pPr>
        <w:ind w:left="6480" w:hanging="360"/>
      </w:pPr>
      <w:rPr>
        <w:rFonts w:ascii="Wingdings" w:hAnsi="Wingdings" w:hint="default"/>
      </w:rPr>
    </w:lvl>
  </w:abstractNum>
  <w:abstractNum w:abstractNumId="9" w15:restartNumberingAfterBreak="0">
    <w:nsid w:val="28110ECC"/>
    <w:multiLevelType w:val="hybridMultilevel"/>
    <w:tmpl w:val="B31CB4E2"/>
    <w:lvl w:ilvl="0" w:tplc="BAFE4140">
      <w:start w:val="1"/>
      <w:numFmt w:val="bullet"/>
      <w:lvlText w:val=""/>
      <w:lvlJc w:val="left"/>
      <w:pPr>
        <w:ind w:left="720" w:hanging="360"/>
      </w:pPr>
      <w:rPr>
        <w:rFonts w:ascii="Symbol" w:hAnsi="Symbol" w:hint="default"/>
      </w:rPr>
    </w:lvl>
    <w:lvl w:ilvl="1" w:tplc="A18E596A">
      <w:start w:val="1"/>
      <w:numFmt w:val="bullet"/>
      <w:lvlText w:val="o"/>
      <w:lvlJc w:val="left"/>
      <w:pPr>
        <w:ind w:left="1440" w:hanging="360"/>
      </w:pPr>
      <w:rPr>
        <w:rFonts w:ascii="Courier New" w:hAnsi="Courier New" w:hint="default"/>
      </w:rPr>
    </w:lvl>
    <w:lvl w:ilvl="2" w:tplc="D51879FA">
      <w:start w:val="1"/>
      <w:numFmt w:val="bullet"/>
      <w:lvlText w:val=""/>
      <w:lvlJc w:val="left"/>
      <w:pPr>
        <w:ind w:left="2160" w:hanging="360"/>
      </w:pPr>
      <w:rPr>
        <w:rFonts w:ascii="Wingdings" w:hAnsi="Wingdings" w:hint="default"/>
      </w:rPr>
    </w:lvl>
    <w:lvl w:ilvl="3" w:tplc="E7C867E8">
      <w:start w:val="1"/>
      <w:numFmt w:val="bullet"/>
      <w:lvlText w:val=""/>
      <w:lvlJc w:val="left"/>
      <w:pPr>
        <w:ind w:left="2880" w:hanging="360"/>
      </w:pPr>
      <w:rPr>
        <w:rFonts w:ascii="Symbol" w:hAnsi="Symbol" w:hint="default"/>
      </w:rPr>
    </w:lvl>
    <w:lvl w:ilvl="4" w:tplc="C5A2695A">
      <w:start w:val="1"/>
      <w:numFmt w:val="bullet"/>
      <w:lvlText w:val="o"/>
      <w:lvlJc w:val="left"/>
      <w:pPr>
        <w:ind w:left="3600" w:hanging="360"/>
      </w:pPr>
      <w:rPr>
        <w:rFonts w:ascii="Courier New" w:hAnsi="Courier New" w:hint="default"/>
      </w:rPr>
    </w:lvl>
    <w:lvl w:ilvl="5" w:tplc="3B1AB766">
      <w:start w:val="1"/>
      <w:numFmt w:val="bullet"/>
      <w:lvlText w:val=""/>
      <w:lvlJc w:val="left"/>
      <w:pPr>
        <w:ind w:left="4320" w:hanging="360"/>
      </w:pPr>
      <w:rPr>
        <w:rFonts w:ascii="Wingdings" w:hAnsi="Wingdings" w:hint="default"/>
      </w:rPr>
    </w:lvl>
    <w:lvl w:ilvl="6" w:tplc="5850728E">
      <w:start w:val="1"/>
      <w:numFmt w:val="bullet"/>
      <w:lvlText w:val=""/>
      <w:lvlJc w:val="left"/>
      <w:pPr>
        <w:ind w:left="5040" w:hanging="360"/>
      </w:pPr>
      <w:rPr>
        <w:rFonts w:ascii="Symbol" w:hAnsi="Symbol" w:hint="default"/>
      </w:rPr>
    </w:lvl>
    <w:lvl w:ilvl="7" w:tplc="25EE6054">
      <w:start w:val="1"/>
      <w:numFmt w:val="bullet"/>
      <w:lvlText w:val="o"/>
      <w:lvlJc w:val="left"/>
      <w:pPr>
        <w:ind w:left="5760" w:hanging="360"/>
      </w:pPr>
      <w:rPr>
        <w:rFonts w:ascii="Courier New" w:hAnsi="Courier New" w:hint="default"/>
      </w:rPr>
    </w:lvl>
    <w:lvl w:ilvl="8" w:tplc="D4F686A2">
      <w:start w:val="1"/>
      <w:numFmt w:val="bullet"/>
      <w:lvlText w:val=""/>
      <w:lvlJc w:val="left"/>
      <w:pPr>
        <w:ind w:left="6480" w:hanging="360"/>
      </w:pPr>
      <w:rPr>
        <w:rFonts w:ascii="Wingdings" w:hAnsi="Wingdings" w:hint="default"/>
      </w:rPr>
    </w:lvl>
  </w:abstractNum>
  <w:abstractNum w:abstractNumId="10" w15:restartNumberingAfterBreak="0">
    <w:nsid w:val="2E5133BF"/>
    <w:multiLevelType w:val="hybridMultilevel"/>
    <w:tmpl w:val="DD44FB60"/>
    <w:lvl w:ilvl="0" w:tplc="564026F6">
      <w:start w:val="1"/>
      <w:numFmt w:val="bullet"/>
      <w:lvlText w:val=""/>
      <w:lvlJc w:val="left"/>
      <w:pPr>
        <w:ind w:left="720" w:hanging="360"/>
      </w:pPr>
      <w:rPr>
        <w:rFonts w:ascii="Symbol" w:hAnsi="Symbol" w:hint="default"/>
      </w:rPr>
    </w:lvl>
    <w:lvl w:ilvl="1" w:tplc="25D84B2A">
      <w:start w:val="1"/>
      <w:numFmt w:val="bullet"/>
      <w:lvlText w:val="o"/>
      <w:lvlJc w:val="left"/>
      <w:pPr>
        <w:ind w:left="1440" w:hanging="360"/>
      </w:pPr>
      <w:rPr>
        <w:rFonts w:ascii="Courier New" w:hAnsi="Courier New" w:hint="default"/>
      </w:rPr>
    </w:lvl>
    <w:lvl w:ilvl="2" w:tplc="211ED9E2">
      <w:start w:val="1"/>
      <w:numFmt w:val="bullet"/>
      <w:lvlText w:val=""/>
      <w:lvlJc w:val="left"/>
      <w:pPr>
        <w:ind w:left="2160" w:hanging="360"/>
      </w:pPr>
      <w:rPr>
        <w:rFonts w:ascii="Wingdings" w:hAnsi="Wingdings" w:hint="default"/>
      </w:rPr>
    </w:lvl>
    <w:lvl w:ilvl="3" w:tplc="408EDF92">
      <w:start w:val="1"/>
      <w:numFmt w:val="bullet"/>
      <w:lvlText w:val=""/>
      <w:lvlJc w:val="left"/>
      <w:pPr>
        <w:ind w:left="2880" w:hanging="360"/>
      </w:pPr>
      <w:rPr>
        <w:rFonts w:ascii="Symbol" w:hAnsi="Symbol" w:hint="default"/>
      </w:rPr>
    </w:lvl>
    <w:lvl w:ilvl="4" w:tplc="7042F308">
      <w:start w:val="1"/>
      <w:numFmt w:val="bullet"/>
      <w:lvlText w:val="o"/>
      <w:lvlJc w:val="left"/>
      <w:pPr>
        <w:ind w:left="3600" w:hanging="360"/>
      </w:pPr>
      <w:rPr>
        <w:rFonts w:ascii="Courier New" w:hAnsi="Courier New" w:hint="default"/>
      </w:rPr>
    </w:lvl>
    <w:lvl w:ilvl="5" w:tplc="09D23A5A">
      <w:start w:val="1"/>
      <w:numFmt w:val="bullet"/>
      <w:lvlText w:val=""/>
      <w:lvlJc w:val="left"/>
      <w:pPr>
        <w:ind w:left="4320" w:hanging="360"/>
      </w:pPr>
      <w:rPr>
        <w:rFonts w:ascii="Wingdings" w:hAnsi="Wingdings" w:hint="default"/>
      </w:rPr>
    </w:lvl>
    <w:lvl w:ilvl="6" w:tplc="F2D0DA84">
      <w:start w:val="1"/>
      <w:numFmt w:val="bullet"/>
      <w:lvlText w:val=""/>
      <w:lvlJc w:val="left"/>
      <w:pPr>
        <w:ind w:left="5040" w:hanging="360"/>
      </w:pPr>
      <w:rPr>
        <w:rFonts w:ascii="Symbol" w:hAnsi="Symbol" w:hint="default"/>
      </w:rPr>
    </w:lvl>
    <w:lvl w:ilvl="7" w:tplc="9C5C2672">
      <w:start w:val="1"/>
      <w:numFmt w:val="bullet"/>
      <w:lvlText w:val="o"/>
      <w:lvlJc w:val="left"/>
      <w:pPr>
        <w:ind w:left="5760" w:hanging="360"/>
      </w:pPr>
      <w:rPr>
        <w:rFonts w:ascii="Courier New" w:hAnsi="Courier New" w:hint="default"/>
      </w:rPr>
    </w:lvl>
    <w:lvl w:ilvl="8" w:tplc="6FCEBD32">
      <w:start w:val="1"/>
      <w:numFmt w:val="bullet"/>
      <w:lvlText w:val=""/>
      <w:lvlJc w:val="left"/>
      <w:pPr>
        <w:ind w:left="6480" w:hanging="360"/>
      </w:pPr>
      <w:rPr>
        <w:rFonts w:ascii="Wingdings" w:hAnsi="Wingdings" w:hint="default"/>
      </w:rPr>
    </w:lvl>
  </w:abstractNum>
  <w:abstractNum w:abstractNumId="11" w15:restartNumberingAfterBreak="0">
    <w:nsid w:val="343C2EF1"/>
    <w:multiLevelType w:val="hybridMultilevel"/>
    <w:tmpl w:val="3B72F08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34956425"/>
    <w:multiLevelType w:val="hybridMultilevel"/>
    <w:tmpl w:val="59B85290"/>
    <w:lvl w:ilvl="0" w:tplc="EE3281B2">
      <w:start w:val="1"/>
      <w:numFmt w:val="bullet"/>
      <w:lvlText w:val=""/>
      <w:lvlJc w:val="left"/>
      <w:pPr>
        <w:ind w:left="720" w:hanging="360"/>
      </w:pPr>
      <w:rPr>
        <w:rFonts w:ascii="Symbol" w:hAnsi="Symbol" w:hint="default"/>
      </w:rPr>
    </w:lvl>
    <w:lvl w:ilvl="1" w:tplc="F9E69AD4">
      <w:start w:val="1"/>
      <w:numFmt w:val="bullet"/>
      <w:lvlText w:val="o"/>
      <w:lvlJc w:val="left"/>
      <w:pPr>
        <w:ind w:left="1440" w:hanging="360"/>
      </w:pPr>
      <w:rPr>
        <w:rFonts w:ascii="Courier New" w:hAnsi="Courier New" w:hint="default"/>
      </w:rPr>
    </w:lvl>
    <w:lvl w:ilvl="2" w:tplc="28D4B3D8">
      <w:start w:val="1"/>
      <w:numFmt w:val="bullet"/>
      <w:lvlText w:val=""/>
      <w:lvlJc w:val="left"/>
      <w:pPr>
        <w:ind w:left="2160" w:hanging="360"/>
      </w:pPr>
      <w:rPr>
        <w:rFonts w:ascii="Wingdings" w:hAnsi="Wingdings" w:hint="default"/>
      </w:rPr>
    </w:lvl>
    <w:lvl w:ilvl="3" w:tplc="FA44B19C">
      <w:start w:val="1"/>
      <w:numFmt w:val="bullet"/>
      <w:lvlText w:val=""/>
      <w:lvlJc w:val="left"/>
      <w:pPr>
        <w:ind w:left="2880" w:hanging="360"/>
      </w:pPr>
      <w:rPr>
        <w:rFonts w:ascii="Symbol" w:hAnsi="Symbol" w:hint="default"/>
      </w:rPr>
    </w:lvl>
    <w:lvl w:ilvl="4" w:tplc="4BCC5A3A">
      <w:start w:val="1"/>
      <w:numFmt w:val="bullet"/>
      <w:lvlText w:val="o"/>
      <w:lvlJc w:val="left"/>
      <w:pPr>
        <w:ind w:left="3600" w:hanging="360"/>
      </w:pPr>
      <w:rPr>
        <w:rFonts w:ascii="Courier New" w:hAnsi="Courier New" w:hint="default"/>
      </w:rPr>
    </w:lvl>
    <w:lvl w:ilvl="5" w:tplc="EEE800D6">
      <w:start w:val="1"/>
      <w:numFmt w:val="bullet"/>
      <w:lvlText w:val=""/>
      <w:lvlJc w:val="left"/>
      <w:pPr>
        <w:ind w:left="4320" w:hanging="360"/>
      </w:pPr>
      <w:rPr>
        <w:rFonts w:ascii="Wingdings" w:hAnsi="Wingdings" w:hint="default"/>
      </w:rPr>
    </w:lvl>
    <w:lvl w:ilvl="6" w:tplc="4AF65674">
      <w:start w:val="1"/>
      <w:numFmt w:val="bullet"/>
      <w:lvlText w:val=""/>
      <w:lvlJc w:val="left"/>
      <w:pPr>
        <w:ind w:left="5040" w:hanging="360"/>
      </w:pPr>
      <w:rPr>
        <w:rFonts w:ascii="Symbol" w:hAnsi="Symbol" w:hint="default"/>
      </w:rPr>
    </w:lvl>
    <w:lvl w:ilvl="7" w:tplc="36D2A11A">
      <w:start w:val="1"/>
      <w:numFmt w:val="bullet"/>
      <w:lvlText w:val="o"/>
      <w:lvlJc w:val="left"/>
      <w:pPr>
        <w:ind w:left="5760" w:hanging="360"/>
      </w:pPr>
      <w:rPr>
        <w:rFonts w:ascii="Courier New" w:hAnsi="Courier New" w:hint="default"/>
      </w:rPr>
    </w:lvl>
    <w:lvl w:ilvl="8" w:tplc="0CD007E6">
      <w:start w:val="1"/>
      <w:numFmt w:val="bullet"/>
      <w:lvlText w:val=""/>
      <w:lvlJc w:val="left"/>
      <w:pPr>
        <w:ind w:left="6480" w:hanging="360"/>
      </w:pPr>
      <w:rPr>
        <w:rFonts w:ascii="Wingdings" w:hAnsi="Wingdings" w:hint="default"/>
      </w:rPr>
    </w:lvl>
  </w:abstractNum>
  <w:abstractNum w:abstractNumId="13" w15:restartNumberingAfterBreak="0">
    <w:nsid w:val="364F7802"/>
    <w:multiLevelType w:val="hybridMultilevel"/>
    <w:tmpl w:val="7C74CDA0"/>
    <w:lvl w:ilvl="0" w:tplc="031CA524">
      <w:start w:val="1"/>
      <w:numFmt w:val="bullet"/>
      <w:lvlText w:val=""/>
      <w:lvlJc w:val="left"/>
      <w:pPr>
        <w:ind w:left="720" w:hanging="360"/>
      </w:pPr>
      <w:rPr>
        <w:rFonts w:ascii="Symbol" w:hAnsi="Symbol" w:hint="default"/>
      </w:rPr>
    </w:lvl>
    <w:lvl w:ilvl="1" w:tplc="F0A815CC">
      <w:start w:val="1"/>
      <w:numFmt w:val="bullet"/>
      <w:lvlText w:val="o"/>
      <w:lvlJc w:val="left"/>
      <w:pPr>
        <w:ind w:left="1440" w:hanging="360"/>
      </w:pPr>
      <w:rPr>
        <w:rFonts w:ascii="Courier New" w:hAnsi="Courier New" w:hint="default"/>
      </w:rPr>
    </w:lvl>
    <w:lvl w:ilvl="2" w:tplc="94BED202">
      <w:start w:val="1"/>
      <w:numFmt w:val="bullet"/>
      <w:lvlText w:val=""/>
      <w:lvlJc w:val="left"/>
      <w:pPr>
        <w:ind w:left="2160" w:hanging="360"/>
      </w:pPr>
      <w:rPr>
        <w:rFonts w:ascii="Wingdings" w:hAnsi="Wingdings" w:hint="default"/>
      </w:rPr>
    </w:lvl>
    <w:lvl w:ilvl="3" w:tplc="2B607CDA">
      <w:start w:val="1"/>
      <w:numFmt w:val="bullet"/>
      <w:lvlText w:val=""/>
      <w:lvlJc w:val="left"/>
      <w:pPr>
        <w:ind w:left="2880" w:hanging="360"/>
      </w:pPr>
      <w:rPr>
        <w:rFonts w:ascii="Symbol" w:hAnsi="Symbol" w:hint="default"/>
      </w:rPr>
    </w:lvl>
    <w:lvl w:ilvl="4" w:tplc="2C10A758">
      <w:start w:val="1"/>
      <w:numFmt w:val="bullet"/>
      <w:lvlText w:val="o"/>
      <w:lvlJc w:val="left"/>
      <w:pPr>
        <w:ind w:left="3600" w:hanging="360"/>
      </w:pPr>
      <w:rPr>
        <w:rFonts w:ascii="Courier New" w:hAnsi="Courier New" w:hint="default"/>
      </w:rPr>
    </w:lvl>
    <w:lvl w:ilvl="5" w:tplc="66F0855A">
      <w:start w:val="1"/>
      <w:numFmt w:val="bullet"/>
      <w:lvlText w:val=""/>
      <w:lvlJc w:val="left"/>
      <w:pPr>
        <w:ind w:left="4320" w:hanging="360"/>
      </w:pPr>
      <w:rPr>
        <w:rFonts w:ascii="Wingdings" w:hAnsi="Wingdings" w:hint="default"/>
      </w:rPr>
    </w:lvl>
    <w:lvl w:ilvl="6" w:tplc="3FCE2DD0">
      <w:start w:val="1"/>
      <w:numFmt w:val="bullet"/>
      <w:lvlText w:val=""/>
      <w:lvlJc w:val="left"/>
      <w:pPr>
        <w:ind w:left="5040" w:hanging="360"/>
      </w:pPr>
      <w:rPr>
        <w:rFonts w:ascii="Symbol" w:hAnsi="Symbol" w:hint="default"/>
      </w:rPr>
    </w:lvl>
    <w:lvl w:ilvl="7" w:tplc="09BE4078">
      <w:start w:val="1"/>
      <w:numFmt w:val="bullet"/>
      <w:lvlText w:val="o"/>
      <w:lvlJc w:val="left"/>
      <w:pPr>
        <w:ind w:left="5760" w:hanging="360"/>
      </w:pPr>
      <w:rPr>
        <w:rFonts w:ascii="Courier New" w:hAnsi="Courier New" w:hint="default"/>
      </w:rPr>
    </w:lvl>
    <w:lvl w:ilvl="8" w:tplc="C7ACC46E">
      <w:start w:val="1"/>
      <w:numFmt w:val="bullet"/>
      <w:lvlText w:val=""/>
      <w:lvlJc w:val="left"/>
      <w:pPr>
        <w:ind w:left="6480" w:hanging="360"/>
      </w:pPr>
      <w:rPr>
        <w:rFonts w:ascii="Wingdings" w:hAnsi="Wingdings" w:hint="default"/>
      </w:rPr>
    </w:lvl>
  </w:abstractNum>
  <w:abstractNum w:abstractNumId="14" w15:restartNumberingAfterBreak="0">
    <w:nsid w:val="3F7D1CF8"/>
    <w:multiLevelType w:val="hybridMultilevel"/>
    <w:tmpl w:val="E25C82E2"/>
    <w:lvl w:ilvl="0" w:tplc="989AE526">
      <w:start w:val="1"/>
      <w:numFmt w:val="bullet"/>
      <w:lvlText w:val=""/>
      <w:lvlJc w:val="left"/>
      <w:pPr>
        <w:ind w:left="720" w:hanging="360"/>
      </w:pPr>
      <w:rPr>
        <w:rFonts w:ascii="Symbol" w:hAnsi="Symbol" w:hint="default"/>
      </w:rPr>
    </w:lvl>
    <w:lvl w:ilvl="1" w:tplc="9DA08610">
      <w:start w:val="1"/>
      <w:numFmt w:val="bullet"/>
      <w:lvlText w:val="o"/>
      <w:lvlJc w:val="left"/>
      <w:pPr>
        <w:ind w:left="1440" w:hanging="360"/>
      </w:pPr>
      <w:rPr>
        <w:rFonts w:ascii="Courier New" w:hAnsi="Courier New" w:hint="default"/>
      </w:rPr>
    </w:lvl>
    <w:lvl w:ilvl="2" w:tplc="B75259D8">
      <w:start w:val="1"/>
      <w:numFmt w:val="bullet"/>
      <w:lvlText w:val=""/>
      <w:lvlJc w:val="left"/>
      <w:pPr>
        <w:ind w:left="2160" w:hanging="360"/>
      </w:pPr>
      <w:rPr>
        <w:rFonts w:ascii="Wingdings" w:hAnsi="Wingdings" w:hint="default"/>
      </w:rPr>
    </w:lvl>
    <w:lvl w:ilvl="3" w:tplc="10F4E1E6">
      <w:start w:val="1"/>
      <w:numFmt w:val="bullet"/>
      <w:lvlText w:val=""/>
      <w:lvlJc w:val="left"/>
      <w:pPr>
        <w:ind w:left="2880" w:hanging="360"/>
      </w:pPr>
      <w:rPr>
        <w:rFonts w:ascii="Symbol" w:hAnsi="Symbol" w:hint="default"/>
      </w:rPr>
    </w:lvl>
    <w:lvl w:ilvl="4" w:tplc="F51A7692">
      <w:start w:val="1"/>
      <w:numFmt w:val="bullet"/>
      <w:lvlText w:val="o"/>
      <w:lvlJc w:val="left"/>
      <w:pPr>
        <w:ind w:left="3600" w:hanging="360"/>
      </w:pPr>
      <w:rPr>
        <w:rFonts w:ascii="Courier New" w:hAnsi="Courier New" w:hint="default"/>
      </w:rPr>
    </w:lvl>
    <w:lvl w:ilvl="5" w:tplc="2326C034">
      <w:start w:val="1"/>
      <w:numFmt w:val="bullet"/>
      <w:lvlText w:val=""/>
      <w:lvlJc w:val="left"/>
      <w:pPr>
        <w:ind w:left="4320" w:hanging="360"/>
      </w:pPr>
      <w:rPr>
        <w:rFonts w:ascii="Wingdings" w:hAnsi="Wingdings" w:hint="default"/>
      </w:rPr>
    </w:lvl>
    <w:lvl w:ilvl="6" w:tplc="32541CB0">
      <w:start w:val="1"/>
      <w:numFmt w:val="bullet"/>
      <w:lvlText w:val=""/>
      <w:lvlJc w:val="left"/>
      <w:pPr>
        <w:ind w:left="5040" w:hanging="360"/>
      </w:pPr>
      <w:rPr>
        <w:rFonts w:ascii="Symbol" w:hAnsi="Symbol" w:hint="default"/>
      </w:rPr>
    </w:lvl>
    <w:lvl w:ilvl="7" w:tplc="E7CE6880">
      <w:start w:val="1"/>
      <w:numFmt w:val="bullet"/>
      <w:lvlText w:val="o"/>
      <w:lvlJc w:val="left"/>
      <w:pPr>
        <w:ind w:left="5760" w:hanging="360"/>
      </w:pPr>
      <w:rPr>
        <w:rFonts w:ascii="Courier New" w:hAnsi="Courier New" w:hint="default"/>
      </w:rPr>
    </w:lvl>
    <w:lvl w:ilvl="8" w:tplc="90463EFA">
      <w:start w:val="1"/>
      <w:numFmt w:val="bullet"/>
      <w:lvlText w:val=""/>
      <w:lvlJc w:val="left"/>
      <w:pPr>
        <w:ind w:left="6480" w:hanging="360"/>
      </w:pPr>
      <w:rPr>
        <w:rFonts w:ascii="Wingdings" w:hAnsi="Wingdings" w:hint="default"/>
      </w:rPr>
    </w:lvl>
  </w:abstractNum>
  <w:abstractNum w:abstractNumId="15" w15:restartNumberingAfterBreak="0">
    <w:nsid w:val="48F85423"/>
    <w:multiLevelType w:val="hybridMultilevel"/>
    <w:tmpl w:val="87CAC7A6"/>
    <w:lvl w:ilvl="0" w:tplc="CB6690BE">
      <w:start w:val="1"/>
      <w:numFmt w:val="bullet"/>
      <w:lvlText w:val=""/>
      <w:lvlJc w:val="left"/>
      <w:pPr>
        <w:ind w:left="720" w:hanging="360"/>
      </w:pPr>
      <w:rPr>
        <w:rFonts w:ascii="Symbol" w:hAnsi="Symbol" w:hint="default"/>
      </w:rPr>
    </w:lvl>
    <w:lvl w:ilvl="1" w:tplc="3306F5A8">
      <w:start w:val="1"/>
      <w:numFmt w:val="bullet"/>
      <w:lvlText w:val="o"/>
      <w:lvlJc w:val="left"/>
      <w:pPr>
        <w:ind w:left="1440" w:hanging="360"/>
      </w:pPr>
      <w:rPr>
        <w:rFonts w:ascii="Courier New" w:hAnsi="Courier New" w:hint="default"/>
      </w:rPr>
    </w:lvl>
    <w:lvl w:ilvl="2" w:tplc="C1F0BC0E">
      <w:start w:val="1"/>
      <w:numFmt w:val="bullet"/>
      <w:lvlText w:val=""/>
      <w:lvlJc w:val="left"/>
      <w:pPr>
        <w:ind w:left="2160" w:hanging="360"/>
      </w:pPr>
      <w:rPr>
        <w:rFonts w:ascii="Wingdings" w:hAnsi="Wingdings" w:hint="default"/>
      </w:rPr>
    </w:lvl>
    <w:lvl w:ilvl="3" w:tplc="EA0EBC30">
      <w:start w:val="1"/>
      <w:numFmt w:val="bullet"/>
      <w:lvlText w:val=""/>
      <w:lvlJc w:val="left"/>
      <w:pPr>
        <w:ind w:left="2880" w:hanging="360"/>
      </w:pPr>
      <w:rPr>
        <w:rFonts w:ascii="Symbol" w:hAnsi="Symbol" w:hint="default"/>
      </w:rPr>
    </w:lvl>
    <w:lvl w:ilvl="4" w:tplc="1F901CDA">
      <w:start w:val="1"/>
      <w:numFmt w:val="bullet"/>
      <w:lvlText w:val="o"/>
      <w:lvlJc w:val="left"/>
      <w:pPr>
        <w:ind w:left="3600" w:hanging="360"/>
      </w:pPr>
      <w:rPr>
        <w:rFonts w:ascii="Courier New" w:hAnsi="Courier New" w:hint="default"/>
      </w:rPr>
    </w:lvl>
    <w:lvl w:ilvl="5" w:tplc="4154C98E">
      <w:start w:val="1"/>
      <w:numFmt w:val="bullet"/>
      <w:lvlText w:val=""/>
      <w:lvlJc w:val="left"/>
      <w:pPr>
        <w:ind w:left="4320" w:hanging="360"/>
      </w:pPr>
      <w:rPr>
        <w:rFonts w:ascii="Wingdings" w:hAnsi="Wingdings" w:hint="default"/>
      </w:rPr>
    </w:lvl>
    <w:lvl w:ilvl="6" w:tplc="C20A835E">
      <w:start w:val="1"/>
      <w:numFmt w:val="bullet"/>
      <w:lvlText w:val=""/>
      <w:lvlJc w:val="left"/>
      <w:pPr>
        <w:ind w:left="5040" w:hanging="360"/>
      </w:pPr>
      <w:rPr>
        <w:rFonts w:ascii="Symbol" w:hAnsi="Symbol" w:hint="default"/>
      </w:rPr>
    </w:lvl>
    <w:lvl w:ilvl="7" w:tplc="272E539C">
      <w:start w:val="1"/>
      <w:numFmt w:val="bullet"/>
      <w:lvlText w:val="o"/>
      <w:lvlJc w:val="left"/>
      <w:pPr>
        <w:ind w:left="5760" w:hanging="360"/>
      </w:pPr>
      <w:rPr>
        <w:rFonts w:ascii="Courier New" w:hAnsi="Courier New" w:hint="default"/>
      </w:rPr>
    </w:lvl>
    <w:lvl w:ilvl="8" w:tplc="F9143426">
      <w:start w:val="1"/>
      <w:numFmt w:val="bullet"/>
      <w:lvlText w:val=""/>
      <w:lvlJc w:val="left"/>
      <w:pPr>
        <w:ind w:left="6480" w:hanging="360"/>
      </w:pPr>
      <w:rPr>
        <w:rFonts w:ascii="Wingdings" w:hAnsi="Wingdings" w:hint="default"/>
      </w:rPr>
    </w:lvl>
  </w:abstractNum>
  <w:abstractNum w:abstractNumId="16" w15:restartNumberingAfterBreak="0">
    <w:nsid w:val="4F7339A8"/>
    <w:multiLevelType w:val="hybridMultilevel"/>
    <w:tmpl w:val="2EC6E2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23F758C"/>
    <w:multiLevelType w:val="hybridMultilevel"/>
    <w:tmpl w:val="A3267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05379A3"/>
    <w:multiLevelType w:val="hybridMultilevel"/>
    <w:tmpl w:val="CEC86D5C"/>
    <w:lvl w:ilvl="0" w:tplc="F2F66532">
      <w:start w:val="1"/>
      <w:numFmt w:val="bullet"/>
      <w:lvlText w:val=""/>
      <w:lvlJc w:val="left"/>
      <w:pPr>
        <w:ind w:left="720" w:hanging="360"/>
      </w:pPr>
      <w:rPr>
        <w:rFonts w:ascii="Symbol" w:hAnsi="Symbol" w:hint="default"/>
      </w:rPr>
    </w:lvl>
    <w:lvl w:ilvl="1" w:tplc="848A115A">
      <w:start w:val="1"/>
      <w:numFmt w:val="bullet"/>
      <w:lvlText w:val="o"/>
      <w:lvlJc w:val="left"/>
      <w:pPr>
        <w:ind w:left="1440" w:hanging="360"/>
      </w:pPr>
      <w:rPr>
        <w:rFonts w:ascii="Courier New" w:hAnsi="Courier New" w:hint="default"/>
      </w:rPr>
    </w:lvl>
    <w:lvl w:ilvl="2" w:tplc="ECBC7A12">
      <w:start w:val="1"/>
      <w:numFmt w:val="bullet"/>
      <w:lvlText w:val=""/>
      <w:lvlJc w:val="left"/>
      <w:pPr>
        <w:ind w:left="2160" w:hanging="360"/>
      </w:pPr>
      <w:rPr>
        <w:rFonts w:ascii="Wingdings" w:hAnsi="Wingdings" w:hint="default"/>
      </w:rPr>
    </w:lvl>
    <w:lvl w:ilvl="3" w:tplc="8B5E3242">
      <w:start w:val="1"/>
      <w:numFmt w:val="bullet"/>
      <w:lvlText w:val=""/>
      <w:lvlJc w:val="left"/>
      <w:pPr>
        <w:ind w:left="2880" w:hanging="360"/>
      </w:pPr>
      <w:rPr>
        <w:rFonts w:ascii="Symbol" w:hAnsi="Symbol" w:hint="default"/>
      </w:rPr>
    </w:lvl>
    <w:lvl w:ilvl="4" w:tplc="97643CA4">
      <w:start w:val="1"/>
      <w:numFmt w:val="bullet"/>
      <w:lvlText w:val="o"/>
      <w:lvlJc w:val="left"/>
      <w:pPr>
        <w:ind w:left="3600" w:hanging="360"/>
      </w:pPr>
      <w:rPr>
        <w:rFonts w:ascii="Courier New" w:hAnsi="Courier New" w:hint="default"/>
      </w:rPr>
    </w:lvl>
    <w:lvl w:ilvl="5" w:tplc="D208FB26">
      <w:start w:val="1"/>
      <w:numFmt w:val="bullet"/>
      <w:lvlText w:val=""/>
      <w:lvlJc w:val="left"/>
      <w:pPr>
        <w:ind w:left="4320" w:hanging="360"/>
      </w:pPr>
      <w:rPr>
        <w:rFonts w:ascii="Wingdings" w:hAnsi="Wingdings" w:hint="default"/>
      </w:rPr>
    </w:lvl>
    <w:lvl w:ilvl="6" w:tplc="977C1994">
      <w:start w:val="1"/>
      <w:numFmt w:val="bullet"/>
      <w:lvlText w:val=""/>
      <w:lvlJc w:val="left"/>
      <w:pPr>
        <w:ind w:left="5040" w:hanging="360"/>
      </w:pPr>
      <w:rPr>
        <w:rFonts w:ascii="Symbol" w:hAnsi="Symbol" w:hint="default"/>
      </w:rPr>
    </w:lvl>
    <w:lvl w:ilvl="7" w:tplc="929CD6B2">
      <w:start w:val="1"/>
      <w:numFmt w:val="bullet"/>
      <w:lvlText w:val="o"/>
      <w:lvlJc w:val="left"/>
      <w:pPr>
        <w:ind w:left="5760" w:hanging="360"/>
      </w:pPr>
      <w:rPr>
        <w:rFonts w:ascii="Courier New" w:hAnsi="Courier New" w:hint="default"/>
      </w:rPr>
    </w:lvl>
    <w:lvl w:ilvl="8" w:tplc="F6B2CF74">
      <w:start w:val="1"/>
      <w:numFmt w:val="bullet"/>
      <w:lvlText w:val=""/>
      <w:lvlJc w:val="left"/>
      <w:pPr>
        <w:ind w:left="6480" w:hanging="360"/>
      </w:pPr>
      <w:rPr>
        <w:rFonts w:ascii="Wingdings" w:hAnsi="Wingdings" w:hint="default"/>
      </w:rPr>
    </w:lvl>
  </w:abstractNum>
  <w:abstractNum w:abstractNumId="19" w15:restartNumberingAfterBreak="0">
    <w:nsid w:val="674C1461"/>
    <w:multiLevelType w:val="hybridMultilevel"/>
    <w:tmpl w:val="E16475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BD87ECA"/>
    <w:multiLevelType w:val="hybridMultilevel"/>
    <w:tmpl w:val="D1F0871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DBE7210"/>
    <w:multiLevelType w:val="hybridMultilevel"/>
    <w:tmpl w:val="63D07B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1AB705E"/>
    <w:multiLevelType w:val="hybridMultilevel"/>
    <w:tmpl w:val="514C3466"/>
    <w:lvl w:ilvl="0" w:tplc="8ABCE282">
      <w:start w:val="1"/>
      <w:numFmt w:val="bullet"/>
      <w:lvlText w:val=""/>
      <w:lvlJc w:val="left"/>
      <w:pPr>
        <w:ind w:left="720" w:hanging="360"/>
      </w:pPr>
      <w:rPr>
        <w:rFonts w:ascii="Symbol" w:hAnsi="Symbol" w:hint="default"/>
      </w:rPr>
    </w:lvl>
    <w:lvl w:ilvl="1" w:tplc="59849BE8">
      <w:start w:val="1"/>
      <w:numFmt w:val="bullet"/>
      <w:lvlText w:val="o"/>
      <w:lvlJc w:val="left"/>
      <w:pPr>
        <w:ind w:left="1440" w:hanging="360"/>
      </w:pPr>
      <w:rPr>
        <w:rFonts w:ascii="Courier New" w:hAnsi="Courier New" w:hint="default"/>
      </w:rPr>
    </w:lvl>
    <w:lvl w:ilvl="2" w:tplc="8B52365E">
      <w:start w:val="1"/>
      <w:numFmt w:val="bullet"/>
      <w:lvlText w:val=""/>
      <w:lvlJc w:val="left"/>
      <w:pPr>
        <w:ind w:left="2160" w:hanging="360"/>
      </w:pPr>
      <w:rPr>
        <w:rFonts w:ascii="Wingdings" w:hAnsi="Wingdings" w:hint="default"/>
      </w:rPr>
    </w:lvl>
    <w:lvl w:ilvl="3" w:tplc="3DD20C56">
      <w:start w:val="1"/>
      <w:numFmt w:val="bullet"/>
      <w:lvlText w:val=""/>
      <w:lvlJc w:val="left"/>
      <w:pPr>
        <w:ind w:left="2880" w:hanging="360"/>
      </w:pPr>
      <w:rPr>
        <w:rFonts w:ascii="Symbol" w:hAnsi="Symbol" w:hint="default"/>
      </w:rPr>
    </w:lvl>
    <w:lvl w:ilvl="4" w:tplc="8E444822">
      <w:start w:val="1"/>
      <w:numFmt w:val="bullet"/>
      <w:lvlText w:val="o"/>
      <w:lvlJc w:val="left"/>
      <w:pPr>
        <w:ind w:left="3600" w:hanging="360"/>
      </w:pPr>
      <w:rPr>
        <w:rFonts w:ascii="Courier New" w:hAnsi="Courier New" w:hint="default"/>
      </w:rPr>
    </w:lvl>
    <w:lvl w:ilvl="5" w:tplc="A5E0184E">
      <w:start w:val="1"/>
      <w:numFmt w:val="bullet"/>
      <w:lvlText w:val=""/>
      <w:lvlJc w:val="left"/>
      <w:pPr>
        <w:ind w:left="4320" w:hanging="360"/>
      </w:pPr>
      <w:rPr>
        <w:rFonts w:ascii="Wingdings" w:hAnsi="Wingdings" w:hint="default"/>
      </w:rPr>
    </w:lvl>
    <w:lvl w:ilvl="6" w:tplc="EE42F0A2">
      <w:start w:val="1"/>
      <w:numFmt w:val="bullet"/>
      <w:lvlText w:val=""/>
      <w:lvlJc w:val="left"/>
      <w:pPr>
        <w:ind w:left="5040" w:hanging="360"/>
      </w:pPr>
      <w:rPr>
        <w:rFonts w:ascii="Symbol" w:hAnsi="Symbol" w:hint="default"/>
      </w:rPr>
    </w:lvl>
    <w:lvl w:ilvl="7" w:tplc="FF2845EE">
      <w:start w:val="1"/>
      <w:numFmt w:val="bullet"/>
      <w:lvlText w:val="o"/>
      <w:lvlJc w:val="left"/>
      <w:pPr>
        <w:ind w:left="5760" w:hanging="360"/>
      </w:pPr>
      <w:rPr>
        <w:rFonts w:ascii="Courier New" w:hAnsi="Courier New" w:hint="default"/>
      </w:rPr>
    </w:lvl>
    <w:lvl w:ilvl="8" w:tplc="3B268562">
      <w:start w:val="1"/>
      <w:numFmt w:val="bullet"/>
      <w:lvlText w:val=""/>
      <w:lvlJc w:val="left"/>
      <w:pPr>
        <w:ind w:left="6480" w:hanging="360"/>
      </w:pPr>
      <w:rPr>
        <w:rFonts w:ascii="Wingdings" w:hAnsi="Wingdings" w:hint="default"/>
      </w:rPr>
    </w:lvl>
  </w:abstractNum>
  <w:abstractNum w:abstractNumId="23" w15:restartNumberingAfterBreak="0">
    <w:nsid w:val="72F86F40"/>
    <w:multiLevelType w:val="hybridMultilevel"/>
    <w:tmpl w:val="6D7C86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36B0FE4"/>
    <w:multiLevelType w:val="hybridMultilevel"/>
    <w:tmpl w:val="C23626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45E185A"/>
    <w:multiLevelType w:val="hybridMultilevel"/>
    <w:tmpl w:val="BA3626C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DA15A9E"/>
    <w:multiLevelType w:val="hybridMultilevel"/>
    <w:tmpl w:val="69348B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825202223">
    <w:abstractNumId w:val="8"/>
  </w:num>
  <w:num w:numId="2" w16cid:durableId="1157265467">
    <w:abstractNumId w:val="10"/>
  </w:num>
  <w:num w:numId="3" w16cid:durableId="1297953394">
    <w:abstractNumId w:val="13"/>
  </w:num>
  <w:num w:numId="4" w16cid:durableId="1083408011">
    <w:abstractNumId w:val="5"/>
  </w:num>
  <w:num w:numId="5" w16cid:durableId="2143184903">
    <w:abstractNumId w:val="12"/>
  </w:num>
  <w:num w:numId="6" w16cid:durableId="465591702">
    <w:abstractNumId w:val="14"/>
  </w:num>
  <w:num w:numId="7" w16cid:durableId="1978103017">
    <w:abstractNumId w:val="22"/>
  </w:num>
  <w:num w:numId="8" w16cid:durableId="1867450198">
    <w:abstractNumId w:val="9"/>
  </w:num>
  <w:num w:numId="9" w16cid:durableId="281116569">
    <w:abstractNumId w:val="18"/>
  </w:num>
  <w:num w:numId="10" w16cid:durableId="2053839748">
    <w:abstractNumId w:val="15"/>
  </w:num>
  <w:num w:numId="11" w16cid:durableId="162864383">
    <w:abstractNumId w:val="1"/>
  </w:num>
  <w:num w:numId="12" w16cid:durableId="1655988292">
    <w:abstractNumId w:val="19"/>
  </w:num>
  <w:num w:numId="13" w16cid:durableId="1776246471">
    <w:abstractNumId w:val="11"/>
  </w:num>
  <w:num w:numId="14" w16cid:durableId="117842311">
    <w:abstractNumId w:val="20"/>
  </w:num>
  <w:num w:numId="15" w16cid:durableId="2102488350">
    <w:abstractNumId w:val="25"/>
  </w:num>
  <w:num w:numId="16" w16cid:durableId="1835877881">
    <w:abstractNumId w:val="6"/>
  </w:num>
  <w:num w:numId="17" w16cid:durableId="847914929">
    <w:abstractNumId w:val="23"/>
  </w:num>
  <w:num w:numId="18" w16cid:durableId="130439268">
    <w:abstractNumId w:val="16"/>
  </w:num>
  <w:num w:numId="19" w16cid:durableId="814297054">
    <w:abstractNumId w:val="0"/>
  </w:num>
  <w:num w:numId="20" w16cid:durableId="829953819">
    <w:abstractNumId w:val="3"/>
  </w:num>
  <w:num w:numId="21" w16cid:durableId="2027898662">
    <w:abstractNumId w:val="2"/>
  </w:num>
  <w:num w:numId="22" w16cid:durableId="600381033">
    <w:abstractNumId w:val="24"/>
  </w:num>
  <w:num w:numId="23" w16cid:durableId="1868791245">
    <w:abstractNumId w:val="26"/>
  </w:num>
  <w:num w:numId="24" w16cid:durableId="1881749190">
    <w:abstractNumId w:val="4"/>
  </w:num>
  <w:num w:numId="25" w16cid:durableId="829759698">
    <w:abstractNumId w:val="17"/>
  </w:num>
  <w:num w:numId="26" w16cid:durableId="537161919">
    <w:abstractNumId w:val="7"/>
  </w:num>
  <w:num w:numId="27" w16cid:durableId="14199852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2C5201"/>
    <w:rsid w:val="000777CB"/>
    <w:rsid w:val="000851B7"/>
    <w:rsid w:val="00085A9C"/>
    <w:rsid w:val="000D0B64"/>
    <w:rsid w:val="001138B3"/>
    <w:rsid w:val="00120BCF"/>
    <w:rsid w:val="001803DA"/>
    <w:rsid w:val="001B1C05"/>
    <w:rsid w:val="00210BD3"/>
    <w:rsid w:val="00255D3F"/>
    <w:rsid w:val="00273841"/>
    <w:rsid w:val="002D28EE"/>
    <w:rsid w:val="003047BA"/>
    <w:rsid w:val="00314F30"/>
    <w:rsid w:val="003F7066"/>
    <w:rsid w:val="00425C99"/>
    <w:rsid w:val="004558D9"/>
    <w:rsid w:val="00461D9A"/>
    <w:rsid w:val="005D4529"/>
    <w:rsid w:val="005E0116"/>
    <w:rsid w:val="0066207C"/>
    <w:rsid w:val="006A4CB7"/>
    <w:rsid w:val="006B7F43"/>
    <w:rsid w:val="00745C7B"/>
    <w:rsid w:val="007564F5"/>
    <w:rsid w:val="007A3F80"/>
    <w:rsid w:val="007B2D3A"/>
    <w:rsid w:val="007D38D8"/>
    <w:rsid w:val="008005E2"/>
    <w:rsid w:val="0080215E"/>
    <w:rsid w:val="00876819"/>
    <w:rsid w:val="00880267"/>
    <w:rsid w:val="008C272F"/>
    <w:rsid w:val="008D5BD2"/>
    <w:rsid w:val="008D6C90"/>
    <w:rsid w:val="00991EB0"/>
    <w:rsid w:val="009A095F"/>
    <w:rsid w:val="009D5EEA"/>
    <w:rsid w:val="009D779F"/>
    <w:rsid w:val="009E0E66"/>
    <w:rsid w:val="00A73BEF"/>
    <w:rsid w:val="00AE1873"/>
    <w:rsid w:val="00AE4B22"/>
    <w:rsid w:val="00B11AF3"/>
    <w:rsid w:val="00B94F8D"/>
    <w:rsid w:val="00BA64C1"/>
    <w:rsid w:val="00BB6E60"/>
    <w:rsid w:val="00C64F87"/>
    <w:rsid w:val="00CE3125"/>
    <w:rsid w:val="00D35922"/>
    <w:rsid w:val="00D54C08"/>
    <w:rsid w:val="00D704CA"/>
    <w:rsid w:val="00DF76C7"/>
    <w:rsid w:val="00E77370"/>
    <w:rsid w:val="00EA331A"/>
    <w:rsid w:val="00EB491F"/>
    <w:rsid w:val="00F03F40"/>
    <w:rsid w:val="00F91F17"/>
    <w:rsid w:val="00FA30F8"/>
    <w:rsid w:val="00FB4DB0"/>
    <w:rsid w:val="00FB6196"/>
    <w:rsid w:val="00FF2109"/>
    <w:rsid w:val="1B4224E9"/>
    <w:rsid w:val="322C5201"/>
    <w:rsid w:val="3D3AB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5201"/>
  <w15:chartTrackingRefBased/>
  <w15:docId w15:val="{2CF1DE62-6A3A-4A20-A60F-B867CA73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D3AB614"/>
    <w:pPr>
      <w:ind w:left="720"/>
      <w:contextualSpacing/>
    </w:pPr>
  </w:style>
  <w:style w:type="paragraph" w:styleId="FootnoteText">
    <w:name w:val="footnote text"/>
    <w:basedOn w:val="Normal"/>
    <w:link w:val="FootnoteTextChar"/>
    <w:uiPriority w:val="99"/>
    <w:semiHidden/>
    <w:unhideWhenUsed/>
    <w:rsid w:val="00461D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1D9A"/>
    <w:rPr>
      <w:sz w:val="20"/>
      <w:szCs w:val="20"/>
    </w:rPr>
  </w:style>
  <w:style w:type="character" w:styleId="FootnoteReference">
    <w:name w:val="footnote reference"/>
    <w:basedOn w:val="DefaultParagraphFont"/>
    <w:uiPriority w:val="99"/>
    <w:semiHidden/>
    <w:unhideWhenUsed/>
    <w:rsid w:val="00461D9A"/>
    <w:rPr>
      <w:vertAlign w:val="superscript"/>
    </w:rPr>
  </w:style>
  <w:style w:type="paragraph" w:styleId="Header">
    <w:name w:val="header"/>
    <w:basedOn w:val="Normal"/>
    <w:link w:val="HeaderChar"/>
    <w:uiPriority w:val="99"/>
    <w:unhideWhenUsed/>
    <w:rsid w:val="005D45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4529"/>
  </w:style>
  <w:style w:type="paragraph" w:styleId="Footer">
    <w:name w:val="footer"/>
    <w:basedOn w:val="Normal"/>
    <w:link w:val="FooterChar"/>
    <w:uiPriority w:val="99"/>
    <w:unhideWhenUsed/>
    <w:rsid w:val="005D45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4529"/>
  </w:style>
  <w:style w:type="character" w:styleId="Hyperlink">
    <w:name w:val="Hyperlink"/>
    <w:basedOn w:val="DefaultParagraphFont"/>
    <w:uiPriority w:val="99"/>
    <w:unhideWhenUsed/>
    <w:rsid w:val="009D779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ya.Yasenovska@edf-feph.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EBDABE29AF884CAB37157CBE8CD344" ma:contentTypeVersion="12" ma:contentTypeDescription="Create a new document." ma:contentTypeScope="" ma:versionID="b7af6c267c20a348e8654495dacabeaa">
  <xsd:schema xmlns:xsd="http://www.w3.org/2001/XMLSchema" xmlns:xs="http://www.w3.org/2001/XMLSchema" xmlns:p="http://schemas.microsoft.com/office/2006/metadata/properties" xmlns:ns2="54ecf653-758f-4696-9784-a0d3e91a5b61" xmlns:ns3="252f4827-23ce-43c5-a232-6be14f1d3f55" targetNamespace="http://schemas.microsoft.com/office/2006/metadata/properties" ma:root="true" ma:fieldsID="bbba1cde6c859d678ddf7c7d50a113c6" ns2:_="" ns3:_="">
    <xsd:import namespace="54ecf653-758f-4696-9784-a0d3e91a5b6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cf653-758f-4696-9784-a0d3e91a5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459324-2e4a-4847-a6ac-edcf2b3bdcf9}"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ecf653-758f-4696-9784-a0d3e91a5b61">
      <Terms xmlns="http://schemas.microsoft.com/office/infopath/2007/PartnerControls"/>
    </lcf76f155ced4ddcb4097134ff3c332f>
    <TaxCatchAll xmlns="252f4827-23ce-43c5-a232-6be14f1d3f55" xsi:nil="true"/>
  </documentManagement>
</p:properties>
</file>

<file path=customXml/itemProps1.xml><?xml version="1.0" encoding="utf-8"?>
<ds:datastoreItem xmlns:ds="http://schemas.openxmlformats.org/officeDocument/2006/customXml" ds:itemID="{69218C9E-D45B-4270-BC5E-E580D8A6D0C4}">
  <ds:schemaRefs>
    <ds:schemaRef ds:uri="http://schemas.openxmlformats.org/officeDocument/2006/bibliography"/>
  </ds:schemaRefs>
</ds:datastoreItem>
</file>

<file path=customXml/itemProps2.xml><?xml version="1.0" encoding="utf-8"?>
<ds:datastoreItem xmlns:ds="http://schemas.openxmlformats.org/officeDocument/2006/customXml" ds:itemID="{604FA890-A75C-4A75-B3FA-6548AE298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cf653-758f-4696-9784-a0d3e91a5b6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79785F-CEBE-4ECA-BFC4-14FFDD4F848A}">
  <ds:schemaRefs>
    <ds:schemaRef ds:uri="http://schemas.microsoft.com/sharepoint/v3/contenttype/forms"/>
  </ds:schemaRefs>
</ds:datastoreItem>
</file>

<file path=customXml/itemProps4.xml><?xml version="1.0" encoding="utf-8"?>
<ds:datastoreItem xmlns:ds="http://schemas.openxmlformats.org/officeDocument/2006/customXml" ds:itemID="{0509DF70-7C14-4D61-B9AC-E1F13D2593C1}">
  <ds:schemaRef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54ecf653-758f-4696-9784-a0d3e91a5b61"/>
    <ds:schemaRef ds:uri="http://schemas.microsoft.com/office/2006/metadata/properties"/>
    <ds:schemaRef ds:uri="http://schemas.microsoft.com/office/infopath/2007/PartnerControls"/>
    <ds:schemaRef ds:uri="252f4827-23ce-43c5-a232-6be14f1d3f5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3213</Words>
  <Characters>17676</Characters>
  <Application>Microsoft Office Word</Application>
  <DocSecurity>0</DocSecurity>
  <Lines>147</Lines>
  <Paragraphs>41</Paragraphs>
  <ScaleCrop>false</ScaleCrop>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 Yasenovska</dc:creator>
  <cp:keywords/>
  <dc:description/>
  <cp:lastModifiedBy>Mariya Yasenovska</cp:lastModifiedBy>
  <cp:revision>2</cp:revision>
  <dcterms:created xsi:type="dcterms:W3CDTF">2025-05-21T13:54:00Z</dcterms:created>
  <dcterms:modified xsi:type="dcterms:W3CDTF">2025-05-21T13:54:00Z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0x01010036EBDABE29AF884CAB37157CBE8CD344</vt:lpwstr>
  </property>
  <property fmtid="{D5CDD505-2E9C-101B-9397-08002B2CF9AE}" pid="3" name="MediaServiceImageTags">
    <vt:lpwstr/>
  </property>
</Properties>
</file>