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76D95" w14:textId="50E9C1C8" w:rsidR="002F4BA8" w:rsidRPr="00D74156" w:rsidRDefault="002F4BA8" w:rsidP="002F4BA8">
      <w:pPr>
        <w:spacing w:before="240" w:after="240"/>
        <w:jc w:val="right"/>
        <w:rPr>
          <w:rFonts w:cs="Arial"/>
          <w:b/>
          <w:bCs/>
          <w:smallCaps/>
          <w:spacing w:val="5"/>
          <w:szCs w:val="24"/>
          <w:lang w:val="en-GB"/>
        </w:rPr>
      </w:pPr>
      <w:r w:rsidRPr="002F4BA8">
        <w:rPr>
          <w:lang w:val="en-GB"/>
        </w:rPr>
        <w:t xml:space="preserve">                         </w:t>
      </w:r>
      <w:r>
        <w:rPr>
          <w:rStyle w:val="BookTitle"/>
          <w:rFonts w:cs="Arial"/>
          <w:szCs w:val="24"/>
          <w:lang w:val="en-US"/>
        </w:rPr>
        <w:t xml:space="preserve">   </w:t>
      </w:r>
      <w:bookmarkStart w:id="0" w:name="_Toc82169937"/>
      <w:bookmarkStart w:id="1" w:name="_Hlk81835844"/>
      <w:r>
        <w:rPr>
          <w:rStyle w:val="BookTitle"/>
          <w:rFonts w:cs="Arial"/>
          <w:szCs w:val="24"/>
          <w:lang w:val="en-US"/>
        </w:rPr>
        <w:tab/>
      </w:r>
      <w:r w:rsidRPr="00D74156">
        <w:rPr>
          <w:rFonts w:cs="Arial"/>
          <w:b/>
          <w:szCs w:val="28"/>
          <w:lang w:val="en-GB"/>
        </w:rPr>
        <w:t>DOC-BOARD-</w:t>
      </w:r>
      <w:r w:rsidR="00C25931">
        <w:rPr>
          <w:rFonts w:cs="Arial"/>
          <w:b/>
          <w:szCs w:val="28"/>
          <w:lang w:val="en-GB"/>
        </w:rPr>
        <w:t>25-11-02 RESOLUTION</w:t>
      </w:r>
    </w:p>
    <w:bookmarkEnd w:id="0"/>
    <w:bookmarkEnd w:id="1"/>
    <w:p w14:paraId="3B9210C5" w14:textId="4711A317" w:rsidR="00821856" w:rsidRDefault="00451FC2" w:rsidP="00451FC2">
      <w:pPr>
        <w:pStyle w:val="Heading1"/>
        <w:jc w:val="center"/>
        <w:rPr>
          <w:rFonts w:eastAsia="Calibri"/>
          <w:lang w:bidi="ar-SA"/>
        </w:rPr>
      </w:pPr>
      <w:r>
        <w:rPr>
          <w:rFonts w:eastAsia="Calibri"/>
          <w:lang w:bidi="ar-SA"/>
        </w:rPr>
        <w:t>Annex – Proposal for an EDF Resolution</w:t>
      </w:r>
    </w:p>
    <w:p w14:paraId="497DD216" w14:textId="77777777" w:rsidR="00451FC2" w:rsidRDefault="00451FC2" w:rsidP="00451FC2">
      <w:pPr>
        <w:rPr>
          <w:rFonts w:eastAsia="Calibri"/>
          <w:lang w:val="en-IE" w:bidi="ar-SA"/>
        </w:rPr>
      </w:pPr>
    </w:p>
    <w:p w14:paraId="5EE9577D" w14:textId="77777777" w:rsidR="00451FC2" w:rsidRPr="00017F7E" w:rsidRDefault="00451FC2" w:rsidP="00451FC2">
      <w:pPr>
        <w:pStyle w:val="Heading2"/>
        <w:rPr>
          <w:lang w:val="en-GB"/>
        </w:rPr>
      </w:pPr>
      <w:r w:rsidRPr="00017F7E">
        <w:rPr>
          <w:lang w:val="en-GB"/>
        </w:rPr>
        <w:t xml:space="preserve">EDF resolution: Ensuring the Multiannual Financial Framework 2028-2032 does not backtrack on the EU’s commitment to disability rights </w:t>
      </w:r>
    </w:p>
    <w:p w14:paraId="38CE454E" w14:textId="77777777" w:rsidR="00451FC2" w:rsidRPr="00451FC2" w:rsidRDefault="00451FC2" w:rsidP="00451FC2">
      <w:pPr>
        <w:rPr>
          <w:rFonts w:cs="Arial"/>
          <w:szCs w:val="24"/>
          <w:lang w:val="en-GB"/>
        </w:rPr>
      </w:pPr>
    </w:p>
    <w:p w14:paraId="7461EA66" w14:textId="79A2972A" w:rsidR="00451FC2" w:rsidRPr="00451FC2" w:rsidRDefault="00451FC2" w:rsidP="00451FC2">
      <w:pPr>
        <w:spacing w:line="360" w:lineRule="auto"/>
        <w:rPr>
          <w:rFonts w:cs="Arial"/>
          <w:lang w:val="en-GB"/>
        </w:rPr>
      </w:pPr>
      <w:r w:rsidRPr="6E569B3D">
        <w:rPr>
          <w:rFonts w:cs="Arial"/>
          <w:lang w:val="en-GB"/>
        </w:rPr>
        <w:t xml:space="preserve">Recalling that the European Union (EU) and all EU Member States have ratified the UN Convention on the Rights of Persons with Disabilities (CRPD) and noting that the United Nations Committee on the Rights of Persons with Disabilities, in its </w:t>
      </w:r>
      <w:hyperlink r:id="rId11">
        <w:r w:rsidRPr="6E569B3D">
          <w:rPr>
            <w:rStyle w:val="Hyperlink"/>
            <w:rFonts w:cs="Arial"/>
            <w:lang w:val="en-GB"/>
          </w:rPr>
          <w:t>Concluding Observations to the European Union</w:t>
        </w:r>
      </w:hyperlink>
      <w:r w:rsidRPr="6E569B3D">
        <w:rPr>
          <w:rFonts w:cs="Arial"/>
          <w:lang w:val="en-GB"/>
        </w:rPr>
        <w:t xml:space="preserve"> in March 2025, made a particular point about the need to shape the EU’s Multiannual Financial Framework (hereafter the EU budget) to implement the CRPD and in particular to no longer allow</w:t>
      </w:r>
      <w:r w:rsidR="4270B5A5" w:rsidRPr="6E569B3D">
        <w:rPr>
          <w:rFonts w:cs="Arial"/>
          <w:lang w:val="en-GB"/>
        </w:rPr>
        <w:t xml:space="preserve"> EU</w:t>
      </w:r>
      <w:r w:rsidRPr="6E569B3D">
        <w:rPr>
          <w:rFonts w:cs="Arial"/>
          <w:lang w:val="en-GB"/>
        </w:rPr>
        <w:t xml:space="preserve"> </w:t>
      </w:r>
      <w:r w:rsidR="00953DE2" w:rsidRPr="6E569B3D">
        <w:rPr>
          <w:rFonts w:cs="Arial"/>
          <w:lang w:val="en-GB"/>
        </w:rPr>
        <w:t xml:space="preserve">funding </w:t>
      </w:r>
      <w:r w:rsidR="18D8F7D6" w:rsidRPr="6E569B3D">
        <w:rPr>
          <w:rFonts w:cs="Arial"/>
          <w:lang w:val="en-GB"/>
        </w:rPr>
        <w:t>to go towards the</w:t>
      </w:r>
      <w:r w:rsidRPr="6E569B3D">
        <w:rPr>
          <w:rFonts w:cs="Arial"/>
          <w:lang w:val="en-GB"/>
        </w:rPr>
        <w:t xml:space="preserve"> segregation and institutionalisation of persons with disabilities. </w:t>
      </w:r>
    </w:p>
    <w:p w14:paraId="649FD9B5" w14:textId="65DE4825" w:rsidR="00451FC2" w:rsidRPr="00451FC2" w:rsidRDefault="009910C6" w:rsidP="00451FC2">
      <w:pPr>
        <w:spacing w:line="360" w:lineRule="auto"/>
        <w:rPr>
          <w:rFonts w:cs="Arial"/>
          <w:lang w:val="en-GB"/>
        </w:rPr>
      </w:pPr>
      <w:r>
        <w:rPr>
          <w:rFonts w:cs="Arial"/>
          <w:lang w:val="en-GB"/>
        </w:rPr>
        <w:t xml:space="preserve">Acknowledging </w:t>
      </w:r>
      <w:r w:rsidR="00451FC2" w:rsidRPr="00451FC2">
        <w:rPr>
          <w:rFonts w:cs="Arial"/>
          <w:lang w:val="en-GB"/>
        </w:rPr>
        <w:t>that EU funds have been a key tool to support the e</w:t>
      </w:r>
      <w:r w:rsidR="00451FC2" w:rsidRPr="00BA2197">
        <w:rPr>
          <w:rFonts w:cs="Arial"/>
          <w:szCs w:val="24"/>
          <w:lang w:val="en-GB"/>
        </w:rPr>
        <w:t xml:space="preserve">mployment </w:t>
      </w:r>
      <w:r w:rsidR="00451FC2" w:rsidRPr="00451FC2">
        <w:rPr>
          <w:rFonts w:cs="Arial"/>
          <w:lang w:val="en-GB"/>
        </w:rPr>
        <w:t xml:space="preserve">of persons with disabilities in the open labour market across the EU, and that despite the use of EU funds for this objective the gap in employment rates between persons with and without disabilities stands at </w:t>
      </w:r>
      <w:hyperlink r:id="rId12" w:history="1">
        <w:r w:rsidR="00451FC2" w:rsidRPr="00451FC2">
          <w:rPr>
            <w:rStyle w:val="Hyperlink"/>
            <w:rFonts w:cs="Arial"/>
            <w:lang w:val="en-GB"/>
          </w:rPr>
          <w:t>24 percentage points and has not improved over the past decade</w:t>
        </w:r>
      </w:hyperlink>
      <w:r w:rsidR="00451FC2" w:rsidRPr="00451FC2">
        <w:rPr>
          <w:rFonts w:cs="Arial"/>
          <w:lang w:val="en-GB"/>
        </w:rPr>
        <w:t>.</w:t>
      </w:r>
    </w:p>
    <w:p w14:paraId="5879F3A8" w14:textId="4EC621CC" w:rsidR="00451FC2" w:rsidRPr="00451FC2" w:rsidRDefault="00451FC2" w:rsidP="00451FC2">
      <w:pPr>
        <w:spacing w:line="360" w:lineRule="auto"/>
        <w:rPr>
          <w:rFonts w:cs="Arial"/>
          <w:lang w:val="en-GB"/>
        </w:rPr>
      </w:pPr>
      <w:r w:rsidRPr="00451FC2">
        <w:rPr>
          <w:rFonts w:cs="Arial"/>
          <w:lang w:val="en-GB"/>
        </w:rPr>
        <w:t xml:space="preserve">Considering that EU funds support actions to prevent poverty and social exclusion, yet acknowledging that </w:t>
      </w:r>
      <w:hyperlink r:id="rId13" w:history="1">
        <w:r w:rsidRPr="00451FC2">
          <w:rPr>
            <w:rStyle w:val="Hyperlink"/>
            <w:rFonts w:cs="Arial"/>
            <w:lang w:val="en-GB"/>
          </w:rPr>
          <w:t>28.7% of persons with disabilities are still at risk of poverty and social exclusion</w:t>
        </w:r>
      </w:hyperlink>
      <w:r w:rsidRPr="00451FC2">
        <w:rPr>
          <w:rFonts w:cs="Arial"/>
          <w:lang w:val="en-GB"/>
        </w:rPr>
        <w:t xml:space="preserve"> in the EU, rising to 29.4% for women with disabilities, and compared to 17.9% for persons without disabilities.</w:t>
      </w:r>
    </w:p>
    <w:p w14:paraId="6E92816F" w14:textId="4B2AF9AA" w:rsidR="00451FC2" w:rsidRPr="00451FC2" w:rsidRDefault="00451FC2" w:rsidP="00451FC2">
      <w:pPr>
        <w:spacing w:line="360" w:lineRule="auto"/>
        <w:rPr>
          <w:rFonts w:cs="Arial"/>
          <w:lang w:val="en-GB"/>
        </w:rPr>
      </w:pPr>
      <w:r w:rsidRPr="00451FC2">
        <w:rPr>
          <w:rFonts w:cs="Arial"/>
          <w:lang w:val="en-GB"/>
        </w:rPr>
        <w:t>Underlining that EU funds have a role to play in facilitating a</w:t>
      </w:r>
      <w:r w:rsidRPr="00BA2197">
        <w:rPr>
          <w:rFonts w:cs="Arial"/>
          <w:szCs w:val="24"/>
          <w:lang w:val="en-GB"/>
        </w:rPr>
        <w:t xml:space="preserve">ccess to </w:t>
      </w:r>
      <w:r w:rsidRPr="00451FC2">
        <w:rPr>
          <w:rFonts w:cs="Arial"/>
          <w:lang w:val="en-GB"/>
        </w:rPr>
        <w:t xml:space="preserve">inclusive </w:t>
      </w:r>
      <w:r w:rsidRPr="00BA2197">
        <w:rPr>
          <w:rFonts w:cs="Arial"/>
          <w:szCs w:val="24"/>
          <w:lang w:val="en-GB"/>
        </w:rPr>
        <w:t>education</w:t>
      </w:r>
      <w:r w:rsidRPr="00451FC2">
        <w:rPr>
          <w:rFonts w:cs="Arial"/>
          <w:lang w:val="en-GB"/>
        </w:rPr>
        <w:t xml:space="preserve"> and life-long learning</w:t>
      </w:r>
      <w:r w:rsidRPr="00BA2197">
        <w:rPr>
          <w:rFonts w:cs="Arial"/>
          <w:szCs w:val="24"/>
          <w:lang w:val="en-GB"/>
        </w:rPr>
        <w:t xml:space="preserve"> </w:t>
      </w:r>
      <w:r w:rsidRPr="00451FC2">
        <w:rPr>
          <w:rFonts w:cs="Arial"/>
          <w:lang w:val="en-GB"/>
        </w:rPr>
        <w:t xml:space="preserve">for persons with disabilities, but recalling that </w:t>
      </w:r>
      <w:hyperlink r:id="rId14" w:history="1">
        <w:r w:rsidRPr="00451FC2">
          <w:rPr>
            <w:rStyle w:val="Hyperlink"/>
            <w:rFonts w:cs="Arial"/>
            <w:lang w:val="en-GB"/>
          </w:rPr>
          <w:t>31.4% of persons with disabilities aged 15 to 34 are neither in employment, education or training (NEETs)</w:t>
        </w:r>
      </w:hyperlink>
      <w:r w:rsidRPr="00451FC2">
        <w:rPr>
          <w:rFonts w:cs="Arial"/>
          <w:lang w:val="en-GB"/>
        </w:rPr>
        <w:t xml:space="preserve">, growing to and 54.6% for persons with higher support needs, and that </w:t>
      </w:r>
      <w:hyperlink r:id="rId15" w:history="1">
        <w:r w:rsidRPr="00451FC2">
          <w:rPr>
            <w:rStyle w:val="Hyperlink"/>
            <w:rFonts w:cs="Arial"/>
            <w:lang w:val="en-GB"/>
          </w:rPr>
          <w:t>24.6% of learners with disabilities still drop out of education early</w:t>
        </w:r>
      </w:hyperlink>
      <w:r w:rsidRPr="00451FC2">
        <w:rPr>
          <w:rFonts w:cs="Arial"/>
          <w:lang w:val="en-GB"/>
        </w:rPr>
        <w:t>.</w:t>
      </w:r>
    </w:p>
    <w:p w14:paraId="11D98AF4" w14:textId="196D0341" w:rsidR="00451FC2" w:rsidRPr="00BA2197" w:rsidRDefault="00451FC2" w:rsidP="00451FC2">
      <w:pPr>
        <w:spacing w:line="360" w:lineRule="auto"/>
        <w:rPr>
          <w:rFonts w:cs="Arial"/>
          <w:szCs w:val="24"/>
          <w:lang w:val="en-GB"/>
        </w:rPr>
      </w:pPr>
      <w:r w:rsidRPr="00451FC2">
        <w:rPr>
          <w:rFonts w:cs="Arial"/>
          <w:lang w:val="en-GB"/>
        </w:rPr>
        <w:lastRenderedPageBreak/>
        <w:t>Recalling that h</w:t>
      </w:r>
      <w:r w:rsidRPr="00BA2197">
        <w:rPr>
          <w:rFonts w:cs="Arial"/>
          <w:szCs w:val="24"/>
          <w:lang w:val="en-GB"/>
        </w:rPr>
        <w:t>ousing</w:t>
      </w:r>
      <w:r w:rsidRPr="00451FC2">
        <w:rPr>
          <w:rFonts w:cs="Arial"/>
          <w:lang w:val="en-GB"/>
        </w:rPr>
        <w:t xml:space="preserve"> will </w:t>
      </w:r>
      <w:r w:rsidR="009C7DF7">
        <w:rPr>
          <w:rFonts w:cs="Arial"/>
          <w:lang w:val="en-GB"/>
        </w:rPr>
        <w:t>have</w:t>
      </w:r>
      <w:r w:rsidRPr="00451FC2">
        <w:rPr>
          <w:rFonts w:cs="Arial"/>
          <w:lang w:val="en-GB"/>
        </w:rPr>
        <w:t xml:space="preserve"> increasing importance in the new EU </w:t>
      </w:r>
      <w:proofErr w:type="gramStart"/>
      <w:r w:rsidRPr="00451FC2">
        <w:rPr>
          <w:rFonts w:cs="Arial"/>
          <w:lang w:val="en-GB"/>
        </w:rPr>
        <w:t>budget, and</w:t>
      </w:r>
      <w:proofErr w:type="gramEnd"/>
      <w:r w:rsidRPr="00451FC2">
        <w:rPr>
          <w:rFonts w:cs="Arial"/>
          <w:lang w:val="en-GB"/>
        </w:rPr>
        <w:t xml:space="preserve"> </w:t>
      </w:r>
      <w:r w:rsidR="009C7DF7">
        <w:rPr>
          <w:rFonts w:cs="Arial"/>
          <w:lang w:val="en-GB"/>
        </w:rPr>
        <w:t>is</w:t>
      </w:r>
      <w:r w:rsidRPr="00451FC2">
        <w:rPr>
          <w:rFonts w:cs="Arial"/>
          <w:lang w:val="en-GB"/>
        </w:rPr>
        <w:t xml:space="preserve"> a significant issue for persons with disabilities. Pointing out </w:t>
      </w:r>
      <w:proofErr w:type="gramStart"/>
      <w:r w:rsidRPr="00451FC2">
        <w:rPr>
          <w:rFonts w:cs="Arial"/>
          <w:lang w:val="en-GB"/>
        </w:rPr>
        <w:t>in particular the</w:t>
      </w:r>
      <w:proofErr w:type="gramEnd"/>
      <w:r w:rsidRPr="00451FC2">
        <w:rPr>
          <w:rFonts w:cs="Arial"/>
          <w:lang w:val="en-GB"/>
        </w:rPr>
        <w:t xml:space="preserve"> many </w:t>
      </w:r>
      <w:proofErr w:type="gramStart"/>
      <w:r w:rsidRPr="00451FC2">
        <w:rPr>
          <w:rFonts w:cs="Arial"/>
          <w:lang w:val="en-GB"/>
        </w:rPr>
        <w:t>barriers</w:t>
      </w:r>
      <w:proofErr w:type="gramEnd"/>
      <w:r w:rsidRPr="00451FC2">
        <w:rPr>
          <w:rFonts w:cs="Arial"/>
          <w:lang w:val="en-GB"/>
        </w:rPr>
        <w:t xml:space="preserve"> persons with disabilities face when looking for affordable and accessible housing, and the sever</w:t>
      </w:r>
      <w:r w:rsidR="007D04FA">
        <w:rPr>
          <w:rFonts w:cs="Arial"/>
          <w:lang w:val="en-GB"/>
        </w:rPr>
        <w:t>e</w:t>
      </w:r>
      <w:r w:rsidRPr="00451FC2">
        <w:rPr>
          <w:rFonts w:cs="Arial"/>
          <w:lang w:val="en-GB"/>
        </w:rPr>
        <w:t xml:space="preserve"> shortage of accessible housing stock in the EU. A</w:t>
      </w:r>
      <w:r w:rsidRPr="00451FC2">
        <w:rPr>
          <w:rFonts w:cs="Arial"/>
          <w:szCs w:val="24"/>
          <w:lang w:val="en-GB"/>
        </w:rPr>
        <w:t xml:space="preserve">cknowledging that </w:t>
      </w:r>
      <w:hyperlink r:id="rId16" w:history="1">
        <w:r w:rsidRPr="00451FC2">
          <w:rPr>
            <w:rStyle w:val="Hyperlink"/>
            <w:rFonts w:cs="Arial"/>
            <w:lang w:val="en-GB"/>
          </w:rPr>
          <w:t>11% of persons with disabilities in the EU report being overburdened by the cost of their housing</w:t>
        </w:r>
      </w:hyperlink>
      <w:r w:rsidRPr="00451FC2">
        <w:rPr>
          <w:rFonts w:cs="Arial"/>
          <w:szCs w:val="24"/>
          <w:lang w:val="en-GB"/>
        </w:rPr>
        <w:t xml:space="preserve">, and that only </w:t>
      </w:r>
      <w:hyperlink r:id="rId17" w:history="1">
        <w:r w:rsidRPr="00451FC2">
          <w:rPr>
            <w:rStyle w:val="Hyperlink"/>
            <w:rFonts w:cs="Arial"/>
            <w:lang w:val="en-GB"/>
          </w:rPr>
          <w:t>28.9% of persons with disabilities consider that their dwelling meets their needs</w:t>
        </w:r>
      </w:hyperlink>
      <w:r w:rsidRPr="00451FC2">
        <w:rPr>
          <w:rFonts w:cs="Arial"/>
          <w:lang w:val="en-GB"/>
        </w:rPr>
        <w:t>.</w:t>
      </w:r>
    </w:p>
    <w:p w14:paraId="5F2ED08C" w14:textId="29941C2F" w:rsidR="00451FC2" w:rsidRPr="00451FC2" w:rsidRDefault="00451FC2" w:rsidP="00451FC2">
      <w:pPr>
        <w:spacing w:line="360" w:lineRule="auto"/>
        <w:rPr>
          <w:rFonts w:cs="Arial"/>
          <w:lang w:val="en-GB"/>
        </w:rPr>
      </w:pPr>
      <w:r w:rsidRPr="00451FC2">
        <w:rPr>
          <w:rFonts w:cs="Arial"/>
          <w:lang w:val="en-GB"/>
        </w:rPr>
        <w:t xml:space="preserve">Not ignoring the fact that an estimated </w:t>
      </w:r>
      <w:hyperlink r:id="rId18" w:history="1">
        <w:r w:rsidRPr="00451FC2">
          <w:rPr>
            <w:rStyle w:val="Hyperlink"/>
            <w:rFonts w:cs="Arial"/>
            <w:lang w:val="en-GB"/>
          </w:rPr>
          <w:t>1.5 million persons with disabilities still live in institutions in the EU</w:t>
        </w:r>
      </w:hyperlink>
      <w:r w:rsidRPr="00451FC2">
        <w:rPr>
          <w:rFonts w:cs="Arial"/>
          <w:lang w:val="en-GB"/>
        </w:rPr>
        <w:t xml:space="preserve">, </w:t>
      </w:r>
      <w:r w:rsidR="007D04FA">
        <w:rPr>
          <w:rFonts w:cs="Arial"/>
          <w:lang w:val="en-GB"/>
        </w:rPr>
        <w:t xml:space="preserve">and </w:t>
      </w:r>
      <w:r w:rsidRPr="00451FC2">
        <w:rPr>
          <w:rFonts w:cs="Arial"/>
          <w:lang w:val="en-GB"/>
        </w:rPr>
        <w:t xml:space="preserve">that it has been reported that the number of persons living in institutions has grown in </w:t>
      </w:r>
      <w:hyperlink r:id="rId19" w:history="1">
        <w:r w:rsidRPr="00451FC2">
          <w:rPr>
            <w:rStyle w:val="Hyperlink"/>
            <w:rFonts w:cs="Arial"/>
            <w:lang w:val="en-GB"/>
          </w:rPr>
          <w:t>13 of the 27 EU Member States over the past decade</w:t>
        </w:r>
      </w:hyperlink>
      <w:r w:rsidRPr="00451FC2">
        <w:rPr>
          <w:rFonts w:cs="Arial"/>
          <w:lang w:val="en-GB"/>
        </w:rPr>
        <w:t>.</w:t>
      </w:r>
    </w:p>
    <w:p w14:paraId="76C51E00" w14:textId="39FBC43F" w:rsidR="00451FC2" w:rsidRPr="00451FC2" w:rsidRDefault="00451FC2" w:rsidP="00451FC2">
      <w:pPr>
        <w:spacing w:line="360" w:lineRule="auto"/>
        <w:rPr>
          <w:rFonts w:cs="Arial"/>
          <w:lang w:val="en-GB"/>
        </w:rPr>
      </w:pPr>
      <w:r w:rsidRPr="00451FC2">
        <w:rPr>
          <w:rFonts w:cs="Arial"/>
          <w:lang w:val="en-GB"/>
        </w:rPr>
        <w:t>Further acknowledging that n</w:t>
      </w:r>
      <w:r w:rsidRPr="00BA2197">
        <w:rPr>
          <w:rFonts w:cs="Arial"/>
          <w:szCs w:val="24"/>
          <w:lang w:val="en-GB"/>
        </w:rPr>
        <w:t xml:space="preserve">umerous complaints </w:t>
      </w:r>
      <w:r w:rsidRPr="00451FC2">
        <w:rPr>
          <w:rFonts w:cs="Arial"/>
          <w:lang w:val="en-GB"/>
        </w:rPr>
        <w:t xml:space="preserve">have been made by disability organisations about EU funds being used to build or renovate </w:t>
      </w:r>
      <w:r w:rsidR="00E149FA">
        <w:rPr>
          <w:rFonts w:cs="Arial"/>
          <w:lang w:val="en-GB"/>
        </w:rPr>
        <w:t xml:space="preserve">segregating </w:t>
      </w:r>
      <w:r w:rsidRPr="00451FC2">
        <w:rPr>
          <w:rFonts w:cs="Arial"/>
          <w:lang w:val="en-GB"/>
        </w:rPr>
        <w:t xml:space="preserve">institutions for persons with disabilities using EU funds, that the </w:t>
      </w:r>
      <w:r w:rsidRPr="00451FC2">
        <w:rPr>
          <w:rFonts w:cs="Arial"/>
          <w:szCs w:val="24"/>
          <w:lang w:val="en-GB"/>
        </w:rPr>
        <w:t xml:space="preserve">persistence of EU funding going towards institutional care settings was criticised in the </w:t>
      </w:r>
      <w:hyperlink r:id="rId20" w:history="1">
        <w:r w:rsidRPr="00451FC2">
          <w:rPr>
            <w:rStyle w:val="Hyperlink"/>
            <w:rFonts w:cs="Arial"/>
            <w:szCs w:val="24"/>
            <w:lang w:val="en-GB"/>
          </w:rPr>
          <w:t>report by the UN Special Rapporteur on the Rights of Persons with Disabilities on his visit to the European Union</w:t>
        </w:r>
      </w:hyperlink>
      <w:r w:rsidRPr="00451FC2">
        <w:rPr>
          <w:rFonts w:cs="Arial"/>
          <w:szCs w:val="24"/>
          <w:lang w:val="en-GB"/>
        </w:rPr>
        <w:t xml:space="preserve"> in February 2023</w:t>
      </w:r>
      <w:r w:rsidRPr="00451FC2">
        <w:rPr>
          <w:rFonts w:cs="Arial"/>
          <w:lang w:val="en-GB"/>
        </w:rPr>
        <w:t xml:space="preserve">, and that the </w:t>
      </w:r>
      <w:hyperlink r:id="rId21" w:history="1">
        <w:r w:rsidRPr="00451FC2">
          <w:rPr>
            <w:rStyle w:val="Hyperlink"/>
            <w:rFonts w:cs="Arial"/>
            <w:lang w:val="en-GB"/>
          </w:rPr>
          <w:t>CRPD Committee in its concluding observations to the EU in 2025 also criticised the ongoing use of EU funds to prop up institutions</w:t>
        </w:r>
      </w:hyperlink>
      <w:r w:rsidRPr="00451FC2">
        <w:rPr>
          <w:rFonts w:cs="Arial"/>
          <w:lang w:val="en-GB"/>
        </w:rPr>
        <w:t>.</w:t>
      </w:r>
    </w:p>
    <w:p w14:paraId="033A32C9" w14:textId="7804A154" w:rsidR="00451FC2" w:rsidRPr="00451FC2" w:rsidRDefault="00451FC2" w:rsidP="00451FC2">
      <w:pPr>
        <w:spacing w:line="360" w:lineRule="auto"/>
        <w:rPr>
          <w:rFonts w:cs="Arial"/>
          <w:lang w:val="en-GB"/>
        </w:rPr>
      </w:pPr>
      <w:r w:rsidRPr="002E678F">
        <w:rPr>
          <w:rFonts w:cs="Arial"/>
          <w:szCs w:val="24"/>
          <w:lang w:val="en-GB"/>
        </w:rPr>
        <w:t xml:space="preserve">Noting </w:t>
      </w:r>
      <w:r w:rsidRPr="00451FC2">
        <w:rPr>
          <w:rFonts w:cs="Arial"/>
          <w:lang w:val="en-GB"/>
        </w:rPr>
        <w:t xml:space="preserve">that in 2024 the European Commission published its </w:t>
      </w:r>
      <w:hyperlink r:id="rId22" w:history="1">
        <w:r w:rsidRPr="00451FC2">
          <w:rPr>
            <w:rStyle w:val="Hyperlink"/>
            <w:rFonts w:cs="Arial"/>
            <w:lang w:val="en-GB"/>
          </w:rPr>
          <w:t>guidance notice on independent living and inclusion in the community of persons with disabilities in the context of EU funding</w:t>
        </w:r>
      </w:hyperlink>
      <w:r w:rsidRPr="00451FC2">
        <w:rPr>
          <w:rFonts w:cs="Arial"/>
          <w:lang w:val="en-GB"/>
        </w:rPr>
        <w:t>, yet that this notice as of yet has no binding implications on how the Member States</w:t>
      </w:r>
      <w:r w:rsidR="00BB500C">
        <w:rPr>
          <w:rFonts w:cs="Arial"/>
          <w:lang w:val="en-GB"/>
        </w:rPr>
        <w:t xml:space="preserve"> should</w:t>
      </w:r>
      <w:r w:rsidRPr="00451FC2">
        <w:rPr>
          <w:rFonts w:cs="Arial"/>
          <w:lang w:val="en-GB"/>
        </w:rPr>
        <w:t xml:space="preserve"> use EU funds.</w:t>
      </w:r>
    </w:p>
    <w:p w14:paraId="24BD028E" w14:textId="7C3DF7A0" w:rsidR="00451FC2" w:rsidRPr="00451FC2" w:rsidRDefault="00451FC2" w:rsidP="00451FC2">
      <w:pPr>
        <w:spacing w:line="360" w:lineRule="auto"/>
        <w:rPr>
          <w:rFonts w:cs="Arial"/>
          <w:lang w:val="en-GB"/>
        </w:rPr>
      </w:pPr>
      <w:r w:rsidRPr="00451FC2">
        <w:rPr>
          <w:rFonts w:cs="Arial"/>
          <w:lang w:val="en-GB"/>
        </w:rPr>
        <w:t xml:space="preserve">Stressing that young persons with disabilities are still far less likely to take part in EU mobility programmes such as Erasmus+ owing to barriers and extra costs they face when moving abroad, as well as concerns about not receiving the right reasonable accommodation or having access to necessary services when </w:t>
      </w:r>
      <w:r w:rsidR="008A4365">
        <w:rPr>
          <w:rFonts w:cs="Arial"/>
          <w:lang w:val="en-GB"/>
        </w:rPr>
        <w:t>moving abroad</w:t>
      </w:r>
      <w:r w:rsidRPr="00451FC2">
        <w:rPr>
          <w:rFonts w:cs="Arial"/>
          <w:lang w:val="en-GB"/>
        </w:rPr>
        <w:t>.</w:t>
      </w:r>
    </w:p>
    <w:p w14:paraId="0217D1B0" w14:textId="679C9C83" w:rsidR="00451FC2" w:rsidRPr="00451FC2" w:rsidRDefault="00451FC2" w:rsidP="00451FC2">
      <w:pPr>
        <w:spacing w:line="360" w:lineRule="auto"/>
        <w:rPr>
          <w:rFonts w:cs="Arial"/>
          <w:lang w:val="en-GB"/>
        </w:rPr>
      </w:pPr>
      <w:r w:rsidRPr="00451FC2">
        <w:rPr>
          <w:rFonts w:cs="Arial"/>
          <w:lang w:val="en-GB"/>
        </w:rPr>
        <w:t xml:space="preserve">Given that the proposals for the EU funding regulations post-2028 do not contain enabling conditions through which, in the current </w:t>
      </w:r>
      <w:hyperlink r:id="rId23" w:history="1">
        <w:r w:rsidRPr="002508C0">
          <w:rPr>
            <w:rStyle w:val="Hyperlink"/>
            <w:rFonts w:cs="Arial"/>
            <w:lang w:val="en-GB"/>
          </w:rPr>
          <w:t>Common Provisions Regulation</w:t>
        </w:r>
      </w:hyperlink>
      <w:r w:rsidRPr="00451FC2">
        <w:rPr>
          <w:rFonts w:cs="Arial"/>
          <w:lang w:val="en-GB"/>
        </w:rPr>
        <w:t xml:space="preserve">, eligibility for EU funding is dependent on implementation of the CRPD, and particularly </w:t>
      </w:r>
      <w:r w:rsidR="003E400B">
        <w:rPr>
          <w:rFonts w:cs="Arial"/>
          <w:lang w:val="en-GB"/>
        </w:rPr>
        <w:t xml:space="preserve">on </w:t>
      </w:r>
      <w:r w:rsidRPr="00451FC2">
        <w:rPr>
          <w:rFonts w:cs="Arial"/>
          <w:lang w:val="en-GB"/>
        </w:rPr>
        <w:t xml:space="preserve">committing to the transition from institutions to independent living and community-based services. </w:t>
      </w:r>
    </w:p>
    <w:p w14:paraId="66D40714" w14:textId="77777777" w:rsidR="00451FC2" w:rsidRPr="00451FC2" w:rsidRDefault="00451FC2" w:rsidP="00451FC2">
      <w:pPr>
        <w:spacing w:line="360" w:lineRule="auto"/>
        <w:rPr>
          <w:rFonts w:cs="Arial"/>
          <w:lang w:val="en-GB"/>
        </w:rPr>
      </w:pPr>
    </w:p>
    <w:p w14:paraId="4E28095F" w14:textId="577F676F" w:rsidR="00451FC2" w:rsidRPr="00451FC2" w:rsidRDefault="00451FC2" w:rsidP="00451FC2">
      <w:pPr>
        <w:spacing w:line="360" w:lineRule="auto"/>
        <w:rPr>
          <w:rFonts w:cs="Arial"/>
          <w:lang w:val="en-GB"/>
        </w:rPr>
      </w:pPr>
      <w:r w:rsidRPr="00451FC2">
        <w:rPr>
          <w:rFonts w:cs="Arial"/>
          <w:lang w:val="en-GB"/>
        </w:rPr>
        <w:t xml:space="preserve">Noting </w:t>
      </w:r>
      <w:proofErr w:type="gramStart"/>
      <w:r w:rsidRPr="00451FC2">
        <w:rPr>
          <w:rFonts w:cs="Arial"/>
          <w:lang w:val="en-GB"/>
        </w:rPr>
        <w:t>in particular that</w:t>
      </w:r>
      <w:proofErr w:type="gramEnd"/>
      <w:r w:rsidRPr="00451FC2">
        <w:rPr>
          <w:rFonts w:cs="Arial"/>
          <w:lang w:val="en-GB"/>
        </w:rPr>
        <w:t xml:space="preserve"> these enabling conditions </w:t>
      </w:r>
      <w:proofErr w:type="gramStart"/>
      <w:r w:rsidRPr="00451FC2">
        <w:rPr>
          <w:rFonts w:cs="Arial"/>
          <w:lang w:val="en-GB"/>
        </w:rPr>
        <w:t>have</w:t>
      </w:r>
      <w:proofErr w:type="gramEnd"/>
      <w:r w:rsidRPr="00451FC2">
        <w:rPr>
          <w:rFonts w:cs="Arial"/>
          <w:lang w:val="en-GB"/>
        </w:rPr>
        <w:t xml:space="preserve"> been replaced with a shorter list of “horizontal principles” that make no reference to the CRPD.</w:t>
      </w:r>
    </w:p>
    <w:p w14:paraId="1E320762" w14:textId="272156AD" w:rsidR="00451FC2" w:rsidRPr="00953DE2" w:rsidRDefault="00451FC2" w:rsidP="00451FC2">
      <w:pPr>
        <w:spacing w:line="360" w:lineRule="auto"/>
        <w:rPr>
          <w:rFonts w:cs="Arial"/>
          <w:lang w:val="en-GB"/>
        </w:rPr>
      </w:pPr>
      <w:r w:rsidRPr="00451FC2">
        <w:rPr>
          <w:rFonts w:cs="Arial"/>
          <w:lang w:val="en-GB"/>
        </w:rPr>
        <w:t>In light of the fact that current stand-alon</w:t>
      </w:r>
      <w:r w:rsidR="003E400B">
        <w:rPr>
          <w:rFonts w:cs="Arial"/>
          <w:lang w:val="en-GB"/>
        </w:rPr>
        <w:t>e</w:t>
      </w:r>
      <w:r w:rsidRPr="00451FC2">
        <w:rPr>
          <w:rFonts w:cs="Arial"/>
          <w:lang w:val="en-GB"/>
        </w:rPr>
        <w:t xml:space="preserve"> funds such as the </w:t>
      </w:r>
      <w:hyperlink r:id="rId24" w:history="1">
        <w:r w:rsidRPr="001A522C">
          <w:rPr>
            <w:rStyle w:val="Hyperlink"/>
            <w:rFonts w:cs="Arial"/>
            <w:lang w:val="en-GB"/>
          </w:rPr>
          <w:t>European Social Fund Plus</w:t>
        </w:r>
      </w:hyperlink>
      <w:r w:rsidRPr="00451FC2">
        <w:rPr>
          <w:rFonts w:cs="Arial"/>
          <w:lang w:val="en-GB"/>
        </w:rPr>
        <w:t xml:space="preserve"> and the </w:t>
      </w:r>
      <w:hyperlink r:id="rId25" w:history="1">
        <w:r w:rsidRPr="00A318CC">
          <w:rPr>
            <w:rStyle w:val="Hyperlink"/>
            <w:rFonts w:cs="Arial"/>
            <w:lang w:val="en-GB"/>
          </w:rPr>
          <w:t>Regional Development Fund</w:t>
        </w:r>
      </w:hyperlink>
      <w:r w:rsidRPr="00451FC2">
        <w:rPr>
          <w:rFonts w:cs="Arial"/>
          <w:lang w:val="en-GB"/>
        </w:rPr>
        <w:t xml:space="preserve"> will be merged with a number of other funds, including the </w:t>
      </w:r>
      <w:hyperlink r:id="rId26" w:history="1">
        <w:r w:rsidRPr="004457BB">
          <w:rPr>
            <w:rStyle w:val="Hyperlink"/>
            <w:rFonts w:cs="Arial"/>
            <w:lang w:val="en-GB"/>
          </w:rPr>
          <w:t>Common Agricultural Fund</w:t>
        </w:r>
      </w:hyperlink>
      <w:r w:rsidRPr="00451FC2">
        <w:rPr>
          <w:rFonts w:cs="Arial"/>
          <w:lang w:val="en-GB"/>
        </w:rPr>
        <w:t>, into National and Regional Partnership Plans that will be drawn up by each Member State.</w:t>
      </w:r>
    </w:p>
    <w:p w14:paraId="665496D4" w14:textId="4556422E" w:rsidR="00451FC2" w:rsidRPr="00451FC2" w:rsidRDefault="00451FC2" w:rsidP="00451FC2">
      <w:pPr>
        <w:spacing w:line="360" w:lineRule="auto"/>
        <w:rPr>
          <w:rFonts w:cs="Arial"/>
          <w:lang w:val="en-GB"/>
        </w:rPr>
      </w:pPr>
      <w:r w:rsidRPr="00451FC2">
        <w:rPr>
          <w:rFonts w:cs="Arial"/>
          <w:lang w:val="en-GB"/>
        </w:rPr>
        <w:t xml:space="preserve">Bringing to light that through these National and Regional Partnership Plans, national governments will draw up plans for how EU funds will be used in their various regions, even if this may contradict the separation of competencies between national and regional level in certain Member </w:t>
      </w:r>
      <w:proofErr w:type="gramStart"/>
      <w:r w:rsidRPr="00451FC2">
        <w:rPr>
          <w:rFonts w:cs="Arial"/>
          <w:lang w:val="en-GB"/>
        </w:rPr>
        <w:t>States, and</w:t>
      </w:r>
      <w:proofErr w:type="gramEnd"/>
      <w:r w:rsidRPr="00451FC2">
        <w:rPr>
          <w:rFonts w:cs="Arial"/>
          <w:lang w:val="en-GB"/>
        </w:rPr>
        <w:t xml:space="preserve"> prevent local stakeholders from having a say in how their region uses EU funds.</w:t>
      </w:r>
    </w:p>
    <w:p w14:paraId="4F271BCE" w14:textId="6921B285" w:rsidR="00451FC2" w:rsidRPr="00451FC2" w:rsidRDefault="00451FC2" w:rsidP="00451FC2">
      <w:pPr>
        <w:spacing w:line="360" w:lineRule="auto"/>
        <w:rPr>
          <w:rFonts w:cs="Arial"/>
          <w:lang w:val="en-GB"/>
        </w:rPr>
      </w:pPr>
      <w:r w:rsidRPr="00451FC2">
        <w:rPr>
          <w:rFonts w:cs="Arial"/>
          <w:lang w:val="en-GB"/>
        </w:rPr>
        <w:t xml:space="preserve">Stressing that a minimum of </w:t>
      </w:r>
      <w:r w:rsidRPr="00BA2197">
        <w:rPr>
          <w:rFonts w:cs="Arial"/>
          <w:szCs w:val="24"/>
          <w:lang w:val="en-GB"/>
        </w:rPr>
        <w:t xml:space="preserve">14% </w:t>
      </w:r>
      <w:r w:rsidRPr="00451FC2">
        <w:rPr>
          <w:rFonts w:cs="Arial"/>
          <w:lang w:val="en-GB"/>
        </w:rPr>
        <w:t>of the National and Regional Partnership Plans should be used for</w:t>
      </w:r>
      <w:r w:rsidRPr="00BA2197">
        <w:rPr>
          <w:rFonts w:cs="Arial"/>
          <w:szCs w:val="24"/>
          <w:lang w:val="en-GB"/>
        </w:rPr>
        <w:t xml:space="preserve"> social</w:t>
      </w:r>
      <w:r w:rsidRPr="00451FC2">
        <w:rPr>
          <w:rFonts w:cs="Arial"/>
          <w:lang w:val="en-GB"/>
        </w:rPr>
        <w:t xml:space="preserve"> actions, coming to a total of 101 billion euros over 7 years, yet underlining that in real terms after inflation this will be l</w:t>
      </w:r>
      <w:r w:rsidR="00244D4C">
        <w:rPr>
          <w:rFonts w:cs="Arial"/>
          <w:lang w:val="en-GB"/>
        </w:rPr>
        <w:t>ower</w:t>
      </w:r>
      <w:r w:rsidRPr="00451FC2">
        <w:rPr>
          <w:rFonts w:cs="Arial"/>
          <w:lang w:val="en-GB"/>
        </w:rPr>
        <w:t xml:space="preserve"> than the spending of the current European Social Fund Plus.</w:t>
      </w:r>
      <w:r w:rsidRPr="00BA2197">
        <w:rPr>
          <w:rFonts w:cs="Arial"/>
          <w:szCs w:val="24"/>
          <w:lang w:val="en-GB"/>
        </w:rPr>
        <w:t xml:space="preserve"> </w:t>
      </w:r>
    </w:p>
    <w:p w14:paraId="230CB1BA" w14:textId="2AA5F378" w:rsidR="00451FC2" w:rsidRPr="00451FC2" w:rsidRDefault="00451FC2" w:rsidP="00451FC2">
      <w:pPr>
        <w:spacing w:line="360" w:lineRule="auto"/>
        <w:rPr>
          <w:rFonts w:cs="Arial"/>
          <w:lang w:val="en-GB"/>
        </w:rPr>
      </w:pPr>
      <w:r w:rsidRPr="00451FC2">
        <w:rPr>
          <w:rFonts w:cs="Arial"/>
          <w:lang w:val="en-GB"/>
        </w:rPr>
        <w:t xml:space="preserve">Underlining that the scope of what counts as social actions will be wider in the next EU budget than in the current European Social Fund Plus, meaning that the Member States will be expected to do more with less money. Bringing to light </w:t>
      </w:r>
      <w:proofErr w:type="gramStart"/>
      <w:r w:rsidRPr="00451FC2">
        <w:rPr>
          <w:rFonts w:cs="Arial"/>
          <w:lang w:val="en-GB"/>
        </w:rPr>
        <w:t>in particular that</w:t>
      </w:r>
      <w:proofErr w:type="gramEnd"/>
      <w:r w:rsidRPr="00451FC2">
        <w:rPr>
          <w:rFonts w:cs="Arial"/>
          <w:lang w:val="en-GB"/>
        </w:rPr>
        <w:t xml:space="preserve"> funding will be able to go towards addressing the housing crisis, which risks absorbing a lot of the social budget.</w:t>
      </w:r>
    </w:p>
    <w:p w14:paraId="7289AF49" w14:textId="541C6993" w:rsidR="00451FC2" w:rsidRPr="00451FC2" w:rsidRDefault="00451FC2" w:rsidP="00451FC2">
      <w:pPr>
        <w:spacing w:line="360" w:lineRule="auto"/>
        <w:rPr>
          <w:rFonts w:cs="Arial"/>
          <w:lang w:val="en-GB"/>
        </w:rPr>
      </w:pPr>
      <w:r w:rsidRPr="00451FC2">
        <w:rPr>
          <w:rFonts w:cs="Arial"/>
          <w:lang w:val="en-GB"/>
        </w:rPr>
        <w:t>Nevertheless acknowledging the positive steps that have been taken in the proposal for the next EU budget to ensure continue</w:t>
      </w:r>
      <w:r w:rsidR="009951D1">
        <w:rPr>
          <w:rFonts w:cs="Arial"/>
          <w:lang w:val="en-GB"/>
        </w:rPr>
        <w:t>d</w:t>
      </w:r>
      <w:r w:rsidRPr="00451FC2">
        <w:rPr>
          <w:rFonts w:cs="Arial"/>
          <w:lang w:val="en-GB"/>
        </w:rPr>
        <w:t xml:space="preserve"> support to civil society, including to organisations of persons with disabilities as part of the </w:t>
      </w:r>
      <w:hyperlink r:id="rId27" w:history="1">
        <w:proofErr w:type="spellStart"/>
        <w:r w:rsidRPr="00451FC2">
          <w:rPr>
            <w:rStyle w:val="Hyperlink"/>
            <w:rFonts w:cs="Arial"/>
            <w:lang w:val="en-GB"/>
          </w:rPr>
          <w:t>AgoraEU</w:t>
        </w:r>
        <w:proofErr w:type="spellEnd"/>
        <w:r w:rsidRPr="00451FC2">
          <w:rPr>
            <w:rStyle w:val="Hyperlink"/>
            <w:rFonts w:cs="Arial"/>
            <w:lang w:val="en-GB"/>
          </w:rPr>
          <w:t xml:space="preserve"> programme</w:t>
        </w:r>
      </w:hyperlink>
      <w:r w:rsidRPr="00451FC2">
        <w:rPr>
          <w:rFonts w:cs="Arial"/>
          <w:lang w:val="en-GB"/>
        </w:rPr>
        <w:t xml:space="preserve">. </w:t>
      </w:r>
    </w:p>
    <w:p w14:paraId="244CB307" w14:textId="00F7B455" w:rsidR="00451FC2" w:rsidRPr="00451FC2" w:rsidRDefault="00451FC2" w:rsidP="00451FC2">
      <w:pPr>
        <w:spacing w:line="360" w:lineRule="auto"/>
        <w:rPr>
          <w:rFonts w:cs="Arial"/>
          <w:lang w:val="en-GB"/>
        </w:rPr>
      </w:pPr>
      <w:r w:rsidRPr="00451FC2">
        <w:rPr>
          <w:rFonts w:cs="Arial"/>
          <w:lang w:val="en-GB"/>
        </w:rPr>
        <w:t xml:space="preserve">Given that just as in the current EU funding regulations, the proposals for the future EU budget will oblige the Member States to include organisations of persons with disabilities (OPDs) in the partnership process and have a say on where EU funds are invested, but taking note of the </w:t>
      </w:r>
      <w:r w:rsidRPr="00451FC2">
        <w:rPr>
          <w:rFonts w:cs="Arial"/>
          <w:lang w:val="en-GB"/>
        </w:rPr>
        <w:lastRenderedPageBreak/>
        <w:t xml:space="preserve">fact that the process for selecting the OPDs for this purpose is not always transparent or open, resulting in many national disability councils being </w:t>
      </w:r>
      <w:r w:rsidR="001C7CB6">
        <w:rPr>
          <w:rFonts w:cs="Arial"/>
          <w:lang w:val="en-GB"/>
        </w:rPr>
        <w:t>excluded</w:t>
      </w:r>
      <w:r w:rsidRPr="00451FC2">
        <w:rPr>
          <w:rFonts w:cs="Arial"/>
          <w:lang w:val="en-GB"/>
        </w:rPr>
        <w:t>.</w:t>
      </w:r>
    </w:p>
    <w:p w14:paraId="28EE6557" w14:textId="6A015A29" w:rsidR="00451FC2" w:rsidRPr="00BA2197" w:rsidRDefault="00451FC2" w:rsidP="00451FC2">
      <w:pPr>
        <w:spacing w:line="360" w:lineRule="auto"/>
        <w:rPr>
          <w:rFonts w:cs="Arial"/>
          <w:szCs w:val="24"/>
          <w:lang w:val="en-GB"/>
        </w:rPr>
      </w:pPr>
      <w:r w:rsidRPr="00451FC2">
        <w:rPr>
          <w:rFonts w:cs="Arial"/>
          <w:lang w:val="en-GB"/>
        </w:rPr>
        <w:t xml:space="preserve">Stressing that the European Commission is only halfway through its 10-year Strategy on the Rights of Persons with Disabilities, that it will present new proposed actions and flagships from now until the end of 2030, and that the next EU budget can be a tool to finance and realise these actions across the EU. </w:t>
      </w:r>
    </w:p>
    <w:p w14:paraId="5CB28B3A" w14:textId="77777777" w:rsidR="00451FC2" w:rsidRPr="00BA2197" w:rsidRDefault="00451FC2" w:rsidP="00451FC2">
      <w:pPr>
        <w:spacing w:line="360" w:lineRule="auto"/>
        <w:rPr>
          <w:rFonts w:cs="Arial"/>
          <w:szCs w:val="24"/>
          <w:lang w:val="en-GB"/>
        </w:rPr>
      </w:pPr>
    </w:p>
    <w:p w14:paraId="48941AFE" w14:textId="211F176B" w:rsidR="00451FC2" w:rsidRPr="00451FC2" w:rsidRDefault="00451FC2" w:rsidP="00451FC2">
      <w:pPr>
        <w:spacing w:line="360" w:lineRule="auto"/>
        <w:rPr>
          <w:rFonts w:cs="Arial"/>
          <w:b/>
          <w:bCs/>
          <w:lang w:val="en-GB"/>
        </w:rPr>
      </w:pPr>
      <w:r w:rsidRPr="00451FC2">
        <w:rPr>
          <w:rFonts w:cs="Arial"/>
          <w:b/>
          <w:bCs/>
          <w:lang w:val="en-GB"/>
        </w:rPr>
        <w:t>Therefore, the European Disability Forum calls on the European Parliament and the Council of the European Union, in the process of amending and negotiating on the Commission’s proposal for a new EU budget, to:</w:t>
      </w:r>
    </w:p>
    <w:p w14:paraId="74DC63D4" w14:textId="70A1FF89" w:rsidR="00451FC2" w:rsidRPr="00BA2197" w:rsidRDefault="00451FC2" w:rsidP="00451FC2">
      <w:pPr>
        <w:pStyle w:val="ListParagraph"/>
        <w:numPr>
          <w:ilvl w:val="0"/>
          <w:numId w:val="37"/>
        </w:numPr>
        <w:spacing w:before="120" w:after="160" w:line="360" w:lineRule="auto"/>
        <w:ind w:left="714" w:hanging="357"/>
        <w:rPr>
          <w:rFonts w:cs="Arial"/>
          <w:szCs w:val="24"/>
          <w:lang w:val="en-GB"/>
        </w:rPr>
      </w:pPr>
      <w:r>
        <w:rPr>
          <w:rFonts w:cs="Arial"/>
          <w:szCs w:val="24"/>
          <w:lang w:val="en-GB"/>
        </w:rPr>
        <w:t>Ensure that the United Nations Convention on the Rights of Persons with Disabilities is mentioned explicitly among the</w:t>
      </w:r>
      <w:r w:rsidRPr="00BA2197">
        <w:rPr>
          <w:rFonts w:cs="Arial"/>
          <w:szCs w:val="24"/>
          <w:lang w:val="en-GB"/>
        </w:rPr>
        <w:t xml:space="preserve"> horizontal principles</w:t>
      </w:r>
      <w:r>
        <w:rPr>
          <w:rFonts w:cs="Arial"/>
          <w:szCs w:val="24"/>
          <w:lang w:val="en-GB"/>
        </w:rPr>
        <w:t xml:space="preserve"> for the correct use of EU </w:t>
      </w:r>
      <w:proofErr w:type="gramStart"/>
      <w:r>
        <w:rPr>
          <w:rFonts w:cs="Arial"/>
          <w:szCs w:val="24"/>
          <w:lang w:val="en-GB"/>
        </w:rPr>
        <w:t>funds</w:t>
      </w:r>
      <w:r w:rsidR="0021049B">
        <w:rPr>
          <w:rFonts w:cs="Arial"/>
          <w:szCs w:val="24"/>
          <w:lang w:val="en-GB"/>
        </w:rPr>
        <w:t>;</w:t>
      </w:r>
      <w:proofErr w:type="gramEnd"/>
      <w:r w:rsidRPr="00BA2197">
        <w:rPr>
          <w:rFonts w:cs="Arial"/>
          <w:szCs w:val="24"/>
          <w:lang w:val="en-GB"/>
        </w:rPr>
        <w:t xml:space="preserve"> </w:t>
      </w:r>
    </w:p>
    <w:p w14:paraId="45EEA8E3" w14:textId="11D5158C" w:rsidR="00451FC2" w:rsidRPr="00BA2197" w:rsidRDefault="00FC072A" w:rsidP="00451FC2">
      <w:pPr>
        <w:pStyle w:val="ListParagraph"/>
        <w:numPr>
          <w:ilvl w:val="0"/>
          <w:numId w:val="37"/>
        </w:numPr>
        <w:spacing w:before="120" w:after="160" w:line="360" w:lineRule="auto"/>
        <w:ind w:left="714" w:hanging="357"/>
        <w:rPr>
          <w:rFonts w:cs="Arial"/>
          <w:szCs w:val="24"/>
          <w:lang w:val="en-GB"/>
        </w:rPr>
      </w:pPr>
      <w:r>
        <w:rPr>
          <w:rFonts w:cs="Arial"/>
          <w:szCs w:val="24"/>
          <w:lang w:val="en-GB"/>
        </w:rPr>
        <w:t>I</w:t>
      </w:r>
      <w:r w:rsidR="00451FC2">
        <w:rPr>
          <w:rFonts w:cs="Arial"/>
          <w:szCs w:val="24"/>
          <w:lang w:val="en-GB"/>
        </w:rPr>
        <w:t xml:space="preserve">ncrease the share of the National and Regional Partnership plans that must go towards social actions, to reflect the increased scope of activities classed as social investments, to offset the impacts of inflation, and to reflect the growing need to address social issues faced by persons with disabilities and other marginalised </w:t>
      </w:r>
      <w:proofErr w:type="gramStart"/>
      <w:r w:rsidR="00451FC2">
        <w:rPr>
          <w:rFonts w:cs="Arial"/>
          <w:szCs w:val="24"/>
          <w:lang w:val="en-GB"/>
        </w:rPr>
        <w:t>groups</w:t>
      </w:r>
      <w:r w:rsidR="0021049B">
        <w:rPr>
          <w:rFonts w:cs="Arial"/>
          <w:szCs w:val="24"/>
          <w:lang w:val="en-GB"/>
        </w:rPr>
        <w:t>;</w:t>
      </w:r>
      <w:proofErr w:type="gramEnd"/>
    </w:p>
    <w:p w14:paraId="6FD1E374" w14:textId="4E58FC36" w:rsidR="00451FC2" w:rsidRPr="00BA2197" w:rsidRDefault="00FC072A" w:rsidP="6E569B3D">
      <w:pPr>
        <w:pStyle w:val="ListParagraph"/>
        <w:numPr>
          <w:ilvl w:val="0"/>
          <w:numId w:val="37"/>
        </w:numPr>
        <w:spacing w:before="120" w:after="160" w:line="360" w:lineRule="auto"/>
        <w:ind w:left="714" w:hanging="357"/>
        <w:rPr>
          <w:rFonts w:cs="Arial"/>
          <w:lang w:val="en-GB"/>
        </w:rPr>
      </w:pPr>
      <w:r w:rsidRPr="6E569B3D">
        <w:rPr>
          <w:rFonts w:cs="Arial"/>
          <w:lang w:val="en-GB"/>
        </w:rPr>
        <w:t>E</w:t>
      </w:r>
      <w:r w:rsidR="00451FC2" w:rsidRPr="6E569B3D">
        <w:rPr>
          <w:rFonts w:cs="Arial"/>
          <w:lang w:val="en-GB"/>
        </w:rPr>
        <w:t xml:space="preserve">nsure earmarking </w:t>
      </w:r>
      <w:r w:rsidR="00F74B2B">
        <w:rPr>
          <w:rFonts w:cs="Arial"/>
          <w:lang w:val="en-GB"/>
        </w:rPr>
        <w:t xml:space="preserve">of </w:t>
      </w:r>
      <w:r w:rsidR="00B66637">
        <w:rPr>
          <w:rFonts w:cs="Arial"/>
          <w:lang w:val="en-GB"/>
        </w:rPr>
        <w:t xml:space="preserve">at least </w:t>
      </w:r>
      <w:r w:rsidR="00F74B2B" w:rsidDel="00F9254C">
        <w:rPr>
          <w:rFonts w:cs="Arial"/>
          <w:lang w:val="en-GB"/>
        </w:rPr>
        <w:t xml:space="preserve">25% </w:t>
      </w:r>
      <w:r w:rsidR="00451FC2" w:rsidRPr="6E569B3D">
        <w:rPr>
          <w:rFonts w:cs="Arial"/>
          <w:lang w:val="en-GB"/>
        </w:rPr>
        <w:t>for funds going towards social inclusion</w:t>
      </w:r>
      <w:r w:rsidR="00D44567" w:rsidRPr="6E569B3D">
        <w:rPr>
          <w:rFonts w:cs="Arial"/>
          <w:lang w:val="en-GB"/>
        </w:rPr>
        <w:t xml:space="preserve"> within the budget dedicated to social actions</w:t>
      </w:r>
      <w:r w:rsidR="00451FC2" w:rsidRPr="6E569B3D">
        <w:rPr>
          <w:rFonts w:cs="Arial"/>
          <w:lang w:val="en-GB"/>
        </w:rPr>
        <w:t xml:space="preserve">, as is the case in the current European Social Fund </w:t>
      </w:r>
      <w:proofErr w:type="gramStart"/>
      <w:r w:rsidR="00451FC2" w:rsidRPr="6E569B3D">
        <w:rPr>
          <w:rFonts w:cs="Arial"/>
          <w:lang w:val="en-GB"/>
        </w:rPr>
        <w:t>Plus</w:t>
      </w:r>
      <w:r w:rsidR="008E20E8">
        <w:rPr>
          <w:rFonts w:cs="Arial"/>
          <w:lang w:val="en-GB"/>
        </w:rPr>
        <w:t>;</w:t>
      </w:r>
      <w:proofErr w:type="gramEnd"/>
    </w:p>
    <w:p w14:paraId="620FD4EC" w14:textId="46D0913D" w:rsidR="00451FC2" w:rsidRPr="00BA2197" w:rsidRDefault="00451FC2" w:rsidP="00451FC2">
      <w:pPr>
        <w:pStyle w:val="ListParagraph"/>
        <w:numPr>
          <w:ilvl w:val="0"/>
          <w:numId w:val="37"/>
        </w:numPr>
        <w:spacing w:before="120" w:after="160" w:line="360" w:lineRule="auto"/>
        <w:ind w:left="714" w:hanging="357"/>
        <w:rPr>
          <w:rFonts w:cs="Arial"/>
          <w:szCs w:val="24"/>
          <w:lang w:val="en-GB"/>
        </w:rPr>
      </w:pPr>
      <w:r>
        <w:rPr>
          <w:rFonts w:cs="Arial"/>
          <w:szCs w:val="24"/>
          <w:lang w:val="en-GB"/>
        </w:rPr>
        <w:t xml:space="preserve">Separate the budget for addressing the housing crisis from </w:t>
      </w:r>
      <w:r w:rsidR="00037953">
        <w:rPr>
          <w:rFonts w:cs="Arial"/>
          <w:szCs w:val="24"/>
          <w:lang w:val="en-GB"/>
        </w:rPr>
        <w:t xml:space="preserve">other </w:t>
      </w:r>
      <w:r>
        <w:rPr>
          <w:rFonts w:cs="Arial"/>
          <w:szCs w:val="24"/>
          <w:lang w:val="en-GB"/>
        </w:rPr>
        <w:t>EU social spending, and ensure that</w:t>
      </w:r>
      <w:r w:rsidRPr="00BA2197">
        <w:rPr>
          <w:rFonts w:cs="Arial"/>
          <w:szCs w:val="24"/>
          <w:lang w:val="en-GB"/>
        </w:rPr>
        <w:t xml:space="preserve"> funding for housing </w:t>
      </w:r>
      <w:r>
        <w:rPr>
          <w:rFonts w:cs="Arial"/>
          <w:szCs w:val="24"/>
          <w:lang w:val="en-GB"/>
        </w:rPr>
        <w:t xml:space="preserve">also has a clear focus on accessibility for persons with disabilities and older </w:t>
      </w:r>
      <w:proofErr w:type="gramStart"/>
      <w:r>
        <w:rPr>
          <w:rFonts w:cs="Arial"/>
          <w:szCs w:val="24"/>
          <w:lang w:val="en-GB"/>
        </w:rPr>
        <w:t>people</w:t>
      </w:r>
      <w:r w:rsidR="008E20E8">
        <w:rPr>
          <w:rFonts w:cs="Arial"/>
          <w:szCs w:val="24"/>
          <w:lang w:val="en-GB"/>
        </w:rPr>
        <w:t>;</w:t>
      </w:r>
      <w:proofErr w:type="gramEnd"/>
    </w:p>
    <w:p w14:paraId="14683E46" w14:textId="4A60A109" w:rsidR="00451FC2" w:rsidRPr="00BA2197" w:rsidRDefault="00451FC2" w:rsidP="00451FC2">
      <w:pPr>
        <w:pStyle w:val="ListParagraph"/>
        <w:numPr>
          <w:ilvl w:val="0"/>
          <w:numId w:val="37"/>
        </w:numPr>
        <w:spacing w:before="120" w:after="160" w:line="360" w:lineRule="auto"/>
        <w:ind w:left="714" w:hanging="357"/>
        <w:rPr>
          <w:rFonts w:cs="Arial"/>
          <w:szCs w:val="24"/>
          <w:lang w:val="en-GB"/>
        </w:rPr>
      </w:pPr>
      <w:r>
        <w:rPr>
          <w:rFonts w:cs="Arial"/>
          <w:szCs w:val="24"/>
          <w:lang w:val="en-GB"/>
        </w:rPr>
        <w:t>Foresee funding in the next EU budget to address the disability employment and skills gaps through a</w:t>
      </w:r>
      <w:r w:rsidRPr="00BA2197">
        <w:rPr>
          <w:rFonts w:cs="Arial"/>
          <w:szCs w:val="24"/>
          <w:lang w:val="en-GB"/>
        </w:rPr>
        <w:t xml:space="preserve"> </w:t>
      </w:r>
      <w:hyperlink r:id="rId28" w:history="1">
        <w:r w:rsidRPr="0025797A">
          <w:rPr>
            <w:rStyle w:val="Hyperlink"/>
            <w:rFonts w:cs="Arial"/>
            <w:szCs w:val="24"/>
            <w:lang w:val="en-GB"/>
          </w:rPr>
          <w:t>Disability Employment and Skills Guarantee</w:t>
        </w:r>
      </w:hyperlink>
      <w:r>
        <w:rPr>
          <w:rFonts w:cs="Arial"/>
          <w:szCs w:val="24"/>
          <w:lang w:val="en-GB"/>
        </w:rPr>
        <w:t>, and integrate this action as one of the new flagship initiatives of the ongoing EU Strategy on the Rights of Persons with Disabilities</w:t>
      </w:r>
      <w:r w:rsidR="00290BBE">
        <w:rPr>
          <w:rFonts w:cs="Arial"/>
          <w:szCs w:val="24"/>
          <w:lang w:val="en-GB"/>
        </w:rPr>
        <w:t xml:space="preserve"> 2021-2030</w:t>
      </w:r>
      <w:r w:rsidR="008E20E8">
        <w:rPr>
          <w:rFonts w:cs="Arial"/>
          <w:szCs w:val="24"/>
          <w:lang w:val="en-GB"/>
        </w:rPr>
        <w:t>;</w:t>
      </w:r>
    </w:p>
    <w:p w14:paraId="7E29C36A" w14:textId="72F35EF7" w:rsidR="00451FC2" w:rsidRDefault="00451FC2" w:rsidP="00451FC2">
      <w:pPr>
        <w:pStyle w:val="ListParagraph"/>
        <w:numPr>
          <w:ilvl w:val="0"/>
          <w:numId w:val="37"/>
        </w:numPr>
        <w:spacing w:before="120" w:after="160" w:line="360" w:lineRule="auto"/>
        <w:ind w:left="714" w:hanging="357"/>
        <w:rPr>
          <w:rFonts w:cs="Arial"/>
          <w:szCs w:val="24"/>
          <w:lang w:val="en-GB"/>
        </w:rPr>
      </w:pPr>
      <w:r>
        <w:rPr>
          <w:rFonts w:cs="Arial"/>
          <w:szCs w:val="24"/>
          <w:lang w:val="en-GB"/>
        </w:rPr>
        <w:lastRenderedPageBreak/>
        <w:t>Include much c</w:t>
      </w:r>
      <w:r w:rsidRPr="00BA2197">
        <w:rPr>
          <w:rFonts w:cs="Arial"/>
          <w:szCs w:val="24"/>
          <w:lang w:val="en-GB"/>
        </w:rPr>
        <w:t>learer rules against investment in</w:t>
      </w:r>
      <w:r>
        <w:rPr>
          <w:rFonts w:cs="Arial"/>
          <w:szCs w:val="24"/>
          <w:lang w:val="en-GB"/>
        </w:rPr>
        <w:t>to</w:t>
      </w:r>
      <w:r w:rsidRPr="00BA2197">
        <w:rPr>
          <w:rFonts w:cs="Arial"/>
          <w:szCs w:val="24"/>
          <w:lang w:val="en-GB"/>
        </w:rPr>
        <w:t xml:space="preserve"> institutions</w:t>
      </w:r>
      <w:r>
        <w:rPr>
          <w:rFonts w:cs="Arial"/>
          <w:szCs w:val="24"/>
          <w:lang w:val="en-GB"/>
        </w:rPr>
        <w:t xml:space="preserve"> using EU funds, and include compliance with the EU Guidance on Independent Living and Inclusion in the Community as a requirement for the use of funding in this </w:t>
      </w:r>
      <w:proofErr w:type="gramStart"/>
      <w:r>
        <w:rPr>
          <w:rFonts w:cs="Arial"/>
          <w:szCs w:val="24"/>
          <w:lang w:val="en-GB"/>
        </w:rPr>
        <w:t>area</w:t>
      </w:r>
      <w:r w:rsidR="00A14544">
        <w:rPr>
          <w:rFonts w:cs="Arial"/>
          <w:szCs w:val="24"/>
          <w:lang w:val="en-GB"/>
        </w:rPr>
        <w:t>;</w:t>
      </w:r>
      <w:proofErr w:type="gramEnd"/>
    </w:p>
    <w:p w14:paraId="7B6CEBFF" w14:textId="1BABA0BA" w:rsidR="00A82F1D" w:rsidRPr="00BA2197" w:rsidRDefault="001061AC" w:rsidP="00451FC2">
      <w:pPr>
        <w:pStyle w:val="ListParagraph"/>
        <w:numPr>
          <w:ilvl w:val="0"/>
          <w:numId w:val="37"/>
        </w:numPr>
        <w:spacing w:before="120" w:after="160" w:line="360" w:lineRule="auto"/>
        <w:ind w:left="714" w:hanging="357"/>
        <w:rPr>
          <w:rFonts w:cs="Arial"/>
          <w:szCs w:val="24"/>
          <w:lang w:val="en-GB"/>
        </w:rPr>
      </w:pPr>
      <w:r>
        <w:rPr>
          <w:rFonts w:cs="Arial"/>
          <w:szCs w:val="24"/>
          <w:lang w:val="en-GB"/>
        </w:rPr>
        <w:t xml:space="preserve">Maintain strong binding requirements concerning accessibility for persons with disabilities in line with EU </w:t>
      </w:r>
      <w:r w:rsidR="00021B1A">
        <w:rPr>
          <w:rFonts w:cs="Arial"/>
          <w:szCs w:val="24"/>
          <w:lang w:val="en-GB"/>
        </w:rPr>
        <w:t xml:space="preserve">harmonised accessibility legislation, such as the European Accessibility </w:t>
      </w:r>
      <w:proofErr w:type="gramStart"/>
      <w:r w:rsidR="00021B1A">
        <w:rPr>
          <w:rFonts w:cs="Arial"/>
          <w:szCs w:val="24"/>
          <w:lang w:val="en-GB"/>
        </w:rPr>
        <w:t>Act</w:t>
      </w:r>
      <w:r w:rsidR="00EF7360">
        <w:rPr>
          <w:rFonts w:cs="Arial"/>
          <w:szCs w:val="24"/>
          <w:lang w:val="en-GB"/>
        </w:rPr>
        <w:t>;</w:t>
      </w:r>
      <w:proofErr w:type="gramEnd"/>
    </w:p>
    <w:p w14:paraId="233ABE5C" w14:textId="2241BBF7" w:rsidR="00451FC2" w:rsidRPr="00075B23" w:rsidRDefault="00451FC2" w:rsidP="00451FC2">
      <w:pPr>
        <w:pStyle w:val="ListParagraph"/>
        <w:numPr>
          <w:ilvl w:val="0"/>
          <w:numId w:val="37"/>
        </w:numPr>
        <w:spacing w:before="120" w:after="160" w:line="360" w:lineRule="auto"/>
        <w:ind w:left="714" w:hanging="357"/>
        <w:rPr>
          <w:rFonts w:cs="Arial"/>
          <w:szCs w:val="24"/>
          <w:lang w:val="en-GB"/>
        </w:rPr>
      </w:pPr>
      <w:r>
        <w:rPr>
          <w:rFonts w:cs="Arial"/>
          <w:szCs w:val="24"/>
          <w:lang w:val="en-GB"/>
        </w:rPr>
        <w:t>In the indicators that national managing authorities must use to report on the impacts of the use of funds, ensure</w:t>
      </w:r>
      <w:r w:rsidRPr="00BA2197">
        <w:rPr>
          <w:rFonts w:cs="Arial"/>
          <w:szCs w:val="24"/>
          <w:lang w:val="en-GB"/>
        </w:rPr>
        <w:t xml:space="preserve"> </w:t>
      </w:r>
      <w:r>
        <w:rPr>
          <w:rFonts w:cs="Arial"/>
          <w:szCs w:val="24"/>
          <w:lang w:val="en-GB"/>
        </w:rPr>
        <w:t>that more</w:t>
      </w:r>
      <w:r w:rsidRPr="00075B23">
        <w:rPr>
          <w:rFonts w:cs="Arial"/>
          <w:lang w:val="en-GB"/>
        </w:rPr>
        <w:t xml:space="preserve"> i</w:t>
      </w:r>
      <w:r>
        <w:rPr>
          <w:rFonts w:cs="Arial"/>
          <w:lang w:val="en-GB"/>
        </w:rPr>
        <w:t>ndicators</w:t>
      </w:r>
      <w:r w:rsidRPr="00075B23">
        <w:rPr>
          <w:rFonts w:cs="Arial"/>
          <w:lang w:val="en-GB"/>
        </w:rPr>
        <w:t xml:space="preserve"> measure </w:t>
      </w:r>
      <w:r>
        <w:rPr>
          <w:rFonts w:cs="Arial"/>
          <w:lang w:val="en-GB"/>
        </w:rPr>
        <w:t xml:space="preserve">the </w:t>
      </w:r>
      <w:r w:rsidRPr="00075B23">
        <w:rPr>
          <w:rFonts w:cs="Arial"/>
          <w:lang w:val="en-GB"/>
        </w:rPr>
        <w:t>impact</w:t>
      </w:r>
      <w:r>
        <w:rPr>
          <w:rFonts w:cs="Arial"/>
          <w:lang w:val="en-GB"/>
        </w:rPr>
        <w:t>s</w:t>
      </w:r>
      <w:r w:rsidRPr="00075B23">
        <w:rPr>
          <w:rFonts w:cs="Arial"/>
          <w:lang w:val="en-GB"/>
        </w:rPr>
        <w:t xml:space="preserve"> on persons with disabilities</w:t>
      </w:r>
      <w:r>
        <w:rPr>
          <w:rFonts w:cs="Arial"/>
          <w:lang w:val="en-GB"/>
        </w:rPr>
        <w:t xml:space="preserve"> </w:t>
      </w:r>
      <w:proofErr w:type="gramStart"/>
      <w:r>
        <w:rPr>
          <w:rFonts w:cs="Arial"/>
          <w:lang w:val="en-GB"/>
        </w:rPr>
        <w:t>specifically</w:t>
      </w:r>
      <w:r w:rsidR="00EF7360">
        <w:rPr>
          <w:rFonts w:cs="Arial"/>
          <w:lang w:val="en-GB"/>
        </w:rPr>
        <w:t>;</w:t>
      </w:r>
      <w:proofErr w:type="gramEnd"/>
    </w:p>
    <w:p w14:paraId="1FA584D9" w14:textId="4ED4B5A4" w:rsidR="00451FC2" w:rsidRPr="00BA2197" w:rsidRDefault="00451FC2" w:rsidP="00451FC2">
      <w:pPr>
        <w:pStyle w:val="ListParagraph"/>
        <w:numPr>
          <w:ilvl w:val="0"/>
          <w:numId w:val="37"/>
        </w:numPr>
        <w:spacing w:before="120" w:after="160" w:line="360" w:lineRule="auto"/>
        <w:ind w:left="714" w:hanging="357"/>
        <w:rPr>
          <w:rFonts w:cs="Arial"/>
          <w:szCs w:val="24"/>
          <w:lang w:val="en-GB"/>
        </w:rPr>
      </w:pPr>
      <w:r>
        <w:rPr>
          <w:rFonts w:cs="Arial"/>
          <w:szCs w:val="24"/>
          <w:lang w:val="en-GB"/>
        </w:rPr>
        <w:t>Ensure more logistical and financial</w:t>
      </w:r>
      <w:r w:rsidRPr="00BA2197">
        <w:rPr>
          <w:rFonts w:cs="Arial"/>
          <w:szCs w:val="24"/>
          <w:lang w:val="en-GB"/>
        </w:rPr>
        <w:t xml:space="preserve"> support</w:t>
      </w:r>
      <w:r>
        <w:rPr>
          <w:rFonts w:cs="Arial"/>
          <w:szCs w:val="24"/>
          <w:lang w:val="en-GB"/>
        </w:rPr>
        <w:t>, within the relevant regulations,</w:t>
      </w:r>
      <w:r w:rsidRPr="00BA2197">
        <w:rPr>
          <w:rFonts w:cs="Arial"/>
          <w:szCs w:val="24"/>
          <w:lang w:val="en-GB"/>
        </w:rPr>
        <w:t xml:space="preserve"> for persons with disabilities </w:t>
      </w:r>
      <w:r>
        <w:rPr>
          <w:rFonts w:cs="Arial"/>
          <w:szCs w:val="24"/>
          <w:lang w:val="en-GB"/>
        </w:rPr>
        <w:t>taking part in EU</w:t>
      </w:r>
      <w:r w:rsidRPr="00BA2197">
        <w:rPr>
          <w:rFonts w:cs="Arial"/>
          <w:szCs w:val="24"/>
          <w:lang w:val="en-GB"/>
        </w:rPr>
        <w:t xml:space="preserve"> mobility programmes</w:t>
      </w:r>
      <w:r>
        <w:rPr>
          <w:rFonts w:cs="Arial"/>
          <w:szCs w:val="24"/>
          <w:lang w:val="en-GB"/>
        </w:rPr>
        <w:t xml:space="preserve"> such as Erasmus</w:t>
      </w:r>
      <w:proofErr w:type="gramStart"/>
      <w:r>
        <w:rPr>
          <w:rFonts w:cs="Arial"/>
          <w:szCs w:val="24"/>
          <w:lang w:val="en-GB"/>
        </w:rPr>
        <w:t>+</w:t>
      </w:r>
      <w:r w:rsidR="00EF7360">
        <w:rPr>
          <w:rFonts w:cs="Arial"/>
          <w:szCs w:val="24"/>
          <w:lang w:val="en-GB"/>
        </w:rPr>
        <w:t>;</w:t>
      </w:r>
      <w:proofErr w:type="gramEnd"/>
    </w:p>
    <w:p w14:paraId="2BE63FDE" w14:textId="35867B79" w:rsidR="00451FC2" w:rsidRPr="00BA2197" w:rsidRDefault="00451FC2" w:rsidP="00451FC2">
      <w:pPr>
        <w:pStyle w:val="ListParagraph"/>
        <w:numPr>
          <w:ilvl w:val="0"/>
          <w:numId w:val="37"/>
        </w:numPr>
        <w:spacing w:before="120" w:after="160" w:line="360" w:lineRule="auto"/>
        <w:ind w:left="714" w:hanging="357"/>
        <w:rPr>
          <w:rFonts w:cs="Arial"/>
          <w:szCs w:val="24"/>
          <w:lang w:val="en-GB"/>
        </w:rPr>
      </w:pPr>
      <w:r>
        <w:rPr>
          <w:rFonts w:cs="Arial"/>
          <w:szCs w:val="24"/>
          <w:lang w:val="en-GB"/>
        </w:rPr>
        <w:t>Outline c</w:t>
      </w:r>
      <w:r w:rsidRPr="00BA2197">
        <w:rPr>
          <w:rFonts w:cs="Arial"/>
          <w:szCs w:val="24"/>
          <w:lang w:val="en-GB"/>
        </w:rPr>
        <w:t xml:space="preserve">learer rules on how </w:t>
      </w:r>
      <w:r>
        <w:rPr>
          <w:rFonts w:cs="Arial"/>
          <w:szCs w:val="24"/>
          <w:lang w:val="en-GB"/>
        </w:rPr>
        <w:t>organisations of persons with disabilities must be</w:t>
      </w:r>
      <w:r w:rsidRPr="00BA2197">
        <w:rPr>
          <w:rFonts w:cs="Arial"/>
          <w:szCs w:val="24"/>
          <w:lang w:val="en-GB"/>
        </w:rPr>
        <w:t xml:space="preserve"> selected </w:t>
      </w:r>
      <w:r>
        <w:rPr>
          <w:rFonts w:cs="Arial"/>
          <w:szCs w:val="24"/>
          <w:lang w:val="en-GB"/>
        </w:rPr>
        <w:t>to be part of the</w:t>
      </w:r>
      <w:r w:rsidRPr="00BA2197">
        <w:rPr>
          <w:rFonts w:cs="Arial"/>
          <w:szCs w:val="24"/>
          <w:lang w:val="en-GB"/>
        </w:rPr>
        <w:t xml:space="preserve"> partnership process</w:t>
      </w:r>
      <w:r>
        <w:rPr>
          <w:rFonts w:cs="Arial"/>
          <w:szCs w:val="24"/>
          <w:lang w:val="en-GB"/>
        </w:rPr>
        <w:t xml:space="preserve">, ensuring that the choice is clearly justified and that the chosen organisation can speak on behalf of all groups of persons with </w:t>
      </w:r>
      <w:proofErr w:type="gramStart"/>
      <w:r>
        <w:rPr>
          <w:rFonts w:cs="Arial"/>
          <w:szCs w:val="24"/>
          <w:lang w:val="en-GB"/>
        </w:rPr>
        <w:t>disabilities</w:t>
      </w:r>
      <w:r w:rsidR="006D05A2">
        <w:rPr>
          <w:rFonts w:cs="Arial"/>
          <w:szCs w:val="24"/>
          <w:lang w:val="en-GB"/>
        </w:rPr>
        <w:t>;</w:t>
      </w:r>
      <w:proofErr w:type="gramEnd"/>
    </w:p>
    <w:p w14:paraId="3B2CE29E" w14:textId="033BA33B" w:rsidR="00451FC2" w:rsidRPr="00BA2197" w:rsidRDefault="00451FC2" w:rsidP="00451FC2">
      <w:pPr>
        <w:pStyle w:val="ListParagraph"/>
        <w:numPr>
          <w:ilvl w:val="0"/>
          <w:numId w:val="37"/>
        </w:numPr>
        <w:spacing w:before="120" w:after="160" w:line="360" w:lineRule="auto"/>
        <w:ind w:left="714" w:hanging="357"/>
        <w:rPr>
          <w:rFonts w:cs="Arial"/>
          <w:szCs w:val="24"/>
          <w:lang w:val="en-GB"/>
        </w:rPr>
      </w:pPr>
      <w:r w:rsidRPr="00BA2197">
        <w:rPr>
          <w:rFonts w:cs="Arial"/>
          <w:szCs w:val="24"/>
          <w:lang w:val="en-GB"/>
        </w:rPr>
        <w:t xml:space="preserve">Ensure </w:t>
      </w:r>
      <w:r>
        <w:rPr>
          <w:rFonts w:cs="Arial"/>
          <w:szCs w:val="24"/>
          <w:lang w:val="en-GB"/>
        </w:rPr>
        <w:t>that regions are not denied their role in deciding how E</w:t>
      </w:r>
      <w:r w:rsidR="00125437">
        <w:rPr>
          <w:rFonts w:cs="Arial"/>
          <w:szCs w:val="24"/>
          <w:lang w:val="en-GB"/>
        </w:rPr>
        <w:t>U</w:t>
      </w:r>
      <w:r>
        <w:rPr>
          <w:rFonts w:cs="Arial"/>
          <w:szCs w:val="24"/>
          <w:lang w:val="en-GB"/>
        </w:rPr>
        <w:t xml:space="preserve"> funds are used at regional and local level, in the process of drawing up the National and Regional Partnership </w:t>
      </w:r>
      <w:proofErr w:type="gramStart"/>
      <w:r>
        <w:rPr>
          <w:rFonts w:cs="Arial"/>
          <w:szCs w:val="24"/>
          <w:lang w:val="en-GB"/>
        </w:rPr>
        <w:t>Plans</w:t>
      </w:r>
      <w:r w:rsidR="006D05A2">
        <w:rPr>
          <w:rFonts w:cs="Arial"/>
          <w:szCs w:val="24"/>
          <w:lang w:val="en-GB"/>
        </w:rPr>
        <w:t>;</w:t>
      </w:r>
      <w:proofErr w:type="gramEnd"/>
    </w:p>
    <w:p w14:paraId="43FE9F5D" w14:textId="29AAE304" w:rsidR="00451FC2" w:rsidRPr="00BA2197" w:rsidRDefault="00451FC2" w:rsidP="6E569B3D">
      <w:pPr>
        <w:pStyle w:val="ListParagraph"/>
        <w:numPr>
          <w:ilvl w:val="0"/>
          <w:numId w:val="37"/>
        </w:numPr>
        <w:spacing w:before="120" w:after="160" w:line="360" w:lineRule="auto"/>
        <w:ind w:left="714" w:hanging="357"/>
        <w:rPr>
          <w:rFonts w:cs="Arial"/>
          <w:lang w:val="en-GB"/>
        </w:rPr>
      </w:pPr>
      <w:r w:rsidRPr="6E569B3D">
        <w:rPr>
          <w:rFonts w:cs="Arial"/>
          <w:lang w:val="en-GB"/>
        </w:rPr>
        <w:t>Protect the</w:t>
      </w:r>
      <w:r w:rsidR="00D07C39">
        <w:rPr>
          <w:rFonts w:cs="Arial"/>
          <w:lang w:val="en-GB"/>
        </w:rPr>
        <w:t xml:space="preserve"> funding </w:t>
      </w:r>
      <w:r w:rsidR="004E5A84">
        <w:rPr>
          <w:rFonts w:cs="Arial"/>
          <w:lang w:val="en-GB"/>
        </w:rPr>
        <w:t>for</w:t>
      </w:r>
      <w:r w:rsidR="003B33A0">
        <w:rPr>
          <w:rFonts w:cs="Arial"/>
          <w:lang w:val="en-GB"/>
        </w:rPr>
        <w:t xml:space="preserve"> </w:t>
      </w:r>
      <w:r w:rsidRPr="6E569B3D">
        <w:rPr>
          <w:rFonts w:cs="Arial"/>
          <w:lang w:val="en-GB"/>
        </w:rPr>
        <w:t>civil society as part of the AgoraEU programme</w:t>
      </w:r>
      <w:r w:rsidR="45311762" w:rsidRPr="6E569B3D">
        <w:rPr>
          <w:rFonts w:cs="Arial"/>
          <w:lang w:val="en-GB"/>
        </w:rPr>
        <w:t xml:space="preserve"> and ensure that </w:t>
      </w:r>
      <w:r w:rsidR="00EF5763">
        <w:rPr>
          <w:rFonts w:cs="Arial"/>
          <w:lang w:val="en-GB"/>
        </w:rPr>
        <w:t>advocacy is an eligible activity</w:t>
      </w:r>
      <w:r w:rsidR="00F54C3F" w:rsidRPr="6E569B3D">
        <w:rPr>
          <w:rFonts w:cs="Arial"/>
          <w:lang w:val="en-GB"/>
        </w:rPr>
        <w:t>.</w:t>
      </w:r>
    </w:p>
    <w:p w14:paraId="1D4799F0" w14:textId="77777777" w:rsidR="00451FC2" w:rsidRPr="00451FC2" w:rsidRDefault="00451FC2" w:rsidP="00451FC2">
      <w:pPr>
        <w:rPr>
          <w:rFonts w:eastAsia="Calibri"/>
          <w:lang w:val="en-GB" w:bidi="ar-SA"/>
        </w:rPr>
      </w:pPr>
    </w:p>
    <w:p w14:paraId="30790C45" w14:textId="4337267B" w:rsidR="0049164B" w:rsidRPr="002F4BA8" w:rsidRDefault="002F4BA8" w:rsidP="002F4BA8">
      <w:pPr>
        <w:ind w:left="360"/>
        <w:rPr>
          <w:rFonts w:eastAsia="Calibri"/>
          <w:lang w:val="en-GB" w:bidi="ar-SA"/>
        </w:rPr>
      </w:pPr>
      <w:r w:rsidRPr="002F4BA8">
        <w:rPr>
          <w:rFonts w:eastAsia="Calibri"/>
          <w:lang w:val="en-GB" w:bidi="ar-SA"/>
        </w:rPr>
        <w:t xml:space="preserve"> </w:t>
      </w:r>
    </w:p>
    <w:sectPr w:rsidR="0049164B" w:rsidRPr="002F4BA8" w:rsidSect="004624AA">
      <w:headerReference w:type="default" r:id="rId29"/>
      <w:footerReference w:type="default" r:id="rId30"/>
      <w:pgSz w:w="11906" w:h="16838"/>
      <w:pgMar w:top="2799" w:right="849" w:bottom="1440" w:left="993" w:header="1410" w:footer="6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BB17D" w14:textId="77777777" w:rsidR="0057750B" w:rsidRDefault="0057750B" w:rsidP="00B82E36">
      <w:pPr>
        <w:spacing w:after="0" w:line="240" w:lineRule="auto"/>
      </w:pPr>
      <w:r>
        <w:separator/>
      </w:r>
    </w:p>
  </w:endnote>
  <w:endnote w:type="continuationSeparator" w:id="0">
    <w:p w14:paraId="76DAF0D0" w14:textId="77777777" w:rsidR="0057750B" w:rsidRDefault="0057750B" w:rsidP="00B82E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133D8" w14:textId="748B56C3" w:rsidR="00CF42FC" w:rsidRDefault="00CF42FC">
    <w:pPr>
      <w:pStyle w:val="Footer"/>
    </w:pPr>
    <w:r>
      <w:rPr>
        <w:noProof/>
      </w:rPr>
      <w:drawing>
        <wp:anchor distT="0" distB="0" distL="114300" distR="114300" simplePos="0" relativeHeight="251658240" behindDoc="0" locked="0" layoutInCell="1" allowOverlap="1" wp14:anchorId="665F031E" wp14:editId="1ECF11B4">
          <wp:simplePos x="0" y="0"/>
          <wp:positionH relativeFrom="margin">
            <wp:align>center</wp:align>
          </wp:positionH>
          <wp:positionV relativeFrom="paragraph">
            <wp:posOffset>98425</wp:posOffset>
          </wp:positionV>
          <wp:extent cx="4418965" cy="485775"/>
          <wp:effectExtent l="0" t="0" r="635" b="9525"/>
          <wp:wrapSquare wrapText="bothSides"/>
          <wp:docPr id="90572938" name="Picture 905729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8965" cy="48577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3FB1B" w14:textId="77777777" w:rsidR="0057750B" w:rsidRDefault="0057750B" w:rsidP="00B82E36">
      <w:pPr>
        <w:spacing w:after="0" w:line="240" w:lineRule="auto"/>
      </w:pPr>
      <w:r>
        <w:separator/>
      </w:r>
    </w:p>
  </w:footnote>
  <w:footnote w:type="continuationSeparator" w:id="0">
    <w:p w14:paraId="78D77FFD" w14:textId="77777777" w:rsidR="0057750B" w:rsidRDefault="0057750B" w:rsidP="00B82E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1AC1F" w14:textId="753EC145" w:rsidR="00B82E36" w:rsidRDefault="00DA6463" w:rsidP="00DA6463">
    <w:pPr>
      <w:pStyle w:val="Header"/>
      <w:jc w:val="center"/>
    </w:pPr>
    <w:r w:rsidRPr="00DA6463">
      <w:rPr>
        <w:noProof/>
      </w:rPr>
      <w:drawing>
        <wp:anchor distT="0" distB="0" distL="114300" distR="114300" simplePos="0" relativeHeight="251658244" behindDoc="0" locked="0" layoutInCell="1" allowOverlap="1" wp14:anchorId="038966DC" wp14:editId="3FAA7915">
          <wp:simplePos x="0" y="0"/>
          <wp:positionH relativeFrom="margin">
            <wp:posOffset>2827181</wp:posOffset>
          </wp:positionH>
          <wp:positionV relativeFrom="paragraph">
            <wp:posOffset>-319781</wp:posOffset>
          </wp:positionV>
          <wp:extent cx="812800" cy="579549"/>
          <wp:effectExtent l="0" t="0" r="0" b="5080"/>
          <wp:wrapSquare wrapText="bothSides"/>
          <wp:docPr id="14671933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7193338" name=""/>
                  <pic:cNvPicPr/>
                </pic:nvPicPr>
                <pic:blipFill>
                  <a:blip r:embed="rId1">
                    <a:extLst>
                      <a:ext uri="{28A0092B-C50C-407E-A947-70E740481C1C}">
                        <a14:useLocalDpi xmlns:a14="http://schemas.microsoft.com/office/drawing/2010/main" val="0"/>
                      </a:ext>
                    </a:extLst>
                  </a:blip>
                  <a:stretch>
                    <a:fillRect/>
                  </a:stretch>
                </pic:blipFill>
                <pic:spPr>
                  <a:xfrm>
                    <a:off x="0" y="0"/>
                    <a:ext cx="812800" cy="579549"/>
                  </a:xfrm>
                  <a:prstGeom prst="rect">
                    <a:avLst/>
                  </a:prstGeom>
                </pic:spPr>
              </pic:pic>
            </a:graphicData>
          </a:graphic>
          <wp14:sizeRelH relativeFrom="page">
            <wp14:pctWidth>0</wp14:pctWidth>
          </wp14:sizeRelH>
          <wp14:sizeRelV relativeFrom="page">
            <wp14:pctHeight>0</wp14:pctHeight>
          </wp14:sizeRelV>
        </wp:anchor>
      </w:drawing>
    </w:r>
    <w:r w:rsidR="00BB3A48">
      <w:rPr>
        <w:noProof/>
      </w:rPr>
      <w:drawing>
        <wp:anchor distT="0" distB="0" distL="114300" distR="114300" simplePos="0" relativeHeight="251658243" behindDoc="0" locked="0" layoutInCell="1" allowOverlap="1" wp14:anchorId="2061A007" wp14:editId="16F69BB5">
          <wp:simplePos x="0" y="0"/>
          <wp:positionH relativeFrom="margin">
            <wp:align>left</wp:align>
          </wp:positionH>
          <wp:positionV relativeFrom="paragraph">
            <wp:posOffset>-394335</wp:posOffset>
          </wp:positionV>
          <wp:extent cx="715010" cy="793115"/>
          <wp:effectExtent l="0" t="0" r="8890" b="6985"/>
          <wp:wrapSquare wrapText="bothSides"/>
          <wp:docPr id="852911410" name="Picture 3" descr="logo e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logo ed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5010" cy="793115"/>
                  </a:xfrm>
                  <a:prstGeom prst="rect">
                    <a:avLst/>
                  </a:prstGeom>
                  <a:noFill/>
                  <a:ln>
                    <a:noFill/>
                  </a:ln>
                </pic:spPr>
              </pic:pic>
            </a:graphicData>
          </a:graphic>
          <wp14:sizeRelH relativeFrom="page">
            <wp14:pctWidth>0</wp14:pctWidth>
          </wp14:sizeRelH>
          <wp14:sizeRelV relativeFrom="page">
            <wp14:pctHeight>0</wp14:pctHeight>
          </wp14:sizeRelV>
        </wp:anchor>
      </w:drawing>
    </w:r>
    <w:r w:rsidR="00BB3A48">
      <w:rPr>
        <w:noProof/>
      </w:rPr>
      <w:drawing>
        <wp:anchor distT="0" distB="0" distL="114300" distR="114300" simplePos="0" relativeHeight="251658242" behindDoc="0" locked="0" layoutInCell="1" allowOverlap="1" wp14:anchorId="5C44EFC1" wp14:editId="767F8DFD">
          <wp:simplePos x="0" y="0"/>
          <wp:positionH relativeFrom="margin">
            <wp:align>right</wp:align>
          </wp:positionH>
          <wp:positionV relativeFrom="paragraph">
            <wp:posOffset>-381000</wp:posOffset>
          </wp:positionV>
          <wp:extent cx="810895" cy="714375"/>
          <wp:effectExtent l="0" t="0" r="8255" b="9525"/>
          <wp:wrapSquare wrapText="bothSides"/>
          <wp:docPr id="802518564" name="Picture 2" descr="logo funded by the european un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logo funded by the european union"/>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10895" cy="714375"/>
                  </a:xfrm>
                  <a:prstGeom prst="rect">
                    <a:avLst/>
                  </a:prstGeom>
                  <a:noFill/>
                  <a:ln>
                    <a:noFill/>
                  </a:ln>
                </pic:spPr>
              </pic:pic>
            </a:graphicData>
          </a:graphic>
          <wp14:sizeRelH relativeFrom="page">
            <wp14:pctWidth>0</wp14:pctWidth>
          </wp14:sizeRelH>
          <wp14:sizeRelV relativeFrom="page">
            <wp14:pctHeight>0</wp14:pctHeight>
          </wp14:sizeRelV>
        </wp:anchor>
      </w:drawing>
    </w:r>
    <w:r w:rsidR="00BB3A48">
      <w:rPr>
        <w:noProof/>
      </w:rPr>
      <w:drawing>
        <wp:anchor distT="0" distB="0" distL="114300" distR="114300" simplePos="0" relativeHeight="251658241" behindDoc="1" locked="0" layoutInCell="1" allowOverlap="1" wp14:anchorId="06CA77C6" wp14:editId="1DBED247">
          <wp:simplePos x="0" y="0"/>
          <wp:positionH relativeFrom="page">
            <wp:align>right</wp:align>
          </wp:positionH>
          <wp:positionV relativeFrom="page">
            <wp:posOffset>1905</wp:posOffset>
          </wp:positionV>
          <wp:extent cx="7553325" cy="1559560"/>
          <wp:effectExtent l="0" t="0" r="3175" b="2540"/>
          <wp:wrapNone/>
          <wp:docPr id="1089657189" name="Picture 1" descr="A picture containing indoor, sofa, se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picture containing indoor, sofa, seat&#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t="11520" b="15398"/>
                  <a:stretch>
                    <a:fillRect/>
                  </a:stretch>
                </pic:blipFill>
                <pic:spPr bwMode="auto">
                  <a:xfrm>
                    <a:off x="0" y="0"/>
                    <a:ext cx="7553325" cy="155956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372E4"/>
    <w:multiLevelType w:val="hybridMultilevel"/>
    <w:tmpl w:val="AFC006C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2540A4D"/>
    <w:multiLevelType w:val="hybridMultilevel"/>
    <w:tmpl w:val="7CFEA732"/>
    <w:lvl w:ilvl="0" w:tplc="D926FF40">
      <w:numFmt w:val="bullet"/>
      <w:lvlText w:val=""/>
      <w:lvlJc w:val="left"/>
      <w:pPr>
        <w:ind w:left="2520" w:hanging="360"/>
      </w:pPr>
      <w:rPr>
        <w:rFonts w:ascii="Symbol" w:eastAsia="Lucida Sans Unicode" w:hAnsi="Symbol" w:cs="Arial" w:hint="default"/>
        <w:lang w:val="fr-FR"/>
      </w:rPr>
    </w:lvl>
    <w:lvl w:ilvl="1" w:tplc="08090003">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 w15:restartNumberingAfterBreak="0">
    <w:nsid w:val="0538547B"/>
    <w:multiLevelType w:val="hybridMultilevel"/>
    <w:tmpl w:val="1FFAFE16"/>
    <w:lvl w:ilvl="0" w:tplc="4392A298">
      <w:start w:val="1"/>
      <w:numFmt w:val="bullet"/>
      <w:lvlText w:val=""/>
      <w:lvlJc w:val="left"/>
      <w:pPr>
        <w:ind w:left="2520" w:hanging="360"/>
      </w:pPr>
      <w:rPr>
        <w:rFonts w:ascii="Symbol" w:hAnsi="Symbol" w:hint="default"/>
        <w:color w:val="0070C0"/>
      </w:rPr>
    </w:lvl>
    <w:lvl w:ilvl="1" w:tplc="080C0003" w:tentative="1">
      <w:start w:val="1"/>
      <w:numFmt w:val="bullet"/>
      <w:lvlText w:val="o"/>
      <w:lvlJc w:val="left"/>
      <w:pPr>
        <w:ind w:left="3240" w:hanging="360"/>
      </w:pPr>
      <w:rPr>
        <w:rFonts w:ascii="Courier New" w:hAnsi="Courier New" w:cs="Courier New" w:hint="default"/>
      </w:rPr>
    </w:lvl>
    <w:lvl w:ilvl="2" w:tplc="080C0005" w:tentative="1">
      <w:start w:val="1"/>
      <w:numFmt w:val="bullet"/>
      <w:lvlText w:val=""/>
      <w:lvlJc w:val="left"/>
      <w:pPr>
        <w:ind w:left="3960" w:hanging="360"/>
      </w:pPr>
      <w:rPr>
        <w:rFonts w:ascii="Wingdings" w:hAnsi="Wingdings" w:hint="default"/>
      </w:rPr>
    </w:lvl>
    <w:lvl w:ilvl="3" w:tplc="080C0001" w:tentative="1">
      <w:start w:val="1"/>
      <w:numFmt w:val="bullet"/>
      <w:lvlText w:val=""/>
      <w:lvlJc w:val="left"/>
      <w:pPr>
        <w:ind w:left="4680" w:hanging="360"/>
      </w:pPr>
      <w:rPr>
        <w:rFonts w:ascii="Symbol" w:hAnsi="Symbol" w:hint="default"/>
      </w:rPr>
    </w:lvl>
    <w:lvl w:ilvl="4" w:tplc="080C0003" w:tentative="1">
      <w:start w:val="1"/>
      <w:numFmt w:val="bullet"/>
      <w:lvlText w:val="o"/>
      <w:lvlJc w:val="left"/>
      <w:pPr>
        <w:ind w:left="5400" w:hanging="360"/>
      </w:pPr>
      <w:rPr>
        <w:rFonts w:ascii="Courier New" w:hAnsi="Courier New" w:cs="Courier New" w:hint="default"/>
      </w:rPr>
    </w:lvl>
    <w:lvl w:ilvl="5" w:tplc="080C0005" w:tentative="1">
      <w:start w:val="1"/>
      <w:numFmt w:val="bullet"/>
      <w:lvlText w:val=""/>
      <w:lvlJc w:val="left"/>
      <w:pPr>
        <w:ind w:left="6120" w:hanging="360"/>
      </w:pPr>
      <w:rPr>
        <w:rFonts w:ascii="Wingdings" w:hAnsi="Wingdings" w:hint="default"/>
      </w:rPr>
    </w:lvl>
    <w:lvl w:ilvl="6" w:tplc="080C0001" w:tentative="1">
      <w:start w:val="1"/>
      <w:numFmt w:val="bullet"/>
      <w:lvlText w:val=""/>
      <w:lvlJc w:val="left"/>
      <w:pPr>
        <w:ind w:left="6840" w:hanging="360"/>
      </w:pPr>
      <w:rPr>
        <w:rFonts w:ascii="Symbol" w:hAnsi="Symbol" w:hint="default"/>
      </w:rPr>
    </w:lvl>
    <w:lvl w:ilvl="7" w:tplc="080C0003" w:tentative="1">
      <w:start w:val="1"/>
      <w:numFmt w:val="bullet"/>
      <w:lvlText w:val="o"/>
      <w:lvlJc w:val="left"/>
      <w:pPr>
        <w:ind w:left="7560" w:hanging="360"/>
      </w:pPr>
      <w:rPr>
        <w:rFonts w:ascii="Courier New" w:hAnsi="Courier New" w:cs="Courier New" w:hint="default"/>
      </w:rPr>
    </w:lvl>
    <w:lvl w:ilvl="8" w:tplc="080C0005" w:tentative="1">
      <w:start w:val="1"/>
      <w:numFmt w:val="bullet"/>
      <w:lvlText w:val=""/>
      <w:lvlJc w:val="left"/>
      <w:pPr>
        <w:ind w:left="8280" w:hanging="360"/>
      </w:pPr>
      <w:rPr>
        <w:rFonts w:ascii="Wingdings" w:hAnsi="Wingdings" w:hint="default"/>
      </w:rPr>
    </w:lvl>
  </w:abstractNum>
  <w:abstractNum w:abstractNumId="3" w15:restartNumberingAfterBreak="0">
    <w:nsid w:val="0A18592D"/>
    <w:multiLevelType w:val="hybridMultilevel"/>
    <w:tmpl w:val="70060F16"/>
    <w:lvl w:ilvl="0" w:tplc="E12CE4E8">
      <w:start w:val="1"/>
      <w:numFmt w:val="decimal"/>
      <w:lvlText w:val="%1."/>
      <w:lvlJc w:val="left"/>
      <w:pPr>
        <w:ind w:left="2520" w:hanging="360"/>
      </w:pPr>
      <w:rPr>
        <w:rFonts w:ascii="Arial" w:hAnsi="Arial" w:cs="Arial" w:hint="default"/>
        <w:b w:val="0"/>
        <w:i w:val="0"/>
        <w:color w:val="auto"/>
        <w:sz w:val="24"/>
        <w:szCs w:val="24"/>
      </w:rPr>
    </w:lvl>
    <w:lvl w:ilvl="1" w:tplc="08090001">
      <w:start w:val="1"/>
      <w:numFmt w:val="bullet"/>
      <w:lvlText w:val=""/>
      <w:lvlJc w:val="left"/>
      <w:pPr>
        <w:ind w:left="2520" w:hanging="360"/>
      </w:pPr>
      <w:rPr>
        <w:rFonts w:ascii="Symbol" w:hAnsi="Symbol" w:hint="default"/>
      </w:rPr>
    </w:lvl>
    <w:lvl w:ilvl="2" w:tplc="08090001">
      <w:start w:val="1"/>
      <w:numFmt w:val="bullet"/>
      <w:lvlText w:val=""/>
      <w:lvlJc w:val="left"/>
      <w:pPr>
        <w:ind w:left="2520" w:hanging="360"/>
      </w:pPr>
      <w:rPr>
        <w:rFonts w:ascii="Symbol" w:hAnsi="Symbol" w:hint="default"/>
      </w:rPr>
    </w:lvl>
    <w:lvl w:ilvl="3" w:tplc="FFFFFFFF">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4" w15:restartNumberingAfterBreak="0">
    <w:nsid w:val="0BF868F5"/>
    <w:multiLevelType w:val="hybridMultilevel"/>
    <w:tmpl w:val="49E2EE80"/>
    <w:lvl w:ilvl="0" w:tplc="69E8454E">
      <w:start w:val="10"/>
      <w:numFmt w:val="bullet"/>
      <w:lvlText w:val=""/>
      <w:lvlJc w:val="left"/>
      <w:pPr>
        <w:ind w:left="2520" w:hanging="360"/>
      </w:pPr>
      <w:rPr>
        <w:rFonts w:ascii="Symbol" w:hAnsi="Symbol" w:cs="Times New Roman" w:hint="default"/>
        <w:color w:val="4472C4" w:themeColor="accent1"/>
        <w:lang w:val="fr-FR"/>
      </w:rPr>
    </w:lvl>
    <w:lvl w:ilvl="1" w:tplc="FFFFFFFF">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5" w15:restartNumberingAfterBreak="0">
    <w:nsid w:val="0D163710"/>
    <w:multiLevelType w:val="hybridMultilevel"/>
    <w:tmpl w:val="2ADA56E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100B1ADB"/>
    <w:multiLevelType w:val="hybridMultilevel"/>
    <w:tmpl w:val="E05CB3C2"/>
    <w:lvl w:ilvl="0" w:tplc="080C0001">
      <w:start w:val="1"/>
      <w:numFmt w:val="bullet"/>
      <w:lvlText w:val=""/>
      <w:lvlJc w:val="left"/>
      <w:pPr>
        <w:ind w:left="790" w:hanging="360"/>
      </w:pPr>
      <w:rPr>
        <w:rFonts w:ascii="Symbol" w:hAnsi="Symbol" w:hint="default"/>
      </w:rPr>
    </w:lvl>
    <w:lvl w:ilvl="1" w:tplc="080C0003" w:tentative="1">
      <w:start w:val="1"/>
      <w:numFmt w:val="bullet"/>
      <w:lvlText w:val="o"/>
      <w:lvlJc w:val="left"/>
      <w:pPr>
        <w:ind w:left="1510" w:hanging="360"/>
      </w:pPr>
      <w:rPr>
        <w:rFonts w:ascii="Courier New" w:hAnsi="Courier New" w:cs="Courier New" w:hint="default"/>
      </w:rPr>
    </w:lvl>
    <w:lvl w:ilvl="2" w:tplc="080C0005" w:tentative="1">
      <w:start w:val="1"/>
      <w:numFmt w:val="bullet"/>
      <w:lvlText w:val=""/>
      <w:lvlJc w:val="left"/>
      <w:pPr>
        <w:ind w:left="2230" w:hanging="360"/>
      </w:pPr>
      <w:rPr>
        <w:rFonts w:ascii="Wingdings" w:hAnsi="Wingdings" w:hint="default"/>
      </w:rPr>
    </w:lvl>
    <w:lvl w:ilvl="3" w:tplc="080C0001" w:tentative="1">
      <w:start w:val="1"/>
      <w:numFmt w:val="bullet"/>
      <w:lvlText w:val=""/>
      <w:lvlJc w:val="left"/>
      <w:pPr>
        <w:ind w:left="2950" w:hanging="360"/>
      </w:pPr>
      <w:rPr>
        <w:rFonts w:ascii="Symbol" w:hAnsi="Symbol" w:hint="default"/>
      </w:rPr>
    </w:lvl>
    <w:lvl w:ilvl="4" w:tplc="080C0003" w:tentative="1">
      <w:start w:val="1"/>
      <w:numFmt w:val="bullet"/>
      <w:lvlText w:val="o"/>
      <w:lvlJc w:val="left"/>
      <w:pPr>
        <w:ind w:left="3670" w:hanging="360"/>
      </w:pPr>
      <w:rPr>
        <w:rFonts w:ascii="Courier New" w:hAnsi="Courier New" w:cs="Courier New" w:hint="default"/>
      </w:rPr>
    </w:lvl>
    <w:lvl w:ilvl="5" w:tplc="080C0005" w:tentative="1">
      <w:start w:val="1"/>
      <w:numFmt w:val="bullet"/>
      <w:lvlText w:val=""/>
      <w:lvlJc w:val="left"/>
      <w:pPr>
        <w:ind w:left="4390" w:hanging="360"/>
      </w:pPr>
      <w:rPr>
        <w:rFonts w:ascii="Wingdings" w:hAnsi="Wingdings" w:hint="default"/>
      </w:rPr>
    </w:lvl>
    <w:lvl w:ilvl="6" w:tplc="080C0001" w:tentative="1">
      <w:start w:val="1"/>
      <w:numFmt w:val="bullet"/>
      <w:lvlText w:val=""/>
      <w:lvlJc w:val="left"/>
      <w:pPr>
        <w:ind w:left="5110" w:hanging="360"/>
      </w:pPr>
      <w:rPr>
        <w:rFonts w:ascii="Symbol" w:hAnsi="Symbol" w:hint="default"/>
      </w:rPr>
    </w:lvl>
    <w:lvl w:ilvl="7" w:tplc="080C0003" w:tentative="1">
      <w:start w:val="1"/>
      <w:numFmt w:val="bullet"/>
      <w:lvlText w:val="o"/>
      <w:lvlJc w:val="left"/>
      <w:pPr>
        <w:ind w:left="5830" w:hanging="360"/>
      </w:pPr>
      <w:rPr>
        <w:rFonts w:ascii="Courier New" w:hAnsi="Courier New" w:cs="Courier New" w:hint="default"/>
      </w:rPr>
    </w:lvl>
    <w:lvl w:ilvl="8" w:tplc="080C0005" w:tentative="1">
      <w:start w:val="1"/>
      <w:numFmt w:val="bullet"/>
      <w:lvlText w:val=""/>
      <w:lvlJc w:val="left"/>
      <w:pPr>
        <w:ind w:left="6550" w:hanging="360"/>
      </w:pPr>
      <w:rPr>
        <w:rFonts w:ascii="Wingdings" w:hAnsi="Wingdings" w:hint="default"/>
      </w:rPr>
    </w:lvl>
  </w:abstractNum>
  <w:abstractNum w:abstractNumId="7" w15:restartNumberingAfterBreak="0">
    <w:nsid w:val="11256FF0"/>
    <w:multiLevelType w:val="hybridMultilevel"/>
    <w:tmpl w:val="228CB5D2"/>
    <w:lvl w:ilvl="0" w:tplc="4392A298">
      <w:start w:val="1"/>
      <w:numFmt w:val="bullet"/>
      <w:lvlText w:val=""/>
      <w:lvlJc w:val="left"/>
      <w:pPr>
        <w:ind w:left="1800" w:hanging="360"/>
      </w:pPr>
      <w:rPr>
        <w:rFonts w:ascii="Symbol" w:hAnsi="Symbol" w:hint="default"/>
        <w:color w:val="0070C0"/>
      </w:rPr>
    </w:lvl>
    <w:lvl w:ilvl="1" w:tplc="080C0003" w:tentative="1">
      <w:start w:val="1"/>
      <w:numFmt w:val="bullet"/>
      <w:lvlText w:val="o"/>
      <w:lvlJc w:val="left"/>
      <w:pPr>
        <w:ind w:left="2520" w:hanging="360"/>
      </w:pPr>
      <w:rPr>
        <w:rFonts w:ascii="Courier New" w:hAnsi="Courier New" w:cs="Courier New" w:hint="default"/>
      </w:rPr>
    </w:lvl>
    <w:lvl w:ilvl="2" w:tplc="080C0005" w:tentative="1">
      <w:start w:val="1"/>
      <w:numFmt w:val="bullet"/>
      <w:lvlText w:val=""/>
      <w:lvlJc w:val="left"/>
      <w:pPr>
        <w:ind w:left="3240" w:hanging="360"/>
      </w:pPr>
      <w:rPr>
        <w:rFonts w:ascii="Wingdings" w:hAnsi="Wingdings" w:hint="default"/>
      </w:rPr>
    </w:lvl>
    <w:lvl w:ilvl="3" w:tplc="080C0001" w:tentative="1">
      <w:start w:val="1"/>
      <w:numFmt w:val="bullet"/>
      <w:lvlText w:val=""/>
      <w:lvlJc w:val="left"/>
      <w:pPr>
        <w:ind w:left="3960" w:hanging="360"/>
      </w:pPr>
      <w:rPr>
        <w:rFonts w:ascii="Symbol" w:hAnsi="Symbol" w:hint="default"/>
      </w:rPr>
    </w:lvl>
    <w:lvl w:ilvl="4" w:tplc="080C0003" w:tentative="1">
      <w:start w:val="1"/>
      <w:numFmt w:val="bullet"/>
      <w:lvlText w:val="o"/>
      <w:lvlJc w:val="left"/>
      <w:pPr>
        <w:ind w:left="4680" w:hanging="360"/>
      </w:pPr>
      <w:rPr>
        <w:rFonts w:ascii="Courier New" w:hAnsi="Courier New" w:cs="Courier New" w:hint="default"/>
      </w:rPr>
    </w:lvl>
    <w:lvl w:ilvl="5" w:tplc="080C0005" w:tentative="1">
      <w:start w:val="1"/>
      <w:numFmt w:val="bullet"/>
      <w:lvlText w:val=""/>
      <w:lvlJc w:val="left"/>
      <w:pPr>
        <w:ind w:left="5400" w:hanging="360"/>
      </w:pPr>
      <w:rPr>
        <w:rFonts w:ascii="Wingdings" w:hAnsi="Wingdings" w:hint="default"/>
      </w:rPr>
    </w:lvl>
    <w:lvl w:ilvl="6" w:tplc="080C0001" w:tentative="1">
      <w:start w:val="1"/>
      <w:numFmt w:val="bullet"/>
      <w:lvlText w:val=""/>
      <w:lvlJc w:val="left"/>
      <w:pPr>
        <w:ind w:left="6120" w:hanging="360"/>
      </w:pPr>
      <w:rPr>
        <w:rFonts w:ascii="Symbol" w:hAnsi="Symbol" w:hint="default"/>
      </w:rPr>
    </w:lvl>
    <w:lvl w:ilvl="7" w:tplc="080C0003" w:tentative="1">
      <w:start w:val="1"/>
      <w:numFmt w:val="bullet"/>
      <w:lvlText w:val="o"/>
      <w:lvlJc w:val="left"/>
      <w:pPr>
        <w:ind w:left="6840" w:hanging="360"/>
      </w:pPr>
      <w:rPr>
        <w:rFonts w:ascii="Courier New" w:hAnsi="Courier New" w:cs="Courier New" w:hint="default"/>
      </w:rPr>
    </w:lvl>
    <w:lvl w:ilvl="8" w:tplc="080C0005" w:tentative="1">
      <w:start w:val="1"/>
      <w:numFmt w:val="bullet"/>
      <w:lvlText w:val=""/>
      <w:lvlJc w:val="left"/>
      <w:pPr>
        <w:ind w:left="7560" w:hanging="360"/>
      </w:pPr>
      <w:rPr>
        <w:rFonts w:ascii="Wingdings" w:hAnsi="Wingdings" w:hint="default"/>
      </w:rPr>
    </w:lvl>
  </w:abstractNum>
  <w:abstractNum w:abstractNumId="8" w15:restartNumberingAfterBreak="0">
    <w:nsid w:val="18ED7C50"/>
    <w:multiLevelType w:val="hybridMultilevel"/>
    <w:tmpl w:val="8C82E272"/>
    <w:lvl w:ilvl="0" w:tplc="200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8F943E3"/>
    <w:multiLevelType w:val="hybridMultilevel"/>
    <w:tmpl w:val="55C6127A"/>
    <w:lvl w:ilvl="0" w:tplc="FFFFFFFF">
      <w:start w:val="1"/>
      <w:numFmt w:val="decimal"/>
      <w:lvlText w:val="%1."/>
      <w:lvlJc w:val="left"/>
      <w:pPr>
        <w:ind w:left="2520" w:hanging="360"/>
      </w:pPr>
      <w:rPr>
        <w:rFonts w:ascii="Arial" w:eastAsiaTheme="minorHAnsi" w:hAnsi="Arial" w:cstheme="minorBidi" w:hint="default"/>
        <w:b w:val="0"/>
        <w:bCs w:val="0"/>
        <w:color w:val="auto"/>
      </w:rPr>
    </w:lvl>
    <w:lvl w:ilvl="1" w:tplc="FFFFFFFF">
      <w:start w:val="1"/>
      <w:numFmt w:val="bullet"/>
      <w:lvlText w:val=""/>
      <w:lvlJc w:val="left"/>
      <w:rPr>
        <w:rFonts w:ascii="Symbol" w:hAnsi="Symbol" w:hint="default"/>
        <w:color w:val="0070C0"/>
      </w:rPr>
    </w:lvl>
    <w:lvl w:ilvl="2" w:tplc="FFFFFFFF">
      <w:start w:val="10"/>
      <w:numFmt w:val="bullet"/>
      <w:lvlText w:val=""/>
      <w:lvlJc w:val="left"/>
      <w:pPr>
        <w:ind w:left="2520" w:hanging="360"/>
      </w:pPr>
      <w:rPr>
        <w:rFonts w:ascii="Symbol" w:hAnsi="Symbol" w:cs="Times New Roman" w:hint="default"/>
        <w:color w:val="0070C0"/>
      </w:rPr>
    </w:lvl>
    <w:lvl w:ilvl="3" w:tplc="FFFFFFFF">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10" w15:restartNumberingAfterBreak="0">
    <w:nsid w:val="1A457CE0"/>
    <w:multiLevelType w:val="hybridMultilevel"/>
    <w:tmpl w:val="4B3243F4"/>
    <w:lvl w:ilvl="0" w:tplc="FFFFFFFF">
      <w:start w:val="1"/>
      <w:numFmt w:val="decimal"/>
      <w:lvlText w:val="%1."/>
      <w:lvlJc w:val="left"/>
      <w:pPr>
        <w:ind w:left="2520" w:hanging="360"/>
      </w:pPr>
      <w:rPr>
        <w:rFonts w:ascii="Arial" w:hAnsi="Arial" w:cs="Arial" w:hint="default"/>
        <w:b w:val="0"/>
        <w:i w:val="0"/>
        <w:color w:val="auto"/>
        <w:sz w:val="24"/>
        <w:szCs w:val="24"/>
      </w:rPr>
    </w:lvl>
    <w:lvl w:ilvl="1" w:tplc="FFFFFFFF">
      <w:start w:val="1"/>
      <w:numFmt w:val="bullet"/>
      <w:lvlText w:val=""/>
      <w:lvlJc w:val="left"/>
      <w:pPr>
        <w:ind w:left="2520" w:hanging="360"/>
      </w:pPr>
      <w:rPr>
        <w:rFonts w:ascii="Symbol" w:hAnsi="Symbol" w:hint="default"/>
      </w:rPr>
    </w:lvl>
    <w:lvl w:ilvl="2" w:tplc="FFFFFFFF">
      <w:start w:val="1"/>
      <w:numFmt w:val="bullet"/>
      <w:lvlText w:val=""/>
      <w:lvlJc w:val="left"/>
      <w:pPr>
        <w:ind w:left="2520" w:hanging="360"/>
      </w:pPr>
      <w:rPr>
        <w:rFonts w:ascii="Symbol" w:hAnsi="Symbol" w:hint="default"/>
      </w:rPr>
    </w:lvl>
    <w:lvl w:ilvl="3" w:tplc="FFFFFFFF">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11" w15:restartNumberingAfterBreak="0">
    <w:nsid w:val="1E612A06"/>
    <w:multiLevelType w:val="hybridMultilevel"/>
    <w:tmpl w:val="C860859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1E985C21"/>
    <w:multiLevelType w:val="hybridMultilevel"/>
    <w:tmpl w:val="FFFFFFFF"/>
    <w:lvl w:ilvl="0" w:tplc="F8161C68">
      <w:start w:val="1"/>
      <w:numFmt w:val="decimal"/>
      <w:lvlText w:val="%1."/>
      <w:lvlJc w:val="left"/>
      <w:pPr>
        <w:ind w:left="2520" w:hanging="360"/>
      </w:pPr>
      <w:rPr>
        <w:rFonts w:ascii="Arial" w:hAnsi="Arial" w:cs="Arial" w:hint="default"/>
        <w:b w:val="0"/>
        <w:color w:val="auto"/>
        <w:sz w:val="24"/>
        <w:szCs w:val="24"/>
      </w:rPr>
    </w:lvl>
    <w:lvl w:ilvl="1" w:tplc="DFC06A08">
      <w:start w:val="1"/>
      <w:numFmt w:val="lowerLetter"/>
      <w:lvlText w:val="%2."/>
      <w:lvlJc w:val="left"/>
      <w:pPr>
        <w:ind w:left="3240" w:hanging="360"/>
      </w:pPr>
      <w:rPr>
        <w:rFonts w:cs="Times New Roman"/>
        <w:b w:val="0"/>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13" w15:restartNumberingAfterBreak="0">
    <w:nsid w:val="299730DF"/>
    <w:multiLevelType w:val="hybridMultilevel"/>
    <w:tmpl w:val="145E9EC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2F962152"/>
    <w:multiLevelType w:val="hybridMultilevel"/>
    <w:tmpl w:val="083A0B14"/>
    <w:lvl w:ilvl="0" w:tplc="80CEFB70">
      <w:start w:val="1"/>
      <w:numFmt w:val="bullet"/>
      <w:lvlText w:val="-"/>
      <w:lvlJc w:val="left"/>
      <w:pPr>
        <w:ind w:left="720" w:hanging="360"/>
      </w:pPr>
      <w:rPr>
        <w:rFonts w:ascii="Aptos" w:hAnsi="Aptos" w:hint="default"/>
      </w:rPr>
    </w:lvl>
    <w:lvl w:ilvl="1" w:tplc="ADD077FC">
      <w:start w:val="1"/>
      <w:numFmt w:val="bullet"/>
      <w:lvlText w:val="o"/>
      <w:lvlJc w:val="left"/>
      <w:pPr>
        <w:ind w:left="1440" w:hanging="360"/>
      </w:pPr>
      <w:rPr>
        <w:rFonts w:ascii="Courier New" w:hAnsi="Courier New" w:hint="default"/>
      </w:rPr>
    </w:lvl>
    <w:lvl w:ilvl="2" w:tplc="628E63DA">
      <w:start w:val="1"/>
      <w:numFmt w:val="bullet"/>
      <w:lvlText w:val=""/>
      <w:lvlJc w:val="left"/>
      <w:pPr>
        <w:ind w:left="2160" w:hanging="360"/>
      </w:pPr>
      <w:rPr>
        <w:rFonts w:ascii="Wingdings" w:hAnsi="Wingdings" w:hint="default"/>
      </w:rPr>
    </w:lvl>
    <w:lvl w:ilvl="3" w:tplc="3E04A9A6">
      <w:start w:val="1"/>
      <w:numFmt w:val="bullet"/>
      <w:lvlText w:val=""/>
      <w:lvlJc w:val="left"/>
      <w:pPr>
        <w:ind w:left="2880" w:hanging="360"/>
      </w:pPr>
      <w:rPr>
        <w:rFonts w:ascii="Symbol" w:hAnsi="Symbol" w:hint="default"/>
      </w:rPr>
    </w:lvl>
    <w:lvl w:ilvl="4" w:tplc="E5CED44C">
      <w:start w:val="1"/>
      <w:numFmt w:val="bullet"/>
      <w:lvlText w:val="o"/>
      <w:lvlJc w:val="left"/>
      <w:pPr>
        <w:ind w:left="3600" w:hanging="360"/>
      </w:pPr>
      <w:rPr>
        <w:rFonts w:ascii="Courier New" w:hAnsi="Courier New" w:hint="default"/>
      </w:rPr>
    </w:lvl>
    <w:lvl w:ilvl="5" w:tplc="E6FACB02">
      <w:start w:val="1"/>
      <w:numFmt w:val="bullet"/>
      <w:lvlText w:val=""/>
      <w:lvlJc w:val="left"/>
      <w:pPr>
        <w:ind w:left="4320" w:hanging="360"/>
      </w:pPr>
      <w:rPr>
        <w:rFonts w:ascii="Wingdings" w:hAnsi="Wingdings" w:hint="default"/>
      </w:rPr>
    </w:lvl>
    <w:lvl w:ilvl="6" w:tplc="B3EE6560">
      <w:start w:val="1"/>
      <w:numFmt w:val="bullet"/>
      <w:lvlText w:val=""/>
      <w:lvlJc w:val="left"/>
      <w:pPr>
        <w:ind w:left="5040" w:hanging="360"/>
      </w:pPr>
      <w:rPr>
        <w:rFonts w:ascii="Symbol" w:hAnsi="Symbol" w:hint="default"/>
      </w:rPr>
    </w:lvl>
    <w:lvl w:ilvl="7" w:tplc="799E1114">
      <w:start w:val="1"/>
      <w:numFmt w:val="bullet"/>
      <w:lvlText w:val="o"/>
      <w:lvlJc w:val="left"/>
      <w:pPr>
        <w:ind w:left="5760" w:hanging="360"/>
      </w:pPr>
      <w:rPr>
        <w:rFonts w:ascii="Courier New" w:hAnsi="Courier New" w:hint="default"/>
      </w:rPr>
    </w:lvl>
    <w:lvl w:ilvl="8" w:tplc="ACD2A956">
      <w:start w:val="1"/>
      <w:numFmt w:val="bullet"/>
      <w:lvlText w:val=""/>
      <w:lvlJc w:val="left"/>
      <w:pPr>
        <w:ind w:left="6480" w:hanging="360"/>
      </w:pPr>
      <w:rPr>
        <w:rFonts w:ascii="Wingdings" w:hAnsi="Wingdings" w:hint="default"/>
      </w:rPr>
    </w:lvl>
  </w:abstractNum>
  <w:abstractNum w:abstractNumId="15" w15:restartNumberingAfterBreak="0">
    <w:nsid w:val="372137C7"/>
    <w:multiLevelType w:val="hybridMultilevel"/>
    <w:tmpl w:val="C55A9124"/>
    <w:lvl w:ilvl="0" w:tplc="64A6A160">
      <w:start w:val="10"/>
      <w:numFmt w:val="bullet"/>
      <w:lvlText w:val=""/>
      <w:lvlJc w:val="left"/>
      <w:pPr>
        <w:ind w:left="2520" w:hanging="360"/>
      </w:pPr>
      <w:rPr>
        <w:rFonts w:ascii="Symbol" w:hAnsi="Symbol" w:cs="Times New Roman" w:hint="default"/>
        <w:color w:val="0070C0"/>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6" w15:restartNumberingAfterBreak="0">
    <w:nsid w:val="47C04388"/>
    <w:multiLevelType w:val="hybridMultilevel"/>
    <w:tmpl w:val="9678046E"/>
    <w:lvl w:ilvl="0" w:tplc="FFFFFFFF">
      <w:start w:val="1"/>
      <w:numFmt w:val="decimal"/>
      <w:lvlText w:val="%1."/>
      <w:lvlJc w:val="left"/>
      <w:pPr>
        <w:ind w:left="2520" w:hanging="360"/>
      </w:pPr>
      <w:rPr>
        <w:rFonts w:ascii="Arial" w:eastAsiaTheme="minorHAnsi" w:hAnsi="Arial" w:cstheme="minorBidi" w:hint="default"/>
        <w:b w:val="0"/>
        <w:bCs w:val="0"/>
        <w:color w:val="auto"/>
      </w:rPr>
    </w:lvl>
    <w:lvl w:ilvl="1" w:tplc="FFFFFFFF">
      <w:start w:val="1"/>
      <w:numFmt w:val="bullet"/>
      <w:lvlText w:val=""/>
      <w:lvlJc w:val="left"/>
      <w:rPr>
        <w:rFonts w:ascii="Symbol" w:hAnsi="Symbol" w:hint="default"/>
        <w:color w:val="0070C0"/>
      </w:rPr>
    </w:lvl>
    <w:lvl w:ilvl="2" w:tplc="FFFFFFFF">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17" w15:restartNumberingAfterBreak="0">
    <w:nsid w:val="4D42111F"/>
    <w:multiLevelType w:val="hybridMultilevel"/>
    <w:tmpl w:val="FC4CB41A"/>
    <w:lvl w:ilvl="0" w:tplc="64A6A160">
      <w:start w:val="10"/>
      <w:numFmt w:val="bullet"/>
      <w:lvlText w:val=""/>
      <w:lvlJc w:val="left"/>
      <w:pPr>
        <w:ind w:left="2520" w:hanging="360"/>
      </w:pPr>
      <w:rPr>
        <w:rFonts w:ascii="Symbol" w:hAnsi="Symbol" w:cs="Times New Roman" w:hint="default"/>
        <w:color w:val="0070C0"/>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8" w15:restartNumberingAfterBreak="0">
    <w:nsid w:val="521F2CC1"/>
    <w:multiLevelType w:val="hybridMultilevel"/>
    <w:tmpl w:val="E43EB114"/>
    <w:lvl w:ilvl="0" w:tplc="FFFFFFFF">
      <w:start w:val="1"/>
      <w:numFmt w:val="decimal"/>
      <w:lvlText w:val="%1."/>
      <w:lvlJc w:val="left"/>
      <w:pPr>
        <w:ind w:left="2520" w:hanging="360"/>
      </w:pPr>
      <w:rPr>
        <w:rFonts w:ascii="Arial" w:eastAsiaTheme="minorHAnsi" w:hAnsi="Arial" w:cstheme="minorBidi" w:hint="default"/>
        <w:b w:val="0"/>
        <w:bCs w:val="0"/>
        <w:color w:val="auto"/>
      </w:rPr>
    </w:lvl>
    <w:lvl w:ilvl="1" w:tplc="FFFFFFFF">
      <w:start w:val="1"/>
      <w:numFmt w:val="bullet"/>
      <w:lvlText w:val=""/>
      <w:lvlJc w:val="left"/>
      <w:rPr>
        <w:rFonts w:ascii="Symbol" w:hAnsi="Symbol" w:hint="default"/>
        <w:color w:val="0070C0"/>
      </w:rPr>
    </w:lvl>
    <w:lvl w:ilvl="2" w:tplc="69E8454E">
      <w:start w:val="10"/>
      <w:numFmt w:val="bullet"/>
      <w:lvlText w:val=""/>
      <w:lvlJc w:val="left"/>
      <w:pPr>
        <w:ind w:left="2520" w:hanging="360"/>
      </w:pPr>
      <w:rPr>
        <w:rFonts w:ascii="Symbol" w:hAnsi="Symbol" w:cs="Times New Roman" w:hint="default"/>
        <w:color w:val="4472C4" w:themeColor="accent1"/>
      </w:rPr>
    </w:lvl>
    <w:lvl w:ilvl="3" w:tplc="FFFFFFFF">
      <w:start w:val="1"/>
      <w:numFmt w:val="bullet"/>
      <w:lvlText w:val=""/>
      <w:lvlJc w:val="left"/>
      <w:pPr>
        <w:ind w:left="4680" w:hanging="360"/>
      </w:pPr>
      <w:rPr>
        <w:rFonts w:ascii="Symbol" w:hAnsi="Symbol" w:hint="default"/>
      </w:rPr>
    </w:lvl>
    <w:lvl w:ilvl="4" w:tplc="FFFFFFFF">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19" w15:restartNumberingAfterBreak="0">
    <w:nsid w:val="52ED17C8"/>
    <w:multiLevelType w:val="hybridMultilevel"/>
    <w:tmpl w:val="757467B0"/>
    <w:lvl w:ilvl="0" w:tplc="69E8454E">
      <w:start w:val="10"/>
      <w:numFmt w:val="bullet"/>
      <w:lvlText w:val=""/>
      <w:lvlJc w:val="left"/>
      <w:pPr>
        <w:ind w:left="2520" w:hanging="360"/>
      </w:pPr>
      <w:rPr>
        <w:rFonts w:ascii="Symbol" w:hAnsi="Symbol" w:cs="Times New Roman" w:hint="default"/>
        <w:color w:val="4472C4" w:themeColor="accent1"/>
        <w:lang w:val="fr-FR"/>
      </w:rPr>
    </w:lvl>
    <w:lvl w:ilvl="1" w:tplc="FFFFFFFF">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20" w15:restartNumberingAfterBreak="0">
    <w:nsid w:val="57492919"/>
    <w:multiLevelType w:val="hybridMultilevel"/>
    <w:tmpl w:val="1B78397C"/>
    <w:lvl w:ilvl="0" w:tplc="ABCAFA14">
      <w:start w:val="1"/>
      <w:numFmt w:val="bullet"/>
      <w:lvlText w:val=""/>
      <w:lvlJc w:val="left"/>
      <w:pPr>
        <w:ind w:left="720" w:hanging="360"/>
      </w:pPr>
      <w:rPr>
        <w:rFonts w:ascii="Symbol" w:hAnsi="Symbol" w:hint="default"/>
      </w:rPr>
    </w:lvl>
    <w:lvl w:ilvl="1" w:tplc="581CB7F0">
      <w:start w:val="1"/>
      <w:numFmt w:val="bullet"/>
      <w:lvlText w:val="o"/>
      <w:lvlJc w:val="left"/>
      <w:pPr>
        <w:ind w:left="1440" w:hanging="360"/>
      </w:pPr>
      <w:rPr>
        <w:rFonts w:ascii="Courier New" w:hAnsi="Courier New" w:hint="default"/>
      </w:rPr>
    </w:lvl>
    <w:lvl w:ilvl="2" w:tplc="069CDF70">
      <w:start w:val="1"/>
      <w:numFmt w:val="bullet"/>
      <w:lvlText w:val=""/>
      <w:lvlJc w:val="left"/>
      <w:pPr>
        <w:ind w:left="2160" w:hanging="360"/>
      </w:pPr>
      <w:rPr>
        <w:rFonts w:ascii="Wingdings" w:hAnsi="Wingdings" w:hint="default"/>
      </w:rPr>
    </w:lvl>
    <w:lvl w:ilvl="3" w:tplc="4A66B9F2">
      <w:start w:val="1"/>
      <w:numFmt w:val="bullet"/>
      <w:lvlText w:val=""/>
      <w:lvlJc w:val="left"/>
      <w:pPr>
        <w:ind w:left="2880" w:hanging="360"/>
      </w:pPr>
      <w:rPr>
        <w:rFonts w:ascii="Symbol" w:hAnsi="Symbol" w:hint="default"/>
      </w:rPr>
    </w:lvl>
    <w:lvl w:ilvl="4" w:tplc="F65E0F96">
      <w:start w:val="1"/>
      <w:numFmt w:val="bullet"/>
      <w:lvlText w:val="o"/>
      <w:lvlJc w:val="left"/>
      <w:pPr>
        <w:ind w:left="3600" w:hanging="360"/>
      </w:pPr>
      <w:rPr>
        <w:rFonts w:ascii="Courier New" w:hAnsi="Courier New" w:hint="default"/>
      </w:rPr>
    </w:lvl>
    <w:lvl w:ilvl="5" w:tplc="58C26962">
      <w:start w:val="1"/>
      <w:numFmt w:val="bullet"/>
      <w:lvlText w:val=""/>
      <w:lvlJc w:val="left"/>
      <w:pPr>
        <w:ind w:left="4320" w:hanging="360"/>
      </w:pPr>
      <w:rPr>
        <w:rFonts w:ascii="Wingdings" w:hAnsi="Wingdings" w:hint="default"/>
      </w:rPr>
    </w:lvl>
    <w:lvl w:ilvl="6" w:tplc="47D4EBA4">
      <w:start w:val="1"/>
      <w:numFmt w:val="bullet"/>
      <w:lvlText w:val=""/>
      <w:lvlJc w:val="left"/>
      <w:pPr>
        <w:ind w:left="5040" w:hanging="360"/>
      </w:pPr>
      <w:rPr>
        <w:rFonts w:ascii="Symbol" w:hAnsi="Symbol" w:hint="default"/>
      </w:rPr>
    </w:lvl>
    <w:lvl w:ilvl="7" w:tplc="B52AAB9C">
      <w:start w:val="1"/>
      <w:numFmt w:val="bullet"/>
      <w:lvlText w:val="o"/>
      <w:lvlJc w:val="left"/>
      <w:pPr>
        <w:ind w:left="5760" w:hanging="360"/>
      </w:pPr>
      <w:rPr>
        <w:rFonts w:ascii="Courier New" w:hAnsi="Courier New" w:hint="default"/>
      </w:rPr>
    </w:lvl>
    <w:lvl w:ilvl="8" w:tplc="20FE3A26">
      <w:start w:val="1"/>
      <w:numFmt w:val="bullet"/>
      <w:lvlText w:val=""/>
      <w:lvlJc w:val="left"/>
      <w:pPr>
        <w:ind w:left="6480" w:hanging="360"/>
      </w:pPr>
      <w:rPr>
        <w:rFonts w:ascii="Wingdings" w:hAnsi="Wingdings" w:hint="default"/>
      </w:rPr>
    </w:lvl>
  </w:abstractNum>
  <w:abstractNum w:abstractNumId="21" w15:restartNumberingAfterBreak="0">
    <w:nsid w:val="5BEF2098"/>
    <w:multiLevelType w:val="hybridMultilevel"/>
    <w:tmpl w:val="77569116"/>
    <w:lvl w:ilvl="0" w:tplc="FFFFFFFF">
      <w:start w:val="1"/>
      <w:numFmt w:val="decimal"/>
      <w:lvlText w:val="%1."/>
      <w:lvlJc w:val="left"/>
      <w:pPr>
        <w:ind w:left="2520" w:hanging="360"/>
      </w:pPr>
      <w:rPr>
        <w:rFonts w:ascii="Arial" w:eastAsiaTheme="minorHAnsi" w:hAnsi="Arial" w:cstheme="minorBidi" w:hint="default"/>
        <w:b w:val="0"/>
        <w:bCs w:val="0"/>
        <w:color w:val="auto"/>
      </w:rPr>
    </w:lvl>
    <w:lvl w:ilvl="1" w:tplc="FFFFFFFF">
      <w:start w:val="1"/>
      <w:numFmt w:val="bullet"/>
      <w:lvlText w:val=""/>
      <w:lvlJc w:val="left"/>
      <w:rPr>
        <w:rFonts w:ascii="Symbol" w:hAnsi="Symbol" w:hint="default"/>
        <w:color w:val="0070C0"/>
      </w:rPr>
    </w:lvl>
    <w:lvl w:ilvl="2" w:tplc="FFFFFFFF">
      <w:start w:val="10"/>
      <w:numFmt w:val="bullet"/>
      <w:lvlText w:val=""/>
      <w:lvlJc w:val="left"/>
      <w:pPr>
        <w:ind w:left="2520" w:hanging="360"/>
      </w:pPr>
      <w:rPr>
        <w:rFonts w:ascii="Symbol" w:hAnsi="Symbol" w:cs="Times New Roman" w:hint="default"/>
        <w:color w:val="0070C0"/>
      </w:rPr>
    </w:lvl>
    <w:lvl w:ilvl="3" w:tplc="FFFFFFFF">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22" w15:restartNumberingAfterBreak="0">
    <w:nsid w:val="5C11465A"/>
    <w:multiLevelType w:val="hybridMultilevel"/>
    <w:tmpl w:val="583453E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6B9C1FF4"/>
    <w:multiLevelType w:val="hybridMultilevel"/>
    <w:tmpl w:val="A5BEE8D4"/>
    <w:lvl w:ilvl="0" w:tplc="69E8454E">
      <w:start w:val="10"/>
      <w:numFmt w:val="bullet"/>
      <w:lvlText w:val=""/>
      <w:lvlJc w:val="left"/>
      <w:pPr>
        <w:ind w:left="2520" w:hanging="360"/>
      </w:pPr>
      <w:rPr>
        <w:rFonts w:ascii="Symbol" w:hAnsi="Symbol" w:cs="Times New Roman" w:hint="default"/>
        <w:color w:val="4472C4" w:themeColor="accent1"/>
        <w:lang w:val="fr-FR"/>
      </w:rPr>
    </w:lvl>
    <w:lvl w:ilvl="1" w:tplc="FFFFFFFF">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24" w15:restartNumberingAfterBreak="0">
    <w:nsid w:val="6D744F15"/>
    <w:multiLevelType w:val="hybridMultilevel"/>
    <w:tmpl w:val="C90EA736"/>
    <w:lvl w:ilvl="0" w:tplc="FFFFFFFF">
      <w:start w:val="1"/>
      <w:numFmt w:val="decimal"/>
      <w:lvlText w:val="%1."/>
      <w:lvlJc w:val="left"/>
      <w:pPr>
        <w:ind w:left="2520" w:hanging="360"/>
      </w:pPr>
      <w:rPr>
        <w:rFonts w:ascii="Arial" w:eastAsiaTheme="minorHAnsi" w:hAnsi="Arial" w:cstheme="minorBidi" w:hint="default"/>
        <w:b w:val="0"/>
        <w:bCs w:val="0"/>
        <w:color w:val="auto"/>
      </w:rPr>
    </w:lvl>
    <w:lvl w:ilvl="1" w:tplc="FFFFFFFF">
      <w:start w:val="1"/>
      <w:numFmt w:val="bullet"/>
      <w:lvlText w:val=""/>
      <w:lvlJc w:val="left"/>
      <w:rPr>
        <w:rFonts w:ascii="Symbol" w:hAnsi="Symbol" w:hint="default"/>
        <w:color w:val="0070C0"/>
      </w:rPr>
    </w:lvl>
    <w:lvl w:ilvl="2" w:tplc="FFFFFFFF">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25" w15:restartNumberingAfterBreak="0">
    <w:nsid w:val="6ED53D7B"/>
    <w:multiLevelType w:val="hybridMultilevel"/>
    <w:tmpl w:val="9D64A4EC"/>
    <w:lvl w:ilvl="0" w:tplc="FFFFFFFF">
      <w:start w:val="1"/>
      <w:numFmt w:val="decimal"/>
      <w:lvlText w:val="%1."/>
      <w:lvlJc w:val="left"/>
      <w:pPr>
        <w:ind w:left="2520" w:hanging="360"/>
      </w:pPr>
      <w:rPr>
        <w:rFonts w:ascii="Arial" w:eastAsiaTheme="minorHAnsi" w:hAnsi="Arial" w:cstheme="minorBidi" w:hint="default"/>
        <w:b w:val="0"/>
        <w:bCs w:val="0"/>
        <w:color w:val="auto"/>
      </w:rPr>
    </w:lvl>
    <w:lvl w:ilvl="1" w:tplc="FFFFFFFF">
      <w:start w:val="1"/>
      <w:numFmt w:val="bullet"/>
      <w:lvlText w:val=""/>
      <w:lvlJc w:val="left"/>
      <w:rPr>
        <w:rFonts w:ascii="Symbol" w:hAnsi="Symbol" w:hint="default"/>
        <w:color w:val="0070C0"/>
      </w:rPr>
    </w:lvl>
    <w:lvl w:ilvl="2" w:tplc="FFFFFFFF">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26" w15:restartNumberingAfterBreak="0">
    <w:nsid w:val="6F042E41"/>
    <w:multiLevelType w:val="hybridMultilevel"/>
    <w:tmpl w:val="CF0ED218"/>
    <w:lvl w:ilvl="0" w:tplc="FFFFFFFF">
      <w:start w:val="1"/>
      <w:numFmt w:val="decimal"/>
      <w:lvlText w:val="%1."/>
      <w:lvlJc w:val="left"/>
      <w:pPr>
        <w:ind w:left="2520" w:hanging="360"/>
      </w:pPr>
      <w:rPr>
        <w:rFonts w:ascii="Arial" w:eastAsiaTheme="minorHAnsi" w:hAnsi="Arial" w:cstheme="minorBidi" w:hint="default"/>
        <w:b w:val="0"/>
        <w:bCs w:val="0"/>
        <w:color w:val="auto"/>
      </w:rPr>
    </w:lvl>
    <w:lvl w:ilvl="1" w:tplc="FFFFFFFF">
      <w:start w:val="1"/>
      <w:numFmt w:val="bullet"/>
      <w:lvlText w:val=""/>
      <w:lvlJc w:val="left"/>
      <w:rPr>
        <w:rFonts w:ascii="Symbol" w:hAnsi="Symbol" w:hint="default"/>
        <w:color w:val="0070C0"/>
      </w:rPr>
    </w:lvl>
    <w:lvl w:ilvl="2" w:tplc="FFFFFFFF">
      <w:start w:val="10"/>
      <w:numFmt w:val="bullet"/>
      <w:lvlText w:val=""/>
      <w:lvlJc w:val="left"/>
      <w:pPr>
        <w:ind w:left="2520" w:hanging="360"/>
      </w:pPr>
      <w:rPr>
        <w:rFonts w:ascii="Symbol" w:hAnsi="Symbol" w:cs="Times New Roman" w:hint="default"/>
        <w:color w:val="0070C0"/>
      </w:rPr>
    </w:lvl>
    <w:lvl w:ilvl="3" w:tplc="FFFFFFFF">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27" w15:restartNumberingAfterBreak="0">
    <w:nsid w:val="75F62615"/>
    <w:multiLevelType w:val="hybridMultilevel"/>
    <w:tmpl w:val="A1E67010"/>
    <w:lvl w:ilvl="0" w:tplc="FFFFFFFF">
      <w:start w:val="1"/>
      <w:numFmt w:val="decimal"/>
      <w:lvlText w:val="%1."/>
      <w:lvlJc w:val="left"/>
      <w:pPr>
        <w:ind w:left="2520" w:hanging="360"/>
      </w:pPr>
      <w:rPr>
        <w:rFonts w:ascii="Arial" w:eastAsiaTheme="minorHAnsi" w:hAnsi="Arial" w:cstheme="minorBidi" w:hint="default"/>
        <w:b w:val="0"/>
        <w:bCs w:val="0"/>
        <w:color w:val="auto"/>
      </w:rPr>
    </w:lvl>
    <w:lvl w:ilvl="1" w:tplc="FFFFFFFF">
      <w:start w:val="1"/>
      <w:numFmt w:val="bullet"/>
      <w:lvlText w:val=""/>
      <w:lvlJc w:val="left"/>
      <w:rPr>
        <w:rFonts w:ascii="Symbol" w:hAnsi="Symbol" w:hint="default"/>
        <w:color w:val="0070C0"/>
      </w:rPr>
    </w:lvl>
    <w:lvl w:ilvl="2" w:tplc="FFFFFFFF">
      <w:start w:val="1"/>
      <w:numFmt w:val="decimal"/>
      <w:lvlText w:val="%3."/>
      <w:lvlJc w:val="left"/>
      <w:pPr>
        <w:ind w:left="2520" w:hanging="360"/>
      </w:pPr>
      <w:rPr>
        <w:rFonts w:ascii="Arial" w:eastAsiaTheme="minorHAnsi" w:hAnsi="Arial" w:cstheme="minorBidi" w:hint="default"/>
        <w:b w:val="0"/>
        <w:bCs w:val="0"/>
        <w:color w:val="auto"/>
      </w:rPr>
    </w:lvl>
    <w:lvl w:ilvl="3" w:tplc="FFFFFFFF">
      <w:start w:val="1"/>
      <w:numFmt w:val="bullet"/>
      <w:lvlText w:val=""/>
      <w:lvlJc w:val="left"/>
      <w:pPr>
        <w:ind w:left="4680" w:hanging="360"/>
      </w:pPr>
      <w:rPr>
        <w:rFonts w:ascii="Symbol" w:hAnsi="Symbol" w:hint="default"/>
      </w:rPr>
    </w:lvl>
    <w:lvl w:ilvl="4" w:tplc="FFFFFFFF">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28" w15:restartNumberingAfterBreak="0">
    <w:nsid w:val="76394BCB"/>
    <w:multiLevelType w:val="hybridMultilevel"/>
    <w:tmpl w:val="4CE8EA7E"/>
    <w:lvl w:ilvl="0" w:tplc="AB320EF8">
      <w:start w:val="1"/>
      <w:numFmt w:val="bullet"/>
      <w:lvlText w:val=""/>
      <w:lvlJc w:val="left"/>
      <w:pPr>
        <w:ind w:left="2520" w:hanging="360"/>
      </w:pPr>
      <w:rPr>
        <w:rFonts w:ascii="Symbol" w:hAnsi="Symbol" w:hint="default"/>
        <w:color w:val="0070C0"/>
      </w:rPr>
    </w:lvl>
    <w:lvl w:ilvl="1" w:tplc="080C0003" w:tentative="1">
      <w:start w:val="1"/>
      <w:numFmt w:val="bullet"/>
      <w:lvlText w:val="o"/>
      <w:lvlJc w:val="left"/>
      <w:pPr>
        <w:ind w:left="3240" w:hanging="360"/>
      </w:pPr>
      <w:rPr>
        <w:rFonts w:ascii="Courier New" w:hAnsi="Courier New" w:cs="Courier New" w:hint="default"/>
      </w:rPr>
    </w:lvl>
    <w:lvl w:ilvl="2" w:tplc="080C0005" w:tentative="1">
      <w:start w:val="1"/>
      <w:numFmt w:val="bullet"/>
      <w:lvlText w:val=""/>
      <w:lvlJc w:val="left"/>
      <w:pPr>
        <w:ind w:left="3960" w:hanging="360"/>
      </w:pPr>
      <w:rPr>
        <w:rFonts w:ascii="Wingdings" w:hAnsi="Wingdings" w:hint="default"/>
      </w:rPr>
    </w:lvl>
    <w:lvl w:ilvl="3" w:tplc="080C0001" w:tentative="1">
      <w:start w:val="1"/>
      <w:numFmt w:val="bullet"/>
      <w:lvlText w:val=""/>
      <w:lvlJc w:val="left"/>
      <w:pPr>
        <w:ind w:left="4680" w:hanging="360"/>
      </w:pPr>
      <w:rPr>
        <w:rFonts w:ascii="Symbol" w:hAnsi="Symbol" w:hint="default"/>
      </w:rPr>
    </w:lvl>
    <w:lvl w:ilvl="4" w:tplc="080C0003" w:tentative="1">
      <w:start w:val="1"/>
      <w:numFmt w:val="bullet"/>
      <w:lvlText w:val="o"/>
      <w:lvlJc w:val="left"/>
      <w:pPr>
        <w:ind w:left="5400" w:hanging="360"/>
      </w:pPr>
      <w:rPr>
        <w:rFonts w:ascii="Courier New" w:hAnsi="Courier New" w:cs="Courier New" w:hint="default"/>
      </w:rPr>
    </w:lvl>
    <w:lvl w:ilvl="5" w:tplc="080C0005" w:tentative="1">
      <w:start w:val="1"/>
      <w:numFmt w:val="bullet"/>
      <w:lvlText w:val=""/>
      <w:lvlJc w:val="left"/>
      <w:pPr>
        <w:ind w:left="6120" w:hanging="360"/>
      </w:pPr>
      <w:rPr>
        <w:rFonts w:ascii="Wingdings" w:hAnsi="Wingdings" w:hint="default"/>
      </w:rPr>
    </w:lvl>
    <w:lvl w:ilvl="6" w:tplc="080C0001" w:tentative="1">
      <w:start w:val="1"/>
      <w:numFmt w:val="bullet"/>
      <w:lvlText w:val=""/>
      <w:lvlJc w:val="left"/>
      <w:pPr>
        <w:ind w:left="6840" w:hanging="360"/>
      </w:pPr>
      <w:rPr>
        <w:rFonts w:ascii="Symbol" w:hAnsi="Symbol" w:hint="default"/>
      </w:rPr>
    </w:lvl>
    <w:lvl w:ilvl="7" w:tplc="080C0003" w:tentative="1">
      <w:start w:val="1"/>
      <w:numFmt w:val="bullet"/>
      <w:lvlText w:val="o"/>
      <w:lvlJc w:val="left"/>
      <w:pPr>
        <w:ind w:left="7560" w:hanging="360"/>
      </w:pPr>
      <w:rPr>
        <w:rFonts w:ascii="Courier New" w:hAnsi="Courier New" w:cs="Courier New" w:hint="default"/>
      </w:rPr>
    </w:lvl>
    <w:lvl w:ilvl="8" w:tplc="080C0005" w:tentative="1">
      <w:start w:val="1"/>
      <w:numFmt w:val="bullet"/>
      <w:lvlText w:val=""/>
      <w:lvlJc w:val="left"/>
      <w:pPr>
        <w:ind w:left="8280" w:hanging="360"/>
      </w:pPr>
      <w:rPr>
        <w:rFonts w:ascii="Wingdings" w:hAnsi="Wingdings" w:hint="default"/>
      </w:rPr>
    </w:lvl>
  </w:abstractNum>
  <w:abstractNum w:abstractNumId="29" w15:restartNumberingAfterBreak="0">
    <w:nsid w:val="766B33DE"/>
    <w:multiLevelType w:val="hybridMultilevel"/>
    <w:tmpl w:val="D6E8366E"/>
    <w:lvl w:ilvl="0" w:tplc="6956A9B6">
      <w:start w:val="1"/>
      <w:numFmt w:val="decimal"/>
      <w:lvlText w:val="%1."/>
      <w:lvlJc w:val="left"/>
      <w:pPr>
        <w:ind w:left="2520" w:hanging="360"/>
      </w:pPr>
      <w:rPr>
        <w:rFonts w:ascii="Arial" w:eastAsiaTheme="minorHAnsi" w:hAnsi="Arial" w:cstheme="minorBidi" w:hint="default"/>
        <w:b w:val="0"/>
        <w:bCs w:val="0"/>
        <w:color w:val="auto"/>
      </w:rPr>
    </w:lvl>
    <w:lvl w:ilvl="1" w:tplc="158AD760">
      <w:start w:val="1"/>
      <w:numFmt w:val="bullet"/>
      <w:lvlText w:val=""/>
      <w:lvlJc w:val="left"/>
      <w:rPr>
        <w:rFonts w:ascii="Symbol" w:hAnsi="Symbol" w:hint="default"/>
        <w:color w:val="0070C0"/>
      </w:rPr>
    </w:lvl>
    <w:lvl w:ilvl="2" w:tplc="64A6A160">
      <w:start w:val="10"/>
      <w:numFmt w:val="bullet"/>
      <w:lvlText w:val=""/>
      <w:lvlJc w:val="left"/>
      <w:pPr>
        <w:ind w:left="2520" w:hanging="360"/>
      </w:pPr>
      <w:rPr>
        <w:rFonts w:ascii="Symbol" w:hAnsi="Symbol" w:cs="Times New Roman" w:hint="default"/>
        <w:color w:val="0070C0"/>
      </w:rPr>
    </w:lvl>
    <w:lvl w:ilvl="3" w:tplc="0C0A0001">
      <w:start w:val="1"/>
      <w:numFmt w:val="bullet"/>
      <w:lvlText w:val=""/>
      <w:lvlJc w:val="left"/>
      <w:pPr>
        <w:ind w:left="4680" w:hanging="360"/>
      </w:pPr>
      <w:rPr>
        <w:rFonts w:ascii="Symbol" w:hAnsi="Symbol" w:hint="default"/>
      </w:rPr>
    </w:lvl>
    <w:lvl w:ilvl="4" w:tplc="0C0A0003" w:tentative="1">
      <w:start w:val="1"/>
      <w:numFmt w:val="bullet"/>
      <w:lvlText w:val="o"/>
      <w:lvlJc w:val="left"/>
      <w:pPr>
        <w:ind w:left="5400" w:hanging="360"/>
      </w:pPr>
      <w:rPr>
        <w:rFonts w:ascii="Courier New" w:hAnsi="Courier New" w:cs="Courier New" w:hint="default"/>
      </w:rPr>
    </w:lvl>
    <w:lvl w:ilvl="5" w:tplc="0C0A0005" w:tentative="1">
      <w:start w:val="1"/>
      <w:numFmt w:val="bullet"/>
      <w:lvlText w:val=""/>
      <w:lvlJc w:val="left"/>
      <w:pPr>
        <w:ind w:left="6120" w:hanging="360"/>
      </w:pPr>
      <w:rPr>
        <w:rFonts w:ascii="Wingdings" w:hAnsi="Wingdings" w:hint="default"/>
      </w:rPr>
    </w:lvl>
    <w:lvl w:ilvl="6" w:tplc="0C0A0001" w:tentative="1">
      <w:start w:val="1"/>
      <w:numFmt w:val="bullet"/>
      <w:lvlText w:val=""/>
      <w:lvlJc w:val="left"/>
      <w:pPr>
        <w:ind w:left="6840" w:hanging="360"/>
      </w:pPr>
      <w:rPr>
        <w:rFonts w:ascii="Symbol" w:hAnsi="Symbol" w:hint="default"/>
      </w:rPr>
    </w:lvl>
    <w:lvl w:ilvl="7" w:tplc="0C0A0003" w:tentative="1">
      <w:start w:val="1"/>
      <w:numFmt w:val="bullet"/>
      <w:lvlText w:val="o"/>
      <w:lvlJc w:val="left"/>
      <w:pPr>
        <w:ind w:left="7560" w:hanging="360"/>
      </w:pPr>
      <w:rPr>
        <w:rFonts w:ascii="Courier New" w:hAnsi="Courier New" w:cs="Courier New" w:hint="default"/>
      </w:rPr>
    </w:lvl>
    <w:lvl w:ilvl="8" w:tplc="0C0A0005" w:tentative="1">
      <w:start w:val="1"/>
      <w:numFmt w:val="bullet"/>
      <w:lvlText w:val=""/>
      <w:lvlJc w:val="left"/>
      <w:pPr>
        <w:ind w:left="8280" w:hanging="360"/>
      </w:pPr>
      <w:rPr>
        <w:rFonts w:ascii="Wingdings" w:hAnsi="Wingdings" w:hint="default"/>
      </w:rPr>
    </w:lvl>
  </w:abstractNum>
  <w:abstractNum w:abstractNumId="30" w15:restartNumberingAfterBreak="0">
    <w:nsid w:val="78982E9B"/>
    <w:multiLevelType w:val="hybridMultilevel"/>
    <w:tmpl w:val="5276DA16"/>
    <w:lvl w:ilvl="0" w:tplc="349820EA">
      <w:start w:val="1"/>
      <w:numFmt w:val="bullet"/>
      <w:lvlText w:val=""/>
      <w:lvlJc w:val="left"/>
      <w:pPr>
        <w:ind w:left="2520" w:hanging="360"/>
      </w:pPr>
      <w:rPr>
        <w:rFonts w:ascii="Symbol" w:hAnsi="Symbol" w:hint="default"/>
        <w:color w:val="0070C0"/>
      </w:rPr>
    </w:lvl>
    <w:lvl w:ilvl="1" w:tplc="080C0003" w:tentative="1">
      <w:start w:val="1"/>
      <w:numFmt w:val="bullet"/>
      <w:lvlText w:val="o"/>
      <w:lvlJc w:val="left"/>
      <w:pPr>
        <w:ind w:left="3240" w:hanging="360"/>
      </w:pPr>
      <w:rPr>
        <w:rFonts w:ascii="Courier New" w:hAnsi="Courier New" w:cs="Courier New" w:hint="default"/>
      </w:rPr>
    </w:lvl>
    <w:lvl w:ilvl="2" w:tplc="080C0005" w:tentative="1">
      <w:start w:val="1"/>
      <w:numFmt w:val="bullet"/>
      <w:lvlText w:val=""/>
      <w:lvlJc w:val="left"/>
      <w:pPr>
        <w:ind w:left="3960" w:hanging="360"/>
      </w:pPr>
      <w:rPr>
        <w:rFonts w:ascii="Wingdings" w:hAnsi="Wingdings" w:hint="default"/>
      </w:rPr>
    </w:lvl>
    <w:lvl w:ilvl="3" w:tplc="080C0001" w:tentative="1">
      <w:start w:val="1"/>
      <w:numFmt w:val="bullet"/>
      <w:lvlText w:val=""/>
      <w:lvlJc w:val="left"/>
      <w:pPr>
        <w:ind w:left="4680" w:hanging="360"/>
      </w:pPr>
      <w:rPr>
        <w:rFonts w:ascii="Symbol" w:hAnsi="Symbol" w:hint="default"/>
      </w:rPr>
    </w:lvl>
    <w:lvl w:ilvl="4" w:tplc="080C0003" w:tentative="1">
      <w:start w:val="1"/>
      <w:numFmt w:val="bullet"/>
      <w:lvlText w:val="o"/>
      <w:lvlJc w:val="left"/>
      <w:pPr>
        <w:ind w:left="5400" w:hanging="360"/>
      </w:pPr>
      <w:rPr>
        <w:rFonts w:ascii="Courier New" w:hAnsi="Courier New" w:cs="Courier New" w:hint="default"/>
      </w:rPr>
    </w:lvl>
    <w:lvl w:ilvl="5" w:tplc="080C0005" w:tentative="1">
      <w:start w:val="1"/>
      <w:numFmt w:val="bullet"/>
      <w:lvlText w:val=""/>
      <w:lvlJc w:val="left"/>
      <w:pPr>
        <w:ind w:left="6120" w:hanging="360"/>
      </w:pPr>
      <w:rPr>
        <w:rFonts w:ascii="Wingdings" w:hAnsi="Wingdings" w:hint="default"/>
      </w:rPr>
    </w:lvl>
    <w:lvl w:ilvl="6" w:tplc="080C0001" w:tentative="1">
      <w:start w:val="1"/>
      <w:numFmt w:val="bullet"/>
      <w:lvlText w:val=""/>
      <w:lvlJc w:val="left"/>
      <w:pPr>
        <w:ind w:left="6840" w:hanging="360"/>
      </w:pPr>
      <w:rPr>
        <w:rFonts w:ascii="Symbol" w:hAnsi="Symbol" w:hint="default"/>
      </w:rPr>
    </w:lvl>
    <w:lvl w:ilvl="7" w:tplc="080C0003" w:tentative="1">
      <w:start w:val="1"/>
      <w:numFmt w:val="bullet"/>
      <w:lvlText w:val="o"/>
      <w:lvlJc w:val="left"/>
      <w:pPr>
        <w:ind w:left="7560" w:hanging="360"/>
      </w:pPr>
      <w:rPr>
        <w:rFonts w:ascii="Courier New" w:hAnsi="Courier New" w:cs="Courier New" w:hint="default"/>
      </w:rPr>
    </w:lvl>
    <w:lvl w:ilvl="8" w:tplc="080C0005" w:tentative="1">
      <w:start w:val="1"/>
      <w:numFmt w:val="bullet"/>
      <w:lvlText w:val=""/>
      <w:lvlJc w:val="left"/>
      <w:pPr>
        <w:ind w:left="8280" w:hanging="360"/>
      </w:pPr>
      <w:rPr>
        <w:rFonts w:ascii="Wingdings" w:hAnsi="Wingdings" w:hint="default"/>
      </w:rPr>
    </w:lvl>
  </w:abstractNum>
  <w:abstractNum w:abstractNumId="31" w15:restartNumberingAfterBreak="0">
    <w:nsid w:val="79E354C8"/>
    <w:multiLevelType w:val="hybridMultilevel"/>
    <w:tmpl w:val="C0C8370C"/>
    <w:lvl w:ilvl="0" w:tplc="FFFFFFFF">
      <w:start w:val="1"/>
      <w:numFmt w:val="decimal"/>
      <w:lvlText w:val="%1."/>
      <w:lvlJc w:val="left"/>
      <w:pPr>
        <w:ind w:left="2520" w:hanging="360"/>
      </w:pPr>
      <w:rPr>
        <w:rFonts w:ascii="Arial" w:eastAsiaTheme="minorHAnsi" w:hAnsi="Arial" w:cstheme="minorBidi" w:hint="default"/>
        <w:b w:val="0"/>
        <w:bCs w:val="0"/>
        <w:color w:val="auto"/>
      </w:rPr>
    </w:lvl>
    <w:lvl w:ilvl="1" w:tplc="FFFFFFFF">
      <w:start w:val="1"/>
      <w:numFmt w:val="bullet"/>
      <w:lvlText w:val=""/>
      <w:lvlJc w:val="left"/>
      <w:rPr>
        <w:rFonts w:ascii="Symbol" w:hAnsi="Symbol" w:hint="default"/>
        <w:color w:val="0070C0"/>
      </w:rPr>
    </w:lvl>
    <w:lvl w:ilvl="2" w:tplc="FFFFFFFF">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32" w15:restartNumberingAfterBreak="0">
    <w:nsid w:val="7E09758B"/>
    <w:multiLevelType w:val="hybridMultilevel"/>
    <w:tmpl w:val="356488A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3" w15:restartNumberingAfterBreak="0">
    <w:nsid w:val="7E182002"/>
    <w:multiLevelType w:val="hybridMultilevel"/>
    <w:tmpl w:val="4BC09078"/>
    <w:lvl w:ilvl="0" w:tplc="64A6A160">
      <w:start w:val="10"/>
      <w:numFmt w:val="bullet"/>
      <w:lvlText w:val=""/>
      <w:lvlJc w:val="left"/>
      <w:pPr>
        <w:ind w:left="2520" w:hanging="360"/>
      </w:pPr>
      <w:rPr>
        <w:rFonts w:ascii="Symbol" w:hAnsi="Symbol" w:cs="Times New Roman" w:hint="default"/>
        <w:color w:val="0070C0"/>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4" w15:restartNumberingAfterBreak="0">
    <w:nsid w:val="7E710051"/>
    <w:multiLevelType w:val="hybridMultilevel"/>
    <w:tmpl w:val="EE18CDDE"/>
    <w:lvl w:ilvl="0" w:tplc="69E8454E">
      <w:start w:val="10"/>
      <w:numFmt w:val="bullet"/>
      <w:lvlText w:val=""/>
      <w:lvlJc w:val="left"/>
      <w:pPr>
        <w:ind w:left="2520" w:hanging="360"/>
      </w:pPr>
      <w:rPr>
        <w:rFonts w:ascii="Symbol" w:hAnsi="Symbol" w:cs="Times New Roman" w:hint="default"/>
        <w:color w:val="4472C4" w:themeColor="accent1"/>
        <w:lang w:val="fr-FR"/>
      </w:rPr>
    </w:lvl>
    <w:lvl w:ilvl="1" w:tplc="FFFFFFFF">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35" w15:restartNumberingAfterBreak="0">
    <w:nsid w:val="7FDF6711"/>
    <w:multiLevelType w:val="hybridMultilevel"/>
    <w:tmpl w:val="A4641406"/>
    <w:lvl w:ilvl="0" w:tplc="64A6A160">
      <w:start w:val="10"/>
      <w:numFmt w:val="bullet"/>
      <w:lvlText w:val=""/>
      <w:lvlJc w:val="left"/>
      <w:pPr>
        <w:ind w:left="2520" w:hanging="360"/>
      </w:pPr>
      <w:rPr>
        <w:rFonts w:ascii="Symbol" w:hAnsi="Symbol" w:cs="Times New Roman" w:hint="default"/>
        <w:color w:val="0070C0"/>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num w:numId="1" w16cid:durableId="1414081014">
    <w:abstractNumId w:val="29"/>
  </w:num>
  <w:num w:numId="2" w16cid:durableId="1196237412">
    <w:abstractNumId w:val="25"/>
  </w:num>
  <w:num w:numId="3" w16cid:durableId="462237362">
    <w:abstractNumId w:val="24"/>
  </w:num>
  <w:num w:numId="4" w16cid:durableId="1006130924">
    <w:abstractNumId w:val="31"/>
  </w:num>
  <w:num w:numId="5" w16cid:durableId="1875843457">
    <w:abstractNumId w:val="13"/>
  </w:num>
  <w:num w:numId="6" w16cid:durableId="1609893170">
    <w:abstractNumId w:val="2"/>
  </w:num>
  <w:num w:numId="7" w16cid:durableId="883059598">
    <w:abstractNumId w:val="28"/>
  </w:num>
  <w:num w:numId="8" w16cid:durableId="230311066">
    <w:abstractNumId w:val="30"/>
  </w:num>
  <w:num w:numId="9" w16cid:durableId="1889755723">
    <w:abstractNumId w:val="7"/>
  </w:num>
  <w:num w:numId="10" w16cid:durableId="1790125226">
    <w:abstractNumId w:val="15"/>
  </w:num>
  <w:num w:numId="11" w16cid:durableId="1788817425">
    <w:abstractNumId w:val="16"/>
  </w:num>
  <w:num w:numId="12" w16cid:durableId="126506746">
    <w:abstractNumId w:val="35"/>
  </w:num>
  <w:num w:numId="13" w16cid:durableId="806093134">
    <w:abstractNumId w:val="17"/>
  </w:num>
  <w:num w:numId="14" w16cid:durableId="1391492351">
    <w:abstractNumId w:val="29"/>
    <w:lvlOverride w:ilvl="0">
      <w:startOverride w:val="1"/>
    </w:lvlOverride>
    <w:lvlOverride w:ilvl="1"/>
    <w:lvlOverride w:ilvl="2"/>
    <w:lvlOverride w:ilvl="3"/>
    <w:lvlOverride w:ilvl="4"/>
    <w:lvlOverride w:ilvl="5"/>
    <w:lvlOverride w:ilvl="6"/>
    <w:lvlOverride w:ilvl="7"/>
    <w:lvlOverride w:ilvl="8"/>
  </w:num>
  <w:num w:numId="15" w16cid:durableId="521743850">
    <w:abstractNumId w:val="26"/>
  </w:num>
  <w:num w:numId="16" w16cid:durableId="653992708">
    <w:abstractNumId w:val="21"/>
  </w:num>
  <w:num w:numId="17" w16cid:durableId="70201626">
    <w:abstractNumId w:val="33"/>
  </w:num>
  <w:num w:numId="18" w16cid:durableId="1040738844">
    <w:abstractNumId w:val="27"/>
  </w:num>
  <w:num w:numId="19" w16cid:durableId="635526885">
    <w:abstractNumId w:val="9"/>
  </w:num>
  <w:num w:numId="20" w16cid:durableId="679281460">
    <w:abstractNumId w:val="18"/>
  </w:num>
  <w:num w:numId="21" w16cid:durableId="2008090567">
    <w:abstractNumId w:val="12"/>
  </w:num>
  <w:num w:numId="22" w16cid:durableId="1806198502">
    <w:abstractNumId w:val="3"/>
  </w:num>
  <w:num w:numId="23" w16cid:durableId="1738086125">
    <w:abstractNumId w:val="1"/>
  </w:num>
  <w:num w:numId="24" w16cid:durableId="1157039047">
    <w:abstractNumId w:val="4"/>
  </w:num>
  <w:num w:numId="25" w16cid:durableId="159276456">
    <w:abstractNumId w:val="19"/>
  </w:num>
  <w:num w:numId="26" w16cid:durableId="222298200">
    <w:abstractNumId w:val="23"/>
  </w:num>
  <w:num w:numId="27" w16cid:durableId="1053698610">
    <w:abstractNumId w:val="34"/>
  </w:num>
  <w:num w:numId="28" w16cid:durableId="1593204956">
    <w:abstractNumId w:val="14"/>
  </w:num>
  <w:num w:numId="29" w16cid:durableId="371924122">
    <w:abstractNumId w:val="20"/>
  </w:num>
  <w:num w:numId="30" w16cid:durableId="1963226349">
    <w:abstractNumId w:val="10"/>
  </w:num>
  <w:num w:numId="31" w16cid:durableId="1625185497">
    <w:abstractNumId w:val="8"/>
  </w:num>
  <w:num w:numId="32" w16cid:durableId="116871690">
    <w:abstractNumId w:val="11"/>
  </w:num>
  <w:num w:numId="33" w16cid:durableId="771977667">
    <w:abstractNumId w:val="5"/>
  </w:num>
  <w:num w:numId="34" w16cid:durableId="1423183749">
    <w:abstractNumId w:val="6"/>
  </w:num>
  <w:num w:numId="35" w16cid:durableId="52897689">
    <w:abstractNumId w:val="22"/>
  </w:num>
  <w:num w:numId="36" w16cid:durableId="443161234">
    <w:abstractNumId w:val="0"/>
  </w:num>
  <w:num w:numId="37" w16cid:durableId="159608867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ACA"/>
    <w:rsid w:val="00001AE2"/>
    <w:rsid w:val="00004DBB"/>
    <w:rsid w:val="00016016"/>
    <w:rsid w:val="00017398"/>
    <w:rsid w:val="000203ED"/>
    <w:rsid w:val="00021B1A"/>
    <w:rsid w:val="00027D32"/>
    <w:rsid w:val="00036B31"/>
    <w:rsid w:val="00037953"/>
    <w:rsid w:val="00044A4C"/>
    <w:rsid w:val="00046220"/>
    <w:rsid w:val="00056DFB"/>
    <w:rsid w:val="00063C11"/>
    <w:rsid w:val="000833F9"/>
    <w:rsid w:val="00083BD4"/>
    <w:rsid w:val="00093B3C"/>
    <w:rsid w:val="00095E70"/>
    <w:rsid w:val="000E16A1"/>
    <w:rsid w:val="000E78CC"/>
    <w:rsid w:val="000E78DF"/>
    <w:rsid w:val="000F4277"/>
    <w:rsid w:val="001061AC"/>
    <w:rsid w:val="001075FB"/>
    <w:rsid w:val="001150E5"/>
    <w:rsid w:val="001251C7"/>
    <w:rsid w:val="00125437"/>
    <w:rsid w:val="00130692"/>
    <w:rsid w:val="0013564E"/>
    <w:rsid w:val="00140F88"/>
    <w:rsid w:val="0014545C"/>
    <w:rsid w:val="00157475"/>
    <w:rsid w:val="001641ED"/>
    <w:rsid w:val="00171BAE"/>
    <w:rsid w:val="00187C94"/>
    <w:rsid w:val="001A23A9"/>
    <w:rsid w:val="001A522C"/>
    <w:rsid w:val="001A58E5"/>
    <w:rsid w:val="001C1FBA"/>
    <w:rsid w:val="001C4281"/>
    <w:rsid w:val="001C7CB6"/>
    <w:rsid w:val="001D5A33"/>
    <w:rsid w:val="001E66CE"/>
    <w:rsid w:val="0020525C"/>
    <w:rsid w:val="0020686F"/>
    <w:rsid w:val="0021049B"/>
    <w:rsid w:val="00226DEC"/>
    <w:rsid w:val="00230A4A"/>
    <w:rsid w:val="00232D3A"/>
    <w:rsid w:val="002430A2"/>
    <w:rsid w:val="0024358D"/>
    <w:rsid w:val="00244D4C"/>
    <w:rsid w:val="002458A0"/>
    <w:rsid w:val="002508C0"/>
    <w:rsid w:val="002606FC"/>
    <w:rsid w:val="0028203B"/>
    <w:rsid w:val="0028301D"/>
    <w:rsid w:val="00290BBE"/>
    <w:rsid w:val="00291EB9"/>
    <w:rsid w:val="00294C5A"/>
    <w:rsid w:val="002A48B5"/>
    <w:rsid w:val="002A54D4"/>
    <w:rsid w:val="002A5AEF"/>
    <w:rsid w:val="002B6540"/>
    <w:rsid w:val="002B701F"/>
    <w:rsid w:val="002E093D"/>
    <w:rsid w:val="002E0F1F"/>
    <w:rsid w:val="002E5E9A"/>
    <w:rsid w:val="002F3491"/>
    <w:rsid w:val="002F3B85"/>
    <w:rsid w:val="002F4BA8"/>
    <w:rsid w:val="003059A4"/>
    <w:rsid w:val="00320061"/>
    <w:rsid w:val="00325E60"/>
    <w:rsid w:val="00334899"/>
    <w:rsid w:val="003356B8"/>
    <w:rsid w:val="003378E9"/>
    <w:rsid w:val="00362681"/>
    <w:rsid w:val="00363876"/>
    <w:rsid w:val="003641E7"/>
    <w:rsid w:val="0037106F"/>
    <w:rsid w:val="00371E36"/>
    <w:rsid w:val="00381853"/>
    <w:rsid w:val="003A1B93"/>
    <w:rsid w:val="003A30FE"/>
    <w:rsid w:val="003B33A0"/>
    <w:rsid w:val="003B7FCA"/>
    <w:rsid w:val="003C06DA"/>
    <w:rsid w:val="003C13BE"/>
    <w:rsid w:val="003C71E4"/>
    <w:rsid w:val="003C7BAF"/>
    <w:rsid w:val="003E04FB"/>
    <w:rsid w:val="003E24DD"/>
    <w:rsid w:val="003E400B"/>
    <w:rsid w:val="003E49A0"/>
    <w:rsid w:val="00401363"/>
    <w:rsid w:val="004310CB"/>
    <w:rsid w:val="0043355F"/>
    <w:rsid w:val="00436A12"/>
    <w:rsid w:val="00442D78"/>
    <w:rsid w:val="0044577A"/>
    <w:rsid w:val="004457BB"/>
    <w:rsid w:val="0044701D"/>
    <w:rsid w:val="00451FC2"/>
    <w:rsid w:val="004605C8"/>
    <w:rsid w:val="00461F11"/>
    <w:rsid w:val="0046246D"/>
    <w:rsid w:val="004624AA"/>
    <w:rsid w:val="00473D7B"/>
    <w:rsid w:val="0049164B"/>
    <w:rsid w:val="004934C9"/>
    <w:rsid w:val="004A00A0"/>
    <w:rsid w:val="004A0A37"/>
    <w:rsid w:val="004A2590"/>
    <w:rsid w:val="004A3305"/>
    <w:rsid w:val="004C221B"/>
    <w:rsid w:val="004C31C5"/>
    <w:rsid w:val="004D6AA0"/>
    <w:rsid w:val="004E563C"/>
    <w:rsid w:val="004E5A84"/>
    <w:rsid w:val="004F2529"/>
    <w:rsid w:val="004F6589"/>
    <w:rsid w:val="00503E7E"/>
    <w:rsid w:val="00507462"/>
    <w:rsid w:val="00514DC0"/>
    <w:rsid w:val="0051737C"/>
    <w:rsid w:val="00531A19"/>
    <w:rsid w:val="00555132"/>
    <w:rsid w:val="00571BD6"/>
    <w:rsid w:val="00571C41"/>
    <w:rsid w:val="00573EFA"/>
    <w:rsid w:val="0057672B"/>
    <w:rsid w:val="0057750B"/>
    <w:rsid w:val="0058001A"/>
    <w:rsid w:val="00592E3B"/>
    <w:rsid w:val="00593FC1"/>
    <w:rsid w:val="005B0018"/>
    <w:rsid w:val="005B446D"/>
    <w:rsid w:val="005B4D66"/>
    <w:rsid w:val="005B5210"/>
    <w:rsid w:val="005B7DE5"/>
    <w:rsid w:val="005C2603"/>
    <w:rsid w:val="005C5AE1"/>
    <w:rsid w:val="005D1A2D"/>
    <w:rsid w:val="005D4D48"/>
    <w:rsid w:val="005D6475"/>
    <w:rsid w:val="005D6ACA"/>
    <w:rsid w:val="005D7DD7"/>
    <w:rsid w:val="005E7347"/>
    <w:rsid w:val="005F1913"/>
    <w:rsid w:val="005F330F"/>
    <w:rsid w:val="006236B8"/>
    <w:rsid w:val="006251F3"/>
    <w:rsid w:val="00630C9A"/>
    <w:rsid w:val="0063357F"/>
    <w:rsid w:val="00633649"/>
    <w:rsid w:val="006376BF"/>
    <w:rsid w:val="00647F04"/>
    <w:rsid w:val="00663B0B"/>
    <w:rsid w:val="00672AA0"/>
    <w:rsid w:val="0067574B"/>
    <w:rsid w:val="00675C53"/>
    <w:rsid w:val="006841B7"/>
    <w:rsid w:val="006937C4"/>
    <w:rsid w:val="006A2284"/>
    <w:rsid w:val="006A2326"/>
    <w:rsid w:val="006A5801"/>
    <w:rsid w:val="006A693D"/>
    <w:rsid w:val="006B6002"/>
    <w:rsid w:val="006C260A"/>
    <w:rsid w:val="006C4E5C"/>
    <w:rsid w:val="006D05A2"/>
    <w:rsid w:val="006D7A6E"/>
    <w:rsid w:val="006F5BFD"/>
    <w:rsid w:val="006F771A"/>
    <w:rsid w:val="00700377"/>
    <w:rsid w:val="007144AB"/>
    <w:rsid w:val="007158C2"/>
    <w:rsid w:val="00721E65"/>
    <w:rsid w:val="0072456D"/>
    <w:rsid w:val="00746DDB"/>
    <w:rsid w:val="00753AAE"/>
    <w:rsid w:val="00756E08"/>
    <w:rsid w:val="00770AD4"/>
    <w:rsid w:val="00772F97"/>
    <w:rsid w:val="00783137"/>
    <w:rsid w:val="00785E26"/>
    <w:rsid w:val="007C4100"/>
    <w:rsid w:val="007D04FA"/>
    <w:rsid w:val="007D3962"/>
    <w:rsid w:val="007E7CE4"/>
    <w:rsid w:val="007F0DF5"/>
    <w:rsid w:val="007F5801"/>
    <w:rsid w:val="00807833"/>
    <w:rsid w:val="00811944"/>
    <w:rsid w:val="00811ECE"/>
    <w:rsid w:val="00821856"/>
    <w:rsid w:val="00831071"/>
    <w:rsid w:val="008349A4"/>
    <w:rsid w:val="00834FA1"/>
    <w:rsid w:val="00860BCC"/>
    <w:rsid w:val="00864A89"/>
    <w:rsid w:val="0087045C"/>
    <w:rsid w:val="0087621F"/>
    <w:rsid w:val="008819E1"/>
    <w:rsid w:val="00887C60"/>
    <w:rsid w:val="00894C83"/>
    <w:rsid w:val="00896FAE"/>
    <w:rsid w:val="008A0C44"/>
    <w:rsid w:val="008A2A5F"/>
    <w:rsid w:val="008A4365"/>
    <w:rsid w:val="008B323F"/>
    <w:rsid w:val="008B325D"/>
    <w:rsid w:val="008B52FB"/>
    <w:rsid w:val="008B66AF"/>
    <w:rsid w:val="008C7BD0"/>
    <w:rsid w:val="008E20E8"/>
    <w:rsid w:val="008F0981"/>
    <w:rsid w:val="008F66E0"/>
    <w:rsid w:val="008F7748"/>
    <w:rsid w:val="00903FE2"/>
    <w:rsid w:val="00912514"/>
    <w:rsid w:val="0092495F"/>
    <w:rsid w:val="0094600E"/>
    <w:rsid w:val="00953DE2"/>
    <w:rsid w:val="00957879"/>
    <w:rsid w:val="00960FB6"/>
    <w:rsid w:val="009650C1"/>
    <w:rsid w:val="0096788C"/>
    <w:rsid w:val="00967D54"/>
    <w:rsid w:val="00975326"/>
    <w:rsid w:val="009815AF"/>
    <w:rsid w:val="00990B5F"/>
    <w:rsid w:val="009910C6"/>
    <w:rsid w:val="009951D1"/>
    <w:rsid w:val="009A02BA"/>
    <w:rsid w:val="009B10FE"/>
    <w:rsid w:val="009B3157"/>
    <w:rsid w:val="009C4EB1"/>
    <w:rsid w:val="009C7A30"/>
    <w:rsid w:val="009C7DF7"/>
    <w:rsid w:val="009D0A75"/>
    <w:rsid w:val="009D41DB"/>
    <w:rsid w:val="009F199B"/>
    <w:rsid w:val="00A14544"/>
    <w:rsid w:val="00A318CC"/>
    <w:rsid w:val="00A32D57"/>
    <w:rsid w:val="00A36F81"/>
    <w:rsid w:val="00A418B5"/>
    <w:rsid w:val="00A4277D"/>
    <w:rsid w:val="00A713C8"/>
    <w:rsid w:val="00A74C5C"/>
    <w:rsid w:val="00A770D6"/>
    <w:rsid w:val="00A82F1D"/>
    <w:rsid w:val="00A83BB6"/>
    <w:rsid w:val="00A84D72"/>
    <w:rsid w:val="00A957DF"/>
    <w:rsid w:val="00AA591A"/>
    <w:rsid w:val="00AB2D32"/>
    <w:rsid w:val="00AB6F32"/>
    <w:rsid w:val="00AC6300"/>
    <w:rsid w:val="00AC7D63"/>
    <w:rsid w:val="00AD0AB2"/>
    <w:rsid w:val="00B242DC"/>
    <w:rsid w:val="00B368FD"/>
    <w:rsid w:val="00B44939"/>
    <w:rsid w:val="00B50E81"/>
    <w:rsid w:val="00B526BA"/>
    <w:rsid w:val="00B56633"/>
    <w:rsid w:val="00B57E69"/>
    <w:rsid w:val="00B66637"/>
    <w:rsid w:val="00B72F0E"/>
    <w:rsid w:val="00B74AED"/>
    <w:rsid w:val="00B755C9"/>
    <w:rsid w:val="00B76480"/>
    <w:rsid w:val="00B82E36"/>
    <w:rsid w:val="00B903A0"/>
    <w:rsid w:val="00B96347"/>
    <w:rsid w:val="00BA66E5"/>
    <w:rsid w:val="00BA7A1B"/>
    <w:rsid w:val="00BB3A48"/>
    <w:rsid w:val="00BB500C"/>
    <w:rsid w:val="00BB5E82"/>
    <w:rsid w:val="00BC27B4"/>
    <w:rsid w:val="00BD39B4"/>
    <w:rsid w:val="00BD5EE3"/>
    <w:rsid w:val="00BE3100"/>
    <w:rsid w:val="00BE5633"/>
    <w:rsid w:val="00BF3E32"/>
    <w:rsid w:val="00BF784A"/>
    <w:rsid w:val="00C018B7"/>
    <w:rsid w:val="00C033BB"/>
    <w:rsid w:val="00C038A7"/>
    <w:rsid w:val="00C2409E"/>
    <w:rsid w:val="00C25931"/>
    <w:rsid w:val="00C32895"/>
    <w:rsid w:val="00C33007"/>
    <w:rsid w:val="00C36909"/>
    <w:rsid w:val="00C369BB"/>
    <w:rsid w:val="00C54088"/>
    <w:rsid w:val="00C63FAE"/>
    <w:rsid w:val="00C724F2"/>
    <w:rsid w:val="00C75D97"/>
    <w:rsid w:val="00CA4C77"/>
    <w:rsid w:val="00CB18F0"/>
    <w:rsid w:val="00CB1C0F"/>
    <w:rsid w:val="00CB44A3"/>
    <w:rsid w:val="00CC7011"/>
    <w:rsid w:val="00CC7DF9"/>
    <w:rsid w:val="00CD21C2"/>
    <w:rsid w:val="00CF234F"/>
    <w:rsid w:val="00CF42FC"/>
    <w:rsid w:val="00D00817"/>
    <w:rsid w:val="00D069F8"/>
    <w:rsid w:val="00D07C39"/>
    <w:rsid w:val="00D152F8"/>
    <w:rsid w:val="00D26819"/>
    <w:rsid w:val="00D3022B"/>
    <w:rsid w:val="00D30591"/>
    <w:rsid w:val="00D31681"/>
    <w:rsid w:val="00D31E5B"/>
    <w:rsid w:val="00D44567"/>
    <w:rsid w:val="00D467EB"/>
    <w:rsid w:val="00D54E24"/>
    <w:rsid w:val="00D57B36"/>
    <w:rsid w:val="00D63ED0"/>
    <w:rsid w:val="00D71A7F"/>
    <w:rsid w:val="00D74156"/>
    <w:rsid w:val="00D963FD"/>
    <w:rsid w:val="00D979F2"/>
    <w:rsid w:val="00DA6463"/>
    <w:rsid w:val="00DB5660"/>
    <w:rsid w:val="00DC1DAB"/>
    <w:rsid w:val="00DC2DDF"/>
    <w:rsid w:val="00DC7AEE"/>
    <w:rsid w:val="00DD235B"/>
    <w:rsid w:val="00DD604F"/>
    <w:rsid w:val="00DD6BBF"/>
    <w:rsid w:val="00DF32BE"/>
    <w:rsid w:val="00E02049"/>
    <w:rsid w:val="00E149FA"/>
    <w:rsid w:val="00E15467"/>
    <w:rsid w:val="00E20A8C"/>
    <w:rsid w:val="00E24FE9"/>
    <w:rsid w:val="00E30C31"/>
    <w:rsid w:val="00E3463C"/>
    <w:rsid w:val="00E35DBB"/>
    <w:rsid w:val="00E43E19"/>
    <w:rsid w:val="00E47DB0"/>
    <w:rsid w:val="00E54F93"/>
    <w:rsid w:val="00E63950"/>
    <w:rsid w:val="00E642D2"/>
    <w:rsid w:val="00E82CCB"/>
    <w:rsid w:val="00E90899"/>
    <w:rsid w:val="00EA586D"/>
    <w:rsid w:val="00EA6B3F"/>
    <w:rsid w:val="00EB30EC"/>
    <w:rsid w:val="00EC3609"/>
    <w:rsid w:val="00ED0C41"/>
    <w:rsid w:val="00ED565B"/>
    <w:rsid w:val="00ED755D"/>
    <w:rsid w:val="00ED7872"/>
    <w:rsid w:val="00EE6971"/>
    <w:rsid w:val="00EF3DA7"/>
    <w:rsid w:val="00EF4225"/>
    <w:rsid w:val="00EF5763"/>
    <w:rsid w:val="00EF6932"/>
    <w:rsid w:val="00EF7360"/>
    <w:rsid w:val="00F111FF"/>
    <w:rsid w:val="00F12CE1"/>
    <w:rsid w:val="00F14D53"/>
    <w:rsid w:val="00F2129F"/>
    <w:rsid w:val="00F2675B"/>
    <w:rsid w:val="00F310F3"/>
    <w:rsid w:val="00F32D92"/>
    <w:rsid w:val="00F33451"/>
    <w:rsid w:val="00F402B3"/>
    <w:rsid w:val="00F54C3F"/>
    <w:rsid w:val="00F739BF"/>
    <w:rsid w:val="00F743CE"/>
    <w:rsid w:val="00F74B2B"/>
    <w:rsid w:val="00F82BA1"/>
    <w:rsid w:val="00F90C13"/>
    <w:rsid w:val="00F9254C"/>
    <w:rsid w:val="00FA1068"/>
    <w:rsid w:val="00FA1A1C"/>
    <w:rsid w:val="00FA2DC7"/>
    <w:rsid w:val="00FB1987"/>
    <w:rsid w:val="00FC072A"/>
    <w:rsid w:val="00FD0BE6"/>
    <w:rsid w:val="00FD2C6D"/>
    <w:rsid w:val="00FE0336"/>
    <w:rsid w:val="0D6F841B"/>
    <w:rsid w:val="100A994A"/>
    <w:rsid w:val="107BF5C2"/>
    <w:rsid w:val="18D8F7D6"/>
    <w:rsid w:val="26373A68"/>
    <w:rsid w:val="34416F21"/>
    <w:rsid w:val="34A74321"/>
    <w:rsid w:val="3C417ABD"/>
    <w:rsid w:val="3D5F7BAC"/>
    <w:rsid w:val="409205E5"/>
    <w:rsid w:val="40FF5C6D"/>
    <w:rsid w:val="4270B5A5"/>
    <w:rsid w:val="45311762"/>
    <w:rsid w:val="4CF18B93"/>
    <w:rsid w:val="51685A6D"/>
    <w:rsid w:val="619BE225"/>
    <w:rsid w:val="6E569B3D"/>
    <w:rsid w:val="7710D50B"/>
    <w:rsid w:val="7B810FCC"/>
    <w:rsid w:val="7F1D60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8EDB77"/>
  <w15:chartTrackingRefBased/>
  <w15:docId w15:val="{1B3DB239-3F24-49FC-BD9A-D44526198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BA8"/>
    <w:pPr>
      <w:spacing w:after="200" w:line="276" w:lineRule="auto"/>
    </w:pPr>
    <w:rPr>
      <w:rFonts w:ascii="Arial" w:eastAsia="Times New Roman" w:hAnsi="Arial" w:cs="Times New Roman"/>
      <w:kern w:val="0"/>
      <w:sz w:val="24"/>
      <w:lang w:val="fr-BE" w:bidi="en-US"/>
      <w14:ligatures w14:val="none"/>
    </w:rPr>
  </w:style>
  <w:style w:type="paragraph" w:styleId="Heading1">
    <w:name w:val="heading 1"/>
    <w:basedOn w:val="Normal"/>
    <w:next w:val="Normal"/>
    <w:link w:val="Heading1Char"/>
    <w:uiPriority w:val="9"/>
    <w:qFormat/>
    <w:rsid w:val="005D6ACA"/>
    <w:pPr>
      <w:keepNext/>
      <w:keepLines/>
      <w:spacing w:before="480" w:after="0"/>
      <w:outlineLvl w:val="0"/>
    </w:pPr>
    <w:rPr>
      <w:rFonts w:eastAsiaTheme="majorEastAsia" w:cstheme="majorBidi"/>
      <w:b/>
      <w:bCs/>
      <w:color w:val="0A77B3"/>
      <w:sz w:val="28"/>
      <w:szCs w:val="28"/>
      <w:lang w:val="en-IE"/>
    </w:rPr>
  </w:style>
  <w:style w:type="paragraph" w:styleId="Heading2">
    <w:name w:val="heading 2"/>
    <w:basedOn w:val="Normal"/>
    <w:next w:val="Normal"/>
    <w:link w:val="Heading2Char"/>
    <w:uiPriority w:val="9"/>
    <w:unhideWhenUsed/>
    <w:qFormat/>
    <w:rsid w:val="00783137"/>
    <w:pPr>
      <w:keepNext/>
      <w:keepLines/>
      <w:spacing w:before="40" w:after="0"/>
      <w:outlineLvl w:val="1"/>
    </w:pPr>
    <w:rPr>
      <w:rFonts w:eastAsiaTheme="majorEastAsia" w:cstheme="majorBidi"/>
      <w:b/>
      <w:color w:val="2F5496" w:themeColor="accent1" w:themeShade="BF"/>
      <w:szCs w:val="26"/>
    </w:rPr>
  </w:style>
  <w:style w:type="paragraph" w:styleId="Heading3">
    <w:name w:val="heading 3"/>
    <w:basedOn w:val="Normal"/>
    <w:next w:val="Normal"/>
    <w:link w:val="Heading3Char"/>
    <w:uiPriority w:val="9"/>
    <w:semiHidden/>
    <w:unhideWhenUsed/>
    <w:qFormat/>
    <w:rsid w:val="002F4BA8"/>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6ACA"/>
    <w:rPr>
      <w:rFonts w:ascii="Arial" w:eastAsiaTheme="majorEastAsia" w:hAnsi="Arial" w:cstheme="majorBidi"/>
      <w:b/>
      <w:bCs/>
      <w:color w:val="0A77B3"/>
      <w:kern w:val="0"/>
      <w:sz w:val="28"/>
      <w:szCs w:val="28"/>
      <w:lang w:val="en-IE"/>
      <w14:ligatures w14:val="none"/>
    </w:rPr>
  </w:style>
  <w:style w:type="paragraph" w:styleId="Header">
    <w:name w:val="header"/>
    <w:basedOn w:val="Normal"/>
    <w:link w:val="HeaderChar"/>
    <w:uiPriority w:val="99"/>
    <w:unhideWhenUsed/>
    <w:rsid w:val="00B82E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2E36"/>
  </w:style>
  <w:style w:type="paragraph" w:styleId="Footer">
    <w:name w:val="footer"/>
    <w:basedOn w:val="Normal"/>
    <w:link w:val="FooterChar"/>
    <w:uiPriority w:val="99"/>
    <w:unhideWhenUsed/>
    <w:rsid w:val="00B82E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2E36"/>
  </w:style>
  <w:style w:type="paragraph" w:styleId="ListParagraph">
    <w:name w:val="List Paragraph"/>
    <w:basedOn w:val="Normal"/>
    <w:uiPriority w:val="34"/>
    <w:qFormat/>
    <w:rsid w:val="00325E60"/>
    <w:pPr>
      <w:ind w:left="720"/>
      <w:contextualSpacing/>
    </w:pPr>
    <w:rPr>
      <w:lang w:val="en-IE"/>
    </w:rPr>
  </w:style>
  <w:style w:type="paragraph" w:styleId="Revision">
    <w:name w:val="Revision"/>
    <w:hidden/>
    <w:uiPriority w:val="99"/>
    <w:semiHidden/>
    <w:rsid w:val="00C038A7"/>
    <w:pPr>
      <w:spacing w:after="0" w:line="240" w:lineRule="auto"/>
    </w:pPr>
  </w:style>
  <w:style w:type="character" w:styleId="CommentReference">
    <w:name w:val="annotation reference"/>
    <w:basedOn w:val="DefaultParagraphFont"/>
    <w:uiPriority w:val="99"/>
    <w:semiHidden/>
    <w:unhideWhenUsed/>
    <w:rsid w:val="00770AD4"/>
    <w:rPr>
      <w:sz w:val="16"/>
      <w:szCs w:val="16"/>
    </w:rPr>
  </w:style>
  <w:style w:type="paragraph" w:styleId="CommentText">
    <w:name w:val="annotation text"/>
    <w:basedOn w:val="Normal"/>
    <w:link w:val="CommentTextChar"/>
    <w:uiPriority w:val="99"/>
    <w:unhideWhenUsed/>
    <w:rsid w:val="00770AD4"/>
    <w:pPr>
      <w:spacing w:line="240" w:lineRule="auto"/>
    </w:pPr>
    <w:rPr>
      <w:sz w:val="20"/>
      <w:szCs w:val="20"/>
    </w:rPr>
  </w:style>
  <w:style w:type="character" w:customStyle="1" w:styleId="CommentTextChar">
    <w:name w:val="Comment Text Char"/>
    <w:basedOn w:val="DefaultParagraphFont"/>
    <w:link w:val="CommentText"/>
    <w:uiPriority w:val="99"/>
    <w:rsid w:val="00770AD4"/>
    <w:rPr>
      <w:sz w:val="20"/>
      <w:szCs w:val="20"/>
    </w:rPr>
  </w:style>
  <w:style w:type="paragraph" w:styleId="CommentSubject">
    <w:name w:val="annotation subject"/>
    <w:basedOn w:val="CommentText"/>
    <w:next w:val="CommentText"/>
    <w:link w:val="CommentSubjectChar"/>
    <w:uiPriority w:val="99"/>
    <w:semiHidden/>
    <w:unhideWhenUsed/>
    <w:rsid w:val="00770AD4"/>
    <w:rPr>
      <w:b/>
      <w:bCs/>
    </w:rPr>
  </w:style>
  <w:style w:type="character" w:customStyle="1" w:styleId="CommentSubjectChar">
    <w:name w:val="Comment Subject Char"/>
    <w:basedOn w:val="CommentTextChar"/>
    <w:link w:val="CommentSubject"/>
    <w:uiPriority w:val="99"/>
    <w:semiHidden/>
    <w:rsid w:val="00770AD4"/>
    <w:rPr>
      <w:b/>
      <w:bCs/>
      <w:sz w:val="20"/>
      <w:szCs w:val="20"/>
    </w:rPr>
  </w:style>
  <w:style w:type="character" w:styleId="Hyperlink">
    <w:name w:val="Hyperlink"/>
    <w:basedOn w:val="DefaultParagraphFont"/>
    <w:uiPriority w:val="99"/>
    <w:unhideWhenUsed/>
    <w:rsid w:val="007F5801"/>
    <w:rPr>
      <w:color w:val="0563C1" w:themeColor="hyperlink"/>
      <w:u w:val="single"/>
    </w:rPr>
  </w:style>
  <w:style w:type="character" w:styleId="UnresolvedMention">
    <w:name w:val="Unresolved Mention"/>
    <w:basedOn w:val="DefaultParagraphFont"/>
    <w:uiPriority w:val="99"/>
    <w:semiHidden/>
    <w:unhideWhenUsed/>
    <w:rsid w:val="007F5801"/>
    <w:rPr>
      <w:color w:val="605E5C"/>
      <w:shd w:val="clear" w:color="auto" w:fill="E1DFDD"/>
    </w:rPr>
  </w:style>
  <w:style w:type="character" w:customStyle="1" w:styleId="Heading2Char">
    <w:name w:val="Heading 2 Char"/>
    <w:basedOn w:val="DefaultParagraphFont"/>
    <w:link w:val="Heading2"/>
    <w:uiPriority w:val="9"/>
    <w:rsid w:val="00783137"/>
    <w:rPr>
      <w:rFonts w:ascii="Arial" w:eastAsiaTheme="majorEastAsia" w:hAnsi="Arial" w:cstheme="majorBidi"/>
      <w:b/>
      <w:color w:val="2F5496" w:themeColor="accent1" w:themeShade="BF"/>
      <w:kern w:val="0"/>
      <w:sz w:val="24"/>
      <w:szCs w:val="26"/>
      <w:lang w:val="fr-BE" w:bidi="en-US"/>
      <w14:ligatures w14:val="none"/>
    </w:rPr>
  </w:style>
  <w:style w:type="paragraph" w:customStyle="1" w:styleId="Default">
    <w:name w:val="Default"/>
    <w:rsid w:val="00C018B7"/>
    <w:pPr>
      <w:autoSpaceDE w:val="0"/>
      <w:autoSpaceDN w:val="0"/>
      <w:adjustRightInd w:val="0"/>
      <w:spacing w:after="0" w:line="240" w:lineRule="auto"/>
    </w:pPr>
    <w:rPr>
      <w:rFonts w:ascii="Arial" w:hAnsi="Arial" w:cs="Arial"/>
      <w:color w:val="000000"/>
      <w:kern w:val="0"/>
      <w:sz w:val="24"/>
      <w:szCs w:val="24"/>
      <w14:ligatures w14:val="none"/>
    </w:rPr>
  </w:style>
  <w:style w:type="character" w:styleId="Mention">
    <w:name w:val="Mention"/>
    <w:basedOn w:val="DefaultParagraphFont"/>
    <w:uiPriority w:val="99"/>
    <w:unhideWhenUsed/>
    <w:rsid w:val="00291EB9"/>
    <w:rPr>
      <w:color w:val="2B579A"/>
      <w:shd w:val="clear" w:color="auto" w:fill="E1DFDD"/>
    </w:rPr>
  </w:style>
  <w:style w:type="character" w:customStyle="1" w:styleId="Heading3Char">
    <w:name w:val="Heading 3 Char"/>
    <w:basedOn w:val="DefaultParagraphFont"/>
    <w:link w:val="Heading3"/>
    <w:uiPriority w:val="9"/>
    <w:semiHidden/>
    <w:rsid w:val="002F4BA8"/>
    <w:rPr>
      <w:rFonts w:asciiTheme="majorHAnsi" w:eastAsiaTheme="majorEastAsia" w:hAnsiTheme="majorHAnsi" w:cstheme="majorBidi"/>
      <w:color w:val="1F3763" w:themeColor="accent1" w:themeShade="7F"/>
      <w:sz w:val="24"/>
      <w:szCs w:val="24"/>
    </w:rPr>
  </w:style>
  <w:style w:type="character" w:styleId="Strong">
    <w:name w:val="Strong"/>
    <w:uiPriority w:val="22"/>
    <w:qFormat/>
    <w:rsid w:val="002F4BA8"/>
    <w:rPr>
      <w:b/>
      <w:bCs/>
    </w:rPr>
  </w:style>
  <w:style w:type="paragraph" w:styleId="IntenseQuote">
    <w:name w:val="Intense Quote"/>
    <w:basedOn w:val="Normal"/>
    <w:next w:val="Normal"/>
    <w:link w:val="IntenseQuoteChar"/>
    <w:uiPriority w:val="30"/>
    <w:qFormat/>
    <w:rsid w:val="002F4BA8"/>
    <w:pPr>
      <w:pBdr>
        <w:top w:val="single" w:sz="4" w:space="10" w:color="auto"/>
        <w:bottom w:val="single" w:sz="4" w:space="10" w:color="auto"/>
      </w:pBdr>
      <w:spacing w:before="240" w:after="240" w:line="300" w:lineRule="auto"/>
      <w:ind w:left="1152" w:right="1152"/>
      <w:jc w:val="both"/>
    </w:pPr>
    <w:rPr>
      <w:i/>
      <w:iCs/>
      <w:lang w:val="en-US"/>
    </w:rPr>
  </w:style>
  <w:style w:type="character" w:customStyle="1" w:styleId="IntenseQuoteChar">
    <w:name w:val="Intense Quote Char"/>
    <w:basedOn w:val="DefaultParagraphFont"/>
    <w:link w:val="IntenseQuote"/>
    <w:uiPriority w:val="30"/>
    <w:rsid w:val="002F4BA8"/>
    <w:rPr>
      <w:rFonts w:ascii="Arial" w:eastAsia="Times New Roman" w:hAnsi="Arial" w:cs="Times New Roman"/>
      <w:i/>
      <w:iCs/>
      <w:kern w:val="0"/>
      <w:sz w:val="24"/>
      <w:lang w:val="en-US" w:bidi="en-US"/>
      <w14:ligatures w14:val="none"/>
    </w:rPr>
  </w:style>
  <w:style w:type="character" w:styleId="BookTitle">
    <w:name w:val="Book Title"/>
    <w:uiPriority w:val="33"/>
    <w:qFormat/>
    <w:rsid w:val="002F4BA8"/>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901032">
      <w:bodyDiv w:val="1"/>
      <w:marLeft w:val="0"/>
      <w:marRight w:val="0"/>
      <w:marTop w:val="0"/>
      <w:marBottom w:val="0"/>
      <w:divBdr>
        <w:top w:val="none" w:sz="0" w:space="0" w:color="auto"/>
        <w:left w:val="none" w:sz="0" w:space="0" w:color="auto"/>
        <w:bottom w:val="none" w:sz="0" w:space="0" w:color="auto"/>
        <w:right w:val="none" w:sz="0" w:space="0" w:color="auto"/>
      </w:divBdr>
    </w:div>
    <w:div w:id="1962879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eurostat/databrowser/view/hlth_dpe010/default/table?lang=en&amp;category=dsb.dsb_ilc.dsb_ilcip" TargetMode="External"/><Relationship Id="rId18" Type="http://schemas.openxmlformats.org/officeDocument/2006/relationships/hyperlink" Target="https://deinstitutionalisationdotcom.files.wordpress.com/2020/05/eeg-di-report-2020-1.pdf" TargetMode="External"/><Relationship Id="rId26" Type="http://schemas.openxmlformats.org/officeDocument/2006/relationships/hyperlink" Target="https://agriculture.ec.europa.eu/common-agricultural-policy/financing-cap/cap-funds_en" TargetMode="External"/><Relationship Id="rId3" Type="http://schemas.openxmlformats.org/officeDocument/2006/relationships/customXml" Target="../customXml/item3.xml"/><Relationship Id="rId21" Type="http://schemas.openxmlformats.org/officeDocument/2006/relationships/hyperlink" Target="https://tbinternet.ohchr.org/_layouts/15/treatybodyexternal/Download.aspx?symbolno=CRPD/C/EUR/CO/2-3&amp;Lang=en" TargetMode="External"/><Relationship Id="rId7" Type="http://schemas.openxmlformats.org/officeDocument/2006/relationships/settings" Target="settings.xml"/><Relationship Id="rId12" Type="http://schemas.openxmlformats.org/officeDocument/2006/relationships/hyperlink" Target="https://ec.europa.eu/eurostat/databrowser/view/hlth_dlm200/default/table?lang=en&amp;category=dsb.dsb_lab" TargetMode="External"/><Relationship Id="rId17" Type="http://schemas.openxmlformats.org/officeDocument/2006/relationships/hyperlink" Target="https://ec.europa.eu/eurostat/databrowser/view/hlth_dhc020/default/table?lang=en&amp;category=dsb.dsb_ilc.dsb_ilchc" TargetMode="External"/><Relationship Id="rId25" Type="http://schemas.openxmlformats.org/officeDocument/2006/relationships/hyperlink" Target="https://ec.europa.eu/regional_policy/funding/erdf_en" TargetMode="External"/><Relationship Id="rId2" Type="http://schemas.openxmlformats.org/officeDocument/2006/relationships/customXml" Target="../customXml/item2.xml"/><Relationship Id="rId16" Type="http://schemas.openxmlformats.org/officeDocument/2006/relationships/hyperlink" Target="https://ec.europa.eu/eurostat/databrowser/view/hlth_dhc060/default/table?lang=en&amp;category=dsb.dsb_ilc.dsb_ilchc" TargetMode="External"/><Relationship Id="rId20" Type="http://schemas.openxmlformats.org/officeDocument/2006/relationships/hyperlink" Target="https://www.edf-feph.org/content/uploads/2023/02/UNSR-Report-on-visit-to-Europe.pdf"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binternet.ohchr.org/_layouts/15/treatybodyexternal/Download.aspx?symbolno=CRPD/C/EUR/CO/2-3&amp;Lang=en" TargetMode="External"/><Relationship Id="rId24" Type="http://schemas.openxmlformats.org/officeDocument/2006/relationships/hyperlink" Target="https://european-social-fund-plus.ec.europa.eu/en"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c.europa.eu/eurostat/databrowser/view/edat_lfse_40/default/table?lang=en&amp;category=dsb.dsb_educ" TargetMode="External"/><Relationship Id="rId23" Type="http://schemas.openxmlformats.org/officeDocument/2006/relationships/hyperlink" Target="https://commission.europa.eu/funding-tenders/find-funding/funding-management-mode/common-provisions-regulation_en" TargetMode="External"/><Relationship Id="rId28" Type="http://schemas.openxmlformats.org/officeDocument/2006/relationships/hyperlink" Target="https://www.edf-feph.org/publications/what-is-the-disability-employment-and-skills-guarantee-infographic/" TargetMode="External"/><Relationship Id="rId10" Type="http://schemas.openxmlformats.org/officeDocument/2006/relationships/endnotes" Target="endnotes.xml"/><Relationship Id="rId19" Type="http://schemas.openxmlformats.org/officeDocument/2006/relationships/hyperlink" Target="https://www.eurofound.europa.eu/en/publications/2024/paths-towards-independent-living-and-social-inclusion-europe"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eurostat/databrowser/view/edat_lfse_39/default/table?lang=en&amp;category=dsb.dsb_educ" TargetMode="External"/><Relationship Id="rId22" Type="http://schemas.openxmlformats.org/officeDocument/2006/relationships/hyperlink" Target="https://employment-social-affairs.ec.europa.eu/news/commission-adopts-guidance-independent-living-persons-disabilities-2024-11-20_en" TargetMode="External"/><Relationship Id="rId27" Type="http://schemas.openxmlformats.org/officeDocument/2006/relationships/hyperlink" Target="https://culture.ec.europa.eu/news/eu-budget-2028-2034-new-agoraeu-programme" TargetMode="External"/><Relationship Id="rId3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A90EF7695DDD6468D86AFF65ECDCF5F" ma:contentTypeVersion="13" ma:contentTypeDescription="Create a new document." ma:contentTypeScope="" ma:versionID="5ff6876b7ab586cbfe48bde8cbfb1be9">
  <xsd:schema xmlns:xsd="http://www.w3.org/2001/XMLSchema" xmlns:xs="http://www.w3.org/2001/XMLSchema" xmlns:p="http://schemas.microsoft.com/office/2006/metadata/properties" xmlns:ns2="3da24565-8b77-45e0-9465-ff23cf6f6a01" xmlns:ns3="252f4827-23ce-43c5-a232-6be14f1d3f55" targetNamespace="http://schemas.microsoft.com/office/2006/metadata/properties" ma:root="true" ma:fieldsID="56305f06d357d2e6ff310f1ad0ca8bdc" ns2:_="" ns3:_="">
    <xsd:import namespace="3da24565-8b77-45e0-9465-ff23cf6f6a01"/>
    <xsd:import namespace="252f4827-23ce-43c5-a232-6be14f1d3f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a24565-8b77-45e0-9465-ff23cf6f6a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c269641-27d2-45e3-b2ce-fef808aaf93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2f4827-23ce-43c5-a232-6be14f1d3f5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fd7dd28-1cc8-4282-a9fa-85e7441438cc}" ma:internalName="TaxCatchAll" ma:showField="CatchAllData" ma:web="252f4827-23ce-43c5-a232-6be14f1d3f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da24565-8b77-45e0-9465-ff23cf6f6a01">
      <Terms xmlns="http://schemas.microsoft.com/office/infopath/2007/PartnerControls"/>
    </lcf76f155ced4ddcb4097134ff3c332f>
    <TaxCatchAll xmlns="252f4827-23ce-43c5-a232-6be14f1d3f55" xsi:nil="true"/>
  </documentManagement>
</p:properties>
</file>

<file path=customXml/itemProps1.xml><?xml version="1.0" encoding="utf-8"?>
<ds:datastoreItem xmlns:ds="http://schemas.openxmlformats.org/officeDocument/2006/customXml" ds:itemID="{361C1183-D18F-984E-963B-C425337E0AE8}">
  <ds:schemaRefs>
    <ds:schemaRef ds:uri="http://schemas.openxmlformats.org/officeDocument/2006/bibliography"/>
  </ds:schemaRefs>
</ds:datastoreItem>
</file>

<file path=customXml/itemProps2.xml><?xml version="1.0" encoding="utf-8"?>
<ds:datastoreItem xmlns:ds="http://schemas.openxmlformats.org/officeDocument/2006/customXml" ds:itemID="{3EB76762-360A-4DB0-B7AD-E9D2FAF24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a24565-8b77-45e0-9465-ff23cf6f6a01"/>
    <ds:schemaRef ds:uri="252f4827-23ce-43c5-a232-6be14f1d3f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F41451-91EB-4F94-8AE8-BB524DE2B8E2}">
  <ds:schemaRefs>
    <ds:schemaRef ds:uri="http://schemas.microsoft.com/sharepoint/v3/contenttype/forms"/>
  </ds:schemaRefs>
</ds:datastoreItem>
</file>

<file path=customXml/itemProps4.xml><?xml version="1.0" encoding="utf-8"?>
<ds:datastoreItem xmlns:ds="http://schemas.openxmlformats.org/officeDocument/2006/customXml" ds:itemID="{B25F7EA6-805B-4E01-99AA-5B9E8E0DB70E}">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3da24565-8b77-45e0-9465-ff23cf6f6a01"/>
    <ds:schemaRef ds:uri="http://purl.org/dc/dcmitype/"/>
    <ds:schemaRef ds:uri="http://schemas.microsoft.com/office/2006/metadata/properties"/>
    <ds:schemaRef ds:uri="252f4827-23ce-43c5-a232-6be14f1d3f55"/>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1845</Words>
  <Characters>9692</Characters>
  <Application>Microsoft Office Word</Application>
  <DocSecurity>0</DocSecurity>
  <Lines>156</Lines>
  <Paragraphs>49</Paragraphs>
  <ScaleCrop>false</ScaleCrop>
  <Company/>
  <LinksUpToDate>false</LinksUpToDate>
  <CharactersWithSpaces>11488</CharactersWithSpaces>
  <SharedDoc>false</SharedDoc>
  <HLinks>
    <vt:vector size="84" baseType="variant">
      <vt:variant>
        <vt:i4>5046353</vt:i4>
      </vt:variant>
      <vt:variant>
        <vt:i4>39</vt:i4>
      </vt:variant>
      <vt:variant>
        <vt:i4>0</vt:i4>
      </vt:variant>
      <vt:variant>
        <vt:i4>5</vt:i4>
      </vt:variant>
      <vt:variant>
        <vt:lpwstr>https://www.edf-feph.org/publications/what-is-the-disability-employment-and-skills-guarantee-infographic/</vt:lpwstr>
      </vt:variant>
      <vt:variant>
        <vt:lpwstr/>
      </vt:variant>
      <vt:variant>
        <vt:i4>3538999</vt:i4>
      </vt:variant>
      <vt:variant>
        <vt:i4>36</vt:i4>
      </vt:variant>
      <vt:variant>
        <vt:i4>0</vt:i4>
      </vt:variant>
      <vt:variant>
        <vt:i4>5</vt:i4>
      </vt:variant>
      <vt:variant>
        <vt:lpwstr>https://culture.ec.europa.eu/news/eu-budget-2028-2034-new-agoraeu-programme</vt:lpwstr>
      </vt:variant>
      <vt:variant>
        <vt:lpwstr/>
      </vt:variant>
      <vt:variant>
        <vt:i4>3014727</vt:i4>
      </vt:variant>
      <vt:variant>
        <vt:i4>33</vt:i4>
      </vt:variant>
      <vt:variant>
        <vt:i4>0</vt:i4>
      </vt:variant>
      <vt:variant>
        <vt:i4>5</vt:i4>
      </vt:variant>
      <vt:variant>
        <vt:lpwstr>https://employment-social-affairs.ec.europa.eu/news/commission-adopts-guidance-independent-living-persons-disabilities-2024-11-20_en</vt:lpwstr>
      </vt:variant>
      <vt:variant>
        <vt:lpwstr/>
      </vt:variant>
      <vt:variant>
        <vt:i4>3080274</vt:i4>
      </vt:variant>
      <vt:variant>
        <vt:i4>30</vt:i4>
      </vt:variant>
      <vt:variant>
        <vt:i4>0</vt:i4>
      </vt:variant>
      <vt:variant>
        <vt:i4>5</vt:i4>
      </vt:variant>
      <vt:variant>
        <vt:lpwstr>https://tbinternet.ohchr.org/_layouts/15/treatybodyexternal/Download.aspx?symbolno=CRPD/C/EUR/CO/2-3&amp;Lang=en</vt:lpwstr>
      </vt:variant>
      <vt:variant>
        <vt:lpwstr/>
      </vt:variant>
      <vt:variant>
        <vt:i4>7733308</vt:i4>
      </vt:variant>
      <vt:variant>
        <vt:i4>27</vt:i4>
      </vt:variant>
      <vt:variant>
        <vt:i4>0</vt:i4>
      </vt:variant>
      <vt:variant>
        <vt:i4>5</vt:i4>
      </vt:variant>
      <vt:variant>
        <vt:lpwstr>https://www.edf-feph.org/content/uploads/2023/02/UNSR-Report-on-visit-to-Europe.pdf</vt:lpwstr>
      </vt:variant>
      <vt:variant>
        <vt:lpwstr/>
      </vt:variant>
      <vt:variant>
        <vt:i4>786518</vt:i4>
      </vt:variant>
      <vt:variant>
        <vt:i4>24</vt:i4>
      </vt:variant>
      <vt:variant>
        <vt:i4>0</vt:i4>
      </vt:variant>
      <vt:variant>
        <vt:i4>5</vt:i4>
      </vt:variant>
      <vt:variant>
        <vt:lpwstr>https://www.eurofound.europa.eu/en/publications/2024/paths-towards-independent-living-and-social-inclusion-europe</vt:lpwstr>
      </vt:variant>
      <vt:variant>
        <vt:lpwstr/>
      </vt:variant>
      <vt:variant>
        <vt:i4>5373972</vt:i4>
      </vt:variant>
      <vt:variant>
        <vt:i4>21</vt:i4>
      </vt:variant>
      <vt:variant>
        <vt:i4>0</vt:i4>
      </vt:variant>
      <vt:variant>
        <vt:i4>5</vt:i4>
      </vt:variant>
      <vt:variant>
        <vt:lpwstr>https://deinstitutionalisationdotcom.files.wordpress.com/2020/05/eeg-di-report-2020-1.pdf</vt:lpwstr>
      </vt:variant>
      <vt:variant>
        <vt:lpwstr/>
      </vt:variant>
      <vt:variant>
        <vt:i4>1769530</vt:i4>
      </vt:variant>
      <vt:variant>
        <vt:i4>18</vt:i4>
      </vt:variant>
      <vt:variant>
        <vt:i4>0</vt:i4>
      </vt:variant>
      <vt:variant>
        <vt:i4>5</vt:i4>
      </vt:variant>
      <vt:variant>
        <vt:lpwstr>https://ec.europa.eu/eurostat/databrowser/view/hlth_dhc020/default/table?lang=en&amp;category=dsb.dsb_ilc.dsb_ilchc</vt:lpwstr>
      </vt:variant>
      <vt:variant>
        <vt:lpwstr/>
      </vt:variant>
      <vt:variant>
        <vt:i4>1769534</vt:i4>
      </vt:variant>
      <vt:variant>
        <vt:i4>15</vt:i4>
      </vt:variant>
      <vt:variant>
        <vt:i4>0</vt:i4>
      </vt:variant>
      <vt:variant>
        <vt:i4>5</vt:i4>
      </vt:variant>
      <vt:variant>
        <vt:lpwstr>https://ec.europa.eu/eurostat/databrowser/view/hlth_dhc060/default/table?lang=en&amp;category=dsb.dsb_ilc.dsb_ilchc</vt:lpwstr>
      </vt:variant>
      <vt:variant>
        <vt:lpwstr/>
      </vt:variant>
      <vt:variant>
        <vt:i4>4456555</vt:i4>
      </vt:variant>
      <vt:variant>
        <vt:i4>12</vt:i4>
      </vt:variant>
      <vt:variant>
        <vt:i4>0</vt:i4>
      </vt:variant>
      <vt:variant>
        <vt:i4>5</vt:i4>
      </vt:variant>
      <vt:variant>
        <vt:lpwstr>https://ec.europa.eu/eurostat/databrowser/view/edat_lfse_40/default/table?lang=en&amp;category=dsb.dsb_educ</vt:lpwstr>
      </vt:variant>
      <vt:variant>
        <vt:lpwstr/>
      </vt:variant>
      <vt:variant>
        <vt:i4>4391010</vt:i4>
      </vt:variant>
      <vt:variant>
        <vt:i4>9</vt:i4>
      </vt:variant>
      <vt:variant>
        <vt:i4>0</vt:i4>
      </vt:variant>
      <vt:variant>
        <vt:i4>5</vt:i4>
      </vt:variant>
      <vt:variant>
        <vt:lpwstr>https://ec.europa.eu/eurostat/databrowser/view/edat_lfse_39/default/table?lang=en&amp;category=dsb.dsb_educ</vt:lpwstr>
      </vt:variant>
      <vt:variant>
        <vt:lpwstr/>
      </vt:variant>
      <vt:variant>
        <vt:i4>131135</vt:i4>
      </vt:variant>
      <vt:variant>
        <vt:i4>6</vt:i4>
      </vt:variant>
      <vt:variant>
        <vt:i4>0</vt:i4>
      </vt:variant>
      <vt:variant>
        <vt:i4>5</vt:i4>
      </vt:variant>
      <vt:variant>
        <vt:lpwstr>https://ec.europa.eu/eurostat/databrowser/view/hlth_dpe010/default/table?lang=en&amp;category=dsb.dsb_ilc.dsb_ilcip</vt:lpwstr>
      </vt:variant>
      <vt:variant>
        <vt:lpwstr/>
      </vt:variant>
      <vt:variant>
        <vt:i4>1441884</vt:i4>
      </vt:variant>
      <vt:variant>
        <vt:i4>3</vt:i4>
      </vt:variant>
      <vt:variant>
        <vt:i4>0</vt:i4>
      </vt:variant>
      <vt:variant>
        <vt:i4>5</vt:i4>
      </vt:variant>
      <vt:variant>
        <vt:lpwstr>https://ec.europa.eu/eurostat/databrowser/view/hlth_dlm200/default/table?lang=en&amp;category=dsb.dsb_lab</vt:lpwstr>
      </vt:variant>
      <vt:variant>
        <vt:lpwstr/>
      </vt:variant>
      <vt:variant>
        <vt:i4>3080274</vt:i4>
      </vt:variant>
      <vt:variant>
        <vt:i4>0</vt:i4>
      </vt:variant>
      <vt:variant>
        <vt:i4>0</vt:i4>
      </vt:variant>
      <vt:variant>
        <vt:i4>5</vt:i4>
      </vt:variant>
      <vt:variant>
        <vt:lpwstr>https://tbinternet.ohchr.org/_layouts/15/treatybodyexternal/Download.aspx?symbolno=CRPD/C/EUR/CO/2-3&amp;Lang=en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Raquel Riaza</dc:creator>
  <cp:keywords/>
  <dc:description/>
  <cp:lastModifiedBy>Catherine Naughton</cp:lastModifiedBy>
  <cp:revision>2</cp:revision>
  <dcterms:created xsi:type="dcterms:W3CDTF">2025-10-24T04:11:00Z</dcterms:created>
  <dcterms:modified xsi:type="dcterms:W3CDTF">2025-10-24T04:11:00Z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0x010100BA90EF7695DDD6468D86AFF65ECDCF5F</vt:lpwstr>
  </property>
  <property fmtid="{D5CDD505-2E9C-101B-9397-08002B2CF9AE}" pid="3" name="MediaServiceImageTags">
    <vt:lpwstr/>
  </property>
  <property fmtid="{D5CDD505-2E9C-101B-9397-08002B2CF9AE}" pid="4" name="GrammarlyDocumentId">
    <vt:lpwstr>d86c5803-4d2c-4341-a01b-1244d008545d</vt:lpwstr>
  </property>
  <property fmtid="{D5CDD505-2E9C-101B-9397-08002B2CF9AE}" pid="5" name="docLang">
    <vt:lpwstr>en</vt:lpwstr>
  </property>
</Properties>
</file>