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3801" w14:textId="77777777" w:rsidR="00FF3AC6" w:rsidRDefault="009E348F" w:rsidP="009E348F">
      <w:pPr>
        <w:tabs>
          <w:tab w:val="left" w:pos="2480"/>
        </w:tabs>
        <w:spacing w:before="240" w:after="240"/>
        <w:rPr>
          <w:rStyle w:val="BookTitle"/>
          <w:rFonts w:cs="Arial"/>
          <w:sz w:val="24"/>
          <w:szCs w:val="24"/>
          <w:lang w:val="en-US"/>
        </w:rPr>
      </w:pPr>
      <w:r>
        <w:rPr>
          <w:rStyle w:val="BookTitle"/>
          <w:rFonts w:cs="Arial"/>
          <w:sz w:val="24"/>
          <w:szCs w:val="24"/>
          <w:lang w:val="en-US"/>
        </w:rPr>
        <w:tab/>
      </w:r>
    </w:p>
    <w:p w14:paraId="17886A56" w14:textId="03BAFB2F" w:rsidR="006D6A16" w:rsidRPr="006D6A16" w:rsidRDefault="00D25D09" w:rsidP="006D6A16">
      <w:pPr>
        <w:spacing w:before="240" w:after="240"/>
        <w:jc w:val="right"/>
        <w:rPr>
          <w:rStyle w:val="BookTitle"/>
          <w:rFonts w:cs="Arial"/>
          <w:sz w:val="24"/>
          <w:szCs w:val="24"/>
          <w:lang w:val="en-US"/>
        </w:rPr>
      </w:pPr>
      <w:r>
        <w:rPr>
          <w:rStyle w:val="BookTitle"/>
          <w:rFonts w:cs="Arial"/>
          <w:sz w:val="24"/>
          <w:szCs w:val="24"/>
          <w:lang w:val="en-US"/>
        </w:rPr>
        <w:tab/>
      </w:r>
      <w:r w:rsidR="006D6A16" w:rsidRPr="006D6A16">
        <w:rPr>
          <w:rStyle w:val="BookTitle"/>
          <w:rFonts w:cs="Arial"/>
          <w:sz w:val="24"/>
          <w:szCs w:val="24"/>
          <w:lang w:val="en-US"/>
        </w:rPr>
        <w:t>DOC-</w:t>
      </w:r>
      <w:r w:rsidR="00D52F84">
        <w:rPr>
          <w:rStyle w:val="BookTitle"/>
          <w:rFonts w:cs="Arial"/>
          <w:sz w:val="24"/>
          <w:szCs w:val="24"/>
          <w:lang w:val="en-US"/>
        </w:rPr>
        <w:t>EXEC</w:t>
      </w:r>
      <w:r w:rsidR="006D6A16" w:rsidRPr="006D6A16">
        <w:rPr>
          <w:rStyle w:val="BookTitle"/>
          <w:rFonts w:cs="Arial"/>
          <w:sz w:val="24"/>
          <w:szCs w:val="24"/>
          <w:lang w:val="en-US"/>
        </w:rPr>
        <w:t>-</w:t>
      </w:r>
      <w:r w:rsidR="002E4D06">
        <w:rPr>
          <w:rStyle w:val="BookTitle"/>
          <w:rFonts w:cs="Arial"/>
          <w:sz w:val="24"/>
          <w:szCs w:val="24"/>
          <w:lang w:val="en-US"/>
        </w:rPr>
        <w:t>2</w:t>
      </w:r>
      <w:r w:rsidR="000A4F5A">
        <w:rPr>
          <w:rStyle w:val="BookTitle"/>
          <w:rFonts w:cs="Arial"/>
          <w:sz w:val="24"/>
          <w:szCs w:val="24"/>
          <w:lang w:val="en-US"/>
        </w:rPr>
        <w:t>5-10-</w:t>
      </w:r>
      <w:r w:rsidR="008F4A3C">
        <w:rPr>
          <w:rStyle w:val="BookTitle"/>
          <w:rFonts w:cs="Arial"/>
          <w:sz w:val="24"/>
          <w:szCs w:val="24"/>
          <w:lang w:val="en-US"/>
        </w:rPr>
        <w:t>0</w:t>
      </w:r>
      <w:r w:rsidR="00D52F84">
        <w:rPr>
          <w:rStyle w:val="BookTitle"/>
          <w:rFonts w:cs="Arial"/>
          <w:sz w:val="24"/>
          <w:szCs w:val="24"/>
          <w:lang w:val="en-US"/>
        </w:rPr>
        <w:t>2</w:t>
      </w:r>
    </w:p>
    <w:p w14:paraId="67643557" w14:textId="72FF890A" w:rsidR="006D6A16" w:rsidRDefault="00D52F84" w:rsidP="00023AC7">
      <w:pPr>
        <w:pStyle w:val="Title"/>
      </w:pPr>
      <w:r>
        <w:t>Update on f</w:t>
      </w:r>
      <w:r w:rsidR="008F4A3C">
        <w:t>inanc</w:t>
      </w:r>
      <w:r>
        <w:t xml:space="preserve">ial management </w:t>
      </w:r>
    </w:p>
    <w:p w14:paraId="0A5F2B1E" w14:textId="77777777" w:rsidR="00E0253A" w:rsidRPr="0002460E" w:rsidRDefault="0002460E" w:rsidP="00344242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jc w:val="center"/>
        <w:rPr>
          <w:rFonts w:cs="Arial"/>
          <w:b/>
          <w:bCs/>
          <w:i w:val="0"/>
          <w:sz w:val="24"/>
          <w:szCs w:val="24"/>
        </w:rPr>
      </w:pPr>
      <w:r w:rsidRPr="00FF22B5">
        <w:rPr>
          <w:rStyle w:val="Strong"/>
          <w:rFonts w:cs="Arial"/>
          <w:i w:val="0"/>
          <w:sz w:val="24"/>
          <w:szCs w:val="24"/>
        </w:rPr>
        <w:t>Document for information</w:t>
      </w:r>
      <w:r w:rsidR="008F4A3C">
        <w:rPr>
          <w:rStyle w:val="Strong"/>
          <w:rFonts w:cs="Arial"/>
          <w:i w:val="0"/>
          <w:sz w:val="24"/>
          <w:szCs w:val="24"/>
        </w:rPr>
        <w:t xml:space="preserve"> and decision</w:t>
      </w:r>
    </w:p>
    <w:p w14:paraId="0005CF95" w14:textId="77777777" w:rsidR="0051160D" w:rsidRDefault="00023AC7" w:rsidP="0002460E">
      <w:pPr>
        <w:pStyle w:val="Heading1"/>
        <w:spacing w:after="240" w:line="360" w:lineRule="auto"/>
        <w:rPr>
          <w:lang w:val="en-US"/>
        </w:rPr>
      </w:pPr>
      <w:r>
        <w:rPr>
          <w:lang w:val="en-US"/>
        </w:rPr>
        <w:t>Purpose of this item</w:t>
      </w:r>
    </w:p>
    <w:p w14:paraId="79F924A6" w14:textId="1F7A7AB0" w:rsidR="007A4B0D" w:rsidRPr="007A4B0D" w:rsidRDefault="007A4B0D" w:rsidP="007A4B0D">
      <w:pPr>
        <w:rPr>
          <w:lang w:val="en-US"/>
        </w:rPr>
      </w:pPr>
      <w:r>
        <w:rPr>
          <w:lang w:val="en-US"/>
        </w:rPr>
        <w:t xml:space="preserve">To update the </w:t>
      </w:r>
      <w:r w:rsidR="00D52F84">
        <w:rPr>
          <w:lang w:val="en-US"/>
        </w:rPr>
        <w:t xml:space="preserve">Executive </w:t>
      </w:r>
      <w:r>
        <w:rPr>
          <w:lang w:val="en-US"/>
        </w:rPr>
        <w:t xml:space="preserve">Committee on general progress in Finance since its last meeting. </w:t>
      </w:r>
    </w:p>
    <w:p w14:paraId="65FFE3DF" w14:textId="77777777" w:rsidR="003E54A4" w:rsidRDefault="00023AC7" w:rsidP="0002460E">
      <w:pPr>
        <w:pStyle w:val="Heading1"/>
        <w:spacing w:before="0" w:after="240" w:line="360" w:lineRule="auto"/>
        <w:rPr>
          <w:lang w:val="en-US"/>
        </w:rPr>
      </w:pPr>
      <w:r>
        <w:rPr>
          <w:lang w:val="en-US"/>
        </w:rPr>
        <w:t>Introduction</w:t>
      </w:r>
    </w:p>
    <w:p w14:paraId="24D5DB79" w14:textId="77777777" w:rsidR="007A4B0D" w:rsidRDefault="007A4B0D" w:rsidP="002919C2">
      <w:pPr>
        <w:rPr>
          <w:lang w:val="en-US"/>
        </w:rPr>
      </w:pPr>
      <w:r>
        <w:rPr>
          <w:lang w:val="en-US"/>
        </w:rPr>
        <w:t>In this document</w:t>
      </w:r>
      <w:r w:rsidR="00F671DE">
        <w:rPr>
          <w:lang w:val="en-US"/>
        </w:rPr>
        <w:t>,</w:t>
      </w:r>
      <w:r>
        <w:rPr>
          <w:lang w:val="en-US"/>
        </w:rPr>
        <w:t xml:space="preserve"> we first summarise the various issues that led </w:t>
      </w:r>
      <w:r w:rsidR="008F7BB2">
        <w:rPr>
          <w:lang w:val="en-US"/>
        </w:rPr>
        <w:t>to, or</w:t>
      </w:r>
      <w:r>
        <w:rPr>
          <w:lang w:val="en-US"/>
        </w:rPr>
        <w:t xml:space="preserve"> contributed </w:t>
      </w:r>
      <w:r w:rsidR="008F7BB2">
        <w:rPr>
          <w:lang w:val="en-US"/>
        </w:rPr>
        <w:t>to,</w:t>
      </w:r>
      <w:r>
        <w:rPr>
          <w:lang w:val="en-US"/>
        </w:rPr>
        <w:t xml:space="preserve"> the loss for 2024. We then outline the key developments in our financial procedures. </w:t>
      </w:r>
      <w:r w:rsidR="002919C2" w:rsidRPr="002919C2">
        <w:rPr>
          <w:rFonts w:cs="Arial"/>
          <w:color w:val="000000"/>
        </w:rPr>
        <w:t>Our financial results to date are provided in the Annex.</w:t>
      </w:r>
      <w:r w:rsidR="002919C2">
        <w:rPr>
          <w:rFonts w:cs="Arial"/>
          <w:color w:val="000000"/>
        </w:rPr>
        <w:t xml:space="preserve"> </w:t>
      </w:r>
      <w:r>
        <w:rPr>
          <w:lang w:val="en-US"/>
        </w:rPr>
        <w:t xml:space="preserve">  We summarise our situation in terms of staffing (you can find the organogram as an </w:t>
      </w:r>
      <w:r w:rsidR="002919C2">
        <w:rPr>
          <w:lang w:val="en-US"/>
        </w:rPr>
        <w:t>A</w:t>
      </w:r>
      <w:r>
        <w:rPr>
          <w:lang w:val="en-US"/>
        </w:rPr>
        <w:t xml:space="preserve">nnex also).  </w:t>
      </w:r>
      <w:r w:rsidR="008F7BB2">
        <w:rPr>
          <w:lang w:val="en-US"/>
        </w:rPr>
        <w:t>Finally,</w:t>
      </w:r>
      <w:r>
        <w:rPr>
          <w:lang w:val="en-US"/>
        </w:rPr>
        <w:t xml:space="preserve"> we update the </w:t>
      </w:r>
      <w:r w:rsidR="0006191B">
        <w:rPr>
          <w:lang w:val="en-US"/>
        </w:rPr>
        <w:t>C</w:t>
      </w:r>
      <w:r>
        <w:rPr>
          <w:lang w:val="en-US"/>
        </w:rPr>
        <w:t>ommittee on the external expertise and our accounting system.</w:t>
      </w:r>
    </w:p>
    <w:p w14:paraId="3B51754B" w14:textId="77777777" w:rsidR="007A4B0D" w:rsidRDefault="008F4A3C" w:rsidP="009A0BBB">
      <w:pPr>
        <w:pStyle w:val="Heading1"/>
        <w:rPr>
          <w:lang w:val="en-US"/>
        </w:rPr>
      </w:pPr>
      <w:r>
        <w:rPr>
          <w:lang w:val="en-US"/>
        </w:rPr>
        <w:t>Analysis of 2024 loss</w:t>
      </w:r>
      <w:r w:rsidR="009A0BBB">
        <w:rPr>
          <w:lang w:val="en-US"/>
        </w:rPr>
        <w:t>- in brief</w:t>
      </w:r>
    </w:p>
    <w:p w14:paraId="3F0D8AE6" w14:textId="53850F64" w:rsidR="009A0BBB" w:rsidRPr="009A0BBB" w:rsidRDefault="009A0BBB" w:rsidP="009A0BBB">
      <w:pPr>
        <w:rPr>
          <w:lang w:val="en-US"/>
        </w:rPr>
      </w:pPr>
      <w:r>
        <w:rPr>
          <w:lang w:val="en-US"/>
        </w:rPr>
        <w:t xml:space="preserve">In </w:t>
      </w:r>
      <w:proofErr w:type="spellStart"/>
      <w:proofErr w:type="gramStart"/>
      <w:r>
        <w:rPr>
          <w:lang w:val="en-US"/>
        </w:rPr>
        <w:t>the</w:t>
      </w:r>
      <w:r w:rsidR="003E1039">
        <w:rPr>
          <w:lang w:val="en-US"/>
        </w:rPr>
        <w:t>e</w:t>
      </w:r>
      <w:proofErr w:type="spellEnd"/>
      <w:proofErr w:type="gramEnd"/>
      <w:r>
        <w:rPr>
          <w:lang w:val="en-US"/>
        </w:rPr>
        <w:t xml:space="preserve"> 2024 audit, it was revealed that in 2024, EDF made a loss of 180 EUR. </w:t>
      </w:r>
      <w:r w:rsidR="002919C2">
        <w:rPr>
          <w:lang w:val="en-US"/>
        </w:rPr>
        <w:t xml:space="preserve">Many things contributed to this but there were two previous </w:t>
      </w:r>
      <w:proofErr w:type="gramStart"/>
      <w:r w:rsidR="002919C2">
        <w:rPr>
          <w:lang w:val="en-US"/>
        </w:rPr>
        <w:t>years</w:t>
      </w:r>
      <w:proofErr w:type="gramEnd"/>
      <w:r w:rsidR="002919C2">
        <w:rPr>
          <w:lang w:val="en-US"/>
        </w:rPr>
        <w:t xml:space="preserve"> losses which were accounted for in 2024 which made up the greatest amount: </w:t>
      </w:r>
    </w:p>
    <w:p w14:paraId="05966C6E" w14:textId="496C6676" w:rsidR="00E807E0" w:rsidRDefault="00E807E0" w:rsidP="00E807E0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Project losses</w:t>
      </w:r>
      <w:r w:rsidR="00E85B4B">
        <w:rPr>
          <w:lang w:val="en-US"/>
        </w:rPr>
        <w:t xml:space="preserve"> for projects which ended in</w:t>
      </w:r>
      <w:r>
        <w:rPr>
          <w:lang w:val="en-US"/>
        </w:rPr>
        <w:t xml:space="preserve"> 2021 and 2023</w:t>
      </w:r>
      <w:r w:rsidR="008F7BB2">
        <w:rPr>
          <w:lang w:val="en-US"/>
        </w:rPr>
        <w:t xml:space="preserve"> </w:t>
      </w:r>
      <w:r w:rsidR="007A4B0D">
        <w:rPr>
          <w:lang w:val="en-US"/>
        </w:rPr>
        <w:t>- which were accounted for in 2024</w:t>
      </w:r>
      <w:r w:rsidR="00AC50DD">
        <w:rPr>
          <w:lang w:val="en-US"/>
        </w:rPr>
        <w:t>.</w:t>
      </w:r>
    </w:p>
    <w:p w14:paraId="76CA6763" w14:textId="77777777" w:rsidR="00E807E0" w:rsidRDefault="00E807E0" w:rsidP="00E807E0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Late fee payments – for VAT and Social Security</w:t>
      </w:r>
      <w:r w:rsidR="009A0BBB">
        <w:rPr>
          <w:lang w:val="en-US"/>
        </w:rPr>
        <w:t xml:space="preserve"> also contributed to this. </w:t>
      </w:r>
    </w:p>
    <w:p w14:paraId="4DED4058" w14:textId="0EDE4A1C" w:rsidR="00E807E0" w:rsidRDefault="00E807E0" w:rsidP="00E807E0">
      <w:pPr>
        <w:rPr>
          <w:lang w:val="en-US"/>
        </w:rPr>
      </w:pPr>
      <w:r>
        <w:rPr>
          <w:lang w:val="en-US"/>
        </w:rPr>
        <w:t xml:space="preserve">These losses were accounted in 2024, so the unrestricted income </w:t>
      </w:r>
      <w:r w:rsidR="00F671DE">
        <w:rPr>
          <w:lang w:val="en-US"/>
        </w:rPr>
        <w:t xml:space="preserve">that </w:t>
      </w:r>
      <w:r>
        <w:rPr>
          <w:lang w:val="en-US"/>
        </w:rPr>
        <w:t>EDF had was absorbed by the</w:t>
      </w:r>
      <w:r w:rsidR="00F671DE">
        <w:rPr>
          <w:lang w:val="en-US"/>
        </w:rPr>
        <w:t>m</w:t>
      </w:r>
      <w:r>
        <w:rPr>
          <w:lang w:val="en-US"/>
        </w:rPr>
        <w:t>, and we did not have enough financing for our HR costs</w:t>
      </w:r>
      <w:r w:rsidR="00E558D5">
        <w:rPr>
          <w:lang w:val="en-US"/>
        </w:rPr>
        <w:t xml:space="preserve"> in 2024</w:t>
      </w:r>
      <w:r w:rsidR="007A4B0D">
        <w:rPr>
          <w:lang w:val="en-US"/>
        </w:rPr>
        <w:t>.</w:t>
      </w:r>
      <w:r w:rsidR="009A0BBB">
        <w:rPr>
          <w:lang w:val="en-US"/>
        </w:rPr>
        <w:t xml:space="preserve"> </w:t>
      </w:r>
    </w:p>
    <w:p w14:paraId="21CA41B8" w14:textId="77777777" w:rsidR="00E807E0" w:rsidRDefault="00E807E0" w:rsidP="00E807E0">
      <w:pPr>
        <w:rPr>
          <w:lang w:val="en-US"/>
        </w:rPr>
      </w:pPr>
      <w:r>
        <w:rPr>
          <w:lang w:val="en-US"/>
        </w:rPr>
        <w:t xml:space="preserve">These two main </w:t>
      </w:r>
      <w:r w:rsidR="002919C2">
        <w:rPr>
          <w:lang w:val="en-US"/>
        </w:rPr>
        <w:t>issues- project losses and payment issues-</w:t>
      </w:r>
      <w:r>
        <w:rPr>
          <w:lang w:val="en-US"/>
        </w:rPr>
        <w:t xml:space="preserve"> were possible because of a range of factors which are being addressed</w:t>
      </w:r>
      <w:r w:rsidR="008F7BB2">
        <w:rPr>
          <w:lang w:val="en-US"/>
        </w:rPr>
        <w:t>:</w:t>
      </w:r>
    </w:p>
    <w:p w14:paraId="6747E9D6" w14:textId="20AB0FDD" w:rsidR="00E807E0" w:rsidRDefault="00E807E0" w:rsidP="00E807E0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EDF management and governing bodies were not aware of the project losses until it was too late</w:t>
      </w:r>
      <w:r w:rsidR="008F7BB2">
        <w:rPr>
          <w:lang w:val="en-US"/>
        </w:rPr>
        <w:t xml:space="preserve"> </w:t>
      </w:r>
      <w:r>
        <w:rPr>
          <w:lang w:val="en-US"/>
        </w:rPr>
        <w:t>- the 2024 audit</w:t>
      </w:r>
      <w:r w:rsidR="00F671DE">
        <w:rPr>
          <w:lang w:val="en-US"/>
        </w:rPr>
        <w:t>.</w:t>
      </w:r>
      <w:r>
        <w:rPr>
          <w:lang w:val="en-US"/>
        </w:rPr>
        <w:t xml:space="preserve"> </w:t>
      </w:r>
      <w:r w:rsidR="00F671DE">
        <w:rPr>
          <w:lang w:val="en-US"/>
        </w:rPr>
        <w:t>T</w:t>
      </w:r>
      <w:r>
        <w:rPr>
          <w:lang w:val="en-US"/>
        </w:rPr>
        <w:t>here was no warning of the pending loss till late February</w:t>
      </w:r>
      <w:r w:rsidR="007A4B0D">
        <w:rPr>
          <w:lang w:val="en-US"/>
        </w:rPr>
        <w:t xml:space="preserve"> 2025</w:t>
      </w:r>
      <w:r>
        <w:rPr>
          <w:lang w:val="en-US"/>
        </w:rPr>
        <w:t xml:space="preserve">. </w:t>
      </w:r>
      <w:r w:rsidR="001E1E88">
        <w:rPr>
          <w:lang w:val="en-US"/>
        </w:rPr>
        <w:t xml:space="preserve"> </w:t>
      </w:r>
    </w:p>
    <w:p w14:paraId="4CE2A736" w14:textId="5A1AB41D" w:rsidR="00E807E0" w:rsidRDefault="00E807E0" w:rsidP="00E807E0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Late payment</w:t>
      </w:r>
      <w:r w:rsidR="007A4B0D">
        <w:rPr>
          <w:lang w:val="en-US"/>
        </w:rPr>
        <w:t xml:space="preserve">s were </w:t>
      </w:r>
      <w:proofErr w:type="gramStart"/>
      <w:r w:rsidR="00F671DE">
        <w:rPr>
          <w:lang w:val="en-US"/>
        </w:rPr>
        <w:t>happening</w:t>
      </w:r>
      <w:proofErr w:type="gramEnd"/>
      <w:r w:rsidR="00F671DE">
        <w:rPr>
          <w:lang w:val="en-US"/>
        </w:rPr>
        <w:t xml:space="preserve"> </w:t>
      </w:r>
      <w:r>
        <w:rPr>
          <w:lang w:val="en-US"/>
        </w:rPr>
        <w:t xml:space="preserve">because the procedures for handling invoices were not adequate. </w:t>
      </w:r>
    </w:p>
    <w:p w14:paraId="2E358EBF" w14:textId="77777777" w:rsidR="002D6205" w:rsidRDefault="002D6205" w:rsidP="002D6205">
      <w:pPr>
        <w:rPr>
          <w:lang w:val="en-US"/>
        </w:rPr>
      </w:pPr>
      <w:r>
        <w:rPr>
          <w:lang w:val="en-US"/>
        </w:rPr>
        <w:t xml:space="preserve">Additional weaknesses in EDF financial management and external circumstances have also been identified: </w:t>
      </w:r>
    </w:p>
    <w:p w14:paraId="57B1FDD7" w14:textId="77777777" w:rsidR="009A0BBB" w:rsidRDefault="009A0BBB" w:rsidP="009A0BB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>Overspending on HR for core work and projects</w:t>
      </w:r>
      <w:r w:rsidR="008F7BB2">
        <w:rPr>
          <w:lang w:val="en-US"/>
        </w:rPr>
        <w:t xml:space="preserve"> </w:t>
      </w:r>
      <w:r>
        <w:rPr>
          <w:lang w:val="en-US"/>
        </w:rPr>
        <w:t xml:space="preserve">- budgets were made pre-salary </w:t>
      </w:r>
      <w:r w:rsidR="00E071B9">
        <w:rPr>
          <w:lang w:val="en-US"/>
        </w:rPr>
        <w:t>indexation and</w:t>
      </w:r>
      <w:r w:rsidR="002A678E">
        <w:rPr>
          <w:lang w:val="en-US"/>
        </w:rPr>
        <w:t xml:space="preserve"> the plan for H</w:t>
      </w:r>
      <w:r w:rsidR="00E071B9">
        <w:rPr>
          <w:lang w:val="en-US"/>
        </w:rPr>
        <w:t>uman</w:t>
      </w:r>
      <w:r w:rsidR="002A678E">
        <w:rPr>
          <w:lang w:val="en-US"/>
        </w:rPr>
        <w:t xml:space="preserve"> resource cost allocation was not adhered to in the accounts (one of the project losses from 20221 was purely due to this). </w:t>
      </w:r>
    </w:p>
    <w:p w14:paraId="626413BE" w14:textId="50550EE7" w:rsidR="002D6205" w:rsidRDefault="002D6205" w:rsidP="002D6205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Late submission of EDF </w:t>
      </w:r>
      <w:r w:rsidR="00F671DE">
        <w:rPr>
          <w:lang w:val="en-US"/>
        </w:rPr>
        <w:t xml:space="preserve">delegates' </w:t>
      </w:r>
      <w:proofErr w:type="gramStart"/>
      <w:r>
        <w:rPr>
          <w:lang w:val="en-US"/>
        </w:rPr>
        <w:t>expense</w:t>
      </w:r>
      <w:proofErr w:type="gramEnd"/>
      <w:r>
        <w:rPr>
          <w:lang w:val="en-US"/>
        </w:rPr>
        <w:t xml:space="preserve"> claims, leading to high</w:t>
      </w:r>
      <w:r w:rsidR="00F671DE">
        <w:rPr>
          <w:lang w:val="en-US"/>
        </w:rPr>
        <w:t>er</w:t>
      </w:r>
      <w:r>
        <w:rPr>
          <w:lang w:val="en-US"/>
        </w:rPr>
        <w:t xml:space="preserve"> costs coming in at the end of the year</w:t>
      </w:r>
      <w:r w:rsidR="0006191B">
        <w:rPr>
          <w:lang w:val="en-US"/>
        </w:rPr>
        <w:t>.</w:t>
      </w:r>
    </w:p>
    <w:p w14:paraId="34565CC8" w14:textId="77777777" w:rsidR="002D6205" w:rsidRDefault="002D6205" w:rsidP="002D6205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Central costs – administrative and running costs have all risen in recent years and needed to be reviewed and better controlled </w:t>
      </w:r>
      <w:r w:rsidR="007A4B0D">
        <w:rPr>
          <w:lang w:val="en-US"/>
        </w:rPr>
        <w:t>– and shared better across different projects</w:t>
      </w:r>
      <w:r w:rsidR="0006191B">
        <w:rPr>
          <w:lang w:val="en-US"/>
        </w:rPr>
        <w:t>.</w:t>
      </w:r>
    </w:p>
    <w:p w14:paraId="703228B0" w14:textId="77777777" w:rsidR="008F4A3C" w:rsidRDefault="008F4A3C" w:rsidP="008F4A3C">
      <w:pPr>
        <w:pStyle w:val="Heading1"/>
        <w:spacing w:before="0" w:after="240" w:line="360" w:lineRule="auto"/>
        <w:rPr>
          <w:lang w:val="en-US"/>
        </w:rPr>
      </w:pPr>
      <w:r>
        <w:rPr>
          <w:lang w:val="en-US"/>
        </w:rPr>
        <w:t>Financial procedures</w:t>
      </w:r>
    </w:p>
    <w:p w14:paraId="4F4FE571" w14:textId="2BDBB8AC" w:rsidR="002D6205" w:rsidRPr="002D6205" w:rsidRDefault="002D6205" w:rsidP="002D6205">
      <w:pPr>
        <w:rPr>
          <w:lang w:val="en-US"/>
        </w:rPr>
      </w:pPr>
      <w:r>
        <w:rPr>
          <w:lang w:val="en-US"/>
        </w:rPr>
        <w:t xml:space="preserve">Based on our analysis of the 2024 loss in the accounts and </w:t>
      </w:r>
      <w:r w:rsidR="00F671DE">
        <w:rPr>
          <w:lang w:val="en-US"/>
        </w:rPr>
        <w:t xml:space="preserve">its </w:t>
      </w:r>
      <w:r>
        <w:rPr>
          <w:lang w:val="en-US"/>
        </w:rPr>
        <w:t>causes</w:t>
      </w:r>
      <w:r w:rsidR="00F671DE">
        <w:rPr>
          <w:lang w:val="en-US"/>
        </w:rPr>
        <w:t>,</w:t>
      </w:r>
      <w:r w:rsidR="00E071B9">
        <w:rPr>
          <w:lang w:val="en-US"/>
        </w:rPr>
        <w:t xml:space="preserve"> we identified</w:t>
      </w:r>
      <w:r>
        <w:rPr>
          <w:lang w:val="en-US"/>
        </w:rPr>
        <w:t xml:space="preserve"> a range of </w:t>
      </w:r>
      <w:proofErr w:type="gramStart"/>
      <w:r>
        <w:rPr>
          <w:lang w:val="en-US"/>
        </w:rPr>
        <w:t>measures</w:t>
      </w:r>
      <w:proofErr w:type="gramEnd"/>
      <w:r>
        <w:rPr>
          <w:lang w:val="en-US"/>
        </w:rPr>
        <w:t xml:space="preserve"> have been taken:</w:t>
      </w:r>
    </w:p>
    <w:p w14:paraId="4722037B" w14:textId="77777777" w:rsidR="00E071B9" w:rsidRDefault="00E807E0" w:rsidP="00052DC9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Finance</w:t>
      </w:r>
      <w:r w:rsidR="00052DC9" w:rsidRPr="00E071B9">
        <w:rPr>
          <w:b/>
          <w:bCs/>
          <w:lang w:val="en-US"/>
        </w:rPr>
        <w:t xml:space="preserve"> manual</w:t>
      </w:r>
      <w:r w:rsidR="008F7BB2">
        <w:rPr>
          <w:lang w:val="en-US"/>
        </w:rPr>
        <w:t xml:space="preserve"> </w:t>
      </w:r>
      <w:r w:rsidR="002D6205">
        <w:rPr>
          <w:lang w:val="en-US"/>
        </w:rPr>
        <w:t>- was thoroughly revised to improve invoice processing, payments, expense handling, budgeting for projects</w:t>
      </w:r>
      <w:r w:rsidR="00AC50DD">
        <w:rPr>
          <w:lang w:val="en-US"/>
        </w:rPr>
        <w:t xml:space="preserve">.  </w:t>
      </w:r>
    </w:p>
    <w:p w14:paraId="7EEC60F1" w14:textId="77777777" w:rsidR="00052DC9" w:rsidRDefault="00E071B9" w:rsidP="00052DC9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Staff training</w:t>
      </w:r>
      <w:r>
        <w:rPr>
          <w:lang w:val="en-US"/>
        </w:rPr>
        <w:t xml:space="preserve">: </w:t>
      </w:r>
      <w:r w:rsidR="00AC50DD" w:rsidRPr="00AC50DD">
        <w:rPr>
          <w:lang w:val="en-US"/>
        </w:rPr>
        <w:t xml:space="preserve">All staff have received interactive training </w:t>
      </w:r>
      <w:proofErr w:type="gramStart"/>
      <w:r w:rsidR="00AC50DD" w:rsidRPr="00AC50DD">
        <w:rPr>
          <w:lang w:val="en-US"/>
        </w:rPr>
        <w:t>on</w:t>
      </w:r>
      <w:proofErr w:type="gramEnd"/>
      <w:r w:rsidR="00AC50DD" w:rsidRPr="00AC50DD">
        <w:rPr>
          <w:lang w:val="en-US"/>
        </w:rPr>
        <w:t xml:space="preserve"> the Finance Manual, its provisions</w:t>
      </w:r>
      <w:r w:rsidR="00AC50DD">
        <w:rPr>
          <w:lang w:val="en-US"/>
        </w:rPr>
        <w:t xml:space="preserve"> </w:t>
      </w:r>
      <w:r w:rsidR="00AC50DD" w:rsidRPr="00AC50DD">
        <w:rPr>
          <w:lang w:val="en-US"/>
        </w:rPr>
        <w:t xml:space="preserve">and application. Two further </w:t>
      </w:r>
      <w:proofErr w:type="gramStart"/>
      <w:r w:rsidR="00AC50DD" w:rsidRPr="00AC50DD">
        <w:rPr>
          <w:lang w:val="en-US"/>
        </w:rPr>
        <w:t>training</w:t>
      </w:r>
      <w:r w:rsidR="001E1E88">
        <w:rPr>
          <w:lang w:val="en-US"/>
        </w:rPr>
        <w:t>s</w:t>
      </w:r>
      <w:proofErr w:type="gramEnd"/>
      <w:r w:rsidR="00AC50DD" w:rsidRPr="00AC50DD">
        <w:rPr>
          <w:lang w:val="en-US"/>
        </w:rPr>
        <w:t xml:space="preserve"> will be organised this year</w:t>
      </w:r>
      <w:r w:rsidR="00AB2372">
        <w:rPr>
          <w:lang w:val="en-US"/>
        </w:rPr>
        <w:t xml:space="preserve">: </w:t>
      </w:r>
      <w:r w:rsidR="00AC50DD" w:rsidRPr="00AC50DD">
        <w:rPr>
          <w:lang w:val="en-US"/>
        </w:rPr>
        <w:t>on VAT and procurement.</w:t>
      </w:r>
      <w:r w:rsidR="001E1E88">
        <w:rPr>
          <w:lang w:val="en-US"/>
        </w:rPr>
        <w:t xml:space="preserve"> </w:t>
      </w:r>
      <w:r w:rsidR="00AC50DD" w:rsidRPr="00AC50DD">
        <w:rPr>
          <w:lang w:val="en-US"/>
        </w:rPr>
        <w:t xml:space="preserve"> This will enhance the awareness and capacity of project officers in financial administration</w:t>
      </w:r>
      <w:r w:rsidR="005337B6">
        <w:rPr>
          <w:lang w:val="en-US"/>
        </w:rPr>
        <w:t xml:space="preserve"> and lead to</w:t>
      </w:r>
      <w:r w:rsidR="00AC50DD" w:rsidRPr="00AC50DD">
        <w:rPr>
          <w:lang w:val="en-US"/>
        </w:rPr>
        <w:t xml:space="preserve"> improved project financial manageme</w:t>
      </w:r>
      <w:r>
        <w:rPr>
          <w:lang w:val="en-US"/>
        </w:rPr>
        <w:t>n</w:t>
      </w:r>
      <w:r w:rsidR="00AC50DD" w:rsidRPr="00AC50DD">
        <w:rPr>
          <w:lang w:val="en-US"/>
        </w:rPr>
        <w:t>t.</w:t>
      </w:r>
      <w:r>
        <w:rPr>
          <w:lang w:val="en-US"/>
        </w:rPr>
        <w:t xml:space="preserve"> Staff also received training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statutory financial reports. </w:t>
      </w:r>
    </w:p>
    <w:p w14:paraId="7F7E9F9A" w14:textId="2E067B1B" w:rsidR="00B62842" w:rsidRDefault="00B62842" w:rsidP="00052DC9">
      <w:pPr>
        <w:numPr>
          <w:ilvl w:val="0"/>
          <w:numId w:val="6"/>
        </w:numPr>
        <w:rPr>
          <w:lang w:val="en-US"/>
        </w:rPr>
      </w:pPr>
      <w:r w:rsidRPr="007F34B9">
        <w:rPr>
          <w:b/>
          <w:bCs/>
          <w:lang w:val="en-US"/>
        </w:rPr>
        <w:t>Detail monitoring</w:t>
      </w:r>
      <w:r>
        <w:rPr>
          <w:lang w:val="en-US"/>
        </w:rPr>
        <w:t xml:space="preserve"> of all the budgets including salary expenses and activities’ costs in every project (including operating grant) by project officers and monthly or quarterly checks with the accountant.</w:t>
      </w:r>
    </w:p>
    <w:p w14:paraId="4D5006E5" w14:textId="77777777" w:rsidR="00052DC9" w:rsidRDefault="0006191B" w:rsidP="00052DC9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Improved i</w:t>
      </w:r>
      <w:r w:rsidR="00052DC9" w:rsidRPr="00E071B9">
        <w:rPr>
          <w:b/>
          <w:bCs/>
          <w:lang w:val="en-US"/>
        </w:rPr>
        <w:t>nvoice processing</w:t>
      </w:r>
      <w:r w:rsidR="008F7BB2">
        <w:rPr>
          <w:lang w:val="en-US"/>
        </w:rPr>
        <w:t xml:space="preserve"> </w:t>
      </w:r>
      <w:r w:rsidR="002D6205">
        <w:rPr>
          <w:lang w:val="en-US"/>
        </w:rPr>
        <w:t>- system is streamlined to avoid missing payments</w:t>
      </w:r>
      <w:r w:rsidR="001E1E88">
        <w:rPr>
          <w:lang w:val="en-US"/>
        </w:rPr>
        <w:t xml:space="preserve"> </w:t>
      </w:r>
      <w:r w:rsidR="002D6205">
        <w:rPr>
          <w:lang w:val="en-US"/>
        </w:rPr>
        <w:t xml:space="preserve">- all project officers verify amounts and </w:t>
      </w:r>
      <w:proofErr w:type="gramStart"/>
      <w:r w:rsidR="002D6205">
        <w:rPr>
          <w:lang w:val="en-US"/>
        </w:rPr>
        <w:t>projects</w:t>
      </w:r>
      <w:r w:rsidR="008F7BB2">
        <w:rPr>
          <w:lang w:val="en-US"/>
        </w:rPr>
        <w:t xml:space="preserve"> </w:t>
      </w:r>
      <w:r w:rsidR="007A4B0D">
        <w:rPr>
          <w:lang w:val="en-US"/>
        </w:rPr>
        <w:t>there</w:t>
      </w:r>
      <w:proofErr w:type="gramEnd"/>
      <w:r w:rsidR="007A4B0D">
        <w:rPr>
          <w:lang w:val="en-US"/>
        </w:rPr>
        <w:t xml:space="preserve"> have been no late payment issues since April (</w:t>
      </w:r>
      <w:proofErr w:type="gramStart"/>
      <w:r w:rsidR="007A4B0D">
        <w:rPr>
          <w:lang w:val="en-US"/>
        </w:rPr>
        <w:t>ex</w:t>
      </w:r>
      <w:r>
        <w:rPr>
          <w:lang w:val="en-US"/>
        </w:rPr>
        <w:t xml:space="preserve">cept </w:t>
      </w:r>
      <w:r w:rsidR="007A4B0D">
        <w:rPr>
          <w:lang w:val="en-US"/>
        </w:rPr>
        <w:t xml:space="preserve"> for</w:t>
      </w:r>
      <w:proofErr w:type="gramEnd"/>
      <w:r w:rsidR="007A4B0D">
        <w:rPr>
          <w:lang w:val="en-US"/>
        </w:rPr>
        <w:t xml:space="preserve"> </w:t>
      </w:r>
      <w:proofErr w:type="gramStart"/>
      <w:r w:rsidR="007A4B0D">
        <w:rPr>
          <w:lang w:val="en-US"/>
        </w:rPr>
        <w:t>some</w:t>
      </w:r>
      <w:proofErr w:type="gramEnd"/>
      <w:r w:rsidR="007A4B0D">
        <w:rPr>
          <w:lang w:val="en-US"/>
        </w:rPr>
        <w:t xml:space="preserve"> previous </w:t>
      </w:r>
      <w:proofErr w:type="gramStart"/>
      <w:r w:rsidR="007A4B0D">
        <w:rPr>
          <w:lang w:val="en-US"/>
        </w:rPr>
        <w:t>year</w:t>
      </w:r>
      <w:proofErr w:type="gramEnd"/>
      <w:r w:rsidR="007A4B0D">
        <w:rPr>
          <w:lang w:val="en-US"/>
        </w:rPr>
        <w:t xml:space="preserve"> issues which still arrived)</w:t>
      </w:r>
      <w:r w:rsidR="00AB2372">
        <w:rPr>
          <w:lang w:val="en-US"/>
        </w:rPr>
        <w:t>.</w:t>
      </w:r>
    </w:p>
    <w:p w14:paraId="12255716" w14:textId="77777777" w:rsidR="00052DC9" w:rsidRDefault="00E071B9" w:rsidP="00052DC9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C</w:t>
      </w:r>
      <w:r w:rsidR="007E0892" w:rsidRPr="00E071B9">
        <w:rPr>
          <w:b/>
          <w:bCs/>
          <w:lang w:val="en-US"/>
        </w:rPr>
        <w:t>hecks and balances</w:t>
      </w:r>
      <w:r w:rsidR="007E0892">
        <w:rPr>
          <w:lang w:val="en-US"/>
        </w:rPr>
        <w:t xml:space="preserve"> </w:t>
      </w:r>
      <w:r>
        <w:rPr>
          <w:lang w:val="en-US"/>
        </w:rPr>
        <w:t xml:space="preserve">were improved </w:t>
      </w:r>
      <w:r w:rsidR="007E0892">
        <w:rPr>
          <w:lang w:val="en-US"/>
        </w:rPr>
        <w:t>through the introduction of d</w:t>
      </w:r>
      <w:r w:rsidR="00052DC9">
        <w:rPr>
          <w:lang w:val="en-US"/>
        </w:rPr>
        <w:t>ouble signatures</w:t>
      </w:r>
      <w:r w:rsidR="008F7BB2">
        <w:rPr>
          <w:lang w:val="en-US"/>
        </w:rPr>
        <w:t xml:space="preserve"> </w:t>
      </w:r>
      <w:r w:rsidR="002D6205">
        <w:rPr>
          <w:lang w:val="en-US"/>
        </w:rPr>
        <w:t xml:space="preserve">- one person puts payments in the bank, two separate members of the management team </w:t>
      </w:r>
      <w:r w:rsidR="007E0892">
        <w:rPr>
          <w:lang w:val="en-US"/>
        </w:rPr>
        <w:t xml:space="preserve">review and </w:t>
      </w:r>
      <w:r w:rsidR="002D6205">
        <w:rPr>
          <w:lang w:val="en-US"/>
        </w:rPr>
        <w:t xml:space="preserve">sign them </w:t>
      </w:r>
      <w:r w:rsidR="007A4B0D">
        <w:rPr>
          <w:lang w:val="en-US"/>
        </w:rPr>
        <w:t>so there is better oversight both on invoices and costs, and allocation to projects</w:t>
      </w:r>
      <w:r w:rsidR="00AB2372">
        <w:rPr>
          <w:lang w:val="en-US"/>
        </w:rPr>
        <w:t>.</w:t>
      </w:r>
      <w:r w:rsidR="007A4B0D">
        <w:rPr>
          <w:lang w:val="en-US"/>
        </w:rPr>
        <w:t xml:space="preserve"> </w:t>
      </w:r>
    </w:p>
    <w:p w14:paraId="3D8A9CF1" w14:textId="77777777" w:rsidR="00E071B9" w:rsidRDefault="00052DC9" w:rsidP="00E071B9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HR costs</w:t>
      </w:r>
      <w:r w:rsidR="008F7BB2">
        <w:rPr>
          <w:lang w:val="en-US"/>
        </w:rPr>
        <w:t xml:space="preserve"> </w:t>
      </w:r>
      <w:r w:rsidR="002D6205">
        <w:rPr>
          <w:lang w:val="en-US"/>
        </w:rPr>
        <w:t xml:space="preserve">- staffing has been reduced and staff took voluntary </w:t>
      </w:r>
      <w:r w:rsidR="007A4B0D">
        <w:rPr>
          <w:lang w:val="en-US"/>
        </w:rPr>
        <w:t xml:space="preserve">cuts in 2025, including a pay freeze that is still in place. </w:t>
      </w:r>
      <w:r w:rsidR="007E0892">
        <w:rPr>
          <w:lang w:val="en-US"/>
        </w:rPr>
        <w:t xml:space="preserve"> </w:t>
      </w:r>
      <w:r w:rsidR="007A4B0D">
        <w:rPr>
          <w:lang w:val="en-US"/>
        </w:rPr>
        <w:t xml:space="preserve">The secretariat remains understaffed in terms of operations. </w:t>
      </w:r>
      <w:r w:rsidR="00E071B9">
        <w:rPr>
          <w:lang w:val="en-US"/>
        </w:rPr>
        <w:t xml:space="preserve">Better budgeting and allocation of HR costs, which are now clearly allocated and crossed checked with the accountant </w:t>
      </w:r>
    </w:p>
    <w:p w14:paraId="09B39B00" w14:textId="77777777" w:rsidR="00052DC9" w:rsidRDefault="00052DC9" w:rsidP="00052DC9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Central costs</w:t>
      </w:r>
      <w:r w:rsidR="008F7BB2">
        <w:rPr>
          <w:lang w:val="en-US"/>
        </w:rPr>
        <w:t xml:space="preserve"> </w:t>
      </w:r>
      <w:r w:rsidR="007A4B0D">
        <w:rPr>
          <w:lang w:val="en-US"/>
        </w:rPr>
        <w:t>- have been better allocated across projects.</w:t>
      </w:r>
    </w:p>
    <w:p w14:paraId="4A4E137C" w14:textId="77777777" w:rsidR="00052DC9" w:rsidRPr="007E0892" w:rsidRDefault="00E071B9" w:rsidP="007E0892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Expense claims:</w:t>
      </w:r>
      <w:r>
        <w:rPr>
          <w:lang w:val="en-US"/>
        </w:rPr>
        <w:t xml:space="preserve"> </w:t>
      </w:r>
      <w:r w:rsidR="007E0892" w:rsidRPr="00F206AE">
        <w:rPr>
          <w:lang w:val="en-US"/>
        </w:rPr>
        <w:t xml:space="preserve">Enhanced control over </w:t>
      </w:r>
      <w:proofErr w:type="gramStart"/>
      <w:r w:rsidR="007E0892" w:rsidRPr="00F206AE">
        <w:rPr>
          <w:lang w:val="en-US"/>
        </w:rPr>
        <w:t>delegate</w:t>
      </w:r>
      <w:proofErr w:type="gramEnd"/>
      <w:r w:rsidR="007E0892" w:rsidRPr="00F206AE">
        <w:rPr>
          <w:lang w:val="en-US"/>
        </w:rPr>
        <w:t xml:space="preserve"> expense reimbursements, focusing on the timely submission and processing of </w:t>
      </w:r>
      <w:r w:rsidR="007E0892">
        <w:rPr>
          <w:lang w:val="en-US"/>
        </w:rPr>
        <w:t xml:space="preserve">expense </w:t>
      </w:r>
      <w:r w:rsidR="007E0892" w:rsidRPr="00F206AE">
        <w:rPr>
          <w:lang w:val="en-US"/>
        </w:rPr>
        <w:t xml:space="preserve">claims and strict </w:t>
      </w:r>
      <w:r w:rsidR="007E0892">
        <w:rPr>
          <w:lang w:val="en-US"/>
        </w:rPr>
        <w:t>enforcement of finance policies</w:t>
      </w:r>
      <w:r w:rsidR="007E0892" w:rsidRPr="00F206AE">
        <w:rPr>
          <w:lang w:val="en-US"/>
        </w:rPr>
        <w:t>.</w:t>
      </w:r>
      <w:r w:rsidR="007E0892">
        <w:rPr>
          <w:lang w:val="en-US"/>
        </w:rPr>
        <w:t xml:space="preserve">  A</w:t>
      </w:r>
      <w:r w:rsidR="007A4B0D" w:rsidRPr="007E0892">
        <w:rPr>
          <w:lang w:val="en-US"/>
        </w:rPr>
        <w:t xml:space="preserve"> new procedure was introduced at the AGA, and all AGA costs are now in the accounts</w:t>
      </w:r>
      <w:r w:rsidR="008F7BB2" w:rsidRPr="007E0892">
        <w:rPr>
          <w:lang w:val="en-US"/>
        </w:rPr>
        <w:t xml:space="preserve"> </w:t>
      </w:r>
      <w:r w:rsidR="007A4B0D" w:rsidRPr="007E0892">
        <w:rPr>
          <w:lang w:val="en-US"/>
        </w:rPr>
        <w:t>- allowing us a better oversight o</w:t>
      </w:r>
      <w:r>
        <w:rPr>
          <w:lang w:val="en-US"/>
        </w:rPr>
        <w:t>f</w:t>
      </w:r>
      <w:r w:rsidR="007A4B0D" w:rsidRPr="007E0892">
        <w:rPr>
          <w:lang w:val="en-US"/>
        </w:rPr>
        <w:t xml:space="preserve"> our budget </w:t>
      </w:r>
      <w:proofErr w:type="spellStart"/>
      <w:r w:rsidR="007A4B0D" w:rsidRPr="007E0892">
        <w:rPr>
          <w:lang w:val="en-US"/>
        </w:rPr>
        <w:t>utili</w:t>
      </w:r>
      <w:r>
        <w:rPr>
          <w:lang w:val="en-US"/>
        </w:rPr>
        <w:t>s</w:t>
      </w:r>
      <w:r w:rsidR="007A4B0D" w:rsidRPr="007E0892">
        <w:rPr>
          <w:lang w:val="en-US"/>
        </w:rPr>
        <w:t>ation</w:t>
      </w:r>
      <w:proofErr w:type="spellEnd"/>
      <w:r w:rsidR="007A4B0D" w:rsidRPr="007E0892">
        <w:rPr>
          <w:lang w:val="en-US"/>
        </w:rPr>
        <w:t xml:space="preserve"> this year</w:t>
      </w:r>
      <w:r w:rsidR="00AB2372" w:rsidRPr="007E0892">
        <w:rPr>
          <w:lang w:val="en-US"/>
        </w:rPr>
        <w:t>.</w:t>
      </w:r>
    </w:p>
    <w:p w14:paraId="304E56A3" w14:textId="77777777" w:rsidR="009A0BBB" w:rsidRDefault="009A0BBB" w:rsidP="00052DC9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Reviewing all service providers</w:t>
      </w:r>
      <w:r w:rsidR="00F206AE">
        <w:rPr>
          <w:lang w:val="en-US"/>
        </w:rPr>
        <w:t xml:space="preserve"> </w:t>
      </w:r>
      <w:r w:rsidR="00F206AE" w:rsidRPr="00F206AE">
        <w:rPr>
          <w:lang w:val="en-US"/>
        </w:rPr>
        <w:t>and continuing contracts with the most efficient suppliers</w:t>
      </w:r>
      <w:r w:rsidR="008F7BB2">
        <w:rPr>
          <w:lang w:val="en-US"/>
        </w:rPr>
        <w:t>.</w:t>
      </w:r>
    </w:p>
    <w:p w14:paraId="485E75D8" w14:textId="77777777" w:rsidR="00F206AE" w:rsidRDefault="00F206AE" w:rsidP="00052DC9">
      <w:pPr>
        <w:numPr>
          <w:ilvl w:val="0"/>
          <w:numId w:val="6"/>
        </w:numPr>
        <w:rPr>
          <w:lang w:val="en-US"/>
        </w:rPr>
      </w:pPr>
      <w:r w:rsidRPr="00F206AE">
        <w:rPr>
          <w:lang w:val="en-US"/>
        </w:rPr>
        <w:t xml:space="preserve">Improved credit card policy, </w:t>
      </w:r>
      <w:r>
        <w:rPr>
          <w:lang w:val="en-US"/>
        </w:rPr>
        <w:t xml:space="preserve">especially </w:t>
      </w:r>
      <w:r w:rsidRPr="00F206AE">
        <w:rPr>
          <w:lang w:val="en-US"/>
        </w:rPr>
        <w:t>the transaction approval process and documentation.</w:t>
      </w:r>
    </w:p>
    <w:p w14:paraId="6ADBB602" w14:textId="77777777" w:rsidR="008F4A3C" w:rsidRDefault="002A678E" w:rsidP="008F4A3C">
      <w:pPr>
        <w:pStyle w:val="Heading1"/>
        <w:spacing w:before="0" w:after="240" w:line="360" w:lineRule="auto"/>
        <w:rPr>
          <w:lang w:val="en-US"/>
        </w:rPr>
      </w:pPr>
      <w:r>
        <w:rPr>
          <w:lang w:val="en-US"/>
        </w:rPr>
        <w:t>Financial</w:t>
      </w:r>
      <w:r w:rsidR="008F4A3C">
        <w:rPr>
          <w:lang w:val="en-US"/>
        </w:rPr>
        <w:t xml:space="preserve"> results</w:t>
      </w:r>
      <w:r w:rsidR="002D7454">
        <w:rPr>
          <w:lang w:val="en-US"/>
        </w:rPr>
        <w:t xml:space="preserve"> – till date</w:t>
      </w:r>
    </w:p>
    <w:p w14:paraId="09E26311" w14:textId="24A1A3FB" w:rsidR="002D7454" w:rsidRPr="002D7454" w:rsidRDefault="002D7454" w:rsidP="002D7454">
      <w:pPr>
        <w:rPr>
          <w:lang w:val="en-US"/>
        </w:rPr>
      </w:pPr>
      <w:r>
        <w:rPr>
          <w:lang w:val="en-US"/>
        </w:rPr>
        <w:t>It is very soon to have a complete result for the 3</w:t>
      </w:r>
      <w:r w:rsidRPr="002D7454">
        <w:rPr>
          <w:vertAlign w:val="superscript"/>
          <w:lang w:val="en-US"/>
        </w:rPr>
        <w:t>rd</w:t>
      </w:r>
      <w:r>
        <w:rPr>
          <w:lang w:val="en-US"/>
        </w:rPr>
        <w:t xml:space="preserve"> quarter of the year, so these documents will arrive in your mailbox </w:t>
      </w:r>
      <w:r w:rsidR="00D52F84">
        <w:rPr>
          <w:lang w:val="en-US"/>
        </w:rPr>
        <w:t xml:space="preserve">in the days before the executive committee. They will be presented and discussed in detail at the meeting. </w:t>
      </w:r>
      <w:r>
        <w:rPr>
          <w:lang w:val="en-US"/>
        </w:rPr>
        <w:t xml:space="preserve"> </w:t>
      </w:r>
    </w:p>
    <w:p w14:paraId="4CFF2BDD" w14:textId="77777777" w:rsidR="008F4A3C" w:rsidRDefault="009A0BBB" w:rsidP="008F4A3C">
      <w:pPr>
        <w:pStyle w:val="Heading1"/>
        <w:rPr>
          <w:lang w:val="en-US"/>
        </w:rPr>
      </w:pPr>
      <w:r>
        <w:rPr>
          <w:lang w:val="en-US"/>
        </w:rPr>
        <w:t>S</w:t>
      </w:r>
      <w:r w:rsidR="008F4A3C">
        <w:rPr>
          <w:lang w:val="en-US"/>
        </w:rPr>
        <w:t xml:space="preserve">taffing </w:t>
      </w:r>
      <w:r>
        <w:rPr>
          <w:lang w:val="en-US"/>
        </w:rPr>
        <w:t>for financial tasks</w:t>
      </w:r>
    </w:p>
    <w:p w14:paraId="744288F6" w14:textId="77777777" w:rsidR="009A0BBB" w:rsidRDefault="007A4B0D" w:rsidP="007A4B0D">
      <w:pPr>
        <w:rPr>
          <w:lang w:val="en-US"/>
        </w:rPr>
      </w:pPr>
      <w:r>
        <w:rPr>
          <w:lang w:val="en-US"/>
        </w:rPr>
        <w:t xml:space="preserve">You will see from the organigram that there is no </w:t>
      </w:r>
      <w:r w:rsidR="00E071B9">
        <w:rPr>
          <w:lang w:val="en-US"/>
        </w:rPr>
        <w:t>O</w:t>
      </w:r>
      <w:r>
        <w:rPr>
          <w:lang w:val="en-US"/>
        </w:rPr>
        <w:t>peration</w:t>
      </w:r>
      <w:r w:rsidR="009A0BBB">
        <w:rPr>
          <w:lang w:val="en-US"/>
        </w:rPr>
        <w:t>s</w:t>
      </w:r>
      <w:r>
        <w:rPr>
          <w:lang w:val="en-US"/>
        </w:rPr>
        <w:t xml:space="preserve"> </w:t>
      </w:r>
      <w:r w:rsidR="00E071B9">
        <w:rPr>
          <w:lang w:val="en-US"/>
        </w:rPr>
        <w:t>M</w:t>
      </w:r>
      <w:r>
        <w:rPr>
          <w:lang w:val="en-US"/>
        </w:rPr>
        <w:t xml:space="preserve">anager. </w:t>
      </w:r>
      <w:r w:rsidR="001E1E88">
        <w:rPr>
          <w:lang w:val="en-US"/>
        </w:rPr>
        <w:t xml:space="preserve"> </w:t>
      </w:r>
      <w:r>
        <w:rPr>
          <w:lang w:val="en-US"/>
        </w:rPr>
        <w:t>The role of ensuring the work is done in Administration, Finance and Human Resources is done and coordinated by the Director.</w:t>
      </w:r>
      <w:r w:rsidR="001E1E88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9A0BBB">
        <w:rPr>
          <w:lang w:val="en-US"/>
        </w:rPr>
        <w:t>In view of the overspen</w:t>
      </w:r>
      <w:r w:rsidR="002A678E">
        <w:rPr>
          <w:lang w:val="en-US"/>
        </w:rPr>
        <w:t xml:space="preserve">d </w:t>
      </w:r>
      <w:r w:rsidR="009A0BBB">
        <w:rPr>
          <w:lang w:val="en-US"/>
        </w:rPr>
        <w:t xml:space="preserve">in 2024 we are cautious to hire until we have more certainty for the 2026 funding, and the 2025 financial position. </w:t>
      </w:r>
    </w:p>
    <w:p w14:paraId="378D30BE" w14:textId="77777777" w:rsidR="009A0BBB" w:rsidRDefault="007A4B0D" w:rsidP="007A4B0D">
      <w:pPr>
        <w:rPr>
          <w:lang w:val="en-US"/>
        </w:rPr>
      </w:pPr>
      <w:r>
        <w:rPr>
          <w:lang w:val="en-US"/>
        </w:rPr>
        <w:t xml:space="preserve">Various staff have stepped up to take over </w:t>
      </w:r>
      <w:r w:rsidR="009A0BBB">
        <w:rPr>
          <w:lang w:val="en-US"/>
        </w:rPr>
        <w:t xml:space="preserve">the range of </w:t>
      </w:r>
      <w:r>
        <w:rPr>
          <w:lang w:val="en-US"/>
        </w:rPr>
        <w:t>tasks</w:t>
      </w:r>
      <w:r w:rsidR="009A0BBB">
        <w:rPr>
          <w:lang w:val="en-US"/>
        </w:rPr>
        <w:t xml:space="preserve"> which need to be done</w:t>
      </w:r>
      <w:r>
        <w:rPr>
          <w:lang w:val="en-US"/>
        </w:rPr>
        <w:t>.</w:t>
      </w:r>
      <w:r w:rsidR="001E1E88">
        <w:rPr>
          <w:lang w:val="en-US"/>
        </w:rPr>
        <w:t xml:space="preserve"> </w:t>
      </w:r>
      <w:r>
        <w:rPr>
          <w:lang w:val="en-US"/>
        </w:rPr>
        <w:t xml:space="preserve"> In September we appointed a Finance Officer, using an internal recruitment procedure. </w:t>
      </w:r>
      <w:r w:rsidR="001E1E88" w:rsidRPr="002A678E">
        <w:t xml:space="preserve"> </w:t>
      </w:r>
      <w:r>
        <w:rPr>
          <w:lang w:val="en-US"/>
        </w:rPr>
        <w:t>The Fin</w:t>
      </w:r>
      <w:r w:rsidR="00F832EE">
        <w:rPr>
          <w:lang w:val="en-US"/>
        </w:rPr>
        <w:t>ance</w:t>
      </w:r>
      <w:r>
        <w:rPr>
          <w:lang w:val="en-US"/>
        </w:rPr>
        <w:t xml:space="preserve"> Officer</w:t>
      </w:r>
      <w:r w:rsidR="009A0BBB">
        <w:rPr>
          <w:lang w:val="en-US"/>
        </w:rPr>
        <w:t>- Kateryna Ostashkova-</w:t>
      </w:r>
      <w:r>
        <w:rPr>
          <w:lang w:val="en-US"/>
        </w:rPr>
        <w:t xml:space="preserve"> is working closely with the accountant to start booking invoices in the </w:t>
      </w:r>
      <w:r w:rsidR="00F832EE">
        <w:rPr>
          <w:lang w:val="en-US"/>
        </w:rPr>
        <w:t xml:space="preserve">accounts (in September). </w:t>
      </w:r>
      <w:r w:rsidR="001E1E88">
        <w:rPr>
          <w:lang w:val="en-US"/>
        </w:rPr>
        <w:t xml:space="preserve"> </w:t>
      </w:r>
      <w:r w:rsidR="00F832EE">
        <w:rPr>
          <w:lang w:val="en-US"/>
        </w:rPr>
        <w:t xml:space="preserve">Progressively more of the bookkeeping will be done internally </w:t>
      </w:r>
      <w:r w:rsidR="00E071B9">
        <w:rPr>
          <w:lang w:val="en-US"/>
        </w:rPr>
        <w:t>by</w:t>
      </w:r>
      <w:r w:rsidR="00F832EE">
        <w:rPr>
          <w:lang w:val="en-US"/>
        </w:rPr>
        <w:t xml:space="preserve"> the secretariat. </w:t>
      </w:r>
    </w:p>
    <w:p w14:paraId="3E93A7BD" w14:textId="77777777" w:rsidR="007A4B0D" w:rsidRPr="007A4B0D" w:rsidRDefault="00F832EE" w:rsidP="007A4B0D">
      <w:pPr>
        <w:rPr>
          <w:lang w:val="en-US"/>
        </w:rPr>
      </w:pPr>
      <w:r>
        <w:rPr>
          <w:lang w:val="en-US"/>
        </w:rPr>
        <w:t xml:space="preserve">However, we do not have a staff member with an accounting background, so it is difficult for us to assess and manage </w:t>
      </w:r>
      <w:r w:rsidR="00E071B9">
        <w:rPr>
          <w:lang w:val="en-US"/>
        </w:rPr>
        <w:t>several</w:t>
      </w:r>
      <w:r>
        <w:rPr>
          <w:lang w:val="en-US"/>
        </w:rPr>
        <w:t xml:space="preserve"> things. </w:t>
      </w:r>
      <w:r w:rsidR="001E1E88">
        <w:rPr>
          <w:lang w:val="en-US"/>
        </w:rPr>
        <w:t xml:space="preserve"> </w:t>
      </w:r>
      <w:r w:rsidR="009A0BBB">
        <w:rPr>
          <w:lang w:val="en-US"/>
        </w:rPr>
        <w:t xml:space="preserve">Once we have certainty for the 2026 operating grant, the Executive Committee will be asked to approve a recruitment process for an </w:t>
      </w:r>
      <w:proofErr w:type="gramStart"/>
      <w:r w:rsidR="009A0BBB">
        <w:rPr>
          <w:lang w:val="en-US"/>
        </w:rPr>
        <w:t>Operations</w:t>
      </w:r>
      <w:proofErr w:type="gramEnd"/>
      <w:r w:rsidR="009A0BBB">
        <w:rPr>
          <w:lang w:val="en-US"/>
        </w:rPr>
        <w:t xml:space="preserve"> Manager.</w:t>
      </w:r>
    </w:p>
    <w:p w14:paraId="4196D8C6" w14:textId="77777777" w:rsidR="008F4A3C" w:rsidRDefault="008F4A3C" w:rsidP="008F4A3C">
      <w:pPr>
        <w:pStyle w:val="Heading1"/>
        <w:rPr>
          <w:lang w:val="en-US"/>
        </w:rPr>
      </w:pPr>
      <w:r>
        <w:rPr>
          <w:lang w:val="en-US"/>
        </w:rPr>
        <w:t>External expertise</w:t>
      </w:r>
    </w:p>
    <w:p w14:paraId="5306F8F9" w14:textId="77777777" w:rsidR="00F832EE" w:rsidRPr="00F832EE" w:rsidRDefault="00F832EE" w:rsidP="00F832EE">
      <w:pPr>
        <w:rPr>
          <w:lang w:val="en-US"/>
        </w:rPr>
      </w:pPr>
      <w:r>
        <w:rPr>
          <w:lang w:val="en-US"/>
        </w:rPr>
        <w:t>EDF has an external accountant, for many years who has been doing the daily booking of expenses, as well as the financial reports for projects and for the operating grant</w:t>
      </w:r>
      <w:r w:rsidR="009A0BBB">
        <w:rPr>
          <w:lang w:val="en-US"/>
        </w:rPr>
        <w:t xml:space="preserve">- Danielle Ost. </w:t>
      </w:r>
      <w:r w:rsidR="001E1E88">
        <w:rPr>
          <w:lang w:val="en-US"/>
        </w:rPr>
        <w:t xml:space="preserve"> </w:t>
      </w:r>
      <w:r>
        <w:rPr>
          <w:lang w:val="en-US"/>
        </w:rPr>
        <w:t xml:space="preserve">She is now also training and supervising the Finance Officer in taking on </w:t>
      </w:r>
      <w:r w:rsidR="00E071B9">
        <w:rPr>
          <w:lang w:val="en-US"/>
        </w:rPr>
        <w:t>more</w:t>
      </w:r>
      <w:r>
        <w:rPr>
          <w:lang w:val="en-US"/>
        </w:rPr>
        <w:t xml:space="preserve"> routine accounting tasks, such as booking the invoices. </w:t>
      </w:r>
      <w:r w:rsidR="001E1E88">
        <w:rPr>
          <w:lang w:val="en-US"/>
        </w:rPr>
        <w:t xml:space="preserve"> </w:t>
      </w:r>
      <w:r w:rsidR="009A0BBB">
        <w:rPr>
          <w:lang w:val="en-US"/>
        </w:rPr>
        <w:t xml:space="preserve">However, until September she </w:t>
      </w:r>
      <w:proofErr w:type="gramStart"/>
      <w:r w:rsidR="009A0BBB">
        <w:rPr>
          <w:lang w:val="en-US"/>
        </w:rPr>
        <w:t>did</w:t>
      </w:r>
      <w:proofErr w:type="gramEnd"/>
      <w:r w:rsidR="009A0BBB">
        <w:rPr>
          <w:lang w:val="en-US"/>
        </w:rPr>
        <w:t xml:space="preserve"> all bookings in the accounts and all the financial reports for projects, our operating grant, and the statutory accounts. </w:t>
      </w:r>
    </w:p>
    <w:p w14:paraId="4D8A4884" w14:textId="77777777" w:rsidR="008F4A3C" w:rsidRPr="008F4A3C" w:rsidRDefault="008F4A3C" w:rsidP="008F4A3C">
      <w:pPr>
        <w:pStyle w:val="Heading1"/>
        <w:rPr>
          <w:lang w:val="en-US"/>
        </w:rPr>
      </w:pPr>
      <w:r>
        <w:rPr>
          <w:lang w:val="en-US"/>
        </w:rPr>
        <w:t>Accounting system</w:t>
      </w:r>
    </w:p>
    <w:p w14:paraId="4D0CC48C" w14:textId="77777777" w:rsidR="008F4A3C" w:rsidRDefault="00F832EE" w:rsidP="008F4A3C">
      <w:pPr>
        <w:rPr>
          <w:lang w:val="en-US"/>
        </w:rPr>
      </w:pPr>
      <w:bookmarkStart w:id="0" w:name="_Hlk210727766"/>
      <w:r>
        <w:rPr>
          <w:lang w:val="en-US"/>
        </w:rPr>
        <w:t xml:space="preserve">EDF uses </w:t>
      </w:r>
      <w:proofErr w:type="gramStart"/>
      <w:r>
        <w:rPr>
          <w:lang w:val="en-US"/>
        </w:rPr>
        <w:t>WINBOOKS,</w:t>
      </w:r>
      <w:proofErr w:type="gramEnd"/>
      <w:r>
        <w:rPr>
          <w:lang w:val="en-US"/>
        </w:rPr>
        <w:t xml:space="preserve"> through </w:t>
      </w:r>
      <w:r w:rsidR="00FB0E85">
        <w:rPr>
          <w:lang w:val="en-US"/>
        </w:rPr>
        <w:t>L</w:t>
      </w:r>
      <w:r>
        <w:rPr>
          <w:lang w:val="en-US"/>
        </w:rPr>
        <w:t xml:space="preserve">ogidrive (the service provider). We have tested a range of other accounting software to test whether they will be better for EDF. </w:t>
      </w:r>
    </w:p>
    <w:p w14:paraId="7DDD0B78" w14:textId="77777777" w:rsidR="00F832EE" w:rsidRPr="008F4A3C" w:rsidRDefault="00F832EE" w:rsidP="008F4A3C">
      <w:pPr>
        <w:rPr>
          <w:lang w:val="en-US"/>
        </w:rPr>
      </w:pPr>
      <w:r>
        <w:rPr>
          <w:lang w:val="en-US"/>
        </w:rPr>
        <w:t>We have</w:t>
      </w:r>
      <w:r w:rsidR="00601F24" w:rsidRPr="00601F24">
        <w:rPr>
          <w:lang w:val="en-US"/>
        </w:rPr>
        <w:t xml:space="preserve"> </w:t>
      </w:r>
      <w:r w:rsidR="00601F24">
        <w:rPr>
          <w:lang w:val="en-US"/>
        </w:rPr>
        <w:t>r</w:t>
      </w:r>
      <w:r w:rsidR="00601F24" w:rsidRPr="00601F24">
        <w:rPr>
          <w:lang w:val="en-US"/>
        </w:rPr>
        <w:t xml:space="preserve">eceived </w:t>
      </w:r>
      <w:r w:rsidR="00601F24">
        <w:rPr>
          <w:lang w:val="en-US"/>
        </w:rPr>
        <w:t xml:space="preserve">basic </w:t>
      </w:r>
      <w:r w:rsidR="00601F24" w:rsidRPr="00601F24">
        <w:rPr>
          <w:lang w:val="en-US"/>
        </w:rPr>
        <w:t xml:space="preserve">training on the Sage </w:t>
      </w:r>
      <w:proofErr w:type="spellStart"/>
      <w:r w:rsidR="00601F24" w:rsidRPr="00601F24">
        <w:rPr>
          <w:lang w:val="en-US"/>
        </w:rPr>
        <w:t>BoB</w:t>
      </w:r>
      <w:proofErr w:type="spellEnd"/>
      <w:r w:rsidR="00601F24" w:rsidRPr="00601F24">
        <w:rPr>
          <w:lang w:val="en-US"/>
        </w:rPr>
        <w:t>, Exact, and Horus accounting p</w:t>
      </w:r>
      <w:r w:rsidR="00601F24">
        <w:rPr>
          <w:lang w:val="en-US"/>
        </w:rPr>
        <w:t>latforms</w:t>
      </w:r>
      <w:r w:rsidR="00601F24" w:rsidRPr="00601F24">
        <w:rPr>
          <w:lang w:val="en-US"/>
        </w:rPr>
        <w:t xml:space="preserve">. </w:t>
      </w:r>
      <w:r w:rsidR="00EC67A3">
        <w:rPr>
          <w:lang w:val="en-US"/>
        </w:rPr>
        <w:t xml:space="preserve"> </w:t>
      </w:r>
      <w:r w:rsidR="00053EBF">
        <w:rPr>
          <w:lang w:val="en-US"/>
        </w:rPr>
        <w:t xml:space="preserve">Each of these three </w:t>
      </w:r>
      <w:r w:rsidR="00601F24" w:rsidRPr="00601F24">
        <w:rPr>
          <w:lang w:val="en-US"/>
        </w:rPr>
        <w:t>platforms</w:t>
      </w:r>
      <w:r w:rsidR="005E4AF8">
        <w:rPr>
          <w:lang w:val="en-US"/>
        </w:rPr>
        <w:t xml:space="preserve"> </w:t>
      </w:r>
      <w:r w:rsidR="00601F24" w:rsidRPr="00601F24">
        <w:rPr>
          <w:lang w:val="en-US"/>
        </w:rPr>
        <w:t>ha</w:t>
      </w:r>
      <w:r w:rsidR="00053EBF">
        <w:rPr>
          <w:lang w:val="en-US"/>
        </w:rPr>
        <w:t>s</w:t>
      </w:r>
      <w:r w:rsidR="00601F24">
        <w:rPr>
          <w:lang w:val="en-US"/>
        </w:rPr>
        <w:t xml:space="preserve"> </w:t>
      </w:r>
      <w:r w:rsidR="00EC67A3">
        <w:rPr>
          <w:lang w:val="en-US"/>
        </w:rPr>
        <w:t xml:space="preserve">its </w:t>
      </w:r>
      <w:r w:rsidR="00601F24">
        <w:rPr>
          <w:lang w:val="en-US"/>
        </w:rPr>
        <w:t>advantages and d</w:t>
      </w:r>
      <w:r w:rsidR="005E4AF8">
        <w:rPr>
          <w:lang w:val="en-US"/>
        </w:rPr>
        <w:t>isadvantages</w:t>
      </w:r>
      <w:r w:rsidR="00601F24">
        <w:rPr>
          <w:lang w:val="en-US"/>
        </w:rPr>
        <w:t>.</w:t>
      </w:r>
      <w:r>
        <w:rPr>
          <w:lang w:val="en-US"/>
        </w:rPr>
        <w:t xml:space="preserve"> </w:t>
      </w:r>
      <w:r w:rsidR="00601F24" w:rsidRPr="00601F24">
        <w:rPr>
          <w:lang w:val="en-US"/>
        </w:rPr>
        <w:t xml:space="preserve"> </w:t>
      </w:r>
      <w:r w:rsidR="00601F24">
        <w:rPr>
          <w:lang w:val="en-US"/>
        </w:rPr>
        <w:t xml:space="preserve">The obstacles we now have with WINBOOKS </w:t>
      </w:r>
      <w:r w:rsidR="00053EBF">
        <w:rPr>
          <w:lang w:val="en-US"/>
        </w:rPr>
        <w:t>are</w:t>
      </w:r>
      <w:r w:rsidR="00601F24">
        <w:rPr>
          <w:lang w:val="en-US"/>
        </w:rPr>
        <w:t xml:space="preserve"> </w:t>
      </w:r>
      <w:r w:rsidR="00053EBF">
        <w:rPr>
          <w:lang w:val="en-US"/>
        </w:rPr>
        <w:t>the insufficiently</w:t>
      </w:r>
      <w:r w:rsidR="005E4AF8">
        <w:rPr>
          <w:lang w:val="en-US"/>
        </w:rPr>
        <w:t xml:space="preserve"> </w:t>
      </w:r>
      <w:r w:rsidR="00601F24">
        <w:rPr>
          <w:lang w:val="en-US"/>
        </w:rPr>
        <w:t>user-friendly interface</w:t>
      </w:r>
      <w:r w:rsidR="005E4AF8">
        <w:rPr>
          <w:lang w:val="en-US"/>
        </w:rPr>
        <w:t xml:space="preserve"> and </w:t>
      </w:r>
      <w:r w:rsidR="00EC67A3">
        <w:rPr>
          <w:lang w:val="en-US"/>
        </w:rPr>
        <w:t>the</w:t>
      </w:r>
      <w:r w:rsidR="005E4AF8">
        <w:rPr>
          <w:lang w:val="en-US"/>
        </w:rPr>
        <w:t xml:space="preserve"> lack of reporting tools.  There are also service</w:t>
      </w:r>
      <w:r w:rsidR="008873E3">
        <w:rPr>
          <w:lang w:val="en-US"/>
        </w:rPr>
        <w:t>-</w:t>
      </w:r>
      <w:r w:rsidR="005E4AF8">
        <w:rPr>
          <w:lang w:val="en-US"/>
        </w:rPr>
        <w:t xml:space="preserve">related issues, such as </w:t>
      </w:r>
      <w:r w:rsidR="00601F24">
        <w:rPr>
          <w:lang w:val="en-US"/>
        </w:rPr>
        <w:t xml:space="preserve">the poor service provision from </w:t>
      </w:r>
      <w:r w:rsidR="005E4AF8">
        <w:rPr>
          <w:lang w:val="en-US"/>
        </w:rPr>
        <w:t>L</w:t>
      </w:r>
      <w:r w:rsidR="00601F24">
        <w:rPr>
          <w:lang w:val="en-US"/>
        </w:rPr>
        <w:t>ogidrive</w:t>
      </w:r>
      <w:r w:rsidR="005E4AF8">
        <w:rPr>
          <w:lang w:val="en-US"/>
        </w:rPr>
        <w:t xml:space="preserve"> </w:t>
      </w:r>
      <w:r w:rsidR="00601F24">
        <w:rPr>
          <w:lang w:val="en-US"/>
        </w:rPr>
        <w:t>and the cost of every additional access</w:t>
      </w:r>
      <w:r w:rsidR="005E4AF8">
        <w:rPr>
          <w:lang w:val="en-US"/>
        </w:rPr>
        <w:t>.</w:t>
      </w:r>
      <w:r w:rsidR="00601F24">
        <w:rPr>
          <w:lang w:val="en-US"/>
        </w:rPr>
        <w:t xml:space="preserve">  As our licence with Logidrive is till May 2026, </w:t>
      </w:r>
      <w:r w:rsidR="005E4AF8">
        <w:rPr>
          <w:lang w:val="en-US"/>
        </w:rPr>
        <w:t xml:space="preserve">we still have time to </w:t>
      </w:r>
      <w:r w:rsidR="00053EBF">
        <w:rPr>
          <w:lang w:val="en-US"/>
        </w:rPr>
        <w:t xml:space="preserve">decide on the optimal accounting software and service provider. </w:t>
      </w:r>
      <w:bookmarkEnd w:id="0"/>
    </w:p>
    <w:sectPr w:rsidR="00F832EE" w:rsidRPr="008F4A3C" w:rsidSect="004E0842">
      <w:headerReference w:type="default" r:id="rId11"/>
      <w:footerReference w:type="default" r:id="rId12"/>
      <w:headerReference w:type="first" r:id="rId13"/>
      <w:pgSz w:w="11906" w:h="16838"/>
      <w:pgMar w:top="2041" w:right="836" w:bottom="1440" w:left="1080" w:header="709" w:footer="1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40A8" w14:textId="77777777" w:rsidR="008E182F" w:rsidRDefault="008E182F" w:rsidP="00F86167">
      <w:pPr>
        <w:spacing w:after="0" w:line="240" w:lineRule="auto"/>
      </w:pPr>
      <w:r>
        <w:separator/>
      </w:r>
    </w:p>
  </w:endnote>
  <w:endnote w:type="continuationSeparator" w:id="0">
    <w:p w14:paraId="68FE0A4C" w14:textId="77777777" w:rsidR="008E182F" w:rsidRDefault="008E182F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B0A0" w14:textId="73FA39F5" w:rsidR="007D4987" w:rsidRDefault="005109A3" w:rsidP="00CD5671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212940" wp14:editId="44D329DF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526D" w14:textId="77777777" w:rsidR="008E182F" w:rsidRDefault="008E182F" w:rsidP="00F86167">
      <w:pPr>
        <w:spacing w:after="0" w:line="240" w:lineRule="auto"/>
      </w:pPr>
      <w:r>
        <w:separator/>
      </w:r>
    </w:p>
  </w:footnote>
  <w:footnote w:type="continuationSeparator" w:id="0">
    <w:p w14:paraId="29E6BD97" w14:textId="77777777" w:rsidR="008E182F" w:rsidRDefault="008E182F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23CA" w14:textId="77777777" w:rsidR="007D4987" w:rsidRDefault="007D4987" w:rsidP="004E0842">
    <w:pPr>
      <w:tabs>
        <w:tab w:val="left" w:pos="86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0FD6" w14:textId="4F9DC881" w:rsidR="00B72178" w:rsidRDefault="005109A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6382850" wp14:editId="2237BEC1">
          <wp:simplePos x="0" y="0"/>
          <wp:positionH relativeFrom="margin">
            <wp:posOffset>5248275</wp:posOffset>
          </wp:positionH>
          <wp:positionV relativeFrom="margin">
            <wp:posOffset>-1096010</wp:posOffset>
          </wp:positionV>
          <wp:extent cx="1095375" cy="971550"/>
          <wp:effectExtent l="0" t="0" r="0" b="0"/>
          <wp:wrapSquare wrapText="bothSides"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2BDD09" wp14:editId="65F6216A">
          <wp:extent cx="8763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8F6"/>
    <w:multiLevelType w:val="hybridMultilevel"/>
    <w:tmpl w:val="8AEE74C6"/>
    <w:lvl w:ilvl="0" w:tplc="745097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21C1"/>
    <w:multiLevelType w:val="hybridMultilevel"/>
    <w:tmpl w:val="BA2CD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303"/>
    <w:multiLevelType w:val="hybridMultilevel"/>
    <w:tmpl w:val="6268A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0463"/>
    <w:multiLevelType w:val="hybridMultilevel"/>
    <w:tmpl w:val="F1A86678"/>
    <w:lvl w:ilvl="0" w:tplc="745097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943FE"/>
    <w:multiLevelType w:val="hybridMultilevel"/>
    <w:tmpl w:val="74E29810"/>
    <w:lvl w:ilvl="0" w:tplc="745097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17941"/>
    <w:multiLevelType w:val="hybridMultilevel"/>
    <w:tmpl w:val="EC6E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35DC5"/>
    <w:multiLevelType w:val="hybridMultilevel"/>
    <w:tmpl w:val="378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200F3"/>
    <w:multiLevelType w:val="hybridMultilevel"/>
    <w:tmpl w:val="9E4C4736"/>
    <w:lvl w:ilvl="0" w:tplc="745097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110939">
    <w:abstractNumId w:val="6"/>
  </w:num>
  <w:num w:numId="2" w16cid:durableId="462625236">
    <w:abstractNumId w:val="7"/>
  </w:num>
  <w:num w:numId="3" w16cid:durableId="178861810">
    <w:abstractNumId w:val="5"/>
  </w:num>
  <w:num w:numId="4" w16cid:durableId="240988404">
    <w:abstractNumId w:val="1"/>
  </w:num>
  <w:num w:numId="5" w16cid:durableId="1062756342">
    <w:abstractNumId w:val="2"/>
  </w:num>
  <w:num w:numId="6" w16cid:durableId="940987262">
    <w:abstractNumId w:val="8"/>
  </w:num>
  <w:num w:numId="7" w16cid:durableId="1492017043">
    <w:abstractNumId w:val="0"/>
  </w:num>
  <w:num w:numId="8" w16cid:durableId="1303387925">
    <w:abstractNumId w:val="3"/>
  </w:num>
  <w:num w:numId="9" w16cid:durableId="41393425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116EB"/>
    <w:rsid w:val="0001234B"/>
    <w:rsid w:val="00021160"/>
    <w:rsid w:val="00023AC7"/>
    <w:rsid w:val="0002460E"/>
    <w:rsid w:val="00024E6B"/>
    <w:rsid w:val="0003516B"/>
    <w:rsid w:val="0003787F"/>
    <w:rsid w:val="00040734"/>
    <w:rsid w:val="000410DE"/>
    <w:rsid w:val="00043E0A"/>
    <w:rsid w:val="00052DC9"/>
    <w:rsid w:val="00053EBF"/>
    <w:rsid w:val="0006191B"/>
    <w:rsid w:val="00070B9F"/>
    <w:rsid w:val="000722BC"/>
    <w:rsid w:val="0007636E"/>
    <w:rsid w:val="000831B3"/>
    <w:rsid w:val="00094B7E"/>
    <w:rsid w:val="000A0C1B"/>
    <w:rsid w:val="000A4D76"/>
    <w:rsid w:val="000A4F5A"/>
    <w:rsid w:val="000A5508"/>
    <w:rsid w:val="000B15EF"/>
    <w:rsid w:val="000B6839"/>
    <w:rsid w:val="000B7DBE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20DA5"/>
    <w:rsid w:val="00125A6D"/>
    <w:rsid w:val="001322F0"/>
    <w:rsid w:val="001325FD"/>
    <w:rsid w:val="00146C15"/>
    <w:rsid w:val="001542F2"/>
    <w:rsid w:val="0018530D"/>
    <w:rsid w:val="0018534F"/>
    <w:rsid w:val="001A0CDD"/>
    <w:rsid w:val="001B25D2"/>
    <w:rsid w:val="001C21A5"/>
    <w:rsid w:val="001E1E88"/>
    <w:rsid w:val="001E2101"/>
    <w:rsid w:val="001F4970"/>
    <w:rsid w:val="00211C0D"/>
    <w:rsid w:val="00226524"/>
    <w:rsid w:val="002266B1"/>
    <w:rsid w:val="00231000"/>
    <w:rsid w:val="002340A9"/>
    <w:rsid w:val="002404DC"/>
    <w:rsid w:val="00245A9B"/>
    <w:rsid w:val="002563BF"/>
    <w:rsid w:val="00257194"/>
    <w:rsid w:val="00263999"/>
    <w:rsid w:val="00270413"/>
    <w:rsid w:val="00270533"/>
    <w:rsid w:val="00270809"/>
    <w:rsid w:val="0027112F"/>
    <w:rsid w:val="002876EB"/>
    <w:rsid w:val="002919C2"/>
    <w:rsid w:val="00292B80"/>
    <w:rsid w:val="0029348C"/>
    <w:rsid w:val="002A00D3"/>
    <w:rsid w:val="002A239A"/>
    <w:rsid w:val="002A2A9A"/>
    <w:rsid w:val="002A342E"/>
    <w:rsid w:val="002A678E"/>
    <w:rsid w:val="002B0B81"/>
    <w:rsid w:val="002B0F32"/>
    <w:rsid w:val="002B6372"/>
    <w:rsid w:val="002B6845"/>
    <w:rsid w:val="002C169D"/>
    <w:rsid w:val="002C2530"/>
    <w:rsid w:val="002C3CC4"/>
    <w:rsid w:val="002C7D2D"/>
    <w:rsid w:val="002D554E"/>
    <w:rsid w:val="002D6205"/>
    <w:rsid w:val="002D7454"/>
    <w:rsid w:val="002E2CCB"/>
    <w:rsid w:val="002E4D06"/>
    <w:rsid w:val="002F4DFD"/>
    <w:rsid w:val="00300EA3"/>
    <w:rsid w:val="00303D90"/>
    <w:rsid w:val="0030775B"/>
    <w:rsid w:val="00311247"/>
    <w:rsid w:val="003236EF"/>
    <w:rsid w:val="00332369"/>
    <w:rsid w:val="00333531"/>
    <w:rsid w:val="00337D49"/>
    <w:rsid w:val="00343764"/>
    <w:rsid w:val="00344242"/>
    <w:rsid w:val="003459EA"/>
    <w:rsid w:val="00356623"/>
    <w:rsid w:val="003620C9"/>
    <w:rsid w:val="00363B2C"/>
    <w:rsid w:val="0036742E"/>
    <w:rsid w:val="00370623"/>
    <w:rsid w:val="00370645"/>
    <w:rsid w:val="0037765C"/>
    <w:rsid w:val="00381AED"/>
    <w:rsid w:val="003859DC"/>
    <w:rsid w:val="003A532D"/>
    <w:rsid w:val="003B63DF"/>
    <w:rsid w:val="003C3ACE"/>
    <w:rsid w:val="003C40FF"/>
    <w:rsid w:val="003C4F36"/>
    <w:rsid w:val="003D2A2D"/>
    <w:rsid w:val="003D2CFB"/>
    <w:rsid w:val="003E00A4"/>
    <w:rsid w:val="003E1039"/>
    <w:rsid w:val="003E10BC"/>
    <w:rsid w:val="003E377A"/>
    <w:rsid w:val="003E5013"/>
    <w:rsid w:val="003E54A4"/>
    <w:rsid w:val="003E5784"/>
    <w:rsid w:val="003E5961"/>
    <w:rsid w:val="003E5E2C"/>
    <w:rsid w:val="003E6B7F"/>
    <w:rsid w:val="004075AB"/>
    <w:rsid w:val="00407C35"/>
    <w:rsid w:val="00422E73"/>
    <w:rsid w:val="004346B4"/>
    <w:rsid w:val="00444755"/>
    <w:rsid w:val="004602B7"/>
    <w:rsid w:val="00463858"/>
    <w:rsid w:val="00476616"/>
    <w:rsid w:val="00490168"/>
    <w:rsid w:val="0049755B"/>
    <w:rsid w:val="00497901"/>
    <w:rsid w:val="004A15D9"/>
    <w:rsid w:val="004A5582"/>
    <w:rsid w:val="004B0B31"/>
    <w:rsid w:val="004B18D2"/>
    <w:rsid w:val="004C0803"/>
    <w:rsid w:val="004C17E0"/>
    <w:rsid w:val="004C7574"/>
    <w:rsid w:val="004D3877"/>
    <w:rsid w:val="004E0842"/>
    <w:rsid w:val="004E3887"/>
    <w:rsid w:val="004F328A"/>
    <w:rsid w:val="004F642D"/>
    <w:rsid w:val="0050545C"/>
    <w:rsid w:val="005109A3"/>
    <w:rsid w:val="0051160D"/>
    <w:rsid w:val="00513137"/>
    <w:rsid w:val="00513A6C"/>
    <w:rsid w:val="00514F5E"/>
    <w:rsid w:val="00515EE3"/>
    <w:rsid w:val="005222BC"/>
    <w:rsid w:val="0052395E"/>
    <w:rsid w:val="00526117"/>
    <w:rsid w:val="005337B6"/>
    <w:rsid w:val="00542604"/>
    <w:rsid w:val="00545853"/>
    <w:rsid w:val="00545FF2"/>
    <w:rsid w:val="00550FC8"/>
    <w:rsid w:val="00555438"/>
    <w:rsid w:val="00565B87"/>
    <w:rsid w:val="00570620"/>
    <w:rsid w:val="00580BDE"/>
    <w:rsid w:val="00582AC5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E11D8"/>
    <w:rsid w:val="005E1BFB"/>
    <w:rsid w:val="005E48B5"/>
    <w:rsid w:val="005E4AF8"/>
    <w:rsid w:val="005F3F25"/>
    <w:rsid w:val="005F4DEE"/>
    <w:rsid w:val="005F6967"/>
    <w:rsid w:val="005F6D5E"/>
    <w:rsid w:val="005F736E"/>
    <w:rsid w:val="00601F24"/>
    <w:rsid w:val="00612084"/>
    <w:rsid w:val="00617C22"/>
    <w:rsid w:val="00622826"/>
    <w:rsid w:val="00622C18"/>
    <w:rsid w:val="006251BF"/>
    <w:rsid w:val="00627398"/>
    <w:rsid w:val="00627D4D"/>
    <w:rsid w:val="00632F7D"/>
    <w:rsid w:val="00634347"/>
    <w:rsid w:val="00641766"/>
    <w:rsid w:val="00645DF1"/>
    <w:rsid w:val="00646AC2"/>
    <w:rsid w:val="006504AD"/>
    <w:rsid w:val="0065386E"/>
    <w:rsid w:val="00654729"/>
    <w:rsid w:val="006569F1"/>
    <w:rsid w:val="006622E5"/>
    <w:rsid w:val="006636F6"/>
    <w:rsid w:val="006737D5"/>
    <w:rsid w:val="006743C9"/>
    <w:rsid w:val="006772BA"/>
    <w:rsid w:val="006830B6"/>
    <w:rsid w:val="006A2871"/>
    <w:rsid w:val="006A6684"/>
    <w:rsid w:val="006C4A8D"/>
    <w:rsid w:val="006D22FD"/>
    <w:rsid w:val="006D4C54"/>
    <w:rsid w:val="006D6A16"/>
    <w:rsid w:val="006E027F"/>
    <w:rsid w:val="006E5308"/>
    <w:rsid w:val="006F6D94"/>
    <w:rsid w:val="006F7E6C"/>
    <w:rsid w:val="007018A3"/>
    <w:rsid w:val="00702749"/>
    <w:rsid w:val="00710F03"/>
    <w:rsid w:val="007279C2"/>
    <w:rsid w:val="007325A4"/>
    <w:rsid w:val="00735289"/>
    <w:rsid w:val="007523B5"/>
    <w:rsid w:val="0075383F"/>
    <w:rsid w:val="00754092"/>
    <w:rsid w:val="00761017"/>
    <w:rsid w:val="00766C5C"/>
    <w:rsid w:val="0077255D"/>
    <w:rsid w:val="00772F63"/>
    <w:rsid w:val="00782102"/>
    <w:rsid w:val="007907CC"/>
    <w:rsid w:val="0079470A"/>
    <w:rsid w:val="00795209"/>
    <w:rsid w:val="007A4B0D"/>
    <w:rsid w:val="007B2C20"/>
    <w:rsid w:val="007B7E78"/>
    <w:rsid w:val="007C1E5E"/>
    <w:rsid w:val="007C2FFC"/>
    <w:rsid w:val="007D2518"/>
    <w:rsid w:val="007D3B33"/>
    <w:rsid w:val="007D48E4"/>
    <w:rsid w:val="007D4987"/>
    <w:rsid w:val="007D652A"/>
    <w:rsid w:val="007D66AC"/>
    <w:rsid w:val="007D7D32"/>
    <w:rsid w:val="007E0892"/>
    <w:rsid w:val="007E3A9C"/>
    <w:rsid w:val="007F34B9"/>
    <w:rsid w:val="007F7978"/>
    <w:rsid w:val="008021B1"/>
    <w:rsid w:val="00803C21"/>
    <w:rsid w:val="008177E5"/>
    <w:rsid w:val="00825148"/>
    <w:rsid w:val="00825AC8"/>
    <w:rsid w:val="00827AF5"/>
    <w:rsid w:val="00832DB6"/>
    <w:rsid w:val="008377E7"/>
    <w:rsid w:val="00843344"/>
    <w:rsid w:val="0084728B"/>
    <w:rsid w:val="008530D2"/>
    <w:rsid w:val="00866610"/>
    <w:rsid w:val="0087596D"/>
    <w:rsid w:val="00875E7E"/>
    <w:rsid w:val="00881DAC"/>
    <w:rsid w:val="008873E3"/>
    <w:rsid w:val="0089019E"/>
    <w:rsid w:val="00892BF1"/>
    <w:rsid w:val="00894F90"/>
    <w:rsid w:val="008A3143"/>
    <w:rsid w:val="008A52FA"/>
    <w:rsid w:val="008A561B"/>
    <w:rsid w:val="008B5D98"/>
    <w:rsid w:val="008B73DB"/>
    <w:rsid w:val="008C516C"/>
    <w:rsid w:val="008C691B"/>
    <w:rsid w:val="008D677A"/>
    <w:rsid w:val="008E094E"/>
    <w:rsid w:val="008E182F"/>
    <w:rsid w:val="008E2322"/>
    <w:rsid w:val="008E6DAB"/>
    <w:rsid w:val="008E70F8"/>
    <w:rsid w:val="008F00D9"/>
    <w:rsid w:val="008F4A3C"/>
    <w:rsid w:val="008F7799"/>
    <w:rsid w:val="008F7BB2"/>
    <w:rsid w:val="009054CB"/>
    <w:rsid w:val="00913671"/>
    <w:rsid w:val="00933223"/>
    <w:rsid w:val="00957BE8"/>
    <w:rsid w:val="00960F07"/>
    <w:rsid w:val="009625D0"/>
    <w:rsid w:val="009661CC"/>
    <w:rsid w:val="00972654"/>
    <w:rsid w:val="009A0BBB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4BA6"/>
    <w:rsid w:val="009D6923"/>
    <w:rsid w:val="009E0409"/>
    <w:rsid w:val="009E348F"/>
    <w:rsid w:val="009E5755"/>
    <w:rsid w:val="009F25FF"/>
    <w:rsid w:val="009F5E06"/>
    <w:rsid w:val="00A037D5"/>
    <w:rsid w:val="00A05096"/>
    <w:rsid w:val="00A265C6"/>
    <w:rsid w:val="00A27065"/>
    <w:rsid w:val="00A30D35"/>
    <w:rsid w:val="00A324BA"/>
    <w:rsid w:val="00A32808"/>
    <w:rsid w:val="00A33867"/>
    <w:rsid w:val="00A36BFD"/>
    <w:rsid w:val="00A37EA8"/>
    <w:rsid w:val="00A42400"/>
    <w:rsid w:val="00A43708"/>
    <w:rsid w:val="00A45BDF"/>
    <w:rsid w:val="00A54144"/>
    <w:rsid w:val="00A65774"/>
    <w:rsid w:val="00A73D0F"/>
    <w:rsid w:val="00A83CA9"/>
    <w:rsid w:val="00A85786"/>
    <w:rsid w:val="00A95446"/>
    <w:rsid w:val="00A97010"/>
    <w:rsid w:val="00AA03D8"/>
    <w:rsid w:val="00AA5BC4"/>
    <w:rsid w:val="00AA6FE7"/>
    <w:rsid w:val="00AB0673"/>
    <w:rsid w:val="00AB1F06"/>
    <w:rsid w:val="00AB2372"/>
    <w:rsid w:val="00AB6690"/>
    <w:rsid w:val="00AB7675"/>
    <w:rsid w:val="00AC0B43"/>
    <w:rsid w:val="00AC50DD"/>
    <w:rsid w:val="00AD03B3"/>
    <w:rsid w:val="00AD1438"/>
    <w:rsid w:val="00AD1746"/>
    <w:rsid w:val="00AD48E5"/>
    <w:rsid w:val="00AD7807"/>
    <w:rsid w:val="00AE22DB"/>
    <w:rsid w:val="00AE3FE3"/>
    <w:rsid w:val="00AE7ABC"/>
    <w:rsid w:val="00B12225"/>
    <w:rsid w:val="00B1338F"/>
    <w:rsid w:val="00B17193"/>
    <w:rsid w:val="00B27EA5"/>
    <w:rsid w:val="00B307C9"/>
    <w:rsid w:val="00B467DD"/>
    <w:rsid w:val="00B5105B"/>
    <w:rsid w:val="00B54215"/>
    <w:rsid w:val="00B60B6A"/>
    <w:rsid w:val="00B61B79"/>
    <w:rsid w:val="00B62799"/>
    <w:rsid w:val="00B62842"/>
    <w:rsid w:val="00B62CD4"/>
    <w:rsid w:val="00B632AF"/>
    <w:rsid w:val="00B643D7"/>
    <w:rsid w:val="00B6452E"/>
    <w:rsid w:val="00B72178"/>
    <w:rsid w:val="00B73510"/>
    <w:rsid w:val="00B73DA2"/>
    <w:rsid w:val="00B74ABC"/>
    <w:rsid w:val="00B84C2C"/>
    <w:rsid w:val="00B92D67"/>
    <w:rsid w:val="00BA3332"/>
    <w:rsid w:val="00BB2D07"/>
    <w:rsid w:val="00BB3110"/>
    <w:rsid w:val="00BE2708"/>
    <w:rsid w:val="00BF105F"/>
    <w:rsid w:val="00BF4A02"/>
    <w:rsid w:val="00C200F7"/>
    <w:rsid w:val="00C2120F"/>
    <w:rsid w:val="00C31972"/>
    <w:rsid w:val="00C36B74"/>
    <w:rsid w:val="00C36E13"/>
    <w:rsid w:val="00C53727"/>
    <w:rsid w:val="00C5465A"/>
    <w:rsid w:val="00C6729F"/>
    <w:rsid w:val="00C74721"/>
    <w:rsid w:val="00C74F76"/>
    <w:rsid w:val="00C755F8"/>
    <w:rsid w:val="00C9246D"/>
    <w:rsid w:val="00C9532C"/>
    <w:rsid w:val="00CA051E"/>
    <w:rsid w:val="00CA183A"/>
    <w:rsid w:val="00CA3A7C"/>
    <w:rsid w:val="00CA3E46"/>
    <w:rsid w:val="00CA4078"/>
    <w:rsid w:val="00CC3B17"/>
    <w:rsid w:val="00CC5BE7"/>
    <w:rsid w:val="00CC6803"/>
    <w:rsid w:val="00CC69E8"/>
    <w:rsid w:val="00CC6C84"/>
    <w:rsid w:val="00CD1D02"/>
    <w:rsid w:val="00CD4A77"/>
    <w:rsid w:val="00CD52B1"/>
    <w:rsid w:val="00CD5671"/>
    <w:rsid w:val="00CE144E"/>
    <w:rsid w:val="00CE5F48"/>
    <w:rsid w:val="00D003B4"/>
    <w:rsid w:val="00D01BEF"/>
    <w:rsid w:val="00D02932"/>
    <w:rsid w:val="00D03008"/>
    <w:rsid w:val="00D06189"/>
    <w:rsid w:val="00D1320A"/>
    <w:rsid w:val="00D167D8"/>
    <w:rsid w:val="00D25D09"/>
    <w:rsid w:val="00D41527"/>
    <w:rsid w:val="00D52F84"/>
    <w:rsid w:val="00D57487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3B03"/>
    <w:rsid w:val="00DE20BA"/>
    <w:rsid w:val="00DE2155"/>
    <w:rsid w:val="00DF50A1"/>
    <w:rsid w:val="00DF6BFD"/>
    <w:rsid w:val="00DF6DEA"/>
    <w:rsid w:val="00DF7BCD"/>
    <w:rsid w:val="00E0253A"/>
    <w:rsid w:val="00E06A55"/>
    <w:rsid w:val="00E071B9"/>
    <w:rsid w:val="00E075BD"/>
    <w:rsid w:val="00E159C8"/>
    <w:rsid w:val="00E21BA9"/>
    <w:rsid w:val="00E31CFE"/>
    <w:rsid w:val="00E41446"/>
    <w:rsid w:val="00E45F7A"/>
    <w:rsid w:val="00E47C5F"/>
    <w:rsid w:val="00E512E6"/>
    <w:rsid w:val="00E558D5"/>
    <w:rsid w:val="00E5685A"/>
    <w:rsid w:val="00E657B8"/>
    <w:rsid w:val="00E672DF"/>
    <w:rsid w:val="00E71CE8"/>
    <w:rsid w:val="00E75197"/>
    <w:rsid w:val="00E77B66"/>
    <w:rsid w:val="00E807E0"/>
    <w:rsid w:val="00E84D89"/>
    <w:rsid w:val="00E85B4B"/>
    <w:rsid w:val="00E90FA7"/>
    <w:rsid w:val="00E95946"/>
    <w:rsid w:val="00EA1A2F"/>
    <w:rsid w:val="00EA3939"/>
    <w:rsid w:val="00EC67A3"/>
    <w:rsid w:val="00EC7FA1"/>
    <w:rsid w:val="00ED43D1"/>
    <w:rsid w:val="00ED50C9"/>
    <w:rsid w:val="00ED5865"/>
    <w:rsid w:val="00ED6D40"/>
    <w:rsid w:val="00ED6DE3"/>
    <w:rsid w:val="00EE40A3"/>
    <w:rsid w:val="00EE7B4A"/>
    <w:rsid w:val="00F045D0"/>
    <w:rsid w:val="00F0663E"/>
    <w:rsid w:val="00F103A6"/>
    <w:rsid w:val="00F13C40"/>
    <w:rsid w:val="00F16372"/>
    <w:rsid w:val="00F206AE"/>
    <w:rsid w:val="00F258B5"/>
    <w:rsid w:val="00F3312B"/>
    <w:rsid w:val="00F40196"/>
    <w:rsid w:val="00F6470F"/>
    <w:rsid w:val="00F67043"/>
    <w:rsid w:val="00F671DE"/>
    <w:rsid w:val="00F67FFA"/>
    <w:rsid w:val="00F70785"/>
    <w:rsid w:val="00F832EE"/>
    <w:rsid w:val="00F86167"/>
    <w:rsid w:val="00F90C80"/>
    <w:rsid w:val="00FA37B4"/>
    <w:rsid w:val="00FA6938"/>
    <w:rsid w:val="00FB0E85"/>
    <w:rsid w:val="00FB4974"/>
    <w:rsid w:val="00FE19A7"/>
    <w:rsid w:val="00FE2E43"/>
    <w:rsid w:val="00FF22B5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54BE8C"/>
  <w15:chartTrackingRefBased/>
  <w15:docId w15:val="{BF1AFE9E-98CD-4B7B-B5D9-3F6018B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GB"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71B05E11-81B3-431A-9A35-19B3B684B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04DE6-A6B7-4DC6-ACE6-DBF61D5C7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D07E8-F225-4ED7-866F-242388F70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9C2E8-74FE-49F1-9836-CC8C8372FEF9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</cp:revision>
  <dcterms:created xsi:type="dcterms:W3CDTF">2025-10-10T11:53:00Z</dcterms:created>
  <dcterms:modified xsi:type="dcterms:W3CDTF">2025-10-10T11:55:00Z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Person">
    <vt:lpwstr/>
  </property>
  <property fmtid="{D5CDD505-2E9C-101B-9397-08002B2CF9AE}" pid="4" name="Date">
    <vt:lpwstr/>
  </property>
  <property fmtid="{D5CDD505-2E9C-101B-9397-08002B2CF9AE}" pid="5" name="GrammarlyDocumentId">
    <vt:lpwstr>384c0dc1-69ff-42b6-88d3-6411cc6b30e7</vt:lpwstr>
  </property>
  <property fmtid="{D5CDD505-2E9C-101B-9397-08002B2CF9AE}" pid="6" name="MediaServiceImageTags">
    <vt:lpwstr/>
  </property>
  <property fmtid="{D5CDD505-2E9C-101B-9397-08002B2CF9AE}" pid="7" name="ContentTypeId">
    <vt:lpwstr>0x010100BA90EF7695DDD6468D86AFF65ECDCF5F</vt:lpwstr>
  </property>
  <property fmtid="{D5CDD505-2E9C-101B-9397-08002B2CF9AE}" pid="8" name="docLang">
    <vt:lpwstr>en</vt:lpwstr>
  </property>
</Properties>
</file>