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7FE" w14:textId="0A0D4DAB" w:rsidR="00F8321D" w:rsidRPr="00EB4BE2" w:rsidRDefault="00D25D09" w:rsidP="00EB4BE2">
      <w:pPr>
        <w:jc w:val="right"/>
        <w:rPr>
          <w:rStyle w:val="BookTitle"/>
          <w:lang w:val="en-US"/>
        </w:rPr>
      </w:pPr>
      <w:r w:rsidRPr="00EB4BE2">
        <w:rPr>
          <w:rStyle w:val="BookTitle"/>
          <w:lang w:val="en-US"/>
        </w:rPr>
        <w:t xml:space="preserve">   </w:t>
      </w:r>
      <w:r w:rsidRPr="00EB4BE2">
        <w:rPr>
          <w:rStyle w:val="BookTitle"/>
          <w:lang w:val="en-US"/>
        </w:rPr>
        <w:tab/>
      </w:r>
      <w:r w:rsidR="00F8321D" w:rsidRPr="00EB4BE2">
        <w:rPr>
          <w:rStyle w:val="BookTitle"/>
          <w:lang w:val="en-US"/>
        </w:rPr>
        <w:t>DOC-EXEC-</w:t>
      </w:r>
      <w:r w:rsidR="00220E56">
        <w:rPr>
          <w:rStyle w:val="BookTitle"/>
          <w:lang w:val="en-US"/>
        </w:rPr>
        <w:t>25</w:t>
      </w:r>
      <w:r w:rsidR="00E91395" w:rsidRPr="00EB4BE2">
        <w:rPr>
          <w:rStyle w:val="BookTitle"/>
          <w:lang w:val="en-US"/>
        </w:rPr>
        <w:t>-</w:t>
      </w:r>
      <w:r w:rsidR="000E1F68">
        <w:rPr>
          <w:rStyle w:val="BookTitle"/>
          <w:lang w:val="en-US"/>
        </w:rPr>
        <w:t>10-</w:t>
      </w:r>
      <w:r w:rsidR="00DA08B6">
        <w:rPr>
          <w:rStyle w:val="BookTitle"/>
          <w:lang w:val="en-US"/>
        </w:rPr>
        <w:t>04</w:t>
      </w:r>
      <w:r w:rsidR="00AA4904">
        <w:rPr>
          <w:rStyle w:val="BookTitle"/>
          <w:lang w:val="en-US"/>
        </w:rPr>
        <w:t>- Annex</w:t>
      </w:r>
    </w:p>
    <w:p w14:paraId="4FC45572" w14:textId="0AC87AA8" w:rsidR="00F8321D" w:rsidRPr="005B4FAA" w:rsidRDefault="005D438E" w:rsidP="005B4FAA">
      <w:pPr>
        <w:pStyle w:val="Heading1"/>
        <w:jc w:val="center"/>
      </w:pPr>
      <w:r>
        <w:t>Annex</w:t>
      </w:r>
      <w:r w:rsidR="00BB79AA">
        <w:t xml:space="preserve">: </w:t>
      </w:r>
      <w:r w:rsidR="00600E5A" w:rsidRPr="005B4FAA">
        <w:t>Risk Review</w:t>
      </w:r>
      <w:r w:rsidR="00AA4904">
        <w:t xml:space="preserve">- general report </w:t>
      </w:r>
    </w:p>
    <w:p w14:paraId="1A874D2E" w14:textId="77777777" w:rsidR="00600E5A" w:rsidRPr="00EB4BE2" w:rsidRDefault="00600E5A" w:rsidP="00600E5A">
      <w:pPr>
        <w:pStyle w:val="Heading2"/>
        <w:spacing w:after="240"/>
        <w:rPr>
          <w:szCs w:val="24"/>
          <w:lang w:val="en-US"/>
        </w:rPr>
      </w:pPr>
      <w:r w:rsidRPr="00EB4BE2">
        <w:rPr>
          <w:szCs w:val="24"/>
          <w:lang w:val="en-US"/>
        </w:rPr>
        <w:t xml:space="preserve">Introduction </w:t>
      </w:r>
      <w:r w:rsidRPr="00EB4BE2">
        <w:rPr>
          <w:i/>
          <w:iCs/>
          <w:szCs w:val="24"/>
        </w:rPr>
        <w:t xml:space="preserve">       </w:t>
      </w:r>
    </w:p>
    <w:p w14:paraId="0743942E" w14:textId="75C436B7" w:rsidR="00600E5A" w:rsidRPr="00EB4BE2" w:rsidRDefault="00600E5A" w:rsidP="00EB4BE2">
      <w:pPr>
        <w:spacing w:line="360" w:lineRule="auto"/>
        <w:rPr>
          <w:lang w:val="en-US"/>
        </w:rPr>
      </w:pPr>
      <w:r w:rsidRPr="00EB4BE2">
        <w:rPr>
          <w:lang w:val="en-US"/>
        </w:rPr>
        <w:t xml:space="preserve">Twice per year, or more, the </w:t>
      </w:r>
      <w:r w:rsidR="00037607" w:rsidRPr="00EB4BE2">
        <w:rPr>
          <w:lang w:val="en-US"/>
        </w:rPr>
        <w:t>E</w:t>
      </w:r>
      <w:r w:rsidRPr="00EB4BE2">
        <w:rPr>
          <w:lang w:val="en-US"/>
        </w:rPr>
        <w:t xml:space="preserve">xecutive </w:t>
      </w:r>
      <w:r w:rsidR="00037607" w:rsidRPr="00EB4BE2">
        <w:rPr>
          <w:lang w:val="en-US"/>
        </w:rPr>
        <w:t>C</w:t>
      </w:r>
      <w:r w:rsidRPr="00EB4BE2">
        <w:rPr>
          <w:lang w:val="en-US"/>
        </w:rPr>
        <w:t xml:space="preserve">ommittee reviews EDFs risks. It discusses and agrees steps to mitigate risks.  </w:t>
      </w:r>
      <w:r w:rsidR="00056B29">
        <w:rPr>
          <w:lang w:val="en-US"/>
        </w:rPr>
        <w:t xml:space="preserve">This Annex compliments the main document which provides oversight </w:t>
      </w:r>
      <w:proofErr w:type="gramStart"/>
      <w:r w:rsidR="00056B29">
        <w:rPr>
          <w:lang w:val="en-US"/>
        </w:rPr>
        <w:t>on</w:t>
      </w:r>
      <w:proofErr w:type="gramEnd"/>
      <w:r w:rsidR="00056B29">
        <w:rPr>
          <w:lang w:val="en-US"/>
        </w:rPr>
        <w:t xml:space="preserve"> current or recent risks that have not been discussed before. </w:t>
      </w:r>
      <w:r w:rsidRPr="00EB4BE2">
        <w:rPr>
          <w:lang w:val="en-US"/>
        </w:rPr>
        <w:t>This</w:t>
      </w:r>
      <w:r w:rsidR="00056B29">
        <w:rPr>
          <w:lang w:val="en-US"/>
        </w:rPr>
        <w:t xml:space="preserve"> Annex</w:t>
      </w:r>
      <w:r w:rsidRPr="00EB4BE2">
        <w:rPr>
          <w:lang w:val="en-US"/>
        </w:rPr>
        <w:t xml:space="preserve"> is presented in 3 sections - </w:t>
      </w:r>
      <w:hyperlink w:anchor="_Section_1:_General" w:history="1">
        <w:r w:rsidRPr="00EB4BE2">
          <w:rPr>
            <w:rStyle w:val="Hyperlink"/>
            <w:lang w:val="en-US"/>
          </w:rPr>
          <w:t>Section 1</w:t>
        </w:r>
      </w:hyperlink>
      <w:r w:rsidRPr="00EB4BE2">
        <w:rPr>
          <w:lang w:val="en-US"/>
        </w:rPr>
        <w:t xml:space="preserve"> </w:t>
      </w:r>
      <w:r w:rsidR="006C7985" w:rsidRPr="00EB4BE2">
        <w:rPr>
          <w:lang w:val="en-US"/>
        </w:rPr>
        <w:t>provides a summary of risks with have been reported to EDF in 202</w:t>
      </w:r>
      <w:r w:rsidR="00056B29">
        <w:rPr>
          <w:lang w:val="en-US"/>
        </w:rPr>
        <w:t>5</w:t>
      </w:r>
      <w:r w:rsidR="006C7985" w:rsidRPr="00EB4BE2">
        <w:rPr>
          <w:lang w:val="en-US"/>
        </w:rPr>
        <w:t xml:space="preserve"> and the measures taken to offset these risks. Section 2 </w:t>
      </w:r>
      <w:r w:rsidRPr="00EB4BE2">
        <w:rPr>
          <w:lang w:val="en-US"/>
        </w:rPr>
        <w:t xml:space="preserve">is the standing assessment of EDF general risks, which are a continuation of our past assessments.  </w:t>
      </w:r>
      <w:hyperlink w:anchor="_Section_2:_Risks" w:history="1">
        <w:r w:rsidRPr="00EB4BE2">
          <w:rPr>
            <w:rStyle w:val="Hyperlink"/>
            <w:lang w:val="en-US"/>
          </w:rPr>
          <w:t>Sectio</w:t>
        </w:r>
        <w:r w:rsidR="00DF089F" w:rsidRPr="00EB4BE2">
          <w:rPr>
            <w:rStyle w:val="Hyperlink"/>
            <w:lang w:val="en-US"/>
          </w:rPr>
          <w:t>n 3</w:t>
        </w:r>
      </w:hyperlink>
      <w:r w:rsidRPr="00EB4BE2">
        <w:rPr>
          <w:lang w:val="en-US"/>
        </w:rPr>
        <w:t xml:space="preserve"> is focused on Risks related to our work in Ukraine and how to mitigate these. </w:t>
      </w:r>
    </w:p>
    <w:p w14:paraId="469853F2" w14:textId="313D3C29" w:rsidR="006C7985" w:rsidRPr="008812DD" w:rsidRDefault="006C7985" w:rsidP="006C7985">
      <w:pPr>
        <w:pStyle w:val="Heading2"/>
        <w:spacing w:after="240"/>
        <w:rPr>
          <w:sz w:val="28"/>
          <w:szCs w:val="28"/>
          <w:lang w:val="en-US"/>
        </w:rPr>
      </w:pPr>
      <w:r w:rsidRPr="008812DD">
        <w:rPr>
          <w:sz w:val="28"/>
          <w:szCs w:val="28"/>
          <w:lang w:val="en-US"/>
        </w:rPr>
        <w:t>Section 1- Incidents/risks reported 202</w:t>
      </w:r>
      <w:r w:rsidR="00171389">
        <w:rPr>
          <w:sz w:val="28"/>
          <w:szCs w:val="28"/>
          <w:lang w:val="en-US"/>
        </w:rPr>
        <w:t>5</w:t>
      </w:r>
    </w:p>
    <w:p w14:paraId="718C1B79" w14:textId="3596DAEB" w:rsidR="00171389" w:rsidRPr="00A91201" w:rsidRDefault="00171389" w:rsidP="00EB4BE2">
      <w:pPr>
        <w:spacing w:line="360" w:lineRule="auto"/>
        <w:rPr>
          <w:b/>
          <w:bCs/>
          <w:lang w:val="en-US"/>
        </w:rPr>
      </w:pPr>
      <w:r w:rsidRPr="00A91201">
        <w:rPr>
          <w:b/>
          <w:bCs/>
          <w:lang w:val="en-US"/>
        </w:rPr>
        <w:t>June 2025: Death of an AGA Delegate</w:t>
      </w:r>
    </w:p>
    <w:p w14:paraId="3318C6F5" w14:textId="1EA3E13E" w:rsidR="00171389" w:rsidRDefault="00DA08B6" w:rsidP="00EB4BE2">
      <w:pPr>
        <w:spacing w:line="360" w:lineRule="auto"/>
        <w:rPr>
          <w:lang w:val="en-US"/>
        </w:rPr>
      </w:pPr>
      <w:r>
        <w:rPr>
          <w:lang w:val="en-US"/>
        </w:rPr>
        <w:t>Sadly,</w:t>
      </w:r>
      <w:r w:rsidR="00171389">
        <w:rPr>
          <w:lang w:val="en-US"/>
        </w:rPr>
        <w:t xml:space="preserve"> one of the AGA Delegates passed away, suddenly, in his hotel room in Vilnius. The EDF secretariat handled all the practical and </w:t>
      </w:r>
      <w:r w:rsidR="00F02062">
        <w:rPr>
          <w:lang w:val="en-US"/>
        </w:rPr>
        <w:t>communication</w:t>
      </w:r>
      <w:r w:rsidR="00171389">
        <w:rPr>
          <w:lang w:val="en-US"/>
        </w:rPr>
        <w:t xml:space="preserve"> tasks related to his home country, the hospital, the family and assistant present</w:t>
      </w:r>
      <w:r w:rsidR="00F02062">
        <w:rPr>
          <w:lang w:val="en-US"/>
        </w:rPr>
        <w:t xml:space="preserve">, with the assistance of other Delegates from Slovenia (not his organisation, but they were known to him). </w:t>
      </w:r>
    </w:p>
    <w:p w14:paraId="1AC05FDB" w14:textId="3EAB740C" w:rsidR="00F02062" w:rsidRDefault="00F02062" w:rsidP="00EB4BE2">
      <w:pPr>
        <w:spacing w:line="360" w:lineRule="auto"/>
        <w:rPr>
          <w:lang w:val="en-US"/>
        </w:rPr>
      </w:pPr>
      <w:r>
        <w:rPr>
          <w:lang w:val="en-US"/>
        </w:rPr>
        <w:t xml:space="preserve">Reflections: </w:t>
      </w:r>
    </w:p>
    <w:p w14:paraId="7154BC83" w14:textId="52EC77C8" w:rsidR="005D62B4" w:rsidRDefault="005D62B4" w:rsidP="00EB4BE2">
      <w:pPr>
        <w:spacing w:line="360" w:lineRule="auto"/>
        <w:rPr>
          <w:lang w:val="en-US"/>
        </w:rPr>
      </w:pPr>
      <w:r>
        <w:rPr>
          <w:lang w:val="en-US"/>
        </w:rPr>
        <w:t>We have proceeded to the following changes:</w:t>
      </w:r>
    </w:p>
    <w:p w14:paraId="4D9C5A8F" w14:textId="6B4CE243" w:rsidR="005D62B4" w:rsidRDefault="005D62B4" w:rsidP="005D62B4">
      <w:pPr>
        <w:pStyle w:val="ListParagraph"/>
        <w:numPr>
          <w:ilvl w:val="0"/>
          <w:numId w:val="31"/>
        </w:numPr>
        <w:spacing w:line="360" w:lineRule="auto"/>
        <w:rPr>
          <w:lang w:val="en-US"/>
        </w:rPr>
      </w:pPr>
      <w:r>
        <w:rPr>
          <w:lang w:val="en-US"/>
        </w:rPr>
        <w:t>We adapted</w:t>
      </w:r>
      <w:r w:rsidR="00175272">
        <w:rPr>
          <w:lang w:val="en-US"/>
        </w:rPr>
        <w:t xml:space="preserve"> </w:t>
      </w:r>
      <w:r w:rsidR="00F02062" w:rsidRPr="005D62B4">
        <w:rPr>
          <w:lang w:val="en-US"/>
        </w:rPr>
        <w:t xml:space="preserve">our registration </w:t>
      </w:r>
      <w:r>
        <w:rPr>
          <w:lang w:val="en-US"/>
        </w:rPr>
        <w:t xml:space="preserve">to ensure emergency contact details </w:t>
      </w:r>
      <w:r w:rsidR="00CB7A73">
        <w:rPr>
          <w:lang w:val="en-US"/>
        </w:rPr>
        <w:t>include also information o</w:t>
      </w:r>
      <w:r w:rsidR="00EA215C">
        <w:rPr>
          <w:lang w:val="en-US"/>
        </w:rPr>
        <w:t xml:space="preserve">n </w:t>
      </w:r>
      <w:r w:rsidR="004F58E1">
        <w:rPr>
          <w:lang w:val="en-US"/>
        </w:rPr>
        <w:t>‘next of kin’</w:t>
      </w:r>
    </w:p>
    <w:p w14:paraId="72C13F9E" w14:textId="77777777" w:rsidR="00654D91" w:rsidRDefault="00654D91" w:rsidP="005D62B4">
      <w:pPr>
        <w:pStyle w:val="ListParagraph"/>
        <w:numPr>
          <w:ilvl w:val="0"/>
          <w:numId w:val="31"/>
        </w:numPr>
        <w:spacing w:line="360" w:lineRule="auto"/>
        <w:rPr>
          <w:lang w:val="en-US"/>
        </w:rPr>
      </w:pPr>
      <w:r>
        <w:rPr>
          <w:lang w:val="en-US"/>
        </w:rPr>
        <w:lastRenderedPageBreak/>
        <w:t>We are exploring events-related insurance</w:t>
      </w:r>
    </w:p>
    <w:p w14:paraId="13627996" w14:textId="5DF9E103" w:rsidR="00F02062" w:rsidRDefault="00F02062" w:rsidP="001E513E">
      <w:pPr>
        <w:pStyle w:val="ListParagraph"/>
        <w:numPr>
          <w:ilvl w:val="0"/>
          <w:numId w:val="31"/>
        </w:numPr>
        <w:spacing w:line="360" w:lineRule="auto"/>
        <w:rPr>
          <w:lang w:val="en-US"/>
        </w:rPr>
      </w:pPr>
      <w:r w:rsidRPr="005D62B4">
        <w:rPr>
          <w:lang w:val="en-US"/>
        </w:rPr>
        <w:t>We also added notes on brin</w:t>
      </w:r>
      <w:r w:rsidR="00EB4FB0">
        <w:rPr>
          <w:lang w:val="en-US"/>
        </w:rPr>
        <w:t>g</w:t>
      </w:r>
      <w:r w:rsidRPr="005D62B4">
        <w:rPr>
          <w:lang w:val="en-US"/>
        </w:rPr>
        <w:t>ing the European Health Insurance Card</w:t>
      </w:r>
      <w:r w:rsidR="003767CA">
        <w:rPr>
          <w:lang w:val="en-US"/>
        </w:rPr>
        <w:t>, or other travel insurance for people outside the EU,</w:t>
      </w:r>
      <w:r w:rsidRPr="005D62B4">
        <w:rPr>
          <w:lang w:val="en-US"/>
        </w:rPr>
        <w:t xml:space="preserve"> as information to your Delegates. </w:t>
      </w:r>
    </w:p>
    <w:p w14:paraId="0C0AC6F7" w14:textId="77777777" w:rsidR="00DA08B6" w:rsidRPr="005D62B4" w:rsidRDefault="00DA08B6" w:rsidP="00DA08B6">
      <w:pPr>
        <w:pStyle w:val="ListParagraph"/>
        <w:spacing w:line="360" w:lineRule="auto"/>
        <w:ind w:left="787"/>
        <w:rPr>
          <w:lang w:val="en-US"/>
        </w:rPr>
      </w:pPr>
    </w:p>
    <w:p w14:paraId="737CBF70" w14:textId="142BC2E4" w:rsidR="00A91201" w:rsidRPr="000F28C3" w:rsidRDefault="00A91201" w:rsidP="00EB4BE2">
      <w:pPr>
        <w:spacing w:line="360" w:lineRule="auto"/>
        <w:rPr>
          <w:b/>
          <w:bCs/>
          <w:lang w:val="en-US"/>
        </w:rPr>
      </w:pPr>
      <w:r w:rsidRPr="000F28C3">
        <w:rPr>
          <w:b/>
          <w:bCs/>
          <w:lang w:val="en-US"/>
        </w:rPr>
        <w:t>September 2025: Hacking of our Webinar on establishing Womens Committees</w:t>
      </w:r>
    </w:p>
    <w:p w14:paraId="54016A7D" w14:textId="318386E9" w:rsidR="00A91201" w:rsidRDefault="00A91201" w:rsidP="00EB4BE2">
      <w:pPr>
        <w:spacing w:line="360" w:lineRule="auto"/>
        <w:rPr>
          <w:lang w:val="en-US"/>
        </w:rPr>
      </w:pPr>
      <w:r>
        <w:rPr>
          <w:lang w:val="en-US"/>
        </w:rPr>
        <w:t>On September 2</w:t>
      </w:r>
      <w:r w:rsidR="000F28C3">
        <w:rPr>
          <w:lang w:val="en-US"/>
        </w:rPr>
        <w:t>5</w:t>
      </w:r>
      <w:r w:rsidR="000F28C3" w:rsidRPr="000F28C3">
        <w:rPr>
          <w:vertAlign w:val="superscript"/>
          <w:lang w:val="en-US"/>
        </w:rPr>
        <w:t>th</w:t>
      </w:r>
      <w:r w:rsidR="000F28C3">
        <w:rPr>
          <w:lang w:val="en-US"/>
        </w:rPr>
        <w:t xml:space="preserve"> our online event was hacked- and porn was shown by the hacker. </w:t>
      </w:r>
    </w:p>
    <w:p w14:paraId="73AC635E" w14:textId="77777777" w:rsidR="007D0B23" w:rsidRPr="007D0B23" w:rsidRDefault="007D0B23" w:rsidP="007D0B23">
      <w:pPr>
        <w:numPr>
          <w:ilvl w:val="0"/>
          <w:numId w:val="17"/>
        </w:numPr>
        <w:spacing w:line="360" w:lineRule="auto"/>
      </w:pPr>
      <w:r w:rsidRPr="007D0B23">
        <w:rPr>
          <w:lang w:val="en-US"/>
        </w:rPr>
        <w:t>We have filed a police report with the competent authorities.</w:t>
      </w:r>
      <w:r w:rsidRPr="007D0B23">
        <w:t> </w:t>
      </w:r>
    </w:p>
    <w:p w14:paraId="376D00FD" w14:textId="77777777" w:rsidR="007D0B23" w:rsidRPr="007D0B23" w:rsidRDefault="007D0B23" w:rsidP="007D0B23">
      <w:pPr>
        <w:numPr>
          <w:ilvl w:val="0"/>
          <w:numId w:val="18"/>
        </w:numPr>
        <w:spacing w:line="360" w:lineRule="auto"/>
      </w:pPr>
      <w:r w:rsidRPr="007D0B23">
        <w:rPr>
          <w:lang w:val="en-US"/>
        </w:rPr>
        <w:t>We have performed a security check on all EDF-related accounts involved in the event.</w:t>
      </w:r>
      <w:r w:rsidRPr="007D0B23">
        <w:t> </w:t>
      </w:r>
    </w:p>
    <w:p w14:paraId="6BCBBCDA" w14:textId="77777777" w:rsidR="007D0B23" w:rsidRPr="007D0B23" w:rsidRDefault="007D0B23" w:rsidP="007D0B23">
      <w:pPr>
        <w:numPr>
          <w:ilvl w:val="0"/>
          <w:numId w:val="19"/>
        </w:numPr>
        <w:spacing w:line="360" w:lineRule="auto"/>
      </w:pPr>
      <w:r w:rsidRPr="007D0B23">
        <w:rPr>
          <w:lang w:val="en-US"/>
        </w:rPr>
        <w:t>We have raised the violation with Zoom, who are investigating possible causes.</w:t>
      </w:r>
      <w:r w:rsidRPr="007D0B23">
        <w:t> </w:t>
      </w:r>
    </w:p>
    <w:p w14:paraId="1347F0D6" w14:textId="72ADF848" w:rsidR="007D0B23" w:rsidRPr="007D0B23" w:rsidRDefault="007D0B23" w:rsidP="007D0B23">
      <w:pPr>
        <w:spacing w:line="360" w:lineRule="auto"/>
      </w:pPr>
      <w:r w:rsidRPr="007D0B23">
        <w:rPr>
          <w:lang w:val="en-US"/>
        </w:rPr>
        <w:t>Here is what we are doing to prevent future occurrences:</w:t>
      </w:r>
      <w:r w:rsidRPr="007D0B23">
        <w:t> </w:t>
      </w:r>
    </w:p>
    <w:p w14:paraId="49EEFB70" w14:textId="77777777" w:rsidR="007D0B23" w:rsidRPr="007D0B23" w:rsidRDefault="007D0B23" w:rsidP="007D0B23">
      <w:pPr>
        <w:numPr>
          <w:ilvl w:val="0"/>
          <w:numId w:val="22"/>
        </w:numPr>
        <w:spacing w:line="360" w:lineRule="auto"/>
      </w:pPr>
      <w:r w:rsidRPr="007D0B23">
        <w:rPr>
          <w:lang w:val="en-US"/>
        </w:rPr>
        <w:t>We are hiring an expert on online event security to review our online event procedures.</w:t>
      </w:r>
      <w:r w:rsidRPr="007D0B23">
        <w:t> </w:t>
      </w:r>
    </w:p>
    <w:p w14:paraId="7030E348" w14:textId="0B4B5D2C" w:rsidR="007D0B23" w:rsidRPr="007D0B23" w:rsidRDefault="007D0B23" w:rsidP="007D0B23">
      <w:pPr>
        <w:numPr>
          <w:ilvl w:val="0"/>
          <w:numId w:val="23"/>
        </w:numPr>
        <w:spacing w:line="360" w:lineRule="auto"/>
      </w:pPr>
      <w:r w:rsidRPr="007D0B23">
        <w:rPr>
          <w:lang w:val="en-US"/>
        </w:rPr>
        <w:t>From today – pending a test – public events will be done in the form of webinars. Exception for meetings that need more interaction – peer support meetings, Women’s Committee, ENGO meetings</w:t>
      </w:r>
      <w:r w:rsidR="0098151C">
        <w:rPr>
          <w:lang w:val="en-US"/>
        </w:rPr>
        <w:t>.</w:t>
      </w:r>
    </w:p>
    <w:p w14:paraId="1E8C3B11" w14:textId="77777777" w:rsidR="007D0B23" w:rsidRPr="007D0B23" w:rsidRDefault="007D0B23" w:rsidP="007D0B23">
      <w:pPr>
        <w:numPr>
          <w:ilvl w:val="0"/>
          <w:numId w:val="24"/>
        </w:numPr>
        <w:spacing w:line="360" w:lineRule="auto"/>
      </w:pPr>
      <w:r w:rsidRPr="007D0B23">
        <w:rPr>
          <w:lang w:val="en-US"/>
        </w:rPr>
        <w:t>We will start requiring Zoom sign in for attendees. </w:t>
      </w:r>
      <w:r w:rsidRPr="007D0B23">
        <w:t> </w:t>
      </w:r>
    </w:p>
    <w:p w14:paraId="04C2C309" w14:textId="01961EF8" w:rsidR="007D0B23" w:rsidRPr="007D0B23" w:rsidRDefault="007D0B23" w:rsidP="007D0B23">
      <w:pPr>
        <w:numPr>
          <w:ilvl w:val="0"/>
          <w:numId w:val="25"/>
        </w:numPr>
        <w:spacing w:line="360" w:lineRule="auto"/>
      </w:pPr>
      <w:r w:rsidRPr="007D0B23">
        <w:rPr>
          <w:lang w:val="en-US"/>
        </w:rPr>
        <w:t xml:space="preserve">We are enabling manual approval of registrations </w:t>
      </w:r>
      <w:r w:rsidR="0098151C">
        <w:rPr>
          <w:lang w:val="en-US"/>
        </w:rPr>
        <w:t xml:space="preserve">- </w:t>
      </w:r>
      <w:r w:rsidRPr="007D0B23">
        <w:rPr>
          <w:lang w:val="en-US"/>
        </w:rPr>
        <w:t>events organiser will have to manually approve new registrants.</w:t>
      </w:r>
      <w:r w:rsidRPr="007D0B23">
        <w:t> </w:t>
      </w:r>
    </w:p>
    <w:p w14:paraId="3EC0EB2A" w14:textId="77777777" w:rsidR="007D0B23" w:rsidRPr="007D0B23" w:rsidRDefault="007D0B23" w:rsidP="007D0B23">
      <w:pPr>
        <w:numPr>
          <w:ilvl w:val="0"/>
          <w:numId w:val="26"/>
        </w:numPr>
        <w:spacing w:line="360" w:lineRule="auto"/>
      </w:pPr>
      <w:r w:rsidRPr="007D0B23">
        <w:rPr>
          <w:lang w:val="en-US"/>
        </w:rPr>
        <w:t>Chat function will be limited – participants can text hosts and panellists</w:t>
      </w:r>
      <w:r w:rsidRPr="007D0B23">
        <w:t> </w:t>
      </w:r>
    </w:p>
    <w:p w14:paraId="0A0A7B42" w14:textId="77777777" w:rsidR="007D0B23" w:rsidRPr="007D0B23" w:rsidRDefault="007D0B23" w:rsidP="007D0B23">
      <w:pPr>
        <w:numPr>
          <w:ilvl w:val="0"/>
          <w:numId w:val="27"/>
        </w:numPr>
        <w:spacing w:line="360" w:lineRule="auto"/>
      </w:pPr>
      <w:r w:rsidRPr="007D0B23">
        <w:rPr>
          <w:lang w:val="en-US"/>
        </w:rPr>
        <w:lastRenderedPageBreak/>
        <w:t>We are reviewing our list of events and postponing events that might be at higher risk of hacking.</w:t>
      </w:r>
      <w:r w:rsidRPr="007D0B23">
        <w:t> </w:t>
      </w:r>
    </w:p>
    <w:p w14:paraId="32CEEA68" w14:textId="51DC3B6E" w:rsidR="007D0B23" w:rsidRPr="007D0B23" w:rsidRDefault="0098151C" w:rsidP="007D0B23">
      <w:pPr>
        <w:numPr>
          <w:ilvl w:val="0"/>
          <w:numId w:val="29"/>
        </w:numPr>
        <w:spacing w:line="360" w:lineRule="auto"/>
      </w:pPr>
      <w:r>
        <w:rPr>
          <w:lang w:val="en-US"/>
        </w:rPr>
        <w:t>We will add a mention to our safeguarding policies in</w:t>
      </w:r>
      <w:r w:rsidR="007D0B23" w:rsidRPr="007D0B23">
        <w:rPr>
          <w:lang w:val="en-US"/>
        </w:rPr>
        <w:t xml:space="preserve"> housekeeping rules.</w:t>
      </w:r>
      <w:r w:rsidR="007D0B23" w:rsidRPr="007D0B23">
        <w:t> </w:t>
      </w:r>
    </w:p>
    <w:p w14:paraId="6AEF6F21" w14:textId="18308534" w:rsidR="00F02062" w:rsidRPr="00DA08B6" w:rsidRDefault="007D0B23" w:rsidP="00EB4BE2">
      <w:pPr>
        <w:numPr>
          <w:ilvl w:val="0"/>
          <w:numId w:val="30"/>
        </w:numPr>
        <w:spacing w:line="360" w:lineRule="auto"/>
      </w:pPr>
      <w:r w:rsidRPr="007D0B23">
        <w:rPr>
          <w:lang w:val="en-US"/>
        </w:rPr>
        <w:t>Explore the possibility to make safe interactions in webinars, to ensure interaction, security and accessibility.</w:t>
      </w:r>
      <w:r w:rsidRPr="007D0B23">
        <w:t> </w:t>
      </w:r>
    </w:p>
    <w:p w14:paraId="297EDE1C" w14:textId="53D74C1B" w:rsidR="00600E5A" w:rsidRPr="00EB4BE2" w:rsidRDefault="007D0B23" w:rsidP="002713F5">
      <w:pPr>
        <w:pStyle w:val="Heading1"/>
        <w:rPr>
          <w:lang w:val="en-US"/>
        </w:rPr>
      </w:pPr>
      <w:r>
        <w:rPr>
          <w:lang w:val="en-US"/>
        </w:rPr>
        <w:t>S</w:t>
      </w:r>
      <w:r w:rsidR="00600E5A" w:rsidRPr="00EB4BE2">
        <w:rPr>
          <w:lang w:val="en-US"/>
        </w:rPr>
        <w:t xml:space="preserve">ection </w:t>
      </w:r>
      <w:r w:rsidR="003078E4" w:rsidRPr="00EB4BE2">
        <w:rPr>
          <w:lang w:val="en-US"/>
        </w:rPr>
        <w:t>2</w:t>
      </w:r>
      <w:r w:rsidR="00600E5A" w:rsidRPr="00EB4BE2">
        <w:rPr>
          <w:lang w:val="en-US"/>
        </w:rPr>
        <w:t xml:space="preserve">: General risk review </w:t>
      </w:r>
    </w:p>
    <w:p w14:paraId="031B9099" w14:textId="77777777" w:rsidR="00600E5A" w:rsidRPr="00EB4BE2" w:rsidRDefault="00600E5A" w:rsidP="00600E5A">
      <w:pPr>
        <w:rPr>
          <w:lang w:val="en-US"/>
        </w:rPr>
      </w:pPr>
    </w:p>
    <w:tbl>
      <w:tblPr>
        <w:tblW w:w="1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3230"/>
        <w:gridCol w:w="2320"/>
        <w:gridCol w:w="2320"/>
        <w:gridCol w:w="2320"/>
        <w:gridCol w:w="2320"/>
      </w:tblGrid>
      <w:tr w:rsidR="25BD53DB" w:rsidRPr="00EB4BE2" w14:paraId="60D00345" w14:textId="77777777" w:rsidTr="008B69A6">
        <w:trPr>
          <w:trHeight w:val="300"/>
        </w:trPr>
        <w:tc>
          <w:tcPr>
            <w:tcW w:w="1410" w:type="dxa"/>
          </w:tcPr>
          <w:p w14:paraId="7779B2B3" w14:textId="34E237F1" w:rsidR="25BD53DB" w:rsidRPr="005D438E" w:rsidRDefault="25BD53D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Date identified</w:t>
            </w:r>
          </w:p>
        </w:tc>
        <w:tc>
          <w:tcPr>
            <w:tcW w:w="3230" w:type="dxa"/>
          </w:tcPr>
          <w:p w14:paraId="6E3C3382" w14:textId="432539E2" w:rsidR="25BD53DB" w:rsidRPr="005D438E" w:rsidRDefault="25BD53D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Risk type</w:t>
            </w:r>
          </w:p>
        </w:tc>
        <w:tc>
          <w:tcPr>
            <w:tcW w:w="2320" w:type="dxa"/>
          </w:tcPr>
          <w:p w14:paraId="164BB2CF" w14:textId="2DCAECB4" w:rsidR="25BD53DB" w:rsidRPr="005D438E" w:rsidRDefault="25BD53D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Likelihood</w:t>
            </w:r>
          </w:p>
        </w:tc>
        <w:tc>
          <w:tcPr>
            <w:tcW w:w="2320" w:type="dxa"/>
          </w:tcPr>
          <w:p w14:paraId="482EF422" w14:textId="7A379129" w:rsidR="25BD53DB" w:rsidRPr="005D438E" w:rsidRDefault="25BD53D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Severity</w:t>
            </w:r>
          </w:p>
        </w:tc>
        <w:tc>
          <w:tcPr>
            <w:tcW w:w="2320" w:type="dxa"/>
          </w:tcPr>
          <w:p w14:paraId="668C37EE" w14:textId="61B0516C" w:rsidR="25BD53DB" w:rsidRPr="005D438E" w:rsidRDefault="25BD53D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Ownership</w:t>
            </w:r>
          </w:p>
        </w:tc>
        <w:tc>
          <w:tcPr>
            <w:tcW w:w="2320" w:type="dxa"/>
          </w:tcPr>
          <w:p w14:paraId="79D6D23C" w14:textId="1F027409" w:rsidR="25BD53DB" w:rsidRPr="005D438E" w:rsidRDefault="25BD53D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Measures</w:t>
            </w:r>
          </w:p>
        </w:tc>
      </w:tr>
      <w:tr w:rsidR="0098151C" w:rsidRPr="00EB4BE2" w14:paraId="381B604E" w14:textId="77777777" w:rsidTr="008B69A6">
        <w:trPr>
          <w:trHeight w:val="300"/>
        </w:trPr>
        <w:tc>
          <w:tcPr>
            <w:tcW w:w="1410" w:type="dxa"/>
          </w:tcPr>
          <w:p w14:paraId="12FBCBC9" w14:textId="1418429F" w:rsidR="0098151C" w:rsidRPr="005D438E" w:rsidRDefault="0098151C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60C5874E" w14:textId="467FCEE1" w:rsidR="0098151C" w:rsidRPr="005D438E" w:rsidRDefault="00EF4508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Marked decreased of funding for human rights/social issues NGOs – it can affect us and also increases competition to existing funding/sponsorships</w:t>
            </w:r>
          </w:p>
        </w:tc>
        <w:tc>
          <w:tcPr>
            <w:tcW w:w="2320" w:type="dxa"/>
          </w:tcPr>
          <w:p w14:paraId="14E49866" w14:textId="7249D77D" w:rsidR="0098151C" w:rsidRPr="005D438E" w:rsidRDefault="00EF4508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20B74B76" w14:textId="2CDCA7F8" w:rsidR="0098151C" w:rsidRPr="005D438E" w:rsidRDefault="00EF4508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32D6AF81" w14:textId="43B0B849" w:rsidR="0098151C" w:rsidRPr="005D438E" w:rsidRDefault="00D5531D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Executive and Director</w:t>
            </w:r>
          </w:p>
        </w:tc>
        <w:tc>
          <w:tcPr>
            <w:tcW w:w="2320" w:type="dxa"/>
          </w:tcPr>
          <w:p w14:paraId="2461892E" w14:textId="23B269A7" w:rsidR="0098151C" w:rsidRPr="005D438E" w:rsidRDefault="00D5531D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Continue funding diversification</w:t>
            </w:r>
          </w:p>
          <w:p w14:paraId="08F7B44D" w14:textId="3AA32C5A" w:rsidR="00D5531D" w:rsidRPr="005D438E" w:rsidRDefault="00D5531D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Maintain good relationship with current donors + continue to diversify</w:t>
            </w:r>
          </w:p>
          <w:p w14:paraId="429B5203" w14:textId="77777777" w:rsidR="00D5531D" w:rsidRPr="005D438E" w:rsidRDefault="00D5531D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Manage costs with discipline</w:t>
            </w:r>
          </w:p>
          <w:p w14:paraId="7117C632" w14:textId="3BAAF6DE" w:rsidR="00D5531D" w:rsidRPr="005D438E" w:rsidRDefault="00D5531D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Perfect management of current grants</w:t>
            </w:r>
          </w:p>
        </w:tc>
      </w:tr>
      <w:tr w:rsidR="008B69A6" w:rsidRPr="00EB4BE2" w14:paraId="1756096E" w14:textId="77777777" w:rsidTr="008B69A6">
        <w:trPr>
          <w:trHeight w:val="300"/>
        </w:trPr>
        <w:tc>
          <w:tcPr>
            <w:tcW w:w="1410" w:type="dxa"/>
          </w:tcPr>
          <w:p w14:paraId="486EA9C3" w14:textId="34E32CAE" w:rsidR="008B69A6" w:rsidRPr="005D438E" w:rsidRDefault="008B69A6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58736698" w14:textId="7698FA6A" w:rsidR="008B69A6" w:rsidRPr="005D438E" w:rsidRDefault="008B69A6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Hacking of our online events</w:t>
            </w:r>
          </w:p>
        </w:tc>
        <w:tc>
          <w:tcPr>
            <w:tcW w:w="2320" w:type="dxa"/>
          </w:tcPr>
          <w:p w14:paraId="5E33BD5E" w14:textId="770FEBD5" w:rsidR="008B69A6" w:rsidRPr="005D438E" w:rsidRDefault="008B69A6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01F4AB6D" w14:textId="4AF23646" w:rsidR="008B69A6" w:rsidRPr="005D438E" w:rsidRDefault="008B69A6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226113C5" w14:textId="3131C27A" w:rsidR="008B69A6" w:rsidRPr="005D438E" w:rsidRDefault="008B69A6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Communications manager</w:t>
            </w:r>
          </w:p>
        </w:tc>
        <w:tc>
          <w:tcPr>
            <w:tcW w:w="2320" w:type="dxa"/>
          </w:tcPr>
          <w:p w14:paraId="014035A1" w14:textId="20D42D21" w:rsidR="008B69A6" w:rsidRPr="005D438E" w:rsidRDefault="008B69A6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Introduce raft of security </w:t>
            </w:r>
            <w:r w:rsidRPr="005D438E">
              <w:rPr>
                <w:lang w:val="en-US"/>
              </w:rPr>
              <w:lastRenderedPageBreak/>
              <w:t>improvements in our online events, external expertise + training</w:t>
            </w:r>
          </w:p>
        </w:tc>
      </w:tr>
      <w:tr w:rsidR="00A31F5C" w:rsidRPr="00EB4BE2" w14:paraId="3A9DC054" w14:textId="77777777" w:rsidTr="008B69A6">
        <w:trPr>
          <w:trHeight w:val="300"/>
        </w:trPr>
        <w:tc>
          <w:tcPr>
            <w:tcW w:w="1410" w:type="dxa"/>
          </w:tcPr>
          <w:p w14:paraId="77E96581" w14:textId="77F78D81" w:rsidR="00A31F5C" w:rsidRPr="005D438E" w:rsidRDefault="00A31F5C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lastRenderedPageBreak/>
              <w:t>2025</w:t>
            </w:r>
          </w:p>
        </w:tc>
        <w:tc>
          <w:tcPr>
            <w:tcW w:w="3230" w:type="dxa"/>
          </w:tcPr>
          <w:p w14:paraId="4FE807CA" w14:textId="6CF03C89" w:rsidR="00A31F5C" w:rsidRPr="005D438E" w:rsidRDefault="00A31F5C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Death or illness at one of our events</w:t>
            </w:r>
          </w:p>
        </w:tc>
        <w:tc>
          <w:tcPr>
            <w:tcW w:w="2320" w:type="dxa"/>
          </w:tcPr>
          <w:p w14:paraId="137FA907" w14:textId="77471207" w:rsidR="00A31F5C" w:rsidRPr="005D438E" w:rsidRDefault="00A31F5C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Medium</w:t>
            </w:r>
          </w:p>
        </w:tc>
        <w:tc>
          <w:tcPr>
            <w:tcW w:w="2320" w:type="dxa"/>
          </w:tcPr>
          <w:p w14:paraId="23842073" w14:textId="43E47C2D" w:rsidR="00A31F5C" w:rsidRPr="005D438E" w:rsidRDefault="00A31F5C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Medium</w:t>
            </w:r>
          </w:p>
        </w:tc>
        <w:tc>
          <w:tcPr>
            <w:tcW w:w="2320" w:type="dxa"/>
          </w:tcPr>
          <w:p w14:paraId="1EDDAA61" w14:textId="7324CC3C" w:rsidR="00A31F5C" w:rsidRPr="005D438E" w:rsidRDefault="00911F15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Executive Director</w:t>
            </w:r>
          </w:p>
        </w:tc>
        <w:tc>
          <w:tcPr>
            <w:tcW w:w="2320" w:type="dxa"/>
          </w:tcPr>
          <w:p w14:paraId="38DE1378" w14:textId="6685B97F" w:rsidR="00A31F5C" w:rsidRPr="005D438E" w:rsidRDefault="00911F15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Thorough registration of contact details, safely information for Delegates, Adequate staffing at our events </w:t>
            </w:r>
          </w:p>
        </w:tc>
      </w:tr>
      <w:tr w:rsidR="003C2CD1" w:rsidRPr="00EB4BE2" w14:paraId="24AD8242" w14:textId="77777777" w:rsidTr="008B69A6">
        <w:trPr>
          <w:trHeight w:val="300"/>
        </w:trPr>
        <w:tc>
          <w:tcPr>
            <w:tcW w:w="1410" w:type="dxa"/>
          </w:tcPr>
          <w:p w14:paraId="1A413621" w14:textId="285B982D" w:rsidR="003C2CD1" w:rsidRPr="005D438E" w:rsidRDefault="003C2CD1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52C64B68" w14:textId="42956FD6" w:rsidR="003C2CD1" w:rsidRPr="005D438E" w:rsidRDefault="003C2CD1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Inadequate financial reserve – EDF does not have an adequate reserve to ensure it could close its operation if needed</w:t>
            </w:r>
          </w:p>
        </w:tc>
        <w:tc>
          <w:tcPr>
            <w:tcW w:w="2320" w:type="dxa"/>
          </w:tcPr>
          <w:p w14:paraId="1C47B032" w14:textId="62F0AA55" w:rsidR="003C2CD1" w:rsidRPr="005D438E" w:rsidRDefault="003C2CD1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053F38B9" w14:textId="410D48C3" w:rsidR="003C2CD1" w:rsidRPr="005D438E" w:rsidRDefault="003C2CD1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Medium</w:t>
            </w:r>
          </w:p>
        </w:tc>
        <w:tc>
          <w:tcPr>
            <w:tcW w:w="2320" w:type="dxa"/>
          </w:tcPr>
          <w:p w14:paraId="656FBA6A" w14:textId="71A85FCA" w:rsidR="003C2CD1" w:rsidRPr="005D438E" w:rsidRDefault="003C2CD1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Executive </w:t>
            </w:r>
          </w:p>
        </w:tc>
        <w:tc>
          <w:tcPr>
            <w:tcW w:w="2320" w:type="dxa"/>
          </w:tcPr>
          <w:p w14:paraId="0A4F70F8" w14:textId="3A1069E5" w:rsidR="003C2CD1" w:rsidRPr="005D438E" w:rsidRDefault="003C2CD1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Develop reserve policy and build up adequate reserves</w:t>
            </w:r>
          </w:p>
        </w:tc>
      </w:tr>
      <w:tr w:rsidR="00D5531D" w:rsidRPr="00EB4BE2" w14:paraId="11B6DE51" w14:textId="77777777" w:rsidTr="008B69A6">
        <w:trPr>
          <w:trHeight w:val="300"/>
        </w:trPr>
        <w:tc>
          <w:tcPr>
            <w:tcW w:w="1410" w:type="dxa"/>
          </w:tcPr>
          <w:p w14:paraId="50EE91CE" w14:textId="32432734" w:rsidR="00D5531D" w:rsidRPr="005D438E" w:rsidRDefault="00D5531D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6B5C5CE8" w14:textId="763927C3" w:rsidR="00D5531D" w:rsidRPr="005D438E" w:rsidRDefault="00F56D0B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Secretariat is understaffed for operations; no operation manager, events coordinator, executive secretary- </w:t>
            </w:r>
            <w:r w:rsidR="00EC0488" w:rsidRPr="005D438E">
              <w:rPr>
                <w:lang w:val="en-US"/>
              </w:rPr>
              <w:t xml:space="preserve">and no internal finance expert- thus we are relying on the external accountant: </w:t>
            </w:r>
            <w:r w:rsidR="00E94D53" w:rsidRPr="005D438E">
              <w:rPr>
                <w:lang w:val="en-US"/>
              </w:rPr>
              <w:t>consequent overuse of time of other staff for these tasks + these tasks less well done</w:t>
            </w:r>
            <w:r w:rsidR="00EC0488" w:rsidRPr="005D438E">
              <w:rPr>
                <w:lang w:val="en-US"/>
              </w:rPr>
              <w:t>, or outsourced expensively</w:t>
            </w:r>
          </w:p>
        </w:tc>
        <w:tc>
          <w:tcPr>
            <w:tcW w:w="2320" w:type="dxa"/>
          </w:tcPr>
          <w:p w14:paraId="51651EA6" w14:textId="55CEF873" w:rsidR="00D5531D" w:rsidRPr="005D438E" w:rsidRDefault="00E94D53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2F55B593" w14:textId="6C817997" w:rsidR="00D5531D" w:rsidRPr="005D438E" w:rsidRDefault="00E94D53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Medium</w:t>
            </w:r>
          </w:p>
        </w:tc>
        <w:tc>
          <w:tcPr>
            <w:tcW w:w="2320" w:type="dxa"/>
          </w:tcPr>
          <w:p w14:paraId="06239821" w14:textId="0AFE46A7" w:rsidR="00D5531D" w:rsidRPr="005D438E" w:rsidRDefault="00E94D53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Executive and </w:t>
            </w:r>
            <w:r w:rsidR="002D2A20" w:rsidRPr="005D438E">
              <w:rPr>
                <w:lang w:val="en-US"/>
              </w:rPr>
              <w:t>Director</w:t>
            </w:r>
          </w:p>
        </w:tc>
        <w:tc>
          <w:tcPr>
            <w:tcW w:w="2320" w:type="dxa"/>
          </w:tcPr>
          <w:p w14:paraId="25B1552E" w14:textId="5144C86A" w:rsidR="00D5531D" w:rsidRPr="005D438E" w:rsidRDefault="002D2A20" w:rsidP="002D2A20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Recruitment of Operations manager </w:t>
            </w:r>
            <w:r w:rsidR="00600A1D" w:rsidRPr="005D438E">
              <w:rPr>
                <w:lang w:val="en-US"/>
              </w:rPr>
              <w:t xml:space="preserve">with finance/accounting background </w:t>
            </w:r>
            <w:r w:rsidRPr="005D438E">
              <w:rPr>
                <w:lang w:val="en-US"/>
              </w:rPr>
              <w:t>once it is safe to do so (once CERV is approved)</w:t>
            </w:r>
          </w:p>
          <w:p w14:paraId="40F72CB0" w14:textId="77777777" w:rsidR="002D2A20" w:rsidRPr="005D438E" w:rsidRDefault="002D2A20" w:rsidP="002D2A20">
            <w:pPr>
              <w:rPr>
                <w:lang w:val="en-US"/>
              </w:rPr>
            </w:pPr>
            <w:r w:rsidRPr="005D438E">
              <w:rPr>
                <w:lang w:val="en-US"/>
              </w:rPr>
              <w:t>External HR support</w:t>
            </w:r>
          </w:p>
          <w:p w14:paraId="1E8FE7A8" w14:textId="331FDBB6" w:rsidR="002D2A20" w:rsidRPr="005D438E" w:rsidRDefault="002D2A20" w:rsidP="002D2A20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Build operations staffing funds into </w:t>
            </w:r>
            <w:r w:rsidRPr="005D438E">
              <w:rPr>
                <w:lang w:val="en-US"/>
              </w:rPr>
              <w:lastRenderedPageBreak/>
              <w:t>projects more comprehensively</w:t>
            </w:r>
          </w:p>
        </w:tc>
      </w:tr>
      <w:tr w:rsidR="00DA6B95" w:rsidRPr="00EB4BE2" w14:paraId="43938A26" w14:textId="77777777" w:rsidTr="008B69A6">
        <w:trPr>
          <w:trHeight w:val="300"/>
        </w:trPr>
        <w:tc>
          <w:tcPr>
            <w:tcW w:w="1410" w:type="dxa"/>
          </w:tcPr>
          <w:p w14:paraId="7A05584D" w14:textId="40458119" w:rsidR="00DA6B95" w:rsidRPr="005D438E" w:rsidRDefault="00DA6B95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lastRenderedPageBreak/>
              <w:t>2025</w:t>
            </w:r>
          </w:p>
        </w:tc>
        <w:tc>
          <w:tcPr>
            <w:tcW w:w="3230" w:type="dxa"/>
          </w:tcPr>
          <w:p w14:paraId="3A19809A" w14:textId="18D20379" w:rsidR="00DA6B95" w:rsidRPr="005D438E" w:rsidRDefault="00DA6B95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Decreased confidence of team due to sustained pay freeze and other measures to cut costs</w:t>
            </w:r>
          </w:p>
        </w:tc>
        <w:tc>
          <w:tcPr>
            <w:tcW w:w="2320" w:type="dxa"/>
          </w:tcPr>
          <w:p w14:paraId="7F676CE2" w14:textId="66B7EB06" w:rsidR="00DA6B95" w:rsidRPr="005D438E" w:rsidRDefault="00EC0488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Medium</w:t>
            </w:r>
          </w:p>
        </w:tc>
        <w:tc>
          <w:tcPr>
            <w:tcW w:w="2320" w:type="dxa"/>
          </w:tcPr>
          <w:p w14:paraId="3DC90B3E" w14:textId="6F209396" w:rsidR="00DA6B95" w:rsidRPr="005D438E" w:rsidRDefault="00EC0488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Medium</w:t>
            </w:r>
          </w:p>
        </w:tc>
        <w:tc>
          <w:tcPr>
            <w:tcW w:w="2320" w:type="dxa"/>
          </w:tcPr>
          <w:p w14:paraId="64C12E26" w14:textId="7F8C039F" w:rsidR="00DA6B95" w:rsidRPr="005D438E" w:rsidRDefault="00EC0488" w:rsidP="25BD53DB">
            <w:pPr>
              <w:rPr>
                <w:lang w:val="en-US"/>
              </w:rPr>
            </w:pPr>
            <w:r w:rsidRPr="005D438E">
              <w:rPr>
                <w:lang w:val="en-US"/>
              </w:rPr>
              <w:t>Executive and Director</w:t>
            </w:r>
          </w:p>
        </w:tc>
        <w:tc>
          <w:tcPr>
            <w:tcW w:w="2320" w:type="dxa"/>
          </w:tcPr>
          <w:p w14:paraId="621465D5" w14:textId="712D753E" w:rsidR="00DA6B95" w:rsidRPr="005D438E" w:rsidRDefault="00EC0488" w:rsidP="002D2A20">
            <w:pPr>
              <w:rPr>
                <w:lang w:val="en-US"/>
              </w:rPr>
            </w:pPr>
            <w:r w:rsidRPr="005D438E">
              <w:rPr>
                <w:lang w:val="en-US"/>
              </w:rPr>
              <w:t xml:space="preserve">Reinstate </w:t>
            </w:r>
            <w:r w:rsidR="00600A1D" w:rsidRPr="005D438E">
              <w:rPr>
                <w:lang w:val="en-US"/>
              </w:rPr>
              <w:t>regular PayScale in January</w:t>
            </w:r>
          </w:p>
        </w:tc>
      </w:tr>
      <w:tr w:rsidR="25BD53DB" w:rsidRPr="00EB4BE2" w14:paraId="55C62D0C" w14:textId="77777777" w:rsidTr="008B69A6">
        <w:trPr>
          <w:trHeight w:val="300"/>
        </w:trPr>
        <w:tc>
          <w:tcPr>
            <w:tcW w:w="1410" w:type="dxa"/>
          </w:tcPr>
          <w:p w14:paraId="2EBF9311" w14:textId="6EC06BA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41B9B560" w14:textId="05ADF9D6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Reputational risk with companies reducing human rights commitments</w:t>
            </w:r>
          </w:p>
        </w:tc>
        <w:tc>
          <w:tcPr>
            <w:tcW w:w="2320" w:type="dxa"/>
          </w:tcPr>
          <w:p w14:paraId="40DFFED0" w14:textId="41855447" w:rsidR="25BD53DB" w:rsidRPr="00EB4BE2" w:rsidRDefault="25BD53DB" w:rsidP="25BD53DB">
            <w:pPr>
              <w:rPr>
                <w:rFonts w:eastAsia="Calibri"/>
                <w:lang w:val="en-US"/>
              </w:rPr>
            </w:pPr>
            <w:r w:rsidRPr="00EB4BE2">
              <w:rPr>
                <w:lang w:val="en-US"/>
              </w:rPr>
              <w:t>High</w:t>
            </w:r>
            <w:r w:rsidR="7B3E779F" w:rsidRPr="00EB4BE2">
              <w:rPr>
                <w:lang w:val="en-US"/>
              </w:rPr>
              <w:t xml:space="preserve">- see </w:t>
            </w:r>
            <w:r w:rsidR="3BED9914" w:rsidRPr="00EB4BE2">
              <w:rPr>
                <w:lang w:val="en-US"/>
              </w:rPr>
              <w:t>announcements</w:t>
            </w:r>
            <w:r w:rsidR="7B3E779F" w:rsidRPr="00EB4BE2">
              <w:rPr>
                <w:lang w:val="en-US"/>
              </w:rPr>
              <w:t xml:space="preserve"> from </w:t>
            </w:r>
            <w:hyperlink r:id="rId11">
              <w:r w:rsidR="7B3E779F" w:rsidRPr="00EB4BE2">
                <w:rPr>
                  <w:rStyle w:val="Hyperlink"/>
                  <w:rFonts w:eastAsia="Calibri"/>
                  <w:lang w:val="en-US"/>
                </w:rPr>
                <w:t>Meta</w:t>
              </w:r>
            </w:hyperlink>
            <w:r w:rsidR="7B3E779F" w:rsidRPr="00EB4BE2">
              <w:rPr>
                <w:rFonts w:eastAsia="Calibri"/>
                <w:lang w:val="en-US"/>
              </w:rPr>
              <w:t xml:space="preserve"> and </w:t>
            </w:r>
            <w:hyperlink r:id="rId12">
              <w:r w:rsidR="7B3E779F" w:rsidRPr="00EB4BE2">
                <w:rPr>
                  <w:rStyle w:val="Hyperlink"/>
                  <w:rFonts w:eastAsia="Calibri"/>
                  <w:lang w:val="en-US"/>
                </w:rPr>
                <w:t>Amazon</w:t>
              </w:r>
            </w:hyperlink>
          </w:p>
        </w:tc>
        <w:tc>
          <w:tcPr>
            <w:tcW w:w="2320" w:type="dxa"/>
          </w:tcPr>
          <w:p w14:paraId="4F8E633B" w14:textId="29DCA474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To be assessed</w:t>
            </w:r>
          </w:p>
        </w:tc>
        <w:tc>
          <w:tcPr>
            <w:tcW w:w="2320" w:type="dxa"/>
          </w:tcPr>
          <w:p w14:paraId="2947B35A" w14:textId="67D413B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</w:t>
            </w:r>
          </w:p>
        </w:tc>
        <w:tc>
          <w:tcPr>
            <w:tcW w:w="2320" w:type="dxa"/>
          </w:tcPr>
          <w:p w14:paraId="7C91A3EC" w14:textId="1ADA78AA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Review Corporate Sponsorship Policy, reassess partnerships</w:t>
            </w:r>
          </w:p>
        </w:tc>
      </w:tr>
      <w:tr w:rsidR="25BD53DB" w:rsidRPr="00EB4BE2" w14:paraId="1D20C9AD" w14:textId="77777777" w:rsidTr="008B69A6">
        <w:trPr>
          <w:trHeight w:val="300"/>
        </w:trPr>
        <w:tc>
          <w:tcPr>
            <w:tcW w:w="1410" w:type="dxa"/>
          </w:tcPr>
          <w:p w14:paraId="61278C8D" w14:textId="5715BD83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2019</w:t>
            </w:r>
          </w:p>
        </w:tc>
        <w:tc>
          <w:tcPr>
            <w:tcW w:w="3230" w:type="dxa"/>
          </w:tcPr>
          <w:p w14:paraId="78E6B389" w14:textId="021C514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Website security</w:t>
            </w:r>
          </w:p>
        </w:tc>
        <w:tc>
          <w:tcPr>
            <w:tcW w:w="2320" w:type="dxa"/>
          </w:tcPr>
          <w:p w14:paraId="12B76F83" w14:textId="26B1E4E8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61574E97" w14:textId="06BD2745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548D44C1" w14:textId="1A18BC74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Communications Manager</w:t>
            </w:r>
          </w:p>
        </w:tc>
        <w:tc>
          <w:tcPr>
            <w:tcW w:w="2320" w:type="dxa"/>
          </w:tcPr>
          <w:p w14:paraId="3D12EE45" w14:textId="409D2B1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 xml:space="preserve">New website development with Funka </w:t>
            </w:r>
          </w:p>
        </w:tc>
      </w:tr>
      <w:tr w:rsidR="25BD53DB" w:rsidRPr="00EB4BE2" w14:paraId="0B6BC57B" w14:textId="77777777" w:rsidTr="008B69A6">
        <w:trPr>
          <w:trHeight w:val="300"/>
        </w:trPr>
        <w:tc>
          <w:tcPr>
            <w:tcW w:w="1410" w:type="dxa"/>
          </w:tcPr>
          <w:p w14:paraId="06A12145" w14:textId="18773622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2022</w:t>
            </w:r>
          </w:p>
        </w:tc>
        <w:tc>
          <w:tcPr>
            <w:tcW w:w="3230" w:type="dxa"/>
          </w:tcPr>
          <w:p w14:paraId="678114A3" w14:textId="3AE8125C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Members not aligned to CRPD</w:t>
            </w:r>
          </w:p>
        </w:tc>
        <w:tc>
          <w:tcPr>
            <w:tcW w:w="2320" w:type="dxa"/>
          </w:tcPr>
          <w:p w14:paraId="7E01192B" w14:textId="62214981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Likely</w:t>
            </w:r>
          </w:p>
        </w:tc>
        <w:tc>
          <w:tcPr>
            <w:tcW w:w="2320" w:type="dxa"/>
          </w:tcPr>
          <w:p w14:paraId="6257ADEC" w14:textId="77F5CB5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</w:t>
            </w:r>
          </w:p>
        </w:tc>
        <w:tc>
          <w:tcPr>
            <w:tcW w:w="2320" w:type="dxa"/>
          </w:tcPr>
          <w:p w14:paraId="5F9AB701" w14:textId="02B53B2F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</w:t>
            </w:r>
          </w:p>
        </w:tc>
        <w:tc>
          <w:tcPr>
            <w:tcW w:w="2320" w:type="dxa"/>
          </w:tcPr>
          <w:p w14:paraId="74560FAF" w14:textId="0440D58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Monitor, report issues</w:t>
            </w:r>
            <w:r w:rsidR="2E062DB1" w:rsidRPr="00EB4BE2">
              <w:rPr>
                <w:lang w:val="en-US"/>
              </w:rPr>
              <w:t xml:space="preserve"> to executive</w:t>
            </w:r>
          </w:p>
        </w:tc>
      </w:tr>
      <w:tr w:rsidR="25BD53DB" w:rsidRPr="00EB4BE2" w14:paraId="36B9709B" w14:textId="77777777" w:rsidTr="008B69A6">
        <w:trPr>
          <w:trHeight w:val="300"/>
        </w:trPr>
        <w:tc>
          <w:tcPr>
            <w:tcW w:w="1410" w:type="dxa"/>
          </w:tcPr>
          <w:p w14:paraId="6F9B527C" w14:textId="6D5962B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2015</w:t>
            </w:r>
          </w:p>
        </w:tc>
        <w:tc>
          <w:tcPr>
            <w:tcW w:w="3230" w:type="dxa"/>
          </w:tcPr>
          <w:p w14:paraId="4F803E70" w14:textId="13FDAD48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Mission creep</w:t>
            </w:r>
          </w:p>
        </w:tc>
        <w:tc>
          <w:tcPr>
            <w:tcW w:w="2320" w:type="dxa"/>
          </w:tcPr>
          <w:p w14:paraId="2033F5F4" w14:textId="575A4054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Likely</w:t>
            </w:r>
          </w:p>
        </w:tc>
        <w:tc>
          <w:tcPr>
            <w:tcW w:w="2320" w:type="dxa"/>
          </w:tcPr>
          <w:p w14:paraId="75DA5E4E" w14:textId="3A8867FC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</w:t>
            </w:r>
          </w:p>
        </w:tc>
        <w:tc>
          <w:tcPr>
            <w:tcW w:w="2320" w:type="dxa"/>
          </w:tcPr>
          <w:p w14:paraId="72A470D2" w14:textId="1E1DB7E8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 Director/Executive</w:t>
            </w:r>
          </w:p>
        </w:tc>
        <w:tc>
          <w:tcPr>
            <w:tcW w:w="2320" w:type="dxa"/>
          </w:tcPr>
          <w:p w14:paraId="2E3B4A6D" w14:textId="024AD91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Careful work planning, regular meetings</w:t>
            </w:r>
            <w:r w:rsidR="51AD64E2" w:rsidRPr="00EB4BE2">
              <w:rPr>
                <w:lang w:val="en-US"/>
              </w:rPr>
              <w:t>, do not take on things outside of our strategy</w:t>
            </w:r>
          </w:p>
        </w:tc>
      </w:tr>
      <w:tr w:rsidR="25BD53DB" w:rsidRPr="00EB4BE2" w14:paraId="22C23B3E" w14:textId="77777777" w:rsidTr="008B69A6">
        <w:trPr>
          <w:trHeight w:val="300"/>
        </w:trPr>
        <w:tc>
          <w:tcPr>
            <w:tcW w:w="1410" w:type="dxa"/>
          </w:tcPr>
          <w:p w14:paraId="01D0E2FD" w14:textId="7D9A1005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2015</w:t>
            </w:r>
          </w:p>
        </w:tc>
        <w:tc>
          <w:tcPr>
            <w:tcW w:w="3230" w:type="dxa"/>
          </w:tcPr>
          <w:p w14:paraId="38650243" w14:textId="258B627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Financial situation/funding decreases</w:t>
            </w:r>
          </w:p>
        </w:tc>
        <w:tc>
          <w:tcPr>
            <w:tcW w:w="2320" w:type="dxa"/>
          </w:tcPr>
          <w:p w14:paraId="3FBD7091" w14:textId="4F1A612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</w:t>
            </w:r>
          </w:p>
        </w:tc>
        <w:tc>
          <w:tcPr>
            <w:tcW w:w="2320" w:type="dxa"/>
          </w:tcPr>
          <w:p w14:paraId="4CFAB1A1" w14:textId="20487596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545356F1" w14:textId="0AC2B7CC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 Director</w:t>
            </w:r>
          </w:p>
        </w:tc>
        <w:tc>
          <w:tcPr>
            <w:tcW w:w="2320" w:type="dxa"/>
          </w:tcPr>
          <w:p w14:paraId="7577D601" w14:textId="505C50F6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Manage finances, fundraise</w:t>
            </w:r>
          </w:p>
        </w:tc>
      </w:tr>
      <w:tr w:rsidR="25BD53DB" w:rsidRPr="00EB4BE2" w14:paraId="4A3E2298" w14:textId="77777777" w:rsidTr="008B69A6">
        <w:trPr>
          <w:trHeight w:val="300"/>
        </w:trPr>
        <w:tc>
          <w:tcPr>
            <w:tcW w:w="1410" w:type="dxa"/>
          </w:tcPr>
          <w:p w14:paraId="227FB9B0" w14:textId="0A00C8CF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2021</w:t>
            </w:r>
          </w:p>
        </w:tc>
        <w:tc>
          <w:tcPr>
            <w:tcW w:w="3230" w:type="dxa"/>
          </w:tcPr>
          <w:p w14:paraId="62106798" w14:textId="40227215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Loss of EU funding</w:t>
            </w:r>
          </w:p>
        </w:tc>
        <w:tc>
          <w:tcPr>
            <w:tcW w:w="2320" w:type="dxa"/>
          </w:tcPr>
          <w:p w14:paraId="733FBF08" w14:textId="46EEFB1A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</w:t>
            </w:r>
          </w:p>
        </w:tc>
        <w:tc>
          <w:tcPr>
            <w:tcW w:w="2320" w:type="dxa"/>
          </w:tcPr>
          <w:p w14:paraId="766D727C" w14:textId="1052A22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21BB1741" w14:textId="71FF827F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 Director</w:t>
            </w:r>
          </w:p>
        </w:tc>
        <w:tc>
          <w:tcPr>
            <w:tcW w:w="2320" w:type="dxa"/>
          </w:tcPr>
          <w:p w14:paraId="3E9FA9B9" w14:textId="6FE0EAE1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Prepare workplan, advocate EU budget</w:t>
            </w:r>
          </w:p>
        </w:tc>
      </w:tr>
      <w:tr w:rsidR="25BD53DB" w:rsidRPr="00EB4BE2" w14:paraId="2B350479" w14:textId="77777777" w:rsidTr="008B69A6">
        <w:trPr>
          <w:trHeight w:val="300"/>
        </w:trPr>
        <w:tc>
          <w:tcPr>
            <w:tcW w:w="1410" w:type="dxa"/>
          </w:tcPr>
          <w:p w14:paraId="0B6EB38D" w14:textId="00CF0939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lastRenderedPageBreak/>
              <w:t>2025</w:t>
            </w:r>
          </w:p>
        </w:tc>
        <w:tc>
          <w:tcPr>
            <w:tcW w:w="3230" w:type="dxa"/>
          </w:tcPr>
          <w:p w14:paraId="0FBCA5B2" w14:textId="072C6BC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Loss of member funding and advocacy capacity</w:t>
            </w:r>
          </w:p>
        </w:tc>
        <w:tc>
          <w:tcPr>
            <w:tcW w:w="2320" w:type="dxa"/>
          </w:tcPr>
          <w:p w14:paraId="45FB175D" w14:textId="2D741055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15663135" w14:textId="04CC1D5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Moderate/High</w:t>
            </w:r>
          </w:p>
        </w:tc>
        <w:tc>
          <w:tcPr>
            <w:tcW w:w="2320" w:type="dxa"/>
          </w:tcPr>
          <w:p w14:paraId="46644742" w14:textId="68B2CD82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 Director/Sr. Policy Coordinator</w:t>
            </w:r>
          </w:p>
        </w:tc>
        <w:tc>
          <w:tcPr>
            <w:tcW w:w="2320" w:type="dxa"/>
          </w:tcPr>
          <w:p w14:paraId="3CF22280" w14:textId="5A9C066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Facilitate peer exchanges, focus on subgranting</w:t>
            </w:r>
          </w:p>
        </w:tc>
      </w:tr>
      <w:tr w:rsidR="25BD53DB" w:rsidRPr="00EB4BE2" w14:paraId="78807F8B" w14:textId="77777777" w:rsidTr="008B69A6">
        <w:trPr>
          <w:trHeight w:val="300"/>
        </w:trPr>
        <w:tc>
          <w:tcPr>
            <w:tcW w:w="1410" w:type="dxa"/>
          </w:tcPr>
          <w:p w14:paraId="7EBDE1A6" w14:textId="6004803B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5F2DF0B3" w14:textId="18075C95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Eroding disability rights due to political shifts</w:t>
            </w:r>
          </w:p>
        </w:tc>
        <w:tc>
          <w:tcPr>
            <w:tcW w:w="2320" w:type="dxa"/>
          </w:tcPr>
          <w:p w14:paraId="7ED379C9" w14:textId="63AB543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Very High</w:t>
            </w:r>
          </w:p>
        </w:tc>
        <w:tc>
          <w:tcPr>
            <w:tcW w:w="2320" w:type="dxa"/>
          </w:tcPr>
          <w:p w14:paraId="6C53C69D" w14:textId="364F2D9C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High</w:t>
            </w:r>
          </w:p>
        </w:tc>
        <w:tc>
          <w:tcPr>
            <w:tcW w:w="2320" w:type="dxa"/>
          </w:tcPr>
          <w:p w14:paraId="069BCAA6" w14:textId="74718E43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 Director/Executive</w:t>
            </w:r>
          </w:p>
        </w:tc>
        <w:tc>
          <w:tcPr>
            <w:tcW w:w="2320" w:type="dxa"/>
          </w:tcPr>
          <w:p w14:paraId="64CF084B" w14:textId="6E242058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Track politics, increase public campaigns, build member capacity</w:t>
            </w:r>
          </w:p>
        </w:tc>
      </w:tr>
      <w:tr w:rsidR="25BD53DB" w:rsidRPr="00EB4BE2" w14:paraId="7BC60A6C" w14:textId="77777777" w:rsidTr="008B69A6">
        <w:trPr>
          <w:trHeight w:val="300"/>
        </w:trPr>
        <w:tc>
          <w:tcPr>
            <w:tcW w:w="1410" w:type="dxa"/>
          </w:tcPr>
          <w:p w14:paraId="684E490C" w14:textId="5F3CDE19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2025</w:t>
            </w:r>
          </w:p>
        </w:tc>
        <w:tc>
          <w:tcPr>
            <w:tcW w:w="3230" w:type="dxa"/>
          </w:tcPr>
          <w:p w14:paraId="11481248" w14:textId="48BF0461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Disability Unit move to DG Justice</w:t>
            </w:r>
          </w:p>
        </w:tc>
        <w:tc>
          <w:tcPr>
            <w:tcW w:w="2320" w:type="dxa"/>
          </w:tcPr>
          <w:p w14:paraId="18955205" w14:textId="0401262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Moderate/Low</w:t>
            </w:r>
          </w:p>
        </w:tc>
        <w:tc>
          <w:tcPr>
            <w:tcW w:w="2320" w:type="dxa"/>
          </w:tcPr>
          <w:p w14:paraId="0798CFCF" w14:textId="228B3E24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Moderate</w:t>
            </w:r>
          </w:p>
        </w:tc>
        <w:tc>
          <w:tcPr>
            <w:tcW w:w="2320" w:type="dxa"/>
          </w:tcPr>
          <w:p w14:paraId="386AFDDB" w14:textId="48E9751E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Executive Director/Head of Policy</w:t>
            </w:r>
          </w:p>
        </w:tc>
        <w:tc>
          <w:tcPr>
            <w:tcW w:w="2320" w:type="dxa"/>
          </w:tcPr>
          <w:p w14:paraId="2A093F7C" w14:textId="017555D7" w:rsidR="25BD53DB" w:rsidRPr="00EB4BE2" w:rsidRDefault="25BD53DB" w:rsidP="25BD53DB">
            <w:pPr>
              <w:rPr>
                <w:lang w:val="en-US"/>
              </w:rPr>
            </w:pPr>
            <w:r w:rsidRPr="00EB4BE2">
              <w:rPr>
                <w:lang w:val="en-US"/>
              </w:rPr>
              <w:t>Engage with new Commissioners and DG JUST, strengthen contacts</w:t>
            </w:r>
          </w:p>
        </w:tc>
      </w:tr>
    </w:tbl>
    <w:p w14:paraId="14AB69A2" w14:textId="77777777" w:rsidR="00B16DAC" w:rsidRPr="00EB4BE2" w:rsidRDefault="00B16DAC" w:rsidP="00600E5A">
      <w:pPr>
        <w:pStyle w:val="Heading2"/>
        <w:spacing w:after="240"/>
        <w:rPr>
          <w:lang w:val="en-US"/>
        </w:rPr>
      </w:pPr>
      <w:bookmarkStart w:id="0" w:name="_Section_2:_Risks"/>
      <w:bookmarkEnd w:id="0"/>
    </w:p>
    <w:p w14:paraId="2F40C8EE" w14:textId="6BB583EC" w:rsidR="25BD53DB" w:rsidRPr="00DA08B6" w:rsidRDefault="1C68E8B4" w:rsidP="00DA08B6">
      <w:pPr>
        <w:pStyle w:val="Heading2"/>
        <w:spacing w:after="240"/>
        <w:rPr>
          <w:szCs w:val="24"/>
          <w:lang w:val="en-US"/>
        </w:rPr>
      </w:pPr>
      <w:r w:rsidRPr="00C54F15">
        <w:rPr>
          <w:szCs w:val="24"/>
          <w:lang w:val="en-US"/>
        </w:rPr>
        <w:t>Section 2: Risks related to the war in Ukraine and EDF work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3017"/>
        <w:gridCol w:w="1989"/>
        <w:gridCol w:w="1989"/>
        <w:gridCol w:w="1821"/>
        <w:gridCol w:w="1985"/>
        <w:gridCol w:w="2161"/>
      </w:tblGrid>
      <w:tr w:rsidR="25BD53DB" w:rsidRPr="00C54F15" w14:paraId="0CC1BB78" w14:textId="77777777" w:rsidTr="00B205F4">
        <w:trPr>
          <w:trHeight w:val="300"/>
        </w:trPr>
        <w:tc>
          <w:tcPr>
            <w:tcW w:w="960" w:type="dxa"/>
          </w:tcPr>
          <w:p w14:paraId="5151F079" w14:textId="50E27512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1</w:t>
            </w:r>
          </w:p>
        </w:tc>
        <w:tc>
          <w:tcPr>
            <w:tcW w:w="3017" w:type="dxa"/>
          </w:tcPr>
          <w:p w14:paraId="0B2E71B9" w14:textId="36AC5203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Feb 2022 onwards</w:t>
            </w:r>
          </w:p>
        </w:tc>
        <w:tc>
          <w:tcPr>
            <w:tcW w:w="1989" w:type="dxa"/>
          </w:tcPr>
          <w:p w14:paraId="7001B972" w14:textId="1B7077F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Safety and security</w:t>
            </w:r>
          </w:p>
        </w:tc>
        <w:tc>
          <w:tcPr>
            <w:tcW w:w="1989" w:type="dxa"/>
          </w:tcPr>
          <w:p w14:paraId="18C356E4" w14:textId="407C18D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Possible</w:t>
            </w:r>
          </w:p>
        </w:tc>
        <w:tc>
          <w:tcPr>
            <w:tcW w:w="1821" w:type="dxa"/>
          </w:tcPr>
          <w:p w14:paraId="5DA007CC" w14:textId="68C40467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High: injury/loss of life; Moderate: mental health</w:t>
            </w:r>
          </w:p>
        </w:tc>
        <w:tc>
          <w:tcPr>
            <w:tcW w:w="1985" w:type="dxa"/>
          </w:tcPr>
          <w:p w14:paraId="3A5719A9" w14:textId="423C5BD5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Executive Director</w:t>
            </w:r>
          </w:p>
        </w:tc>
        <w:tc>
          <w:tcPr>
            <w:tcW w:w="2161" w:type="dxa"/>
          </w:tcPr>
          <w:p w14:paraId="5D4D43F2" w14:textId="414403D7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Limit travel; Security training; Comprehensive insurance</w:t>
            </w:r>
          </w:p>
        </w:tc>
      </w:tr>
      <w:tr w:rsidR="25BD53DB" w:rsidRPr="00C54F15" w14:paraId="2678199B" w14:textId="77777777" w:rsidTr="00B205F4">
        <w:trPr>
          <w:trHeight w:val="300"/>
        </w:trPr>
        <w:tc>
          <w:tcPr>
            <w:tcW w:w="960" w:type="dxa"/>
          </w:tcPr>
          <w:p w14:paraId="5E00A0DE" w14:textId="5C7E3819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2</w:t>
            </w:r>
          </w:p>
        </w:tc>
        <w:tc>
          <w:tcPr>
            <w:tcW w:w="3017" w:type="dxa"/>
          </w:tcPr>
          <w:p w14:paraId="3F714374" w14:textId="3E5990A4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Feb 2022 onwards</w:t>
            </w:r>
          </w:p>
        </w:tc>
        <w:tc>
          <w:tcPr>
            <w:tcW w:w="1989" w:type="dxa"/>
          </w:tcPr>
          <w:p w14:paraId="7C13D5FC" w14:textId="276FFC8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Child Protection and safeguarding</w:t>
            </w:r>
          </w:p>
        </w:tc>
        <w:tc>
          <w:tcPr>
            <w:tcW w:w="1989" w:type="dxa"/>
          </w:tcPr>
          <w:p w14:paraId="2DA8E5BE" w14:textId="68D588E3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Possible</w:t>
            </w:r>
          </w:p>
        </w:tc>
        <w:tc>
          <w:tcPr>
            <w:tcW w:w="1821" w:type="dxa"/>
          </w:tcPr>
          <w:p w14:paraId="125B04A2" w14:textId="65112455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High risk if resulting in abuse</w:t>
            </w:r>
          </w:p>
        </w:tc>
        <w:tc>
          <w:tcPr>
            <w:tcW w:w="1985" w:type="dxa"/>
          </w:tcPr>
          <w:p w14:paraId="607DF49A" w14:textId="0C370204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Executive Director</w:t>
            </w:r>
          </w:p>
        </w:tc>
        <w:tc>
          <w:tcPr>
            <w:tcW w:w="2161" w:type="dxa"/>
          </w:tcPr>
          <w:p w14:paraId="6EAABDAF" w14:textId="265C5C9F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Safeguarding policy and training</w:t>
            </w:r>
          </w:p>
        </w:tc>
      </w:tr>
      <w:tr w:rsidR="25BD53DB" w:rsidRPr="00C54F15" w14:paraId="3664ED11" w14:textId="77777777" w:rsidTr="00B205F4">
        <w:trPr>
          <w:trHeight w:val="300"/>
        </w:trPr>
        <w:tc>
          <w:tcPr>
            <w:tcW w:w="960" w:type="dxa"/>
          </w:tcPr>
          <w:p w14:paraId="1577B6F0" w14:textId="00D1D2DC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lastRenderedPageBreak/>
              <w:t>3</w:t>
            </w:r>
          </w:p>
        </w:tc>
        <w:tc>
          <w:tcPr>
            <w:tcW w:w="3017" w:type="dxa"/>
          </w:tcPr>
          <w:p w14:paraId="6468B429" w14:textId="140320F8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April 2022</w:t>
            </w:r>
          </w:p>
        </w:tc>
        <w:tc>
          <w:tcPr>
            <w:tcW w:w="1989" w:type="dxa"/>
          </w:tcPr>
          <w:p w14:paraId="32DF5EE8" w14:textId="4D1B8CB3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Financial risks – Corruption in Ukraine</w:t>
            </w:r>
          </w:p>
        </w:tc>
        <w:tc>
          <w:tcPr>
            <w:tcW w:w="1989" w:type="dxa"/>
          </w:tcPr>
          <w:p w14:paraId="588F0781" w14:textId="6542B278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Possible</w:t>
            </w:r>
          </w:p>
        </w:tc>
        <w:tc>
          <w:tcPr>
            <w:tcW w:w="1821" w:type="dxa"/>
          </w:tcPr>
          <w:p w14:paraId="5052A982" w14:textId="04C6055A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Moderate</w:t>
            </w:r>
          </w:p>
        </w:tc>
        <w:tc>
          <w:tcPr>
            <w:tcW w:w="1985" w:type="dxa"/>
          </w:tcPr>
          <w:p w14:paraId="1B7272DF" w14:textId="180B22F3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Finance manager and Ukraine team</w:t>
            </w:r>
          </w:p>
        </w:tc>
        <w:tc>
          <w:tcPr>
            <w:tcW w:w="2161" w:type="dxa"/>
          </w:tcPr>
          <w:p w14:paraId="0A2FACE5" w14:textId="5B5D558F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Strict procedures; Support to members</w:t>
            </w:r>
          </w:p>
        </w:tc>
      </w:tr>
      <w:tr w:rsidR="25BD53DB" w:rsidRPr="00C54F15" w14:paraId="60A3BE3F" w14:textId="77777777" w:rsidTr="00B205F4">
        <w:trPr>
          <w:trHeight w:val="300"/>
        </w:trPr>
        <w:tc>
          <w:tcPr>
            <w:tcW w:w="960" w:type="dxa"/>
          </w:tcPr>
          <w:p w14:paraId="048970EE" w14:textId="70D04AE7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4</w:t>
            </w:r>
          </w:p>
        </w:tc>
        <w:tc>
          <w:tcPr>
            <w:tcW w:w="3017" w:type="dxa"/>
          </w:tcPr>
          <w:p w14:paraId="6556DB8C" w14:textId="69AD3DD6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April 2022</w:t>
            </w:r>
          </w:p>
        </w:tc>
        <w:tc>
          <w:tcPr>
            <w:tcW w:w="1989" w:type="dxa"/>
          </w:tcPr>
          <w:p w14:paraId="07FE4EE8" w14:textId="1119F711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Mental health impact on EDF staff</w:t>
            </w:r>
          </w:p>
        </w:tc>
        <w:tc>
          <w:tcPr>
            <w:tcW w:w="1989" w:type="dxa"/>
          </w:tcPr>
          <w:p w14:paraId="79145EC1" w14:textId="302B0891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Possible</w:t>
            </w:r>
          </w:p>
        </w:tc>
        <w:tc>
          <w:tcPr>
            <w:tcW w:w="1821" w:type="dxa"/>
          </w:tcPr>
          <w:p w14:paraId="2BCCFB88" w14:textId="753379A8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Moderate</w:t>
            </w:r>
          </w:p>
        </w:tc>
        <w:tc>
          <w:tcPr>
            <w:tcW w:w="1985" w:type="dxa"/>
          </w:tcPr>
          <w:p w14:paraId="269F1301" w14:textId="5A349E3E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Executive Director</w:t>
            </w:r>
          </w:p>
        </w:tc>
        <w:tc>
          <w:tcPr>
            <w:tcW w:w="2161" w:type="dxa"/>
          </w:tcPr>
          <w:p w14:paraId="1734594E" w14:textId="3DC3D826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Regular meetings; Staff training and support</w:t>
            </w:r>
          </w:p>
        </w:tc>
      </w:tr>
      <w:tr w:rsidR="25BD53DB" w:rsidRPr="00C54F15" w14:paraId="1A4C3D81" w14:textId="77777777" w:rsidTr="00B205F4">
        <w:trPr>
          <w:trHeight w:val="300"/>
        </w:trPr>
        <w:tc>
          <w:tcPr>
            <w:tcW w:w="960" w:type="dxa"/>
          </w:tcPr>
          <w:p w14:paraId="2C83EE3F" w14:textId="29182BF9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5</w:t>
            </w:r>
          </w:p>
        </w:tc>
        <w:tc>
          <w:tcPr>
            <w:tcW w:w="3017" w:type="dxa"/>
          </w:tcPr>
          <w:p w14:paraId="00E9BBAB" w14:textId="71F45F74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Aug 2023</w:t>
            </w:r>
          </w:p>
        </w:tc>
        <w:tc>
          <w:tcPr>
            <w:tcW w:w="1989" w:type="dxa"/>
          </w:tcPr>
          <w:p w14:paraId="65C5A12D" w14:textId="35E56FDA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Financial – Overspending</w:t>
            </w:r>
          </w:p>
        </w:tc>
        <w:tc>
          <w:tcPr>
            <w:tcW w:w="1989" w:type="dxa"/>
          </w:tcPr>
          <w:p w14:paraId="261396FF" w14:textId="60AD0449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Possible</w:t>
            </w:r>
          </w:p>
        </w:tc>
        <w:tc>
          <w:tcPr>
            <w:tcW w:w="1821" w:type="dxa"/>
          </w:tcPr>
          <w:p w14:paraId="5EA19E6C" w14:textId="05AB4BA2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Moderate</w:t>
            </w:r>
          </w:p>
        </w:tc>
        <w:tc>
          <w:tcPr>
            <w:tcW w:w="1985" w:type="dxa"/>
          </w:tcPr>
          <w:p w14:paraId="14A90CB7" w14:textId="012F32C9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Finance manager and Ukraine team</w:t>
            </w:r>
          </w:p>
        </w:tc>
        <w:tc>
          <w:tcPr>
            <w:tcW w:w="2161" w:type="dxa"/>
          </w:tcPr>
          <w:p w14:paraId="05221310" w14:textId="57A5F2A6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Financial management; Expense monitoring</w:t>
            </w:r>
          </w:p>
        </w:tc>
      </w:tr>
      <w:tr w:rsidR="25BD53DB" w:rsidRPr="00C54F15" w14:paraId="24C6C23C" w14:textId="77777777" w:rsidTr="00B205F4">
        <w:trPr>
          <w:trHeight w:val="300"/>
        </w:trPr>
        <w:tc>
          <w:tcPr>
            <w:tcW w:w="960" w:type="dxa"/>
          </w:tcPr>
          <w:p w14:paraId="1AEF4502" w14:textId="2D4B94A1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6</w:t>
            </w:r>
          </w:p>
        </w:tc>
        <w:tc>
          <w:tcPr>
            <w:tcW w:w="3017" w:type="dxa"/>
          </w:tcPr>
          <w:p w14:paraId="5CA2A0F9" w14:textId="1003BDD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2023</w:t>
            </w:r>
          </w:p>
        </w:tc>
        <w:tc>
          <w:tcPr>
            <w:tcW w:w="1989" w:type="dxa"/>
          </w:tcPr>
          <w:p w14:paraId="223ECC7A" w14:textId="3A74910F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Changing target group’s needs</w:t>
            </w:r>
          </w:p>
        </w:tc>
        <w:tc>
          <w:tcPr>
            <w:tcW w:w="1989" w:type="dxa"/>
          </w:tcPr>
          <w:p w14:paraId="077ED970" w14:textId="78AC53A5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Possible</w:t>
            </w:r>
          </w:p>
        </w:tc>
        <w:tc>
          <w:tcPr>
            <w:tcW w:w="1821" w:type="dxa"/>
          </w:tcPr>
          <w:p w14:paraId="51D877A0" w14:textId="6E307359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Moderate</w:t>
            </w:r>
          </w:p>
        </w:tc>
        <w:tc>
          <w:tcPr>
            <w:tcW w:w="1985" w:type="dxa"/>
          </w:tcPr>
          <w:p w14:paraId="44FF8758" w14:textId="2A24757A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Programme Coordinator</w:t>
            </w:r>
          </w:p>
        </w:tc>
        <w:tc>
          <w:tcPr>
            <w:tcW w:w="2161" w:type="dxa"/>
          </w:tcPr>
          <w:p w14:paraId="7274B7FA" w14:textId="2CA92CD2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Regular meetings with Ukraine team</w:t>
            </w:r>
          </w:p>
        </w:tc>
      </w:tr>
      <w:tr w:rsidR="25BD53DB" w:rsidRPr="00C54F15" w14:paraId="50B7C07B" w14:textId="77777777" w:rsidTr="00B205F4">
        <w:trPr>
          <w:trHeight w:val="300"/>
        </w:trPr>
        <w:tc>
          <w:tcPr>
            <w:tcW w:w="960" w:type="dxa"/>
          </w:tcPr>
          <w:p w14:paraId="2D817F48" w14:textId="1EFC5211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7</w:t>
            </w:r>
          </w:p>
        </w:tc>
        <w:tc>
          <w:tcPr>
            <w:tcW w:w="3017" w:type="dxa"/>
          </w:tcPr>
          <w:p w14:paraId="6076F84B" w14:textId="0771B587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Dec 2023</w:t>
            </w:r>
          </w:p>
        </w:tc>
        <w:tc>
          <w:tcPr>
            <w:tcW w:w="1989" w:type="dxa"/>
          </w:tcPr>
          <w:p w14:paraId="6E112CEE" w14:textId="16AC7B1F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Project leadership’s health in Ukraine</w:t>
            </w:r>
          </w:p>
        </w:tc>
        <w:tc>
          <w:tcPr>
            <w:tcW w:w="1989" w:type="dxa"/>
          </w:tcPr>
          <w:p w14:paraId="21D55461" w14:textId="7A211AD8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Likely</w:t>
            </w:r>
          </w:p>
        </w:tc>
        <w:tc>
          <w:tcPr>
            <w:tcW w:w="1821" w:type="dxa"/>
          </w:tcPr>
          <w:p w14:paraId="5AF6C5F1" w14:textId="4FF89C47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High</w:t>
            </w:r>
          </w:p>
        </w:tc>
        <w:tc>
          <w:tcPr>
            <w:tcW w:w="1985" w:type="dxa"/>
          </w:tcPr>
          <w:p w14:paraId="0780F65A" w14:textId="40770EA5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management team and staff</w:t>
            </w:r>
          </w:p>
        </w:tc>
        <w:tc>
          <w:tcPr>
            <w:tcW w:w="2161" w:type="dxa"/>
          </w:tcPr>
          <w:p w14:paraId="673F08D7" w14:textId="0ACB5629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HR elements in programs; External consultants</w:t>
            </w:r>
          </w:p>
        </w:tc>
      </w:tr>
      <w:tr w:rsidR="25BD53DB" w:rsidRPr="00C54F15" w14:paraId="61ACC98B" w14:textId="77777777" w:rsidTr="00B205F4">
        <w:trPr>
          <w:trHeight w:val="300"/>
        </w:trPr>
        <w:tc>
          <w:tcPr>
            <w:tcW w:w="960" w:type="dxa"/>
          </w:tcPr>
          <w:p w14:paraId="6219ABBD" w14:textId="44E7D33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8</w:t>
            </w:r>
          </w:p>
        </w:tc>
        <w:tc>
          <w:tcPr>
            <w:tcW w:w="3017" w:type="dxa"/>
          </w:tcPr>
          <w:p w14:paraId="7C2919B5" w14:textId="08F1990A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Dec 2023</w:t>
            </w:r>
          </w:p>
        </w:tc>
        <w:tc>
          <w:tcPr>
            <w:tcW w:w="1989" w:type="dxa"/>
          </w:tcPr>
          <w:p w14:paraId="401A7A1E" w14:textId="464B6515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Cash flow to partners</w:t>
            </w:r>
          </w:p>
        </w:tc>
        <w:tc>
          <w:tcPr>
            <w:tcW w:w="1989" w:type="dxa"/>
          </w:tcPr>
          <w:p w14:paraId="34DB71CF" w14:textId="464AFF12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Likely</w:t>
            </w:r>
          </w:p>
        </w:tc>
        <w:tc>
          <w:tcPr>
            <w:tcW w:w="1821" w:type="dxa"/>
          </w:tcPr>
          <w:p w14:paraId="64FC95E3" w14:textId="4C1B6D98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High</w:t>
            </w:r>
          </w:p>
        </w:tc>
        <w:tc>
          <w:tcPr>
            <w:tcW w:w="1985" w:type="dxa"/>
          </w:tcPr>
          <w:p w14:paraId="7E29BE94" w14:textId="2FDA254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EDF finance team</w:t>
            </w:r>
          </w:p>
        </w:tc>
        <w:tc>
          <w:tcPr>
            <w:tcW w:w="2161" w:type="dxa"/>
          </w:tcPr>
          <w:p w14:paraId="1A9BFBC2" w14:textId="1CC856FE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Improve bank procedures</w:t>
            </w:r>
          </w:p>
        </w:tc>
      </w:tr>
      <w:tr w:rsidR="25BD53DB" w:rsidRPr="00C54F15" w14:paraId="34D4D36E" w14:textId="77777777" w:rsidTr="00B205F4">
        <w:trPr>
          <w:trHeight w:val="300"/>
        </w:trPr>
        <w:tc>
          <w:tcPr>
            <w:tcW w:w="960" w:type="dxa"/>
          </w:tcPr>
          <w:p w14:paraId="19D4E4D6" w14:textId="597DEDFE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9</w:t>
            </w:r>
          </w:p>
        </w:tc>
        <w:tc>
          <w:tcPr>
            <w:tcW w:w="3017" w:type="dxa"/>
          </w:tcPr>
          <w:p w14:paraId="4D902BF8" w14:textId="3E889172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Dec 2023</w:t>
            </w:r>
          </w:p>
        </w:tc>
        <w:tc>
          <w:tcPr>
            <w:tcW w:w="1989" w:type="dxa"/>
          </w:tcPr>
          <w:p w14:paraId="3EA01373" w14:textId="5BF40678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War escalation; Blackouts</w:t>
            </w:r>
          </w:p>
        </w:tc>
        <w:tc>
          <w:tcPr>
            <w:tcW w:w="1989" w:type="dxa"/>
          </w:tcPr>
          <w:p w14:paraId="5F5B5F08" w14:textId="6265820E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Likely</w:t>
            </w:r>
          </w:p>
        </w:tc>
        <w:tc>
          <w:tcPr>
            <w:tcW w:w="1821" w:type="dxa"/>
          </w:tcPr>
          <w:p w14:paraId="2F3D36AB" w14:textId="50074FD3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Moderate</w:t>
            </w:r>
          </w:p>
        </w:tc>
        <w:tc>
          <w:tcPr>
            <w:tcW w:w="1985" w:type="dxa"/>
          </w:tcPr>
          <w:p w14:paraId="12416AD7" w14:textId="5121D3C6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Ukraine team</w:t>
            </w:r>
          </w:p>
        </w:tc>
        <w:tc>
          <w:tcPr>
            <w:tcW w:w="2161" w:type="dxa"/>
          </w:tcPr>
          <w:p w14:paraId="0A7C9736" w14:textId="0476920B" w:rsidR="25BD53DB" w:rsidRPr="00C54F15" w:rsidRDefault="25BD53DB" w:rsidP="25BD53DB">
            <w:pPr>
              <w:rPr>
                <w:lang w:val="en-US"/>
              </w:rPr>
            </w:pPr>
            <w:r w:rsidRPr="00C54F15">
              <w:rPr>
                <w:lang w:val="en-US"/>
              </w:rPr>
              <w:t>Security analysis; Power generators</w:t>
            </w:r>
          </w:p>
        </w:tc>
      </w:tr>
    </w:tbl>
    <w:p w14:paraId="7A22F71A" w14:textId="51384F6B" w:rsidR="25BD53DB" w:rsidRPr="00EB4BE2" w:rsidRDefault="25BD53DB"/>
    <w:p w14:paraId="2E14EEB9" w14:textId="77777777" w:rsidR="00600E5A" w:rsidRPr="00EB4BE2" w:rsidRDefault="00600E5A" w:rsidP="00600E5A">
      <w:pPr>
        <w:spacing w:line="360" w:lineRule="auto"/>
        <w:rPr>
          <w:lang w:val="en-US"/>
        </w:rPr>
      </w:pPr>
      <w:bookmarkStart w:id="1" w:name="_Section_3-_Incident"/>
      <w:bookmarkEnd w:id="1"/>
    </w:p>
    <w:p w14:paraId="7416F197" w14:textId="77777777" w:rsidR="00600E5A" w:rsidRPr="00EB4BE2" w:rsidRDefault="00600E5A" w:rsidP="00600E5A">
      <w:pPr>
        <w:spacing w:line="360" w:lineRule="auto"/>
        <w:ind w:firstLine="720"/>
        <w:rPr>
          <w:lang w:val="en-US"/>
        </w:rPr>
      </w:pPr>
    </w:p>
    <w:sectPr w:rsidR="00600E5A" w:rsidRPr="00EB4BE2" w:rsidSect="00E71A0A">
      <w:headerReference w:type="default" r:id="rId13"/>
      <w:footerReference w:type="default" r:id="rId14"/>
      <w:pgSz w:w="16838" w:h="11906" w:orient="landscape"/>
      <w:pgMar w:top="2213" w:right="1387" w:bottom="624" w:left="1531" w:header="284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25B1" w14:textId="77777777" w:rsidR="00C5620F" w:rsidRDefault="00C5620F" w:rsidP="00F86167">
      <w:r>
        <w:separator/>
      </w:r>
    </w:p>
  </w:endnote>
  <w:endnote w:type="continuationSeparator" w:id="0">
    <w:p w14:paraId="242AD3EB" w14:textId="77777777" w:rsidR="00C5620F" w:rsidRDefault="00C5620F" w:rsidP="00F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01E5" w14:textId="0F021906" w:rsidR="007D4987" w:rsidRDefault="00321CE4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5B0A1F0" wp14:editId="457AB1C1">
          <wp:simplePos x="0" y="0"/>
          <wp:positionH relativeFrom="column">
            <wp:posOffset>2162810</wp:posOffset>
          </wp:positionH>
          <wp:positionV relativeFrom="paragraph">
            <wp:posOffset>273050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73F" w14:textId="77777777" w:rsidR="00C5620F" w:rsidRDefault="00C5620F" w:rsidP="00F86167">
      <w:r>
        <w:separator/>
      </w:r>
    </w:p>
  </w:footnote>
  <w:footnote w:type="continuationSeparator" w:id="0">
    <w:p w14:paraId="6F7A89B4" w14:textId="77777777" w:rsidR="00C5620F" w:rsidRDefault="00C5620F" w:rsidP="00F8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3E38" w14:textId="683B6A7F" w:rsidR="007D4987" w:rsidRPr="00B10A93" w:rsidRDefault="00321CE4" w:rsidP="00702749">
    <w:pPr>
      <w:tabs>
        <w:tab w:val="center" w:pos="4320"/>
        <w:tab w:val="right" w:pos="8640"/>
      </w:tabs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8240" behindDoc="0" locked="0" layoutInCell="1" allowOverlap="1" wp14:anchorId="5E9EDCB9" wp14:editId="39D62AF9">
          <wp:simplePos x="0" y="0"/>
          <wp:positionH relativeFrom="margin">
            <wp:posOffset>7855585</wp:posOffset>
          </wp:positionH>
          <wp:positionV relativeFrom="paragraph">
            <wp:posOffset>99695</wp:posOffset>
          </wp:positionV>
          <wp:extent cx="980440" cy="863600"/>
          <wp:effectExtent l="0" t="0" r="0" b="0"/>
          <wp:wrapSquare wrapText="bothSides"/>
          <wp:docPr id="19" name="Picture 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AE18E" w14:textId="0668BC31" w:rsidR="007D4987" w:rsidRDefault="00321CE4" w:rsidP="00702749">
    <w:pPr>
      <w:pStyle w:val="Header"/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8241" behindDoc="0" locked="0" layoutInCell="1" allowOverlap="1" wp14:anchorId="0F867E86" wp14:editId="080A18DE">
          <wp:simplePos x="0" y="0"/>
          <wp:positionH relativeFrom="margin">
            <wp:posOffset>0</wp:posOffset>
          </wp:positionH>
          <wp:positionV relativeFrom="paragraph">
            <wp:posOffset>66675</wp:posOffset>
          </wp:positionV>
          <wp:extent cx="715010" cy="793115"/>
          <wp:effectExtent l="0" t="0" r="0" b="0"/>
          <wp:wrapSquare wrapText="bothSides"/>
          <wp:docPr id="20" name="Picture 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BDE21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6D"/>
    <w:multiLevelType w:val="hybridMultilevel"/>
    <w:tmpl w:val="6FF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9CA"/>
    <w:multiLevelType w:val="multilevel"/>
    <w:tmpl w:val="6D7EE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83857"/>
    <w:multiLevelType w:val="multilevel"/>
    <w:tmpl w:val="44909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9333A"/>
    <w:multiLevelType w:val="multilevel"/>
    <w:tmpl w:val="D92C0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EB631"/>
    <w:multiLevelType w:val="hybridMultilevel"/>
    <w:tmpl w:val="97C62544"/>
    <w:lvl w:ilvl="0" w:tplc="0EC0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86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4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E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B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8F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A5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C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8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2958"/>
    <w:multiLevelType w:val="multilevel"/>
    <w:tmpl w:val="9E66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A1E37"/>
    <w:multiLevelType w:val="multilevel"/>
    <w:tmpl w:val="D1961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70564D"/>
    <w:multiLevelType w:val="hybridMultilevel"/>
    <w:tmpl w:val="16E8247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43"/>
    <w:multiLevelType w:val="multilevel"/>
    <w:tmpl w:val="7E921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43B10"/>
    <w:multiLevelType w:val="hybridMultilevel"/>
    <w:tmpl w:val="33BC3F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EF535B"/>
    <w:multiLevelType w:val="multilevel"/>
    <w:tmpl w:val="1932D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061F2"/>
    <w:multiLevelType w:val="hybridMultilevel"/>
    <w:tmpl w:val="3190E2B6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116D3"/>
    <w:multiLevelType w:val="hybridMultilevel"/>
    <w:tmpl w:val="95E4CEFA"/>
    <w:lvl w:ilvl="0" w:tplc="EC86946E">
      <w:start w:val="1"/>
      <w:numFmt w:val="decimal"/>
      <w:lvlText w:val="%1."/>
      <w:lvlJc w:val="left"/>
      <w:pPr>
        <w:ind w:left="1020" w:hanging="360"/>
      </w:pPr>
    </w:lvl>
    <w:lvl w:ilvl="1" w:tplc="A7BED4D8">
      <w:start w:val="1"/>
      <w:numFmt w:val="decimal"/>
      <w:lvlText w:val="%2."/>
      <w:lvlJc w:val="left"/>
      <w:pPr>
        <w:ind w:left="1020" w:hanging="360"/>
      </w:pPr>
    </w:lvl>
    <w:lvl w:ilvl="2" w:tplc="F84E56A4">
      <w:start w:val="1"/>
      <w:numFmt w:val="decimal"/>
      <w:lvlText w:val="%3."/>
      <w:lvlJc w:val="left"/>
      <w:pPr>
        <w:ind w:left="1020" w:hanging="360"/>
      </w:pPr>
    </w:lvl>
    <w:lvl w:ilvl="3" w:tplc="56DA5682">
      <w:start w:val="1"/>
      <w:numFmt w:val="decimal"/>
      <w:lvlText w:val="%4."/>
      <w:lvlJc w:val="left"/>
      <w:pPr>
        <w:ind w:left="1020" w:hanging="360"/>
      </w:pPr>
    </w:lvl>
    <w:lvl w:ilvl="4" w:tplc="1FFC8C00">
      <w:start w:val="1"/>
      <w:numFmt w:val="decimal"/>
      <w:lvlText w:val="%5."/>
      <w:lvlJc w:val="left"/>
      <w:pPr>
        <w:ind w:left="1020" w:hanging="360"/>
      </w:pPr>
    </w:lvl>
    <w:lvl w:ilvl="5" w:tplc="3E84AE92">
      <w:start w:val="1"/>
      <w:numFmt w:val="decimal"/>
      <w:lvlText w:val="%6."/>
      <w:lvlJc w:val="left"/>
      <w:pPr>
        <w:ind w:left="1020" w:hanging="360"/>
      </w:pPr>
    </w:lvl>
    <w:lvl w:ilvl="6" w:tplc="B6789C8E">
      <w:start w:val="1"/>
      <w:numFmt w:val="decimal"/>
      <w:lvlText w:val="%7."/>
      <w:lvlJc w:val="left"/>
      <w:pPr>
        <w:ind w:left="1020" w:hanging="360"/>
      </w:pPr>
    </w:lvl>
    <w:lvl w:ilvl="7" w:tplc="645E05F6">
      <w:start w:val="1"/>
      <w:numFmt w:val="decimal"/>
      <w:lvlText w:val="%8."/>
      <w:lvlJc w:val="left"/>
      <w:pPr>
        <w:ind w:left="1020" w:hanging="360"/>
      </w:pPr>
    </w:lvl>
    <w:lvl w:ilvl="8" w:tplc="27844F2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2714795"/>
    <w:multiLevelType w:val="multilevel"/>
    <w:tmpl w:val="A5482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07CD7"/>
    <w:multiLevelType w:val="hybridMultilevel"/>
    <w:tmpl w:val="8760D490"/>
    <w:lvl w:ilvl="0" w:tplc="4D2E50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013E9"/>
    <w:multiLevelType w:val="hybridMultilevel"/>
    <w:tmpl w:val="F38E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D423C"/>
    <w:multiLevelType w:val="multilevel"/>
    <w:tmpl w:val="6C4CF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92C80"/>
    <w:multiLevelType w:val="hybridMultilevel"/>
    <w:tmpl w:val="F22297EA"/>
    <w:lvl w:ilvl="0" w:tplc="200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14054B4"/>
    <w:multiLevelType w:val="hybridMultilevel"/>
    <w:tmpl w:val="A7BED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324A49"/>
    <w:multiLevelType w:val="multilevel"/>
    <w:tmpl w:val="4600C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078E3"/>
    <w:multiLevelType w:val="hybridMultilevel"/>
    <w:tmpl w:val="D960CEDE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C45E52"/>
    <w:multiLevelType w:val="multilevel"/>
    <w:tmpl w:val="6F963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043D6"/>
    <w:multiLevelType w:val="multilevel"/>
    <w:tmpl w:val="870EA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27A58"/>
    <w:multiLevelType w:val="multilevel"/>
    <w:tmpl w:val="AA30A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D24B3A"/>
    <w:multiLevelType w:val="hybridMultilevel"/>
    <w:tmpl w:val="FD4C0DB0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9E6938"/>
    <w:multiLevelType w:val="hybridMultilevel"/>
    <w:tmpl w:val="B5D65D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374E4"/>
    <w:multiLevelType w:val="hybridMultilevel"/>
    <w:tmpl w:val="5D48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AD8B4"/>
    <w:multiLevelType w:val="hybridMultilevel"/>
    <w:tmpl w:val="7630732C"/>
    <w:lvl w:ilvl="0" w:tplc="00843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2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0E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0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60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4E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C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6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22558"/>
    <w:multiLevelType w:val="multilevel"/>
    <w:tmpl w:val="8FF8A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211020">
    <w:abstractNumId w:val="4"/>
  </w:num>
  <w:num w:numId="2" w16cid:durableId="944843465">
    <w:abstractNumId w:val="28"/>
  </w:num>
  <w:num w:numId="3" w16cid:durableId="83576184">
    <w:abstractNumId w:val="15"/>
  </w:num>
  <w:num w:numId="4" w16cid:durableId="1468204012">
    <w:abstractNumId w:val="16"/>
  </w:num>
  <w:num w:numId="5" w16cid:durableId="923732178">
    <w:abstractNumId w:val="27"/>
  </w:num>
  <w:num w:numId="6" w16cid:durableId="338194575">
    <w:abstractNumId w:val="0"/>
  </w:num>
  <w:num w:numId="7" w16cid:durableId="2089380560">
    <w:abstractNumId w:val="15"/>
  </w:num>
  <w:num w:numId="8" w16cid:durableId="1978218041">
    <w:abstractNumId w:val="14"/>
  </w:num>
  <w:num w:numId="9" w16cid:durableId="1672876375">
    <w:abstractNumId w:val="19"/>
  </w:num>
  <w:num w:numId="10" w16cid:durableId="1626690530">
    <w:abstractNumId w:val="7"/>
  </w:num>
  <w:num w:numId="11" w16cid:durableId="1258366077">
    <w:abstractNumId w:val="9"/>
  </w:num>
  <w:num w:numId="12" w16cid:durableId="1992755549">
    <w:abstractNumId w:val="11"/>
  </w:num>
  <w:num w:numId="13" w16cid:durableId="1988894416">
    <w:abstractNumId w:val="21"/>
  </w:num>
  <w:num w:numId="14" w16cid:durableId="1436436387">
    <w:abstractNumId w:val="25"/>
  </w:num>
  <w:num w:numId="15" w16cid:durableId="2028751950">
    <w:abstractNumId w:val="12"/>
  </w:num>
  <w:num w:numId="16" w16cid:durableId="2004233211">
    <w:abstractNumId w:val="26"/>
  </w:num>
  <w:num w:numId="17" w16cid:durableId="1394431061">
    <w:abstractNumId w:val="3"/>
  </w:num>
  <w:num w:numId="18" w16cid:durableId="500433873">
    <w:abstractNumId w:val="5"/>
  </w:num>
  <w:num w:numId="19" w16cid:durableId="691414088">
    <w:abstractNumId w:val="2"/>
  </w:num>
  <w:num w:numId="20" w16cid:durableId="739715455">
    <w:abstractNumId w:val="8"/>
  </w:num>
  <w:num w:numId="21" w16cid:durableId="1818647473">
    <w:abstractNumId w:val="6"/>
  </w:num>
  <w:num w:numId="22" w16cid:durableId="400520452">
    <w:abstractNumId w:val="20"/>
  </w:num>
  <w:num w:numId="23" w16cid:durableId="358745006">
    <w:abstractNumId w:val="24"/>
  </w:num>
  <w:num w:numId="24" w16cid:durableId="1655260998">
    <w:abstractNumId w:val="22"/>
  </w:num>
  <w:num w:numId="25" w16cid:durableId="1636329719">
    <w:abstractNumId w:val="1"/>
  </w:num>
  <w:num w:numId="26" w16cid:durableId="1509834743">
    <w:abstractNumId w:val="10"/>
  </w:num>
  <w:num w:numId="27" w16cid:durableId="1247422702">
    <w:abstractNumId w:val="13"/>
  </w:num>
  <w:num w:numId="28" w16cid:durableId="1204440184">
    <w:abstractNumId w:val="29"/>
  </w:num>
  <w:num w:numId="29" w16cid:durableId="440758548">
    <w:abstractNumId w:val="23"/>
  </w:num>
  <w:num w:numId="30" w16cid:durableId="1834757658">
    <w:abstractNumId w:val="17"/>
  </w:num>
  <w:num w:numId="31" w16cid:durableId="58237120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06A3C"/>
    <w:rsid w:val="000116EB"/>
    <w:rsid w:val="0001234B"/>
    <w:rsid w:val="00013863"/>
    <w:rsid w:val="00023AC7"/>
    <w:rsid w:val="0002460E"/>
    <w:rsid w:val="00024E6B"/>
    <w:rsid w:val="0003516B"/>
    <w:rsid w:val="00037607"/>
    <w:rsid w:val="0003787F"/>
    <w:rsid w:val="000410DE"/>
    <w:rsid w:val="00056B29"/>
    <w:rsid w:val="0006100E"/>
    <w:rsid w:val="00070B9F"/>
    <w:rsid w:val="000722BC"/>
    <w:rsid w:val="0007636E"/>
    <w:rsid w:val="00076BB5"/>
    <w:rsid w:val="000831B3"/>
    <w:rsid w:val="00094B7E"/>
    <w:rsid w:val="000A0C1B"/>
    <w:rsid w:val="000A2F29"/>
    <w:rsid w:val="000A4D76"/>
    <w:rsid w:val="000B15EF"/>
    <w:rsid w:val="000B6839"/>
    <w:rsid w:val="000B7DBE"/>
    <w:rsid w:val="000C7D54"/>
    <w:rsid w:val="000D0E65"/>
    <w:rsid w:val="000D1EFA"/>
    <w:rsid w:val="000D2A6E"/>
    <w:rsid w:val="000D5B4F"/>
    <w:rsid w:val="000D6181"/>
    <w:rsid w:val="000D6748"/>
    <w:rsid w:val="000D77E3"/>
    <w:rsid w:val="000D7A12"/>
    <w:rsid w:val="000E0F8F"/>
    <w:rsid w:val="000E1F68"/>
    <w:rsid w:val="000E2C61"/>
    <w:rsid w:val="000E3CB7"/>
    <w:rsid w:val="000F195C"/>
    <w:rsid w:val="000F281C"/>
    <w:rsid w:val="000F28C3"/>
    <w:rsid w:val="000F4513"/>
    <w:rsid w:val="000F615C"/>
    <w:rsid w:val="00102288"/>
    <w:rsid w:val="001051D6"/>
    <w:rsid w:val="0010667D"/>
    <w:rsid w:val="001102D0"/>
    <w:rsid w:val="001132B5"/>
    <w:rsid w:val="00113802"/>
    <w:rsid w:val="00113BFC"/>
    <w:rsid w:val="00124D95"/>
    <w:rsid w:val="00125A6D"/>
    <w:rsid w:val="001322F0"/>
    <w:rsid w:val="001325FD"/>
    <w:rsid w:val="00143233"/>
    <w:rsid w:val="00143369"/>
    <w:rsid w:val="00146C15"/>
    <w:rsid w:val="00151615"/>
    <w:rsid w:val="001542F2"/>
    <w:rsid w:val="00157313"/>
    <w:rsid w:val="00171389"/>
    <w:rsid w:val="00175272"/>
    <w:rsid w:val="0018530D"/>
    <w:rsid w:val="0018534F"/>
    <w:rsid w:val="001A0CDD"/>
    <w:rsid w:val="001B25D2"/>
    <w:rsid w:val="001B56DC"/>
    <w:rsid w:val="001C21A5"/>
    <w:rsid w:val="001C728B"/>
    <w:rsid w:val="001E2101"/>
    <w:rsid w:val="001E3751"/>
    <w:rsid w:val="001E513E"/>
    <w:rsid w:val="001F4970"/>
    <w:rsid w:val="002100DB"/>
    <w:rsid w:val="00211C0D"/>
    <w:rsid w:val="00212588"/>
    <w:rsid w:val="00220E56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713F5"/>
    <w:rsid w:val="002775E1"/>
    <w:rsid w:val="002876EB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4B20"/>
    <w:rsid w:val="002C7D2D"/>
    <w:rsid w:val="002D2A20"/>
    <w:rsid w:val="002D554E"/>
    <w:rsid w:val="002E2CCB"/>
    <w:rsid w:val="002E4D06"/>
    <w:rsid w:val="002E52FE"/>
    <w:rsid w:val="002F0206"/>
    <w:rsid w:val="002F54A4"/>
    <w:rsid w:val="00300EA3"/>
    <w:rsid w:val="00303D90"/>
    <w:rsid w:val="0030775B"/>
    <w:rsid w:val="003078E4"/>
    <w:rsid w:val="00321CE4"/>
    <w:rsid w:val="003236EF"/>
    <w:rsid w:val="0033262A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67CA"/>
    <w:rsid w:val="0037765C"/>
    <w:rsid w:val="003859DC"/>
    <w:rsid w:val="003A1CA0"/>
    <w:rsid w:val="003A3C51"/>
    <w:rsid w:val="003A532D"/>
    <w:rsid w:val="003B63DF"/>
    <w:rsid w:val="003C1A02"/>
    <w:rsid w:val="003C2CD1"/>
    <w:rsid w:val="003C3ACE"/>
    <w:rsid w:val="003C40FF"/>
    <w:rsid w:val="003C4F36"/>
    <w:rsid w:val="003D2A2D"/>
    <w:rsid w:val="003D2CFB"/>
    <w:rsid w:val="003D4507"/>
    <w:rsid w:val="003E00A4"/>
    <w:rsid w:val="003E10BC"/>
    <w:rsid w:val="003E377A"/>
    <w:rsid w:val="003E5784"/>
    <w:rsid w:val="003E5961"/>
    <w:rsid w:val="003E6B7F"/>
    <w:rsid w:val="004075AB"/>
    <w:rsid w:val="00407C35"/>
    <w:rsid w:val="004346B4"/>
    <w:rsid w:val="00442861"/>
    <w:rsid w:val="00444755"/>
    <w:rsid w:val="004602B7"/>
    <w:rsid w:val="00463858"/>
    <w:rsid w:val="00473DB9"/>
    <w:rsid w:val="00476616"/>
    <w:rsid w:val="00490168"/>
    <w:rsid w:val="0049755B"/>
    <w:rsid w:val="00497901"/>
    <w:rsid w:val="004A15D9"/>
    <w:rsid w:val="004A4B3F"/>
    <w:rsid w:val="004B0B31"/>
    <w:rsid w:val="004B18D2"/>
    <w:rsid w:val="004C0803"/>
    <w:rsid w:val="004C17E0"/>
    <w:rsid w:val="004C4569"/>
    <w:rsid w:val="004C7574"/>
    <w:rsid w:val="004D3877"/>
    <w:rsid w:val="004E3887"/>
    <w:rsid w:val="004F58E1"/>
    <w:rsid w:val="004F642D"/>
    <w:rsid w:val="005000C3"/>
    <w:rsid w:val="00502FA8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24CE"/>
    <w:rsid w:val="00555438"/>
    <w:rsid w:val="00565B87"/>
    <w:rsid w:val="00570620"/>
    <w:rsid w:val="00572CD2"/>
    <w:rsid w:val="00580BDE"/>
    <w:rsid w:val="00582AC5"/>
    <w:rsid w:val="00584A92"/>
    <w:rsid w:val="005850CA"/>
    <w:rsid w:val="00590546"/>
    <w:rsid w:val="00593A76"/>
    <w:rsid w:val="00593E78"/>
    <w:rsid w:val="00594E33"/>
    <w:rsid w:val="0059749D"/>
    <w:rsid w:val="00597FDD"/>
    <w:rsid w:val="005A1124"/>
    <w:rsid w:val="005B1FBC"/>
    <w:rsid w:val="005B4858"/>
    <w:rsid w:val="005B4FAA"/>
    <w:rsid w:val="005C0899"/>
    <w:rsid w:val="005C0D55"/>
    <w:rsid w:val="005D438E"/>
    <w:rsid w:val="005D62B4"/>
    <w:rsid w:val="005D7396"/>
    <w:rsid w:val="005E11D8"/>
    <w:rsid w:val="005E1BFB"/>
    <w:rsid w:val="005E48B5"/>
    <w:rsid w:val="005F3F25"/>
    <w:rsid w:val="005F4A66"/>
    <w:rsid w:val="005F4DEE"/>
    <w:rsid w:val="005F6967"/>
    <w:rsid w:val="005F6D5E"/>
    <w:rsid w:val="005F736E"/>
    <w:rsid w:val="00600A1D"/>
    <w:rsid w:val="00600E5A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386E"/>
    <w:rsid w:val="00654D91"/>
    <w:rsid w:val="006553BD"/>
    <w:rsid w:val="006569F1"/>
    <w:rsid w:val="006622E5"/>
    <w:rsid w:val="00662751"/>
    <w:rsid w:val="006636F6"/>
    <w:rsid w:val="00672880"/>
    <w:rsid w:val="00672A42"/>
    <w:rsid w:val="006737D5"/>
    <w:rsid w:val="006743C9"/>
    <w:rsid w:val="006830B6"/>
    <w:rsid w:val="006A2871"/>
    <w:rsid w:val="006A6684"/>
    <w:rsid w:val="006B0A3B"/>
    <w:rsid w:val="006B6668"/>
    <w:rsid w:val="006C7985"/>
    <w:rsid w:val="006D171D"/>
    <w:rsid w:val="006D20B1"/>
    <w:rsid w:val="006D22FD"/>
    <w:rsid w:val="006D4C54"/>
    <w:rsid w:val="006D6A16"/>
    <w:rsid w:val="006E027F"/>
    <w:rsid w:val="006E5308"/>
    <w:rsid w:val="006F0359"/>
    <w:rsid w:val="006F1923"/>
    <w:rsid w:val="006F6D94"/>
    <w:rsid w:val="006F7E6C"/>
    <w:rsid w:val="007018A3"/>
    <w:rsid w:val="00702749"/>
    <w:rsid w:val="0070409D"/>
    <w:rsid w:val="00710F03"/>
    <w:rsid w:val="00727D3A"/>
    <w:rsid w:val="007325A4"/>
    <w:rsid w:val="00735289"/>
    <w:rsid w:val="007523B5"/>
    <w:rsid w:val="00754092"/>
    <w:rsid w:val="00766C5C"/>
    <w:rsid w:val="0077255D"/>
    <w:rsid w:val="00772F63"/>
    <w:rsid w:val="00782102"/>
    <w:rsid w:val="007907CC"/>
    <w:rsid w:val="0079470A"/>
    <w:rsid w:val="00795209"/>
    <w:rsid w:val="007B2C20"/>
    <w:rsid w:val="007B5868"/>
    <w:rsid w:val="007B7E78"/>
    <w:rsid w:val="007C1E5E"/>
    <w:rsid w:val="007C2FFC"/>
    <w:rsid w:val="007C5D45"/>
    <w:rsid w:val="007D0B23"/>
    <w:rsid w:val="007D3B33"/>
    <w:rsid w:val="007D4987"/>
    <w:rsid w:val="007D652A"/>
    <w:rsid w:val="007D66AC"/>
    <w:rsid w:val="007D7D32"/>
    <w:rsid w:val="007DAC59"/>
    <w:rsid w:val="007E28AA"/>
    <w:rsid w:val="007E3A9C"/>
    <w:rsid w:val="007E483A"/>
    <w:rsid w:val="007E6A55"/>
    <w:rsid w:val="007F7978"/>
    <w:rsid w:val="0080044B"/>
    <w:rsid w:val="00803C21"/>
    <w:rsid w:val="00803CB6"/>
    <w:rsid w:val="0081214B"/>
    <w:rsid w:val="00813D1D"/>
    <w:rsid w:val="008177E5"/>
    <w:rsid w:val="008243DB"/>
    <w:rsid w:val="00825148"/>
    <w:rsid w:val="00825AC8"/>
    <w:rsid w:val="00827E13"/>
    <w:rsid w:val="00832DB6"/>
    <w:rsid w:val="008377E7"/>
    <w:rsid w:val="00843344"/>
    <w:rsid w:val="0084728B"/>
    <w:rsid w:val="008530D2"/>
    <w:rsid w:val="00863F97"/>
    <w:rsid w:val="00866610"/>
    <w:rsid w:val="0087596D"/>
    <w:rsid w:val="00875E7E"/>
    <w:rsid w:val="00877947"/>
    <w:rsid w:val="008812DD"/>
    <w:rsid w:val="00881DAC"/>
    <w:rsid w:val="008909C8"/>
    <w:rsid w:val="00892BF1"/>
    <w:rsid w:val="00894F90"/>
    <w:rsid w:val="008A3143"/>
    <w:rsid w:val="008A52FA"/>
    <w:rsid w:val="008B3D1C"/>
    <w:rsid w:val="008B5D98"/>
    <w:rsid w:val="008B69A6"/>
    <w:rsid w:val="008B73DB"/>
    <w:rsid w:val="008C516C"/>
    <w:rsid w:val="008C691B"/>
    <w:rsid w:val="008D677A"/>
    <w:rsid w:val="008E094E"/>
    <w:rsid w:val="008E2322"/>
    <w:rsid w:val="008E6746"/>
    <w:rsid w:val="008E6DAB"/>
    <w:rsid w:val="008F2280"/>
    <w:rsid w:val="008F7799"/>
    <w:rsid w:val="00902362"/>
    <w:rsid w:val="009054CB"/>
    <w:rsid w:val="00911F15"/>
    <w:rsid w:val="00913671"/>
    <w:rsid w:val="00931177"/>
    <w:rsid w:val="009427DC"/>
    <w:rsid w:val="0094368A"/>
    <w:rsid w:val="00957BE8"/>
    <w:rsid w:val="009625D0"/>
    <w:rsid w:val="009661CC"/>
    <w:rsid w:val="009721C5"/>
    <w:rsid w:val="00972654"/>
    <w:rsid w:val="00974F62"/>
    <w:rsid w:val="0098151C"/>
    <w:rsid w:val="00996AC0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D58BD"/>
    <w:rsid w:val="009E0356"/>
    <w:rsid w:val="009E0409"/>
    <w:rsid w:val="009F0BDD"/>
    <w:rsid w:val="009F25FF"/>
    <w:rsid w:val="00A05096"/>
    <w:rsid w:val="00A265C6"/>
    <w:rsid w:val="00A27065"/>
    <w:rsid w:val="00A30D35"/>
    <w:rsid w:val="00A31F5C"/>
    <w:rsid w:val="00A324BA"/>
    <w:rsid w:val="00A32808"/>
    <w:rsid w:val="00A33867"/>
    <w:rsid w:val="00A36BFD"/>
    <w:rsid w:val="00A42400"/>
    <w:rsid w:val="00A45BDF"/>
    <w:rsid w:val="00A54144"/>
    <w:rsid w:val="00A72108"/>
    <w:rsid w:val="00A73D0F"/>
    <w:rsid w:val="00A839D6"/>
    <w:rsid w:val="00A83CA9"/>
    <w:rsid w:val="00A91201"/>
    <w:rsid w:val="00A95446"/>
    <w:rsid w:val="00A97010"/>
    <w:rsid w:val="00AA03D8"/>
    <w:rsid w:val="00AA4904"/>
    <w:rsid w:val="00AA5BC4"/>
    <w:rsid w:val="00AA6FE7"/>
    <w:rsid w:val="00AB0673"/>
    <w:rsid w:val="00AB1F06"/>
    <w:rsid w:val="00AB2A3C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783"/>
    <w:rsid w:val="00AE3FE3"/>
    <w:rsid w:val="00AE7ABC"/>
    <w:rsid w:val="00AF7E89"/>
    <w:rsid w:val="00B02802"/>
    <w:rsid w:val="00B0505D"/>
    <w:rsid w:val="00B12225"/>
    <w:rsid w:val="00B165D3"/>
    <w:rsid w:val="00B16DAC"/>
    <w:rsid w:val="00B17193"/>
    <w:rsid w:val="00B17E6B"/>
    <w:rsid w:val="00B205F4"/>
    <w:rsid w:val="00B27EA5"/>
    <w:rsid w:val="00B307C9"/>
    <w:rsid w:val="00B36796"/>
    <w:rsid w:val="00B467DD"/>
    <w:rsid w:val="00B5105B"/>
    <w:rsid w:val="00B54215"/>
    <w:rsid w:val="00B543DA"/>
    <w:rsid w:val="00B62799"/>
    <w:rsid w:val="00B62CD4"/>
    <w:rsid w:val="00B632AF"/>
    <w:rsid w:val="00B643D7"/>
    <w:rsid w:val="00B6452E"/>
    <w:rsid w:val="00B73510"/>
    <w:rsid w:val="00B84C2C"/>
    <w:rsid w:val="00B86941"/>
    <w:rsid w:val="00B92D67"/>
    <w:rsid w:val="00BA3332"/>
    <w:rsid w:val="00BA6263"/>
    <w:rsid w:val="00BB3110"/>
    <w:rsid w:val="00BB7585"/>
    <w:rsid w:val="00BB79AA"/>
    <w:rsid w:val="00BD4FF6"/>
    <w:rsid w:val="00BE2708"/>
    <w:rsid w:val="00BE6DF1"/>
    <w:rsid w:val="00BF105F"/>
    <w:rsid w:val="00BF4A02"/>
    <w:rsid w:val="00C11C92"/>
    <w:rsid w:val="00C133B0"/>
    <w:rsid w:val="00C1451A"/>
    <w:rsid w:val="00C15C5B"/>
    <w:rsid w:val="00C200F7"/>
    <w:rsid w:val="00C2120F"/>
    <w:rsid w:val="00C31972"/>
    <w:rsid w:val="00C33080"/>
    <w:rsid w:val="00C36B74"/>
    <w:rsid w:val="00C36E13"/>
    <w:rsid w:val="00C41921"/>
    <w:rsid w:val="00C54035"/>
    <w:rsid w:val="00C5465A"/>
    <w:rsid w:val="00C54F15"/>
    <w:rsid w:val="00C5620F"/>
    <w:rsid w:val="00C6208C"/>
    <w:rsid w:val="00C6729F"/>
    <w:rsid w:val="00C74721"/>
    <w:rsid w:val="00C755F8"/>
    <w:rsid w:val="00C9246D"/>
    <w:rsid w:val="00CA183A"/>
    <w:rsid w:val="00CA3E46"/>
    <w:rsid w:val="00CA4078"/>
    <w:rsid w:val="00CB7A73"/>
    <w:rsid w:val="00CC3B17"/>
    <w:rsid w:val="00CC5BE7"/>
    <w:rsid w:val="00CC6803"/>
    <w:rsid w:val="00CD1D02"/>
    <w:rsid w:val="00CD36C7"/>
    <w:rsid w:val="00CD5671"/>
    <w:rsid w:val="00CD5BB7"/>
    <w:rsid w:val="00CE144E"/>
    <w:rsid w:val="00CE5F48"/>
    <w:rsid w:val="00CF1520"/>
    <w:rsid w:val="00D003B4"/>
    <w:rsid w:val="00D01BEF"/>
    <w:rsid w:val="00D02932"/>
    <w:rsid w:val="00D03008"/>
    <w:rsid w:val="00D06189"/>
    <w:rsid w:val="00D07A15"/>
    <w:rsid w:val="00D1320A"/>
    <w:rsid w:val="00D25D09"/>
    <w:rsid w:val="00D41527"/>
    <w:rsid w:val="00D5147C"/>
    <w:rsid w:val="00D529B5"/>
    <w:rsid w:val="00D53157"/>
    <w:rsid w:val="00D5424F"/>
    <w:rsid w:val="00D5531D"/>
    <w:rsid w:val="00D57487"/>
    <w:rsid w:val="00D65282"/>
    <w:rsid w:val="00D715B1"/>
    <w:rsid w:val="00D81B22"/>
    <w:rsid w:val="00D90CB9"/>
    <w:rsid w:val="00D91F38"/>
    <w:rsid w:val="00DA08B6"/>
    <w:rsid w:val="00DA097E"/>
    <w:rsid w:val="00DA1601"/>
    <w:rsid w:val="00DA5760"/>
    <w:rsid w:val="00DA5F56"/>
    <w:rsid w:val="00DA6B95"/>
    <w:rsid w:val="00DA7D81"/>
    <w:rsid w:val="00DB2670"/>
    <w:rsid w:val="00DB3FB5"/>
    <w:rsid w:val="00DC1B14"/>
    <w:rsid w:val="00DD3B03"/>
    <w:rsid w:val="00DD4896"/>
    <w:rsid w:val="00DE20BA"/>
    <w:rsid w:val="00DE2155"/>
    <w:rsid w:val="00DF089F"/>
    <w:rsid w:val="00DF50A1"/>
    <w:rsid w:val="00DF6476"/>
    <w:rsid w:val="00DF6BFD"/>
    <w:rsid w:val="00DF6DEA"/>
    <w:rsid w:val="00DF7BCD"/>
    <w:rsid w:val="00E0253A"/>
    <w:rsid w:val="00E06A55"/>
    <w:rsid w:val="00E075BD"/>
    <w:rsid w:val="00E159C8"/>
    <w:rsid w:val="00E21BA9"/>
    <w:rsid w:val="00E22BB4"/>
    <w:rsid w:val="00E26352"/>
    <w:rsid w:val="00E31CFE"/>
    <w:rsid w:val="00E41446"/>
    <w:rsid w:val="00E45F7A"/>
    <w:rsid w:val="00E47C5F"/>
    <w:rsid w:val="00E512E6"/>
    <w:rsid w:val="00E657B8"/>
    <w:rsid w:val="00E672DF"/>
    <w:rsid w:val="00E71A0A"/>
    <w:rsid w:val="00E71CE8"/>
    <w:rsid w:val="00E75197"/>
    <w:rsid w:val="00E77B66"/>
    <w:rsid w:val="00E84D89"/>
    <w:rsid w:val="00E8564E"/>
    <w:rsid w:val="00E90FA7"/>
    <w:rsid w:val="00E91395"/>
    <w:rsid w:val="00E935CF"/>
    <w:rsid w:val="00E940CE"/>
    <w:rsid w:val="00E94D53"/>
    <w:rsid w:val="00E95946"/>
    <w:rsid w:val="00EA1A2F"/>
    <w:rsid w:val="00EA215C"/>
    <w:rsid w:val="00EB4BE2"/>
    <w:rsid w:val="00EB4FB0"/>
    <w:rsid w:val="00EC0488"/>
    <w:rsid w:val="00EC3C74"/>
    <w:rsid w:val="00EC7FA1"/>
    <w:rsid w:val="00ED29F9"/>
    <w:rsid w:val="00ED43D1"/>
    <w:rsid w:val="00ED50C9"/>
    <w:rsid w:val="00ED5865"/>
    <w:rsid w:val="00ED6D40"/>
    <w:rsid w:val="00EE6A58"/>
    <w:rsid w:val="00EF4508"/>
    <w:rsid w:val="00F02062"/>
    <w:rsid w:val="00F045D0"/>
    <w:rsid w:val="00F103A6"/>
    <w:rsid w:val="00F13C40"/>
    <w:rsid w:val="00F40196"/>
    <w:rsid w:val="00F46421"/>
    <w:rsid w:val="00F5497C"/>
    <w:rsid w:val="00F55D54"/>
    <w:rsid w:val="00F56D0B"/>
    <w:rsid w:val="00F60AB9"/>
    <w:rsid w:val="00F61D0C"/>
    <w:rsid w:val="00F6470F"/>
    <w:rsid w:val="00F67043"/>
    <w:rsid w:val="00F67FFA"/>
    <w:rsid w:val="00F728B6"/>
    <w:rsid w:val="00F8321D"/>
    <w:rsid w:val="00F86167"/>
    <w:rsid w:val="00F907A4"/>
    <w:rsid w:val="00F90C80"/>
    <w:rsid w:val="00F90E47"/>
    <w:rsid w:val="00F91B35"/>
    <w:rsid w:val="00F941E4"/>
    <w:rsid w:val="00FA37B4"/>
    <w:rsid w:val="00FA3831"/>
    <w:rsid w:val="00FA6938"/>
    <w:rsid w:val="00FA73A2"/>
    <w:rsid w:val="00FB3CE8"/>
    <w:rsid w:val="00FB4974"/>
    <w:rsid w:val="00FD34B7"/>
    <w:rsid w:val="00FE19A7"/>
    <w:rsid w:val="00FF231A"/>
    <w:rsid w:val="00FF3AC6"/>
    <w:rsid w:val="00FF4E71"/>
    <w:rsid w:val="04EE4370"/>
    <w:rsid w:val="0974837E"/>
    <w:rsid w:val="0BAFB8D2"/>
    <w:rsid w:val="0C9B90DD"/>
    <w:rsid w:val="0E73106C"/>
    <w:rsid w:val="0EDFAC03"/>
    <w:rsid w:val="0EFD03AF"/>
    <w:rsid w:val="0FCD6166"/>
    <w:rsid w:val="116BFE11"/>
    <w:rsid w:val="12AED601"/>
    <w:rsid w:val="17A80251"/>
    <w:rsid w:val="1C68E8B4"/>
    <w:rsid w:val="1E1B937C"/>
    <w:rsid w:val="1F47770C"/>
    <w:rsid w:val="231F3D64"/>
    <w:rsid w:val="24DA5241"/>
    <w:rsid w:val="254C5E3B"/>
    <w:rsid w:val="25895B03"/>
    <w:rsid w:val="25BD53DB"/>
    <w:rsid w:val="2C3FDF7B"/>
    <w:rsid w:val="2E062DB1"/>
    <w:rsid w:val="3BED9914"/>
    <w:rsid w:val="3C3C5A6E"/>
    <w:rsid w:val="4163AE52"/>
    <w:rsid w:val="43B4FD37"/>
    <w:rsid w:val="48AD8469"/>
    <w:rsid w:val="49C6CC4D"/>
    <w:rsid w:val="4F92F5AD"/>
    <w:rsid w:val="51AD64E2"/>
    <w:rsid w:val="5A6C71CE"/>
    <w:rsid w:val="5DF90697"/>
    <w:rsid w:val="62B7CD32"/>
    <w:rsid w:val="64EFBE5C"/>
    <w:rsid w:val="6996FB49"/>
    <w:rsid w:val="6B4A464C"/>
    <w:rsid w:val="73C125CF"/>
    <w:rsid w:val="7B3E779F"/>
    <w:rsid w:val="7F9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59F7E9"/>
  <w15:chartTrackingRefBased/>
  <w15:docId w15:val="{3D2C7EEE-388E-4104-9DFD-6173BD6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BE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/>
      <w:outlineLvl w:val="0"/>
    </w:pPr>
    <w:rPr>
      <w:rFonts w:eastAsia="Times New Roman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/>
      <w:outlineLvl w:val="1"/>
    </w:pPr>
    <w:rPr>
      <w:rFonts w:eastAsia="Times New Roman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/>
      <w:outlineLvl w:val="2"/>
    </w:pPr>
    <w:rPr>
      <w:rFonts w:eastAsia="Times New Roman"/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  <w:rsid w:val="00056B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6B29"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6504AD"/>
    <w:pPr>
      <w:ind w:left="720"/>
      <w:contextualSpacing/>
    </w:pPr>
    <w:rPr>
      <w:rFonts w:ascii="Calibri" w:eastAsia="Calibri" w:hAnsi="Calibri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bc.com/news/articles/cgmy7xpw3py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ytimes.com/live/2025/01/07/business/meta-fact-check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C748399D-BCE4-4110-B89A-7DBD8812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9D65E-4C06-4728-B3BA-F5C716A1CF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A17A1-36BB-4A29-B328-1260B602799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Links>
    <vt:vector size="24" baseType="variant">
      <vt:variant>
        <vt:i4>6291582</vt:i4>
      </vt:variant>
      <vt:variant>
        <vt:i4>9</vt:i4>
      </vt:variant>
      <vt:variant>
        <vt:i4>0</vt:i4>
      </vt:variant>
      <vt:variant>
        <vt:i4>5</vt:i4>
      </vt:variant>
      <vt:variant>
        <vt:lpwstr>https://www.bbc.com/news/articles/cgmy7xpw3pyo</vt:lpwstr>
      </vt:variant>
      <vt:variant>
        <vt:lpwstr/>
      </vt:variant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https://www.nytimes.com/live/2025/01/07/business/meta-fact-checking</vt:lpwstr>
      </vt:variant>
      <vt:variant>
        <vt:lpwstr/>
      </vt:variant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_Section_2:_Risks</vt:lpwstr>
      </vt:variant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_Section_1:_General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50</cp:revision>
  <dcterms:created xsi:type="dcterms:W3CDTF">2025-09-29T22:20:00Z</dcterms:created>
  <dcterms:modified xsi:type="dcterms:W3CDTF">2025-10-10T14:17:00Z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