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E63" w14:textId="162D6F87" w:rsidR="000630D5" w:rsidRPr="000630D5" w:rsidRDefault="000630D5" w:rsidP="000630D5">
      <w:pPr>
        <w:pStyle w:val="Heading1"/>
        <w:jc w:val="right"/>
        <w:rPr>
          <w:bCs/>
          <w:sz w:val="24"/>
          <w:szCs w:val="24"/>
          <w:lang w:val="en-US"/>
        </w:rPr>
      </w:pPr>
      <w:r w:rsidRPr="000630D5">
        <w:rPr>
          <w:rFonts w:cs="Arial"/>
          <w:bCs/>
          <w:sz w:val="24"/>
          <w:szCs w:val="24"/>
        </w:rPr>
        <w:t>(DOC-EXEC-</w:t>
      </w:r>
      <w:r w:rsidR="00D43EA9">
        <w:rPr>
          <w:rFonts w:cs="Arial"/>
          <w:bCs/>
          <w:sz w:val="24"/>
          <w:szCs w:val="24"/>
        </w:rPr>
        <w:t>25</w:t>
      </w:r>
      <w:r w:rsidRPr="000630D5">
        <w:rPr>
          <w:rFonts w:cs="Arial"/>
          <w:bCs/>
          <w:sz w:val="24"/>
          <w:szCs w:val="24"/>
        </w:rPr>
        <w:t>-10-0</w:t>
      </w:r>
      <w:r>
        <w:rPr>
          <w:rFonts w:cs="Arial"/>
          <w:bCs/>
          <w:sz w:val="24"/>
          <w:szCs w:val="24"/>
        </w:rPr>
        <w:t>9</w:t>
      </w:r>
      <w:r w:rsidRPr="000630D5">
        <w:rPr>
          <w:rFonts w:cs="Arial"/>
          <w:bCs/>
          <w:sz w:val="24"/>
          <w:szCs w:val="24"/>
        </w:rPr>
        <w:t>)</w:t>
      </w:r>
    </w:p>
    <w:p w14:paraId="3C6647D9" w14:textId="73645429" w:rsidR="000F701D" w:rsidRDefault="000F701D" w:rsidP="00D27ABF">
      <w:pPr>
        <w:pStyle w:val="Heading1"/>
        <w:rPr>
          <w:lang w:val="en-US"/>
        </w:rPr>
      </w:pPr>
      <w:r>
        <w:rPr>
          <w:lang w:val="en-US"/>
        </w:rPr>
        <w:t>Update on EDF policies</w:t>
      </w:r>
    </w:p>
    <w:p w14:paraId="6706EDB4" w14:textId="77777777" w:rsidR="007D2698" w:rsidRDefault="007D2698" w:rsidP="007D2698">
      <w:pPr>
        <w:rPr>
          <w:lang w:val="en-US"/>
        </w:rPr>
      </w:pPr>
    </w:p>
    <w:p w14:paraId="65E739DB" w14:textId="33936C92" w:rsidR="007D2698" w:rsidRDefault="007D2698" w:rsidP="007D2698">
      <w:pPr>
        <w:rPr>
          <w:lang w:val="en-US"/>
        </w:rPr>
      </w:pPr>
      <w:r>
        <w:rPr>
          <w:lang w:val="en-US"/>
        </w:rPr>
        <w:t>This document presents the overall register of policies in EDF</w:t>
      </w:r>
      <w:r w:rsidR="007A1930">
        <w:rPr>
          <w:lang w:val="en-US"/>
        </w:rPr>
        <w:t xml:space="preserve">, for the purpose of keeping the executive updated. </w:t>
      </w:r>
    </w:p>
    <w:p w14:paraId="7AD2CD2C" w14:textId="0430D72B" w:rsidR="007D2698" w:rsidRDefault="007D2698" w:rsidP="007D2698">
      <w:pPr>
        <w:rPr>
          <w:lang w:val="en-US"/>
        </w:rPr>
      </w:pPr>
      <w:r>
        <w:rPr>
          <w:lang w:val="en-US"/>
        </w:rPr>
        <w:t xml:space="preserve">Questions for the Executive: </w:t>
      </w:r>
    </w:p>
    <w:p w14:paraId="07241FE3" w14:textId="069CDA45" w:rsidR="007D2698" w:rsidRDefault="007D2698" w:rsidP="007D269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Do you have questions or comments on the policies in general? </w:t>
      </w:r>
    </w:p>
    <w:p w14:paraId="534816B6" w14:textId="2907B05F" w:rsidR="007D2698" w:rsidRPr="00FD43CE" w:rsidRDefault="007D2698" w:rsidP="007A1930">
      <w:pPr>
        <w:ind w:left="360"/>
        <w:rPr>
          <w:lang w:val="en-US"/>
        </w:rPr>
      </w:pPr>
    </w:p>
    <w:p w14:paraId="36B45240" w14:textId="1A013BF8" w:rsidR="00742299" w:rsidRDefault="00313E45" w:rsidP="00D27ABF">
      <w:pPr>
        <w:pStyle w:val="Heading1"/>
        <w:rPr>
          <w:lang w:val="en-US"/>
        </w:rPr>
      </w:pPr>
      <w:r>
        <w:rPr>
          <w:lang w:val="en-US"/>
        </w:rPr>
        <w:t xml:space="preserve">Register of </w:t>
      </w:r>
      <w:r w:rsidR="00D27ABF">
        <w:rPr>
          <w:lang w:val="en-US"/>
        </w:rPr>
        <w:t xml:space="preserve">EDF </w:t>
      </w:r>
      <w:r w:rsidR="00D63732">
        <w:t>o</w:t>
      </w:r>
      <w:r w:rsidR="00412E7E" w:rsidRPr="00412E7E">
        <w:t>rganisational</w:t>
      </w:r>
      <w:r w:rsidR="00412E7E">
        <w:rPr>
          <w:lang w:val="en-US"/>
        </w:rPr>
        <w:t xml:space="preserve"> </w:t>
      </w:r>
      <w:r w:rsidR="00D63732">
        <w:rPr>
          <w:lang w:val="en-US"/>
        </w:rPr>
        <w:t>p</w:t>
      </w:r>
      <w:r w:rsidR="00D27ABF">
        <w:rPr>
          <w:lang w:val="en-US"/>
        </w:rPr>
        <w:t>olicies</w:t>
      </w:r>
      <w:r w:rsidR="00412E7E">
        <w:rPr>
          <w:lang w:val="en-US"/>
        </w:rPr>
        <w:t xml:space="preserve"> and </w:t>
      </w:r>
      <w:r>
        <w:rPr>
          <w:lang w:val="en-US"/>
        </w:rPr>
        <w:t xml:space="preserve">staff guidance </w:t>
      </w:r>
    </w:p>
    <w:p w14:paraId="391D4073" w14:textId="0CA9BDC9" w:rsidR="00412E7E" w:rsidRDefault="00FC4823" w:rsidP="00412E7E">
      <w:pPr>
        <w:rPr>
          <w:lang w:val="en-US"/>
        </w:rPr>
      </w:pPr>
      <w:r>
        <w:rPr>
          <w:lang w:val="en-US"/>
        </w:rPr>
        <w:t xml:space="preserve">Last updated: </w:t>
      </w:r>
      <w:r w:rsidR="005B1F7F">
        <w:rPr>
          <w:lang w:val="en-US"/>
        </w:rPr>
        <w:t>October 2025</w:t>
      </w:r>
    </w:p>
    <w:p w14:paraId="19412EC4" w14:textId="26AF1104" w:rsidR="00D27ABF" w:rsidRDefault="00412E7E" w:rsidP="00D27ABF">
      <w:pPr>
        <w:rPr>
          <w:lang w:val="en-US"/>
        </w:rPr>
      </w:pPr>
      <w:r>
        <w:rPr>
          <w:lang w:val="en-US"/>
        </w:rPr>
        <w:t>Catherine Naughton</w:t>
      </w:r>
      <w:r w:rsidR="006C440D">
        <w:rPr>
          <w:lang w:val="en-US"/>
        </w:rPr>
        <w:t xml:space="preserve"> </w:t>
      </w:r>
      <w:r>
        <w:rPr>
          <w:lang w:val="en-US"/>
        </w:rPr>
        <w:t xml:space="preserve">- manages this document </w:t>
      </w:r>
    </w:p>
    <w:p w14:paraId="31DF3014" w14:textId="77777777" w:rsidR="00313E45" w:rsidRPr="00C84C47" w:rsidRDefault="00313E45" w:rsidP="00FC4823">
      <w:pPr>
        <w:pStyle w:val="Heading2"/>
      </w:pPr>
      <w:r>
        <w:rPr>
          <w:lang w:val="en-US"/>
        </w:rPr>
        <w:t xml:space="preserve">Introduction </w:t>
      </w:r>
    </w:p>
    <w:p w14:paraId="2526F6B9" w14:textId="4F9BF319" w:rsidR="008935B1" w:rsidRDefault="00D27ABF" w:rsidP="00D27ABF">
      <w:pPr>
        <w:rPr>
          <w:lang w:val="en-US"/>
        </w:rPr>
      </w:pPr>
      <w:r w:rsidRPr="00C84C47">
        <w:t xml:space="preserve">This </w:t>
      </w:r>
      <w:r w:rsidR="00C84C47" w:rsidRPr="00C84C47">
        <w:t xml:space="preserve">register should </w:t>
      </w:r>
      <w:r w:rsidRPr="00C84C47">
        <w:t>include all EDF organi</w:t>
      </w:r>
      <w:r w:rsidR="00C84C47" w:rsidRPr="00C84C47">
        <w:t>s</w:t>
      </w:r>
      <w:r w:rsidRPr="00C84C47">
        <w:t>ational policies</w:t>
      </w:r>
      <w:r w:rsidR="00C84C47" w:rsidRPr="00C84C47">
        <w:t xml:space="preserve"> and staff guidance</w:t>
      </w:r>
      <w:r w:rsidRPr="00C84C47">
        <w:t xml:space="preserve">. </w:t>
      </w:r>
      <w:r w:rsidR="000B16B4" w:rsidRPr="00C84C47">
        <w:t xml:space="preserve"> The purpose of the list is to ensure we have all important policies available to all who need them and we plan updates as needed. </w:t>
      </w:r>
      <w:r w:rsidR="00313E45" w:rsidRPr="00C84C47">
        <w:t xml:space="preserve"> </w:t>
      </w:r>
      <w:r w:rsidR="00822D29" w:rsidRPr="00C84C47">
        <w:t xml:space="preserve">The </w:t>
      </w:r>
      <w:r w:rsidR="00C84C47">
        <w:t>‘</w:t>
      </w:r>
      <w:r w:rsidR="00822D29" w:rsidRPr="00C84C47">
        <w:t>owner</w:t>
      </w:r>
      <w:r w:rsidR="00C84C47">
        <w:t>’</w:t>
      </w:r>
      <w:r w:rsidR="00822D29" w:rsidRPr="00C84C47">
        <w:t xml:space="preserve"> of the policy ensure</w:t>
      </w:r>
      <w:r w:rsidR="00313E45" w:rsidRPr="00C84C47">
        <w:t>s</w:t>
      </w:r>
      <w:r w:rsidR="00822D29" w:rsidRPr="00C84C47">
        <w:t xml:space="preserve"> it is disseminated and known to who needs to use it, ensures implementation and leads in the update when</w:t>
      </w:r>
      <w:r w:rsidR="00822D29">
        <w:rPr>
          <w:lang w:val="en-US"/>
        </w:rPr>
        <w:t xml:space="preserve"> updating is required. </w:t>
      </w:r>
      <w:r w:rsidR="00C84C47">
        <w:rPr>
          <w:lang w:val="en-US"/>
        </w:rPr>
        <w:t xml:space="preserve"> In principle, and in order to remain up to date, a review is </w:t>
      </w:r>
      <w:r w:rsidR="001757D9">
        <w:rPr>
          <w:lang w:val="en-US"/>
        </w:rPr>
        <w:t>schedule</w:t>
      </w:r>
      <w:r w:rsidR="00C84C47">
        <w:rPr>
          <w:lang w:val="en-US"/>
        </w:rPr>
        <w:t>d</w:t>
      </w:r>
      <w:r w:rsidR="001757D9">
        <w:rPr>
          <w:lang w:val="en-US"/>
        </w:rPr>
        <w:t xml:space="preserve"> </w:t>
      </w:r>
      <w:r w:rsidR="004157BD">
        <w:rPr>
          <w:lang w:val="en-US"/>
        </w:rPr>
        <w:t>each 4 years</w:t>
      </w:r>
      <w:r w:rsidR="001757D9">
        <w:rPr>
          <w:lang w:val="en-US"/>
        </w:rPr>
        <w:t xml:space="preserve">, but this can be earlier if changes are needed, to respond to </w:t>
      </w:r>
      <w:r w:rsidR="004157BD">
        <w:rPr>
          <w:lang w:val="en-US"/>
        </w:rPr>
        <w:t xml:space="preserve">updated practices or context, or legal requirements. </w:t>
      </w:r>
      <w:r w:rsidR="00C84C47">
        <w:rPr>
          <w:lang w:val="en-US"/>
        </w:rPr>
        <w:t xml:space="preserve"> </w:t>
      </w:r>
      <w:hyperlink w:anchor="_Annex:_Questions_to" w:history="1">
        <w:r w:rsidR="008935B1" w:rsidRPr="008935B1">
          <w:rPr>
            <w:rStyle w:val="Hyperlink"/>
            <w:lang w:val="en-US"/>
          </w:rPr>
          <w:t>See Annex for questions to be asked during the review.</w:t>
        </w:r>
      </w:hyperlink>
      <w:r w:rsidR="008935B1">
        <w:rPr>
          <w:lang w:val="en-US"/>
        </w:rPr>
        <w:t xml:space="preserve"> </w:t>
      </w:r>
    </w:p>
    <w:p w14:paraId="765C1C56" w14:textId="1725EDF8" w:rsidR="004157BD" w:rsidRDefault="00C84C47" w:rsidP="00D27ABF">
      <w:pPr>
        <w:rPr>
          <w:lang w:val="en-US"/>
        </w:rPr>
      </w:pPr>
      <w:r>
        <w:rPr>
          <w:lang w:val="en-US"/>
        </w:rPr>
        <w:t xml:space="preserve">The owner of the policy should highlight in the following years workplan when policies should be reviewed and lead / guide the review or update process. </w:t>
      </w:r>
    </w:p>
    <w:p w14:paraId="60C5DB60" w14:textId="7FFC1049" w:rsidR="00D35D2E" w:rsidRDefault="001757D9" w:rsidP="00D27ABF">
      <w:pPr>
        <w:rPr>
          <w:lang w:val="en-US"/>
        </w:rPr>
      </w:pPr>
      <w:r>
        <w:rPr>
          <w:lang w:val="en-US"/>
        </w:rPr>
        <w:t xml:space="preserve">EDF </w:t>
      </w:r>
      <w:r w:rsidR="00C84C47">
        <w:rPr>
          <w:lang w:val="en-US"/>
        </w:rPr>
        <w:t>should ensure its work is always a</w:t>
      </w:r>
      <w:r>
        <w:rPr>
          <w:lang w:val="en-US"/>
        </w:rPr>
        <w:t xml:space="preserve">ligned to </w:t>
      </w:r>
      <w:r w:rsidR="00D35D2E">
        <w:rPr>
          <w:lang w:val="en-US"/>
        </w:rPr>
        <w:t xml:space="preserve">Belgian law, and </w:t>
      </w:r>
      <w:r>
        <w:rPr>
          <w:lang w:val="en-US"/>
        </w:rPr>
        <w:t xml:space="preserve">EDF </w:t>
      </w:r>
      <w:r w:rsidR="00D35D2E">
        <w:rPr>
          <w:lang w:val="en-US"/>
        </w:rPr>
        <w:t>statutes</w:t>
      </w:r>
      <w:r w:rsidR="00313E45">
        <w:rPr>
          <w:lang w:val="en-US"/>
        </w:rPr>
        <w:t>.</w:t>
      </w:r>
    </w:p>
    <w:p w14:paraId="04BE636C" w14:textId="16F8E57A" w:rsidR="00D27ABF" w:rsidRDefault="00D27ABF" w:rsidP="00D27AB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637"/>
        <w:gridCol w:w="1708"/>
        <w:gridCol w:w="2004"/>
        <w:gridCol w:w="2011"/>
        <w:gridCol w:w="1222"/>
        <w:gridCol w:w="1389"/>
        <w:gridCol w:w="1279"/>
        <w:gridCol w:w="1174"/>
      </w:tblGrid>
      <w:tr w:rsidR="0074610B" w14:paraId="269FC69B" w14:textId="14613D8B" w:rsidTr="004368AB">
        <w:trPr>
          <w:cantSplit/>
          <w:tblHeader/>
        </w:trPr>
        <w:tc>
          <w:tcPr>
            <w:tcW w:w="1570" w:type="dxa"/>
          </w:tcPr>
          <w:p w14:paraId="53177A1B" w14:textId="127103FB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lastRenderedPageBreak/>
              <w:t xml:space="preserve">Name </w:t>
            </w:r>
          </w:p>
        </w:tc>
        <w:tc>
          <w:tcPr>
            <w:tcW w:w="1637" w:type="dxa"/>
          </w:tcPr>
          <w:p w14:paraId="46B43148" w14:textId="5070169E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>Area</w:t>
            </w:r>
          </w:p>
        </w:tc>
        <w:tc>
          <w:tcPr>
            <w:tcW w:w="1708" w:type="dxa"/>
          </w:tcPr>
          <w:p w14:paraId="522A8AA9" w14:textId="3D1EF201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 xml:space="preserve">Purpose </w:t>
            </w:r>
          </w:p>
        </w:tc>
        <w:tc>
          <w:tcPr>
            <w:tcW w:w="2004" w:type="dxa"/>
          </w:tcPr>
          <w:p w14:paraId="09D36EFA" w14:textId="053B61FB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>Adopted by whom/ when</w:t>
            </w:r>
          </w:p>
        </w:tc>
        <w:tc>
          <w:tcPr>
            <w:tcW w:w="2011" w:type="dxa"/>
          </w:tcPr>
          <w:p w14:paraId="0F551BCE" w14:textId="611BEB26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>Available to whom/ how</w:t>
            </w:r>
          </w:p>
        </w:tc>
        <w:tc>
          <w:tcPr>
            <w:tcW w:w="1222" w:type="dxa"/>
          </w:tcPr>
          <w:p w14:paraId="4F185D0A" w14:textId="14B27380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 xml:space="preserve">‘Owner’- </w:t>
            </w:r>
          </w:p>
        </w:tc>
        <w:tc>
          <w:tcPr>
            <w:tcW w:w="1389" w:type="dxa"/>
          </w:tcPr>
          <w:p w14:paraId="74B6331A" w14:textId="1CABEDEA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 xml:space="preserve">Other details </w:t>
            </w:r>
          </w:p>
        </w:tc>
        <w:tc>
          <w:tcPr>
            <w:tcW w:w="1279" w:type="dxa"/>
          </w:tcPr>
          <w:p w14:paraId="0CD370EC" w14:textId="1D05BBA3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 xml:space="preserve">Executive focal point </w:t>
            </w:r>
          </w:p>
        </w:tc>
        <w:tc>
          <w:tcPr>
            <w:tcW w:w="1174" w:type="dxa"/>
          </w:tcPr>
          <w:p w14:paraId="7182C832" w14:textId="155428D7" w:rsidR="00D27ABF" w:rsidRPr="000B16B4" w:rsidRDefault="00D27ABF" w:rsidP="00D27ABF">
            <w:pPr>
              <w:rPr>
                <w:b/>
                <w:bCs/>
                <w:color w:val="002060"/>
                <w:lang w:val="en-US"/>
              </w:rPr>
            </w:pPr>
            <w:r w:rsidRPr="000B16B4">
              <w:rPr>
                <w:b/>
                <w:bCs/>
                <w:color w:val="002060"/>
                <w:lang w:val="en-US"/>
              </w:rPr>
              <w:t xml:space="preserve">Date for review </w:t>
            </w:r>
          </w:p>
        </w:tc>
      </w:tr>
      <w:tr w:rsidR="0074610B" w14:paraId="136F78D5" w14:textId="41472A0A" w:rsidTr="004368AB">
        <w:tc>
          <w:tcPr>
            <w:tcW w:w="1570" w:type="dxa"/>
          </w:tcPr>
          <w:p w14:paraId="5A92FCFA" w14:textId="110D1082" w:rsidR="00D27ABF" w:rsidRPr="006C440D" w:rsidRDefault="00D27ABF" w:rsidP="00D27ABF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 xml:space="preserve">Procurement </w:t>
            </w:r>
            <w:r w:rsidR="00C84C47" w:rsidRPr="006C440D">
              <w:rPr>
                <w:b/>
                <w:bCs/>
                <w:lang w:val="en-US"/>
              </w:rPr>
              <w:t>Policy</w:t>
            </w:r>
          </w:p>
        </w:tc>
        <w:tc>
          <w:tcPr>
            <w:tcW w:w="1637" w:type="dxa"/>
          </w:tcPr>
          <w:p w14:paraId="53FFE666" w14:textId="11F4E129" w:rsidR="00D27ABF" w:rsidRDefault="00D27ABF" w:rsidP="00D27ABF">
            <w:pPr>
              <w:rPr>
                <w:lang w:val="en-US"/>
              </w:rPr>
            </w:pPr>
            <w:r>
              <w:rPr>
                <w:lang w:val="en-US"/>
              </w:rPr>
              <w:t>Financ</w:t>
            </w:r>
            <w:r w:rsidR="00C84C47">
              <w:rPr>
                <w:lang w:val="en-US"/>
              </w:rPr>
              <w:t xml:space="preserve">ial management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8" w:type="dxa"/>
          </w:tcPr>
          <w:p w14:paraId="06E9FFF1" w14:textId="3567A96F" w:rsidR="00D27ABF" w:rsidRDefault="00D27ABF" w:rsidP="00D27ABF">
            <w:pPr>
              <w:rPr>
                <w:lang w:val="en-US"/>
              </w:rPr>
            </w:pPr>
            <w:r>
              <w:rPr>
                <w:lang w:val="en-US"/>
              </w:rPr>
              <w:t>To ensure EDF has good practice in procuring good</w:t>
            </w:r>
            <w:r w:rsidR="00DB4383">
              <w:rPr>
                <w:lang w:val="en-US"/>
              </w:rPr>
              <w:t>s</w:t>
            </w:r>
            <w:r>
              <w:rPr>
                <w:lang w:val="en-US"/>
              </w:rPr>
              <w:t xml:space="preserve"> </w:t>
            </w:r>
            <w:r w:rsidR="00DB4383">
              <w:rPr>
                <w:lang w:val="en-US"/>
              </w:rPr>
              <w:t>a</w:t>
            </w:r>
            <w:r>
              <w:rPr>
                <w:lang w:val="en-US"/>
              </w:rPr>
              <w:t xml:space="preserve">nd services </w:t>
            </w:r>
          </w:p>
        </w:tc>
        <w:tc>
          <w:tcPr>
            <w:tcW w:w="2004" w:type="dxa"/>
          </w:tcPr>
          <w:p w14:paraId="1B36C042" w14:textId="3199106C" w:rsidR="00C84C47" w:rsidRDefault="00C84C47" w:rsidP="00D27ABF">
            <w:pPr>
              <w:rPr>
                <w:lang w:val="en-US"/>
              </w:rPr>
            </w:pPr>
            <w:r>
              <w:rPr>
                <w:lang w:val="en-US"/>
              </w:rPr>
              <w:t xml:space="preserve">Executive </w:t>
            </w:r>
            <w:r w:rsidR="00DD73C7">
              <w:rPr>
                <w:lang w:val="en-US"/>
              </w:rPr>
              <w:t xml:space="preserve">committee </w:t>
            </w:r>
            <w:r>
              <w:rPr>
                <w:lang w:val="en-US"/>
              </w:rPr>
              <w:t>Sept 2021</w:t>
            </w:r>
          </w:p>
        </w:tc>
        <w:tc>
          <w:tcPr>
            <w:tcW w:w="2011" w:type="dxa"/>
          </w:tcPr>
          <w:p w14:paraId="4ADE3F9E" w14:textId="348547C2" w:rsidR="00D27ABF" w:rsidRDefault="000B16B4" w:rsidP="00D27ABF">
            <w:pPr>
              <w:rPr>
                <w:lang w:val="en-US"/>
              </w:rPr>
            </w:pPr>
            <w:hyperlink r:id="rId10" w:history="1">
              <w:r w:rsidRPr="006D7BCA">
                <w:rPr>
                  <w:rStyle w:val="Hyperlink"/>
                  <w:lang w:val="en-US"/>
                </w:rPr>
                <w:t>Available to all staff in the server</w:t>
              </w:r>
            </w:hyperlink>
          </w:p>
          <w:p w14:paraId="1E7A585B" w14:textId="2B03C661" w:rsidR="000B16B4" w:rsidRDefault="000B16B4" w:rsidP="00C84C47">
            <w:pPr>
              <w:rPr>
                <w:lang w:val="en-US"/>
              </w:rPr>
            </w:pPr>
          </w:p>
        </w:tc>
        <w:tc>
          <w:tcPr>
            <w:tcW w:w="1222" w:type="dxa"/>
          </w:tcPr>
          <w:p w14:paraId="569C4D42" w14:textId="78BB47A5" w:rsidR="00D27ABF" w:rsidRDefault="002C0AC6" w:rsidP="00D27ABF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454CD1A4" w14:textId="431768E6" w:rsidR="00D27ABF" w:rsidRDefault="00C84C47" w:rsidP="00D27ABF">
            <w:pPr>
              <w:rPr>
                <w:lang w:val="en-US"/>
              </w:rPr>
            </w:pPr>
            <w:r>
              <w:rPr>
                <w:lang w:val="en-US"/>
              </w:rPr>
              <w:t xml:space="preserve">Also reviewed internally by our accountant </w:t>
            </w:r>
          </w:p>
        </w:tc>
        <w:tc>
          <w:tcPr>
            <w:tcW w:w="1279" w:type="dxa"/>
          </w:tcPr>
          <w:p w14:paraId="2F13534D" w14:textId="36B04C07" w:rsidR="00D27ABF" w:rsidRDefault="00D27ABF" w:rsidP="00D27ABF">
            <w:pPr>
              <w:rPr>
                <w:lang w:val="en-US"/>
              </w:rPr>
            </w:pPr>
            <w:r>
              <w:rPr>
                <w:lang w:val="en-US"/>
              </w:rPr>
              <w:t xml:space="preserve">Treasurer </w:t>
            </w:r>
          </w:p>
        </w:tc>
        <w:tc>
          <w:tcPr>
            <w:tcW w:w="1174" w:type="dxa"/>
          </w:tcPr>
          <w:p w14:paraId="62248F7B" w14:textId="4CC6C426" w:rsidR="0004369A" w:rsidRDefault="0004369A" w:rsidP="00D27ABF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74610B" w14:paraId="7948367C" w14:textId="77777777" w:rsidTr="004368AB">
        <w:tc>
          <w:tcPr>
            <w:tcW w:w="1570" w:type="dxa"/>
          </w:tcPr>
          <w:p w14:paraId="33D4D29F" w14:textId="46DF34DE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Fraud policy</w:t>
            </w:r>
          </w:p>
        </w:tc>
        <w:tc>
          <w:tcPr>
            <w:tcW w:w="1637" w:type="dxa"/>
          </w:tcPr>
          <w:p w14:paraId="06A0F19C" w14:textId="433628FD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Financial management </w:t>
            </w:r>
          </w:p>
        </w:tc>
        <w:tc>
          <w:tcPr>
            <w:tcW w:w="1708" w:type="dxa"/>
          </w:tcPr>
          <w:p w14:paraId="6761AAF6" w14:textId="6485444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Ensure EDF has procedures in place to prevent and manage fraud</w:t>
            </w:r>
          </w:p>
        </w:tc>
        <w:tc>
          <w:tcPr>
            <w:tcW w:w="2004" w:type="dxa"/>
          </w:tcPr>
          <w:p w14:paraId="28E88F89" w14:textId="42EF04ED" w:rsidR="00FD09CC" w:rsidRDefault="00C84C47" w:rsidP="00FD09CC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  <w:r w:rsidR="00DD73C7">
              <w:rPr>
                <w:lang w:val="en-US"/>
              </w:rPr>
              <w:t xml:space="preserve"> September 2021</w:t>
            </w:r>
          </w:p>
        </w:tc>
        <w:tc>
          <w:tcPr>
            <w:tcW w:w="2011" w:type="dxa"/>
          </w:tcPr>
          <w:p w14:paraId="47C0A19E" w14:textId="4FAF5DE4" w:rsidR="00FD09CC" w:rsidRDefault="00FD09CC" w:rsidP="00FD09CC">
            <w:pPr>
              <w:rPr>
                <w:lang w:val="en-US"/>
              </w:rPr>
            </w:pPr>
            <w:hyperlink r:id="rId11" w:history="1">
              <w:r w:rsidRPr="006D7BCA">
                <w:rPr>
                  <w:rStyle w:val="Hyperlink"/>
                  <w:lang w:val="en-US"/>
                </w:rPr>
                <w:t>Available to all staff in the server</w:t>
              </w:r>
            </w:hyperlink>
          </w:p>
          <w:p w14:paraId="44051087" w14:textId="77777777" w:rsidR="00FD09CC" w:rsidRDefault="00FD09CC" w:rsidP="00FD09CC">
            <w:pPr>
              <w:rPr>
                <w:lang w:val="en-US"/>
              </w:rPr>
            </w:pPr>
          </w:p>
          <w:p w14:paraId="7CD75162" w14:textId="77777777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1222" w:type="dxa"/>
          </w:tcPr>
          <w:p w14:paraId="6B5A1BE7" w14:textId="47E7C556" w:rsidR="00FD09CC" w:rsidRDefault="002C0AC6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7AED5E22" w14:textId="19C19EC9" w:rsidR="00FD09CC" w:rsidRDefault="00C84C47" w:rsidP="00FD09CC">
            <w:pPr>
              <w:rPr>
                <w:lang w:val="en-US"/>
              </w:rPr>
            </w:pPr>
            <w:r>
              <w:rPr>
                <w:lang w:val="en-US"/>
              </w:rPr>
              <w:t>Also reviewed internally by our accountant</w:t>
            </w:r>
          </w:p>
        </w:tc>
        <w:tc>
          <w:tcPr>
            <w:tcW w:w="1279" w:type="dxa"/>
          </w:tcPr>
          <w:p w14:paraId="7F4129DF" w14:textId="6CA9EFB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Treasurer </w:t>
            </w:r>
          </w:p>
        </w:tc>
        <w:tc>
          <w:tcPr>
            <w:tcW w:w="1174" w:type="dxa"/>
          </w:tcPr>
          <w:p w14:paraId="01F04308" w14:textId="173E516F" w:rsidR="0004369A" w:rsidRDefault="0004369A" w:rsidP="00FD09CC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74610B" w14:paraId="3FE7A67A" w14:textId="77777777" w:rsidTr="004368AB">
        <w:tc>
          <w:tcPr>
            <w:tcW w:w="1570" w:type="dxa"/>
          </w:tcPr>
          <w:p w14:paraId="253BCA0F" w14:textId="58B97C60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Finance manual</w:t>
            </w:r>
          </w:p>
        </w:tc>
        <w:tc>
          <w:tcPr>
            <w:tcW w:w="1637" w:type="dxa"/>
          </w:tcPr>
          <w:p w14:paraId="01C3609E" w14:textId="0419496B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Financ</w:t>
            </w:r>
            <w:r w:rsidR="00C84C47">
              <w:rPr>
                <w:lang w:val="en-US"/>
              </w:rPr>
              <w:t xml:space="preserve">ial management </w:t>
            </w:r>
          </w:p>
        </w:tc>
        <w:tc>
          <w:tcPr>
            <w:tcW w:w="1708" w:type="dxa"/>
          </w:tcPr>
          <w:p w14:paraId="3F5E4598" w14:textId="3ABCF03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To ensure that all staff know how EDF deals with financial transactions and reporting </w:t>
            </w:r>
          </w:p>
        </w:tc>
        <w:tc>
          <w:tcPr>
            <w:tcW w:w="2004" w:type="dxa"/>
          </w:tcPr>
          <w:p w14:paraId="1EA0BAE7" w14:textId="3FC1DCD6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To be </w:t>
            </w:r>
            <w:r w:rsidR="00DD73C7">
              <w:rPr>
                <w:lang w:val="en-US"/>
              </w:rPr>
              <w:t>completed in</w:t>
            </w:r>
            <w:r>
              <w:rPr>
                <w:lang w:val="en-US"/>
              </w:rPr>
              <w:t xml:space="preserve"> 2021</w:t>
            </w:r>
          </w:p>
        </w:tc>
        <w:tc>
          <w:tcPr>
            <w:tcW w:w="2011" w:type="dxa"/>
          </w:tcPr>
          <w:p w14:paraId="172F02DE" w14:textId="138240C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Will be available on the server for all staff and in the members area</w:t>
            </w:r>
          </w:p>
        </w:tc>
        <w:tc>
          <w:tcPr>
            <w:tcW w:w="1222" w:type="dxa"/>
          </w:tcPr>
          <w:p w14:paraId="018DB50D" w14:textId="0046321E" w:rsidR="00FD09CC" w:rsidRDefault="002C0AC6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34676241" w14:textId="77777777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7D3129BC" w14:textId="59222F4A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Treasurer</w:t>
            </w:r>
          </w:p>
        </w:tc>
        <w:tc>
          <w:tcPr>
            <w:tcW w:w="1174" w:type="dxa"/>
          </w:tcPr>
          <w:p w14:paraId="621AF9A2" w14:textId="4D35C6BF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A442C1">
              <w:rPr>
                <w:lang w:val="en-US"/>
              </w:rPr>
              <w:t>5</w:t>
            </w:r>
          </w:p>
        </w:tc>
      </w:tr>
      <w:tr w:rsidR="0074610B" w14:paraId="49DCCEED" w14:textId="77777777" w:rsidTr="004368AB">
        <w:tc>
          <w:tcPr>
            <w:tcW w:w="1570" w:type="dxa"/>
          </w:tcPr>
          <w:p w14:paraId="023A8561" w14:textId="567F6CD9" w:rsidR="00FD09CC" w:rsidRPr="006C440D" w:rsidRDefault="00FD09CC" w:rsidP="00C84C47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Corporate Sponsorship Guidelines</w:t>
            </w:r>
          </w:p>
        </w:tc>
        <w:tc>
          <w:tcPr>
            <w:tcW w:w="1637" w:type="dxa"/>
          </w:tcPr>
          <w:p w14:paraId="1A1B7E0F" w14:textId="22454300" w:rsidR="00FD09CC" w:rsidRDefault="00FD09CC" w:rsidP="00C84C47">
            <w:pPr>
              <w:rPr>
                <w:lang w:val="en-US"/>
              </w:rPr>
            </w:pPr>
            <w:r>
              <w:rPr>
                <w:lang w:val="en-US"/>
              </w:rPr>
              <w:t xml:space="preserve">Fundraising </w:t>
            </w:r>
          </w:p>
        </w:tc>
        <w:tc>
          <w:tcPr>
            <w:tcW w:w="1708" w:type="dxa"/>
          </w:tcPr>
          <w:p w14:paraId="2BBFB22F" w14:textId="4DAC83FB" w:rsidR="00FD09CC" w:rsidRPr="006C440D" w:rsidRDefault="00C84C47" w:rsidP="00C84C47">
            <w:pPr>
              <w:rPr>
                <w:rFonts w:cstheme="minorHAnsi"/>
                <w:lang w:val="en-US"/>
              </w:rPr>
            </w:pPr>
            <w:r w:rsidRPr="006C440D">
              <w:rPr>
                <w:rFonts w:cstheme="minorHAnsi"/>
                <w:color w:val="2E2E2E"/>
              </w:rPr>
              <w:t>Define EDF approach to corporate sponsors</w:t>
            </w:r>
          </w:p>
        </w:tc>
        <w:tc>
          <w:tcPr>
            <w:tcW w:w="2004" w:type="dxa"/>
          </w:tcPr>
          <w:p w14:paraId="74239069" w14:textId="1A1EE4DF" w:rsidR="00FD09CC" w:rsidRDefault="00FD09CC" w:rsidP="00C84C47">
            <w:pPr>
              <w:rPr>
                <w:lang w:val="en-US"/>
              </w:rPr>
            </w:pPr>
            <w:r>
              <w:rPr>
                <w:lang w:val="en-US"/>
              </w:rPr>
              <w:t>Adopted by the AGA in Lithuania 2018</w:t>
            </w:r>
            <w:r w:rsidR="00AC0E14">
              <w:rPr>
                <w:lang w:val="en-US"/>
              </w:rPr>
              <w:t>; reviewed by Finance Committee in 2022</w:t>
            </w:r>
          </w:p>
        </w:tc>
        <w:tc>
          <w:tcPr>
            <w:tcW w:w="2011" w:type="dxa"/>
          </w:tcPr>
          <w:p w14:paraId="2AB06CF4" w14:textId="77777777" w:rsidR="00FD09CC" w:rsidRDefault="00FD09CC" w:rsidP="00C84C47">
            <w:pPr>
              <w:rPr>
                <w:lang w:val="en-US"/>
              </w:rPr>
            </w:pPr>
            <w:hyperlink r:id="rId12" w:history="1">
              <w:r w:rsidRPr="009623DE">
                <w:rPr>
                  <w:rStyle w:val="Hyperlink"/>
                  <w:lang w:val="en-US"/>
                </w:rPr>
                <w:t>https://www.edf-feph.org/corporate-partnership-guidelines/</w:t>
              </w:r>
            </w:hyperlink>
          </w:p>
          <w:p w14:paraId="2729EFB9" w14:textId="77777777" w:rsidR="00FD09CC" w:rsidRDefault="00FD09CC" w:rsidP="00C84C47">
            <w:pPr>
              <w:rPr>
                <w:lang w:val="en-US"/>
              </w:rPr>
            </w:pPr>
          </w:p>
          <w:p w14:paraId="0348BFB1" w14:textId="77777777" w:rsidR="00FD09CC" w:rsidRDefault="00FD09CC" w:rsidP="00C84C47">
            <w:pPr>
              <w:rPr>
                <w:lang w:val="en-US"/>
              </w:rPr>
            </w:pPr>
          </w:p>
          <w:p w14:paraId="1367F619" w14:textId="05CB7ECF" w:rsidR="00FD09CC" w:rsidRDefault="00FD09CC" w:rsidP="00C84C47">
            <w:pPr>
              <w:rPr>
                <w:lang w:val="en-US"/>
              </w:rPr>
            </w:pPr>
          </w:p>
        </w:tc>
        <w:tc>
          <w:tcPr>
            <w:tcW w:w="1222" w:type="dxa"/>
          </w:tcPr>
          <w:p w14:paraId="1658CA91" w14:textId="70566966" w:rsidR="00FD09CC" w:rsidRDefault="00FD09CC" w:rsidP="00C84C47">
            <w:pPr>
              <w:rPr>
                <w:lang w:val="en-US"/>
              </w:rPr>
            </w:pPr>
            <w:r>
              <w:rPr>
                <w:lang w:val="en-US"/>
              </w:rPr>
              <w:t xml:space="preserve">Catherine </w:t>
            </w:r>
            <w:r w:rsidR="006C440D" w:rsidRPr="006C440D">
              <w:rPr>
                <w:lang w:val="en-US"/>
              </w:rPr>
              <w:t>Naughton</w:t>
            </w:r>
          </w:p>
        </w:tc>
        <w:tc>
          <w:tcPr>
            <w:tcW w:w="1389" w:type="dxa"/>
          </w:tcPr>
          <w:p w14:paraId="675FD9F7" w14:textId="6ACC7203" w:rsidR="00FD09CC" w:rsidRDefault="00C84C47" w:rsidP="00C84C47">
            <w:pPr>
              <w:rPr>
                <w:lang w:val="en-US"/>
              </w:rPr>
            </w:pPr>
            <w:r>
              <w:rPr>
                <w:lang w:val="en-US"/>
              </w:rPr>
              <w:t>All sponsors are also named on our website under financial transparency</w:t>
            </w:r>
          </w:p>
        </w:tc>
        <w:tc>
          <w:tcPr>
            <w:tcW w:w="1279" w:type="dxa"/>
          </w:tcPr>
          <w:p w14:paraId="6339C8E5" w14:textId="3E5F1A9F" w:rsidR="00FD09CC" w:rsidRDefault="00C84C47" w:rsidP="00C84C47">
            <w:pPr>
              <w:rPr>
                <w:lang w:val="en-US"/>
              </w:rPr>
            </w:pPr>
            <w:r>
              <w:rPr>
                <w:lang w:val="en-US"/>
              </w:rPr>
              <w:t>Treasurer</w:t>
            </w:r>
          </w:p>
        </w:tc>
        <w:tc>
          <w:tcPr>
            <w:tcW w:w="1174" w:type="dxa"/>
          </w:tcPr>
          <w:p w14:paraId="3ADCF62C" w14:textId="6EF06422" w:rsidR="00FD09CC" w:rsidRDefault="00FD09CC" w:rsidP="00C84C47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AC0E14">
              <w:rPr>
                <w:lang w:val="en-US"/>
              </w:rPr>
              <w:t>6</w:t>
            </w:r>
          </w:p>
        </w:tc>
      </w:tr>
      <w:tr w:rsidR="0074610B" w14:paraId="62D571F5" w14:textId="2FA15753" w:rsidTr="004368AB">
        <w:tc>
          <w:tcPr>
            <w:tcW w:w="1570" w:type="dxa"/>
          </w:tcPr>
          <w:p w14:paraId="367B3E46" w14:textId="0094885F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Data protection policy</w:t>
            </w:r>
          </w:p>
        </w:tc>
        <w:tc>
          <w:tcPr>
            <w:tcW w:w="1637" w:type="dxa"/>
          </w:tcPr>
          <w:p w14:paraId="3110D46E" w14:textId="20B83A44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Data protection </w:t>
            </w:r>
          </w:p>
        </w:tc>
        <w:tc>
          <w:tcPr>
            <w:tcW w:w="1708" w:type="dxa"/>
          </w:tcPr>
          <w:p w14:paraId="2C8F4DEA" w14:textId="02BB94F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Ensure EDF complies with the GDPR and to make sure we treat all personal details with respect</w:t>
            </w:r>
          </w:p>
        </w:tc>
        <w:tc>
          <w:tcPr>
            <w:tcW w:w="2004" w:type="dxa"/>
          </w:tcPr>
          <w:p w14:paraId="4FE4CF09" w14:textId="7777777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Executive- May 28</w:t>
            </w:r>
            <w:r w:rsidRPr="000B16B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2021</w:t>
            </w:r>
          </w:p>
          <w:p w14:paraId="242827A1" w14:textId="77777777" w:rsidR="00FD09CC" w:rsidRDefault="00FD09CC" w:rsidP="00C84C47">
            <w:pPr>
              <w:rPr>
                <w:lang w:val="en-US"/>
              </w:rPr>
            </w:pPr>
          </w:p>
          <w:p w14:paraId="39FC7A7A" w14:textId="7777777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Board July 5</w:t>
            </w:r>
            <w:r w:rsidRPr="000B16B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2021</w:t>
            </w:r>
          </w:p>
          <w:p w14:paraId="0626CCCE" w14:textId="77777777" w:rsidR="004368AB" w:rsidRDefault="004368AB" w:rsidP="00FD09CC">
            <w:pPr>
              <w:rPr>
                <w:lang w:val="en-US"/>
              </w:rPr>
            </w:pPr>
          </w:p>
          <w:p w14:paraId="6DB240FF" w14:textId="5369572B" w:rsidR="004368AB" w:rsidRDefault="00581895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6F0B8B">
              <w:rPr>
                <w:lang w:val="en-US"/>
              </w:rPr>
              <w:t xml:space="preserve">data privacy policy has been reviewed by </w:t>
            </w:r>
            <w:r w:rsidR="006F0B8B">
              <w:rPr>
                <w:lang w:val="en-US"/>
              </w:rPr>
              <w:lastRenderedPageBreak/>
              <w:t>Catherine and André as of October 2025, and an email retention policy added – it is however being reviewed by lawyers</w:t>
            </w:r>
          </w:p>
        </w:tc>
        <w:tc>
          <w:tcPr>
            <w:tcW w:w="2011" w:type="dxa"/>
          </w:tcPr>
          <w:p w14:paraId="6A7469F3" w14:textId="2FE56D83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For the general public on the website -</w:t>
            </w:r>
            <w:hyperlink r:id="rId13" w:history="1">
              <w:r w:rsidRPr="0004369A">
                <w:rPr>
                  <w:rStyle w:val="Hyperlink"/>
                  <w:lang w:val="en-US"/>
                </w:rPr>
                <w:t>https://www.edf-feph.org/data-protection-policy/</w:t>
              </w:r>
            </w:hyperlink>
          </w:p>
        </w:tc>
        <w:tc>
          <w:tcPr>
            <w:tcW w:w="1222" w:type="dxa"/>
          </w:tcPr>
          <w:p w14:paraId="0F117E19" w14:textId="64BA17EF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Catherine </w:t>
            </w:r>
            <w:r w:rsidR="006C440D" w:rsidRPr="006C440D">
              <w:rPr>
                <w:lang w:val="en-US"/>
              </w:rPr>
              <w:t>Naughton</w:t>
            </w:r>
          </w:p>
        </w:tc>
        <w:tc>
          <w:tcPr>
            <w:tcW w:w="1389" w:type="dxa"/>
          </w:tcPr>
          <w:p w14:paraId="280B15CA" w14:textId="7777777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Developed with lawyer</w:t>
            </w:r>
          </w:p>
          <w:p w14:paraId="5C99F9FA" w14:textId="1A17D6F8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Staff training annually</w:t>
            </w:r>
          </w:p>
          <w:p w14:paraId="2D1F515C" w14:textId="479F2292" w:rsidR="00FD09CC" w:rsidRDefault="00FD09CC" w:rsidP="00581895">
            <w:pPr>
              <w:rPr>
                <w:lang w:val="en-US"/>
              </w:rPr>
            </w:pPr>
            <w:r>
              <w:rPr>
                <w:lang w:val="en-US"/>
              </w:rPr>
              <w:t xml:space="preserve">DPO- </w:t>
            </w:r>
            <w:r w:rsidR="00581895">
              <w:rPr>
                <w:lang w:val="en-US"/>
              </w:rPr>
              <w:t>Catherine Naughton</w:t>
            </w:r>
            <w:r>
              <w:rPr>
                <w:lang w:val="en-US"/>
              </w:rPr>
              <w:t xml:space="preserve">, </w:t>
            </w:r>
          </w:p>
        </w:tc>
        <w:tc>
          <w:tcPr>
            <w:tcW w:w="1279" w:type="dxa"/>
          </w:tcPr>
          <w:p w14:paraId="25810CD1" w14:textId="73B558AF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174" w:type="dxa"/>
          </w:tcPr>
          <w:p w14:paraId="5B9FC55F" w14:textId="283E8C4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74610B" w14:paraId="6CB69948" w14:textId="1B63AC86" w:rsidTr="004368AB">
        <w:tc>
          <w:tcPr>
            <w:tcW w:w="1570" w:type="dxa"/>
          </w:tcPr>
          <w:p w14:paraId="3181C183" w14:textId="15194836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 xml:space="preserve">Accountability framework </w:t>
            </w:r>
            <w:r w:rsidR="00304DAE">
              <w:rPr>
                <w:b/>
                <w:bCs/>
                <w:lang w:val="en-US"/>
              </w:rPr>
              <w:t>– including overview, codes of conduct, whistleblower protection</w:t>
            </w:r>
          </w:p>
        </w:tc>
        <w:tc>
          <w:tcPr>
            <w:tcW w:w="1637" w:type="dxa"/>
          </w:tcPr>
          <w:p w14:paraId="59E97B95" w14:textId="72C1531B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Good governance </w:t>
            </w:r>
          </w:p>
        </w:tc>
        <w:tc>
          <w:tcPr>
            <w:tcW w:w="1708" w:type="dxa"/>
          </w:tcPr>
          <w:p w14:paraId="4EA32792" w14:textId="363B2973" w:rsidR="00FD09CC" w:rsidRDefault="00FD09CC" w:rsidP="00FD09CC">
            <w:pPr>
              <w:rPr>
                <w:lang w:val="en-US"/>
              </w:rPr>
            </w:pPr>
            <w:r>
              <w:t>O</w:t>
            </w:r>
            <w:r w:rsidRPr="00BD575F">
              <w:t>utlines the measures that EDF takes as an organisation to be accountable and transparent</w:t>
            </w:r>
            <w:r w:rsidR="00304DAE">
              <w:t>, code of conduct for all, and for the elected representatives, and protect whistleblowers</w:t>
            </w:r>
          </w:p>
        </w:tc>
        <w:tc>
          <w:tcPr>
            <w:tcW w:w="2004" w:type="dxa"/>
          </w:tcPr>
          <w:p w14:paraId="6D36D76C" w14:textId="6D0018E0" w:rsidR="00FD09CC" w:rsidRDefault="00FD09CC" w:rsidP="00FD09CC">
            <w:pPr>
              <w:rPr>
                <w:lang w:val="en-US"/>
              </w:rPr>
            </w:pPr>
            <w:r>
              <w:rPr>
                <w:lang w:val="en-US" w:eastAsia="fr-BE"/>
              </w:rPr>
              <w:t xml:space="preserve">Adopted by the Executive Committee March 2019, </w:t>
            </w:r>
            <w:proofErr w:type="gramStart"/>
            <w:r>
              <w:rPr>
                <w:lang w:val="en-US" w:eastAsia="fr-BE"/>
              </w:rPr>
              <w:t>Romania</w:t>
            </w:r>
            <w:r w:rsidR="00304DAE">
              <w:rPr>
                <w:lang w:val="en-US" w:eastAsia="fr-BE"/>
              </w:rPr>
              <w:t xml:space="preserve"> .</w:t>
            </w:r>
            <w:proofErr w:type="gramEnd"/>
            <w:r w:rsidR="00304DAE">
              <w:rPr>
                <w:lang w:val="en-US" w:eastAsia="fr-BE"/>
              </w:rPr>
              <w:t xml:space="preserve"> Merged with related policies, updated and reviewed by Executive again in 2023</w:t>
            </w:r>
          </w:p>
        </w:tc>
        <w:tc>
          <w:tcPr>
            <w:tcW w:w="2011" w:type="dxa"/>
          </w:tcPr>
          <w:p w14:paraId="6BF33155" w14:textId="1FB33D2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 the server </w:t>
            </w:r>
            <w:r w:rsidR="0004369A">
              <w:rPr>
                <w:lang w:val="en-US"/>
              </w:rPr>
              <w:t xml:space="preserve"> </w:t>
            </w:r>
          </w:p>
        </w:tc>
        <w:tc>
          <w:tcPr>
            <w:tcW w:w="1222" w:type="dxa"/>
          </w:tcPr>
          <w:p w14:paraId="6BB887AE" w14:textId="3F492EC9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</w:t>
            </w:r>
            <w:r w:rsidR="006C440D">
              <w:rPr>
                <w:lang w:val="en-US"/>
              </w:rPr>
              <w:t xml:space="preserve"> </w:t>
            </w:r>
            <w:r w:rsidR="006C440D" w:rsidRPr="006C440D">
              <w:rPr>
                <w:lang w:val="en-US"/>
              </w:rPr>
              <w:t>Naughton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89" w:type="dxa"/>
          </w:tcPr>
          <w:p w14:paraId="213A1D84" w14:textId="618D19E8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4D8B1BCE" w14:textId="1F77BC6D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</w:tc>
        <w:tc>
          <w:tcPr>
            <w:tcW w:w="1174" w:type="dxa"/>
          </w:tcPr>
          <w:p w14:paraId="59DE5071" w14:textId="3BEBFC57" w:rsidR="00FD09CC" w:rsidRDefault="00304DAE" w:rsidP="00FD09CC">
            <w:pPr>
              <w:rPr>
                <w:lang w:val="en-US"/>
              </w:rPr>
            </w:pPr>
            <w:r>
              <w:rPr>
                <w:lang w:val="en-US"/>
              </w:rPr>
              <w:t>2027</w:t>
            </w:r>
          </w:p>
        </w:tc>
      </w:tr>
      <w:tr w:rsidR="0074610B" w14:paraId="0C08DB0E" w14:textId="77777777" w:rsidTr="004368AB">
        <w:tc>
          <w:tcPr>
            <w:tcW w:w="1570" w:type="dxa"/>
          </w:tcPr>
          <w:p w14:paraId="7346764F" w14:textId="77777777" w:rsidR="002D7C16" w:rsidRPr="006C440D" w:rsidRDefault="002D7C16" w:rsidP="002D7C16">
            <w:pPr>
              <w:rPr>
                <w:b/>
                <w:bCs/>
                <w:lang w:val="en-US"/>
              </w:rPr>
            </w:pPr>
            <w:bookmarkStart w:id="0" w:name="_Toc76716074"/>
            <w:r w:rsidRPr="006C440D">
              <w:rPr>
                <w:b/>
                <w:bCs/>
                <w:lang w:val="en-US"/>
              </w:rPr>
              <w:t>Policy on adoption of Policy Statements, external statements and press releases of EDF</w:t>
            </w:r>
            <w:bookmarkEnd w:id="0"/>
          </w:p>
          <w:p w14:paraId="79C288B6" w14:textId="77777777" w:rsidR="002D7C16" w:rsidRDefault="002D7C16" w:rsidP="00FD09C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3703A0FC" w14:textId="3203CA01" w:rsidR="002D7C16" w:rsidRDefault="002D7C16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Good governance </w:t>
            </w:r>
          </w:p>
        </w:tc>
        <w:tc>
          <w:tcPr>
            <w:tcW w:w="1708" w:type="dxa"/>
          </w:tcPr>
          <w:p w14:paraId="2143A88F" w14:textId="493F29DF" w:rsidR="002D7C16" w:rsidRDefault="00306D35" w:rsidP="00FD09CC">
            <w:r>
              <w:t>Guidance for staff on how to adopt EDF policies, get approvals for signing statements, etc</w:t>
            </w:r>
            <w:r w:rsidR="00304DAE">
              <w:t xml:space="preserve"> </w:t>
            </w:r>
            <w:r>
              <w:t xml:space="preserve"> </w:t>
            </w:r>
          </w:p>
        </w:tc>
        <w:tc>
          <w:tcPr>
            <w:tcW w:w="2004" w:type="dxa"/>
          </w:tcPr>
          <w:p w14:paraId="3BA63497" w14:textId="628C45A5" w:rsidR="002D7C16" w:rsidRDefault="006D7BCA" w:rsidP="00FD09CC">
            <w:pPr>
              <w:rPr>
                <w:lang w:val="en-US"/>
              </w:rPr>
            </w:pPr>
            <w:r>
              <w:rPr>
                <w:lang w:val="en-US"/>
              </w:rPr>
              <w:t>Adopted by the executive committee on October 26</w:t>
            </w:r>
            <w:r w:rsidRPr="006D7BCA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2021</w:t>
            </w:r>
          </w:p>
        </w:tc>
        <w:tc>
          <w:tcPr>
            <w:tcW w:w="2011" w:type="dxa"/>
          </w:tcPr>
          <w:p w14:paraId="723C58FF" w14:textId="3FC95F41" w:rsidR="002D7C16" w:rsidRDefault="00306D35" w:rsidP="00FD09CC">
            <w:pPr>
              <w:rPr>
                <w:lang w:val="en-US"/>
              </w:rPr>
            </w:pPr>
            <w:hyperlink r:id="rId14" w:history="1">
              <w:r w:rsidRPr="006D7BCA">
                <w:rPr>
                  <w:rStyle w:val="Hyperlink"/>
                  <w:lang w:val="en-US"/>
                </w:rPr>
                <w:t>All staff in the Policies folder of the server</w:t>
              </w:r>
            </w:hyperlink>
          </w:p>
        </w:tc>
        <w:tc>
          <w:tcPr>
            <w:tcW w:w="0" w:type="auto"/>
          </w:tcPr>
          <w:p w14:paraId="102F2E2B" w14:textId="72AD0E66" w:rsidR="002D7C16" w:rsidRDefault="00306D35" w:rsidP="00FD09CC">
            <w:pPr>
              <w:rPr>
                <w:lang w:val="en-US"/>
              </w:rPr>
            </w:pPr>
            <w:r>
              <w:rPr>
                <w:lang w:val="en-US"/>
              </w:rPr>
              <w:t>Catherine</w:t>
            </w:r>
            <w:r w:rsidR="006C440D">
              <w:rPr>
                <w:lang w:val="en-US"/>
              </w:rPr>
              <w:t xml:space="preserve"> </w:t>
            </w:r>
            <w:r w:rsidR="006C440D" w:rsidRPr="006C440D">
              <w:rPr>
                <w:lang w:val="en-US"/>
              </w:rPr>
              <w:t>Naughton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89" w:type="dxa"/>
          </w:tcPr>
          <w:p w14:paraId="7D0AE116" w14:textId="77777777" w:rsidR="002D7C16" w:rsidRDefault="002D7C16" w:rsidP="00FD09CC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256A1569" w14:textId="07BD1488" w:rsidR="002D7C16" w:rsidRDefault="00306D35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President </w:t>
            </w:r>
          </w:p>
        </w:tc>
        <w:tc>
          <w:tcPr>
            <w:tcW w:w="1174" w:type="dxa"/>
          </w:tcPr>
          <w:p w14:paraId="71C41FE7" w14:textId="3F21AE08" w:rsidR="002D7C16" w:rsidRDefault="006D7BCA" w:rsidP="00FD09CC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8E68E3" w14:paraId="2EB60919" w14:textId="77777777" w:rsidTr="004368AB">
        <w:tc>
          <w:tcPr>
            <w:tcW w:w="1570" w:type="dxa"/>
          </w:tcPr>
          <w:p w14:paraId="2A867CD7" w14:textId="11159F6D" w:rsidR="008E68E3" w:rsidRPr="006C440D" w:rsidRDefault="008E68E3" w:rsidP="002D7C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Policy on Memoranda of Understanding </w:t>
            </w:r>
          </w:p>
        </w:tc>
        <w:tc>
          <w:tcPr>
            <w:tcW w:w="1637" w:type="dxa"/>
          </w:tcPr>
          <w:p w14:paraId="046FFFC1" w14:textId="28F0168C" w:rsidR="008E68E3" w:rsidRDefault="008E68E3" w:rsidP="00FD09CC">
            <w:pPr>
              <w:rPr>
                <w:lang w:val="en-US"/>
              </w:rPr>
            </w:pPr>
            <w:r>
              <w:rPr>
                <w:lang w:val="en-US"/>
              </w:rPr>
              <w:t>Governance</w:t>
            </w:r>
          </w:p>
        </w:tc>
        <w:tc>
          <w:tcPr>
            <w:tcW w:w="1708" w:type="dxa"/>
          </w:tcPr>
          <w:p w14:paraId="57B332B4" w14:textId="58B3F8E0" w:rsidR="008E68E3" w:rsidRDefault="008E68E3" w:rsidP="00FD09CC">
            <w:r>
              <w:t>Provide the EDF secretariat with a procedure for MOUs</w:t>
            </w:r>
          </w:p>
        </w:tc>
        <w:tc>
          <w:tcPr>
            <w:tcW w:w="2004" w:type="dxa"/>
          </w:tcPr>
          <w:p w14:paraId="10AD07F3" w14:textId="75A3E654" w:rsidR="008E68E3" w:rsidRDefault="008E68E3" w:rsidP="00FD09CC">
            <w:pPr>
              <w:rPr>
                <w:lang w:val="en-US"/>
              </w:rPr>
            </w:pPr>
            <w:r>
              <w:rPr>
                <w:lang w:val="en-US"/>
              </w:rPr>
              <w:t>Executive committee reviewed and adopted, September 2024</w:t>
            </w:r>
          </w:p>
        </w:tc>
        <w:tc>
          <w:tcPr>
            <w:tcW w:w="2011" w:type="dxa"/>
          </w:tcPr>
          <w:p w14:paraId="59169F9C" w14:textId="30922F18" w:rsidR="008E68E3" w:rsidRDefault="008E68E3" w:rsidP="00FD09CC">
            <w:r>
              <w:t>In the server</w:t>
            </w:r>
          </w:p>
        </w:tc>
        <w:tc>
          <w:tcPr>
            <w:tcW w:w="0" w:type="auto"/>
          </w:tcPr>
          <w:p w14:paraId="53F61590" w14:textId="1EDA17A4" w:rsidR="008E68E3" w:rsidRDefault="008E68E3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22A612C0" w14:textId="77777777" w:rsidR="008E68E3" w:rsidRDefault="008E68E3" w:rsidP="00FD09CC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582A16A2" w14:textId="50AF3BB8" w:rsidR="008E68E3" w:rsidRDefault="008E68E3" w:rsidP="00FD09CC">
            <w:pPr>
              <w:rPr>
                <w:lang w:val="en-US"/>
              </w:rPr>
            </w:pPr>
            <w:r>
              <w:rPr>
                <w:lang w:val="en-US"/>
              </w:rPr>
              <w:t>President + for individual MOUs, whichever person oversee th</w:t>
            </w:r>
            <w:r w:rsidR="00FC1534">
              <w:rPr>
                <w:lang w:val="en-US"/>
              </w:rPr>
              <w:t>at</w:t>
            </w:r>
            <w:r>
              <w:rPr>
                <w:lang w:val="en-US"/>
              </w:rPr>
              <w:t xml:space="preserve"> thematic area</w:t>
            </w:r>
          </w:p>
        </w:tc>
        <w:tc>
          <w:tcPr>
            <w:tcW w:w="1174" w:type="dxa"/>
          </w:tcPr>
          <w:p w14:paraId="61B3183F" w14:textId="086CD4FC" w:rsidR="008E68E3" w:rsidRDefault="008E68E3" w:rsidP="00FD09CC">
            <w:pPr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</w:tr>
      <w:tr w:rsidR="00DD73C7" w14:paraId="2161151F" w14:textId="77777777" w:rsidTr="004368AB">
        <w:tc>
          <w:tcPr>
            <w:tcW w:w="1570" w:type="dxa"/>
          </w:tcPr>
          <w:p w14:paraId="4BF177FF" w14:textId="424ED888" w:rsidR="00DD73C7" w:rsidRPr="00DD73C7" w:rsidRDefault="00DD73C7" w:rsidP="00DD73C7">
            <w:pPr>
              <w:rPr>
                <w:lang w:val="en-US"/>
              </w:rPr>
            </w:pPr>
            <w:hyperlink r:id="rId15" w:history="1">
              <w:r w:rsidRPr="00DD73C7">
                <w:rPr>
                  <w:rStyle w:val="Hyperlink"/>
                  <w:lang w:val="en-US"/>
                </w:rPr>
                <w:t>Guidance for external representation and attending events</w:t>
              </w:r>
            </w:hyperlink>
            <w:r w:rsidRPr="00DD73C7">
              <w:rPr>
                <w:rStyle w:val="Hyperlink"/>
                <w:lang w:val="en-US"/>
              </w:rPr>
              <w:t xml:space="preserve"> </w:t>
            </w:r>
            <w:r w:rsidRPr="00DD73C7">
              <w:rPr>
                <w:lang w:val="en-US"/>
              </w:rPr>
              <w:t xml:space="preserve">- </w:t>
            </w:r>
          </w:p>
          <w:p w14:paraId="60C01D76" w14:textId="77777777" w:rsidR="00DD73C7" w:rsidRPr="006C440D" w:rsidRDefault="00DD73C7" w:rsidP="002D7C16">
            <w:pPr>
              <w:rPr>
                <w:b/>
                <w:bCs/>
                <w:lang w:val="en-US"/>
              </w:rPr>
            </w:pPr>
          </w:p>
        </w:tc>
        <w:tc>
          <w:tcPr>
            <w:tcW w:w="1637" w:type="dxa"/>
          </w:tcPr>
          <w:p w14:paraId="453716E0" w14:textId="3E96071D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Management </w:t>
            </w:r>
          </w:p>
        </w:tc>
        <w:tc>
          <w:tcPr>
            <w:tcW w:w="1708" w:type="dxa"/>
          </w:tcPr>
          <w:p w14:paraId="6D757580" w14:textId="72B25B21" w:rsidR="00DD73C7" w:rsidRDefault="00DD73C7" w:rsidP="00FD09CC">
            <w:r>
              <w:t xml:space="preserve">To give staff guidance on external representation </w:t>
            </w:r>
          </w:p>
        </w:tc>
        <w:tc>
          <w:tcPr>
            <w:tcW w:w="2004" w:type="dxa"/>
          </w:tcPr>
          <w:p w14:paraId="4E299F71" w14:textId="3B577BFF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>Director 2021</w:t>
            </w:r>
          </w:p>
        </w:tc>
        <w:tc>
          <w:tcPr>
            <w:tcW w:w="2011" w:type="dxa"/>
          </w:tcPr>
          <w:p w14:paraId="2DD69A47" w14:textId="149F611F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 our internal server </w:t>
            </w:r>
          </w:p>
        </w:tc>
        <w:tc>
          <w:tcPr>
            <w:tcW w:w="0" w:type="auto"/>
          </w:tcPr>
          <w:p w14:paraId="1CE962AC" w14:textId="445D9696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407B21E6" w14:textId="77777777" w:rsidR="00DD73C7" w:rsidRDefault="00DD73C7" w:rsidP="00FD09CC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4ED03DFC" w14:textId="50459AD6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President </w:t>
            </w:r>
          </w:p>
        </w:tc>
        <w:tc>
          <w:tcPr>
            <w:tcW w:w="1174" w:type="dxa"/>
          </w:tcPr>
          <w:p w14:paraId="25E6C6B0" w14:textId="761B7446" w:rsidR="00DD73C7" w:rsidRDefault="00AC0E14" w:rsidP="00FD09CC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74610B" w14:paraId="17E6D518" w14:textId="77777777" w:rsidTr="004368AB">
        <w:tc>
          <w:tcPr>
            <w:tcW w:w="1570" w:type="dxa"/>
          </w:tcPr>
          <w:p w14:paraId="386AE88F" w14:textId="36A66EE2" w:rsidR="002D7C16" w:rsidRPr="006C440D" w:rsidRDefault="002D7C16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 xml:space="preserve">Terms of reference of committees and expert groups </w:t>
            </w:r>
          </w:p>
        </w:tc>
        <w:tc>
          <w:tcPr>
            <w:tcW w:w="1637" w:type="dxa"/>
          </w:tcPr>
          <w:p w14:paraId="78688299" w14:textId="1006A0EE" w:rsidR="002D7C16" w:rsidRDefault="002D7C16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Good governance </w:t>
            </w:r>
          </w:p>
        </w:tc>
        <w:tc>
          <w:tcPr>
            <w:tcW w:w="1708" w:type="dxa"/>
          </w:tcPr>
          <w:p w14:paraId="5C6720D1" w14:textId="609D2805" w:rsidR="002D7C16" w:rsidRDefault="002D7C16" w:rsidP="00FD09CC">
            <w:r>
              <w:t>To provide clarity on the roles and responsibilities of members of the various committees and expert groups in EDF</w:t>
            </w:r>
          </w:p>
        </w:tc>
        <w:tc>
          <w:tcPr>
            <w:tcW w:w="2004" w:type="dxa"/>
          </w:tcPr>
          <w:p w14:paraId="7B62C7DD" w14:textId="062B21E5" w:rsidR="002D7C16" w:rsidRDefault="002D7C16" w:rsidP="00FD09CC">
            <w:pPr>
              <w:rPr>
                <w:lang w:val="en-US"/>
              </w:rPr>
            </w:pPr>
            <w:r>
              <w:rPr>
                <w:lang w:val="en-US"/>
              </w:rPr>
              <w:t>AGA 20</w:t>
            </w:r>
            <w:r w:rsidR="004E7EC6">
              <w:rPr>
                <w:lang w:val="en-US"/>
              </w:rPr>
              <w:t xml:space="preserve">22 – Youth Committee and </w:t>
            </w:r>
            <w:proofErr w:type="spellStart"/>
            <w:r w:rsidR="004E7EC6">
              <w:rPr>
                <w:lang w:val="en-US"/>
              </w:rPr>
              <w:t>Womens’</w:t>
            </w:r>
            <w:proofErr w:type="spellEnd"/>
            <w:r w:rsidR="004E7EC6">
              <w:rPr>
                <w:lang w:val="en-US"/>
              </w:rPr>
              <w:t xml:space="preserve"> Committee updated</w:t>
            </w:r>
          </w:p>
        </w:tc>
        <w:tc>
          <w:tcPr>
            <w:tcW w:w="2011" w:type="dxa"/>
          </w:tcPr>
          <w:p w14:paraId="179A769A" w14:textId="2E36A1AC" w:rsidR="002D7C16" w:rsidRDefault="002D7C16" w:rsidP="00FD09CC">
            <w:pPr>
              <w:rPr>
                <w:lang w:val="en-US"/>
              </w:rPr>
            </w:pPr>
            <w:r>
              <w:rPr>
                <w:lang w:val="en-US"/>
              </w:rPr>
              <w:t>All members in the members areas</w:t>
            </w:r>
          </w:p>
        </w:tc>
        <w:tc>
          <w:tcPr>
            <w:tcW w:w="0" w:type="auto"/>
          </w:tcPr>
          <w:p w14:paraId="1BC4BB9A" w14:textId="2300A18B" w:rsidR="002D7C16" w:rsidRDefault="002D7C16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Each committee and expert groups have a separate </w:t>
            </w:r>
            <w:r w:rsidR="00306D35">
              <w:rPr>
                <w:lang w:val="en-US"/>
              </w:rPr>
              <w:t>T</w:t>
            </w:r>
            <w:r w:rsidR="00545CF5">
              <w:rPr>
                <w:lang w:val="en-US"/>
              </w:rPr>
              <w:t>erms of Reference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89" w:type="dxa"/>
          </w:tcPr>
          <w:p w14:paraId="655DCBA0" w14:textId="046BF537" w:rsidR="002D7C16" w:rsidRDefault="002D7C16" w:rsidP="00306D35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5A599A4E" w14:textId="476AB15E" w:rsidR="002D7C16" w:rsidRDefault="00306D35" w:rsidP="00FD09CC">
            <w:pPr>
              <w:rPr>
                <w:lang w:val="en-US"/>
              </w:rPr>
            </w:pPr>
            <w:r>
              <w:rPr>
                <w:lang w:val="en-US"/>
              </w:rPr>
              <w:t>One exec member per committee/ group</w:t>
            </w:r>
          </w:p>
        </w:tc>
        <w:tc>
          <w:tcPr>
            <w:tcW w:w="1174" w:type="dxa"/>
          </w:tcPr>
          <w:p w14:paraId="06517729" w14:textId="77777777" w:rsidR="002D7C16" w:rsidRDefault="002D7C16" w:rsidP="00FD09CC">
            <w:pPr>
              <w:rPr>
                <w:lang w:val="en-US"/>
              </w:rPr>
            </w:pPr>
            <w:r>
              <w:rPr>
                <w:lang w:val="en-US"/>
              </w:rPr>
              <w:t>AGA 202</w:t>
            </w:r>
            <w:r w:rsidR="004E7EC6">
              <w:rPr>
                <w:lang w:val="en-US"/>
              </w:rPr>
              <w:t>6</w:t>
            </w:r>
          </w:p>
          <w:p w14:paraId="1FCC8115" w14:textId="77777777" w:rsidR="005978E2" w:rsidRDefault="005978E2" w:rsidP="00FD09CC">
            <w:pPr>
              <w:rPr>
                <w:lang w:val="en-US"/>
              </w:rPr>
            </w:pPr>
          </w:p>
          <w:p w14:paraId="3A8192BB" w14:textId="6A4ADD50" w:rsidR="005978E2" w:rsidRDefault="005978E2" w:rsidP="00FD09CC">
            <w:pPr>
              <w:rPr>
                <w:lang w:val="en-US"/>
              </w:rPr>
            </w:pPr>
            <w:r>
              <w:rPr>
                <w:lang w:val="en-US"/>
              </w:rPr>
              <w:t>Expert groups will be reviewed in 2024 at the Board in springtime</w:t>
            </w:r>
          </w:p>
        </w:tc>
      </w:tr>
      <w:tr w:rsidR="0074610B" w14:paraId="3D746869" w14:textId="623EE413" w:rsidTr="004368AB">
        <w:tc>
          <w:tcPr>
            <w:tcW w:w="1570" w:type="dxa"/>
          </w:tcPr>
          <w:p w14:paraId="3845DDD5" w14:textId="0AB80A4F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 xml:space="preserve">Human Resource Manual </w:t>
            </w:r>
          </w:p>
        </w:tc>
        <w:tc>
          <w:tcPr>
            <w:tcW w:w="1637" w:type="dxa"/>
          </w:tcPr>
          <w:p w14:paraId="6B5BF5F0" w14:textId="5083882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resources</w:t>
            </w:r>
          </w:p>
        </w:tc>
        <w:tc>
          <w:tcPr>
            <w:tcW w:w="1708" w:type="dxa"/>
          </w:tcPr>
          <w:p w14:paraId="16B01C61" w14:textId="7A997A9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To ensure EDF staff has a core document which gives an </w:t>
            </w:r>
            <w:r>
              <w:rPr>
                <w:lang w:val="en-US"/>
              </w:rPr>
              <w:lastRenderedPageBreak/>
              <w:t>overview of HR practices</w:t>
            </w:r>
          </w:p>
        </w:tc>
        <w:tc>
          <w:tcPr>
            <w:tcW w:w="2004" w:type="dxa"/>
          </w:tcPr>
          <w:p w14:paraId="41F6F5EB" w14:textId="3C5D367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Executive committee, January 2020</w:t>
            </w:r>
            <w:r w:rsidR="00443A25">
              <w:rPr>
                <w:lang w:val="en-US"/>
              </w:rPr>
              <w:t xml:space="preserve"> and updated in May 2022</w:t>
            </w:r>
            <w:r w:rsidR="005978E2">
              <w:rPr>
                <w:lang w:val="en-US"/>
              </w:rPr>
              <w:t xml:space="preserve"> and </w:t>
            </w:r>
            <w:r w:rsidR="005978E2">
              <w:rPr>
                <w:lang w:val="en-US"/>
              </w:rPr>
              <w:lastRenderedPageBreak/>
              <w:t>July and December 2023</w:t>
            </w:r>
          </w:p>
        </w:tc>
        <w:tc>
          <w:tcPr>
            <w:tcW w:w="2011" w:type="dxa"/>
          </w:tcPr>
          <w:p w14:paraId="3A450A6B" w14:textId="7B471F2F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Internal: </w:t>
            </w:r>
            <w:hyperlink r:id="rId16" w:history="1">
              <w:r w:rsidRPr="00A92ADD">
                <w:rPr>
                  <w:rStyle w:val="Hyperlink"/>
                  <w:lang w:val="en-US"/>
                </w:rPr>
                <w:t>Available to all staff in the HR folder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05AD80BE" w14:textId="71C127F7" w:rsidR="00FD09CC" w:rsidRDefault="006F2C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6C30B2A4" w14:textId="31FCFDCF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Includes links to all HR policies </w:t>
            </w:r>
          </w:p>
        </w:tc>
        <w:tc>
          <w:tcPr>
            <w:tcW w:w="1279" w:type="dxa"/>
          </w:tcPr>
          <w:p w14:paraId="23423192" w14:textId="3D5A2945" w:rsidR="00FD09CC" w:rsidRDefault="00306D35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Secretary </w:t>
            </w:r>
            <w:r w:rsidR="00FD09CC">
              <w:rPr>
                <w:lang w:val="en-US"/>
              </w:rPr>
              <w:t xml:space="preserve"> </w:t>
            </w:r>
          </w:p>
        </w:tc>
        <w:tc>
          <w:tcPr>
            <w:tcW w:w="1174" w:type="dxa"/>
          </w:tcPr>
          <w:p w14:paraId="511FEF69" w14:textId="15F34F0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443A25">
              <w:rPr>
                <w:lang w:val="en-US"/>
              </w:rPr>
              <w:t>6</w:t>
            </w:r>
          </w:p>
          <w:p w14:paraId="4B71839D" w14:textId="77777777" w:rsidR="00FD09CC" w:rsidRDefault="00FD09CC" w:rsidP="00FD09CC">
            <w:pPr>
              <w:rPr>
                <w:lang w:val="en-US"/>
              </w:rPr>
            </w:pPr>
          </w:p>
          <w:p w14:paraId="21C0986D" w14:textId="6E9E9640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74610B" w14:paraId="2AF49070" w14:textId="77777777" w:rsidTr="004368AB">
        <w:tc>
          <w:tcPr>
            <w:tcW w:w="1570" w:type="dxa"/>
          </w:tcPr>
          <w:p w14:paraId="678E3BAD" w14:textId="204BC356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Règlement de travail</w:t>
            </w:r>
          </w:p>
        </w:tc>
        <w:tc>
          <w:tcPr>
            <w:tcW w:w="1637" w:type="dxa"/>
          </w:tcPr>
          <w:p w14:paraId="56943B75" w14:textId="201B9383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</w:t>
            </w:r>
          </w:p>
        </w:tc>
        <w:tc>
          <w:tcPr>
            <w:tcW w:w="1708" w:type="dxa"/>
          </w:tcPr>
          <w:p w14:paraId="0FB9C8A8" w14:textId="04DCE50E" w:rsidR="00FD09CC" w:rsidRDefault="0074610B" w:rsidP="00FD09CC">
            <w:pPr>
              <w:rPr>
                <w:lang w:val="en-US"/>
              </w:rPr>
            </w:pPr>
            <w:r>
              <w:rPr>
                <w:lang w:val="en-US"/>
              </w:rPr>
              <w:t>This document is obligatory under Belgian law for all employers- it defines working rules</w:t>
            </w:r>
          </w:p>
        </w:tc>
        <w:tc>
          <w:tcPr>
            <w:tcW w:w="2004" w:type="dxa"/>
          </w:tcPr>
          <w:p w14:paraId="65537DA4" w14:textId="6C2F7A0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Adopted by executive January 2020</w:t>
            </w:r>
          </w:p>
        </w:tc>
        <w:tc>
          <w:tcPr>
            <w:tcW w:w="2011" w:type="dxa"/>
          </w:tcPr>
          <w:p w14:paraId="4F07E7A6" w14:textId="4903F21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Internal: </w:t>
            </w:r>
            <w:hyperlink r:id="rId17" w:history="1">
              <w:r w:rsidRPr="00A92ADD">
                <w:rPr>
                  <w:rStyle w:val="Hyperlink"/>
                  <w:lang w:val="en-US"/>
                </w:rPr>
                <w:t>All staff receive with their contract</w:t>
              </w:r>
            </w:hyperlink>
            <w:r>
              <w:rPr>
                <w:lang w:val="en-US"/>
              </w:rPr>
              <w:t xml:space="preserve"> and it is in the server </w:t>
            </w:r>
          </w:p>
        </w:tc>
        <w:tc>
          <w:tcPr>
            <w:tcW w:w="0" w:type="auto"/>
          </w:tcPr>
          <w:p w14:paraId="7D4EBACB" w14:textId="2C269CED" w:rsidR="00FD09CC" w:rsidRDefault="006F2C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506108BD" w14:textId="5370246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Also referenced in the HR manual and required by Belgian law </w:t>
            </w:r>
          </w:p>
        </w:tc>
        <w:tc>
          <w:tcPr>
            <w:tcW w:w="1279" w:type="dxa"/>
          </w:tcPr>
          <w:p w14:paraId="35991267" w14:textId="16FAD39D" w:rsidR="00FD09CC" w:rsidRDefault="00306D35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Secretary </w:t>
            </w:r>
          </w:p>
        </w:tc>
        <w:tc>
          <w:tcPr>
            <w:tcW w:w="1174" w:type="dxa"/>
          </w:tcPr>
          <w:p w14:paraId="4C63C7CB" w14:textId="2BD05B8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As needed by Belgian law</w:t>
            </w:r>
          </w:p>
        </w:tc>
      </w:tr>
      <w:tr w:rsidR="0074610B" w14:paraId="6F2AA3D6" w14:textId="74A45A2C" w:rsidTr="004368AB">
        <w:tc>
          <w:tcPr>
            <w:tcW w:w="1570" w:type="dxa"/>
          </w:tcPr>
          <w:p w14:paraId="57588AC6" w14:textId="3812B4D2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Recruitment policy</w:t>
            </w:r>
          </w:p>
        </w:tc>
        <w:tc>
          <w:tcPr>
            <w:tcW w:w="1637" w:type="dxa"/>
          </w:tcPr>
          <w:p w14:paraId="7AD0A55E" w14:textId="66580D0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resources</w:t>
            </w:r>
          </w:p>
        </w:tc>
        <w:tc>
          <w:tcPr>
            <w:tcW w:w="1708" w:type="dxa"/>
          </w:tcPr>
          <w:p w14:paraId="31650661" w14:textId="294BEF0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To ensure EDF follows a clear and transparent recruitment process </w:t>
            </w:r>
          </w:p>
        </w:tc>
        <w:tc>
          <w:tcPr>
            <w:tcW w:w="2004" w:type="dxa"/>
          </w:tcPr>
          <w:p w14:paraId="0BB27B34" w14:textId="1FC77D9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Adopted by Executive committee September 2019</w:t>
            </w:r>
          </w:p>
        </w:tc>
        <w:tc>
          <w:tcPr>
            <w:tcW w:w="2011" w:type="dxa"/>
          </w:tcPr>
          <w:p w14:paraId="592D23B3" w14:textId="7B6AA66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Internal :</w:t>
            </w:r>
            <w:hyperlink r:id="rId18" w:history="1">
              <w:r w:rsidRPr="00A92ADD">
                <w:rPr>
                  <w:rStyle w:val="Hyperlink"/>
                  <w:lang w:val="en-US"/>
                </w:rPr>
                <w:t xml:space="preserve"> in the server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33BF7181" w14:textId="467F1F02" w:rsidR="00FD09CC" w:rsidRDefault="006F2C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527235C8" w14:textId="35CABEE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Also referenced in the HR manual </w:t>
            </w:r>
          </w:p>
        </w:tc>
        <w:tc>
          <w:tcPr>
            <w:tcW w:w="1279" w:type="dxa"/>
          </w:tcPr>
          <w:p w14:paraId="02862449" w14:textId="3A60D7E9" w:rsidR="00FD09CC" w:rsidRDefault="0074610B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Secretary </w:t>
            </w:r>
          </w:p>
        </w:tc>
        <w:tc>
          <w:tcPr>
            <w:tcW w:w="1174" w:type="dxa"/>
          </w:tcPr>
          <w:p w14:paraId="60243C40" w14:textId="2285712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4E7EC6">
              <w:rPr>
                <w:lang w:val="en-US"/>
              </w:rPr>
              <w:t>6</w:t>
            </w:r>
          </w:p>
        </w:tc>
      </w:tr>
      <w:tr w:rsidR="0074610B" w14:paraId="3EBED572" w14:textId="69283D3D" w:rsidTr="004368AB">
        <w:tc>
          <w:tcPr>
            <w:tcW w:w="1570" w:type="dxa"/>
          </w:tcPr>
          <w:p w14:paraId="574517C5" w14:textId="3A5F0EF7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Internship policy</w:t>
            </w:r>
          </w:p>
        </w:tc>
        <w:tc>
          <w:tcPr>
            <w:tcW w:w="1637" w:type="dxa"/>
          </w:tcPr>
          <w:p w14:paraId="10ADBC95" w14:textId="5097719F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Human resources </w:t>
            </w:r>
          </w:p>
        </w:tc>
        <w:tc>
          <w:tcPr>
            <w:tcW w:w="1708" w:type="dxa"/>
          </w:tcPr>
          <w:p w14:paraId="780B03F5" w14:textId="508EE722" w:rsidR="00FD09CC" w:rsidRDefault="00FD09CC" w:rsidP="00FD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guide our collaboration with interns and trainees.</w:t>
            </w:r>
          </w:p>
          <w:p w14:paraId="742855B3" w14:textId="77777777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2004" w:type="dxa"/>
          </w:tcPr>
          <w:p w14:paraId="4A6CAF5C" w14:textId="1ECB36DD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Executive August 2018</w:t>
            </w:r>
          </w:p>
        </w:tc>
        <w:tc>
          <w:tcPr>
            <w:tcW w:w="2011" w:type="dxa"/>
          </w:tcPr>
          <w:p w14:paraId="469035A9" w14:textId="5616586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Internal:</w:t>
            </w:r>
            <w:hyperlink r:id="rId19" w:history="1">
              <w:r w:rsidRPr="00A92ADD">
                <w:rPr>
                  <w:rStyle w:val="Hyperlink"/>
                  <w:lang w:val="en-US"/>
                </w:rPr>
                <w:t xml:space="preserve"> in the server</w:t>
              </w:r>
            </w:hyperlink>
          </w:p>
        </w:tc>
        <w:tc>
          <w:tcPr>
            <w:tcW w:w="0" w:type="auto"/>
          </w:tcPr>
          <w:p w14:paraId="25677B0C" w14:textId="416647D2" w:rsidR="00FD09CC" w:rsidRDefault="006F2C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0DE84F5B" w14:textId="13ACC67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Also referenced in the HR manual</w:t>
            </w:r>
          </w:p>
        </w:tc>
        <w:tc>
          <w:tcPr>
            <w:tcW w:w="1279" w:type="dxa"/>
          </w:tcPr>
          <w:p w14:paraId="2439214A" w14:textId="4D4A5882" w:rsidR="00FD09CC" w:rsidRDefault="0074610B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Secretary </w:t>
            </w:r>
          </w:p>
        </w:tc>
        <w:tc>
          <w:tcPr>
            <w:tcW w:w="1174" w:type="dxa"/>
          </w:tcPr>
          <w:p w14:paraId="47C22CC5" w14:textId="73E86D26" w:rsidR="00FD09CC" w:rsidRDefault="004E7EC6" w:rsidP="00FD09CC">
            <w:pPr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</w:tr>
      <w:tr w:rsidR="00541909" w14:paraId="298FC33F" w14:textId="77777777" w:rsidTr="004368AB">
        <w:tc>
          <w:tcPr>
            <w:tcW w:w="1570" w:type="dxa"/>
          </w:tcPr>
          <w:p w14:paraId="0DF543FA" w14:textId="30132676" w:rsidR="00541909" w:rsidRPr="006C440D" w:rsidRDefault="00541909" w:rsidP="00FD09C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Reasonable Accomodation Policy</w:t>
            </w:r>
          </w:p>
        </w:tc>
        <w:tc>
          <w:tcPr>
            <w:tcW w:w="1637" w:type="dxa"/>
          </w:tcPr>
          <w:p w14:paraId="153D8379" w14:textId="29993001" w:rsidR="00541909" w:rsidRDefault="00541909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resources</w:t>
            </w:r>
          </w:p>
        </w:tc>
        <w:tc>
          <w:tcPr>
            <w:tcW w:w="1708" w:type="dxa"/>
          </w:tcPr>
          <w:p w14:paraId="73E96E87" w14:textId="6CD4DF3C" w:rsidR="00541909" w:rsidRDefault="00541909" w:rsidP="00FD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a comprehensive and consistent approach to reasonable accomodation at work</w:t>
            </w:r>
          </w:p>
        </w:tc>
        <w:tc>
          <w:tcPr>
            <w:tcW w:w="2004" w:type="dxa"/>
          </w:tcPr>
          <w:p w14:paraId="5D422C60" w14:textId="0526437E" w:rsidR="00541909" w:rsidRDefault="00541909" w:rsidP="00FD09CC">
            <w:pPr>
              <w:rPr>
                <w:lang w:val="en-US"/>
              </w:rPr>
            </w:pPr>
            <w:r>
              <w:rPr>
                <w:lang w:val="en-US"/>
              </w:rPr>
              <w:t>Executive March 2024</w:t>
            </w:r>
          </w:p>
        </w:tc>
        <w:tc>
          <w:tcPr>
            <w:tcW w:w="2011" w:type="dxa"/>
          </w:tcPr>
          <w:p w14:paraId="4EAD381D" w14:textId="0F6C7250" w:rsidR="00541909" w:rsidRDefault="00541909" w:rsidP="00FD09CC">
            <w:pPr>
              <w:rPr>
                <w:lang w:val="en-US"/>
              </w:rPr>
            </w:pPr>
            <w:r>
              <w:rPr>
                <w:lang w:val="en-US"/>
              </w:rPr>
              <w:t>Internal in the server</w:t>
            </w:r>
          </w:p>
        </w:tc>
        <w:tc>
          <w:tcPr>
            <w:tcW w:w="0" w:type="auto"/>
          </w:tcPr>
          <w:p w14:paraId="664E972F" w14:textId="1D403A65" w:rsidR="00541909" w:rsidRDefault="006F2C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700AE06E" w14:textId="52A25360" w:rsidR="00541909" w:rsidRDefault="00541909" w:rsidP="00FD09CC">
            <w:pPr>
              <w:rPr>
                <w:lang w:val="en-US"/>
              </w:rPr>
            </w:pPr>
            <w:r>
              <w:rPr>
                <w:lang w:val="en-US"/>
              </w:rPr>
              <w:t>Training to take place with Diversicom</w:t>
            </w:r>
          </w:p>
        </w:tc>
        <w:tc>
          <w:tcPr>
            <w:tcW w:w="1279" w:type="dxa"/>
          </w:tcPr>
          <w:p w14:paraId="6C50CD8D" w14:textId="58E476FC" w:rsidR="00541909" w:rsidRDefault="00541909" w:rsidP="00FD09CC">
            <w:pPr>
              <w:rPr>
                <w:lang w:val="en-US"/>
              </w:rPr>
            </w:pPr>
            <w:r>
              <w:rPr>
                <w:lang w:val="en-US"/>
              </w:rPr>
              <w:t>Treasurer</w:t>
            </w:r>
          </w:p>
        </w:tc>
        <w:tc>
          <w:tcPr>
            <w:tcW w:w="1174" w:type="dxa"/>
          </w:tcPr>
          <w:p w14:paraId="72EA8225" w14:textId="7EEE7734" w:rsidR="00541909" w:rsidRDefault="00541909" w:rsidP="00FD09CC">
            <w:pPr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</w:tr>
      <w:tr w:rsidR="0074610B" w14:paraId="65E14182" w14:textId="77777777" w:rsidTr="004368AB">
        <w:tc>
          <w:tcPr>
            <w:tcW w:w="1570" w:type="dxa"/>
          </w:tcPr>
          <w:p w14:paraId="00A0B556" w14:textId="53BBE9FB" w:rsidR="00FD09CC" w:rsidRPr="006C440D" w:rsidRDefault="00FD09CC" w:rsidP="00FD09CC">
            <w:pPr>
              <w:rPr>
                <w:b/>
                <w:bCs/>
                <w:lang w:val="en-US"/>
              </w:rPr>
            </w:pPr>
            <w:proofErr w:type="spellStart"/>
            <w:r w:rsidRPr="006C440D">
              <w:rPr>
                <w:b/>
                <w:bCs/>
                <w:lang w:val="en-US"/>
              </w:rPr>
              <w:t>Anti harassment</w:t>
            </w:r>
            <w:proofErr w:type="spellEnd"/>
            <w:r w:rsidRPr="006C440D">
              <w:rPr>
                <w:b/>
                <w:bCs/>
                <w:lang w:val="en-US"/>
              </w:rPr>
              <w:t xml:space="preserve"> policy</w:t>
            </w:r>
          </w:p>
        </w:tc>
        <w:tc>
          <w:tcPr>
            <w:tcW w:w="1637" w:type="dxa"/>
          </w:tcPr>
          <w:p w14:paraId="3059509A" w14:textId="1D7D63B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resources</w:t>
            </w:r>
          </w:p>
        </w:tc>
        <w:tc>
          <w:tcPr>
            <w:tcW w:w="1708" w:type="dxa"/>
          </w:tcPr>
          <w:p w14:paraId="5C7A0225" w14:textId="7777777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Preventing and dealing effectively with harassment within EDF and all of our </w:t>
            </w:r>
            <w:r>
              <w:rPr>
                <w:lang w:val="en-US"/>
              </w:rPr>
              <w:lastRenderedPageBreak/>
              <w:t>working environments</w:t>
            </w:r>
          </w:p>
          <w:p w14:paraId="6D75EBCD" w14:textId="77777777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2004" w:type="dxa"/>
          </w:tcPr>
          <w:p w14:paraId="394FB43A" w14:textId="7777777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Executive adopted November 2018 and updated November 2019</w:t>
            </w:r>
          </w:p>
          <w:p w14:paraId="448D59A2" w14:textId="77777777" w:rsidR="00FC1534" w:rsidRDefault="00FC1534" w:rsidP="00FD09CC">
            <w:pPr>
              <w:rPr>
                <w:lang w:val="en-US"/>
              </w:rPr>
            </w:pPr>
          </w:p>
          <w:p w14:paraId="5FE4043B" w14:textId="62BE5F79" w:rsidR="00FC1534" w:rsidRDefault="00FC1534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Reviewed by White and Case, and updated for Exec review November 2024</w:t>
            </w:r>
          </w:p>
        </w:tc>
        <w:tc>
          <w:tcPr>
            <w:tcW w:w="2011" w:type="dxa"/>
          </w:tcPr>
          <w:p w14:paraId="49832B1E" w14:textId="1DF52B5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Internal: </w:t>
            </w:r>
            <w:hyperlink r:id="rId20" w:history="1">
              <w:r w:rsidRPr="00A92ADD">
                <w:rPr>
                  <w:rStyle w:val="Hyperlink"/>
                  <w:lang w:val="en-US"/>
                </w:rPr>
                <w:t>in a folder</w:t>
              </w:r>
            </w:hyperlink>
            <w:r>
              <w:rPr>
                <w:lang w:val="en-US"/>
              </w:rPr>
              <w:t>, and linked in the HR manual</w:t>
            </w:r>
          </w:p>
        </w:tc>
        <w:tc>
          <w:tcPr>
            <w:tcW w:w="0" w:type="auto"/>
          </w:tcPr>
          <w:p w14:paraId="4819F604" w14:textId="6669A8DB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</w:t>
            </w:r>
            <w:r w:rsidR="006C440D">
              <w:rPr>
                <w:lang w:val="en-US"/>
              </w:rPr>
              <w:t xml:space="preserve"> </w:t>
            </w:r>
            <w:r w:rsidR="006C440D" w:rsidRPr="006C440D">
              <w:rPr>
                <w:lang w:val="en-US"/>
              </w:rPr>
              <w:t>Naughton</w:t>
            </w:r>
          </w:p>
        </w:tc>
        <w:tc>
          <w:tcPr>
            <w:tcW w:w="1389" w:type="dxa"/>
          </w:tcPr>
          <w:p w14:paraId="606952DB" w14:textId="77777777" w:rsidR="00FD09CC" w:rsidRDefault="0074610B" w:rsidP="00FD09CC">
            <w:pPr>
              <w:rPr>
                <w:lang w:val="en-US"/>
              </w:rPr>
            </w:pPr>
            <w:r>
              <w:rPr>
                <w:lang w:val="en-US"/>
              </w:rPr>
              <w:t>Also references in HR manual and part of RdT</w:t>
            </w:r>
          </w:p>
          <w:p w14:paraId="26FFC24F" w14:textId="3BC76AFC" w:rsidR="004368AB" w:rsidRDefault="004368AB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Staff training Feb 2025</w:t>
            </w:r>
          </w:p>
        </w:tc>
        <w:tc>
          <w:tcPr>
            <w:tcW w:w="1279" w:type="dxa"/>
          </w:tcPr>
          <w:p w14:paraId="3CCE15C9" w14:textId="3D6AA306" w:rsidR="00FD09CC" w:rsidRDefault="0074610B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Secretary </w:t>
            </w:r>
          </w:p>
        </w:tc>
        <w:tc>
          <w:tcPr>
            <w:tcW w:w="1174" w:type="dxa"/>
          </w:tcPr>
          <w:p w14:paraId="492685A1" w14:textId="506930E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816CB0">
              <w:rPr>
                <w:lang w:val="en-US"/>
              </w:rPr>
              <w:t>8</w:t>
            </w:r>
          </w:p>
        </w:tc>
      </w:tr>
      <w:tr w:rsidR="0074610B" w14:paraId="0F77D20F" w14:textId="77777777" w:rsidTr="004368AB">
        <w:tc>
          <w:tcPr>
            <w:tcW w:w="1570" w:type="dxa"/>
          </w:tcPr>
          <w:p w14:paraId="2BAC6E9C" w14:textId="52DA13AC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Safeguarding policy</w:t>
            </w:r>
          </w:p>
        </w:tc>
        <w:tc>
          <w:tcPr>
            <w:tcW w:w="1637" w:type="dxa"/>
          </w:tcPr>
          <w:p w14:paraId="111C147A" w14:textId="40BD97F5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resources</w:t>
            </w:r>
          </w:p>
        </w:tc>
        <w:tc>
          <w:tcPr>
            <w:tcW w:w="1708" w:type="dxa"/>
          </w:tcPr>
          <w:p w14:paraId="46546C24" w14:textId="09ABABD8" w:rsidR="00FD09CC" w:rsidRPr="001D15D2" w:rsidRDefault="00FD09CC" w:rsidP="00FD09CC">
            <w:r>
              <w:rPr>
                <w:lang w:val="en-US"/>
              </w:rPr>
              <w:t xml:space="preserve">to ensure that EDF activities are implemented in a safe and protective environment </w:t>
            </w:r>
          </w:p>
          <w:p w14:paraId="7D4A49A5" w14:textId="50ED9AB1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2004" w:type="dxa"/>
          </w:tcPr>
          <w:p w14:paraId="25F845C7" w14:textId="401CA494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By the executive 2019</w:t>
            </w:r>
            <w:r w:rsidR="00597E75">
              <w:rPr>
                <w:lang w:val="en-US"/>
              </w:rPr>
              <w:t xml:space="preserve"> and 2024</w:t>
            </w:r>
          </w:p>
        </w:tc>
        <w:tc>
          <w:tcPr>
            <w:tcW w:w="2011" w:type="dxa"/>
          </w:tcPr>
          <w:p w14:paraId="4099A4B5" w14:textId="3F5AD44F" w:rsidR="00FD09CC" w:rsidRDefault="00FD09CC" w:rsidP="00FD09CC">
            <w:pPr>
              <w:rPr>
                <w:lang w:val="en-US"/>
              </w:rPr>
            </w:pPr>
            <w:r w:rsidRPr="00BB64E8">
              <w:rPr>
                <w:lang w:val="en-US"/>
              </w:rPr>
              <w:t>https://www.edf-feph.org/edf-safeguarding-policy/</w:t>
            </w:r>
          </w:p>
        </w:tc>
        <w:tc>
          <w:tcPr>
            <w:tcW w:w="0" w:type="auto"/>
          </w:tcPr>
          <w:p w14:paraId="61507D2F" w14:textId="09E5FE9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</w:t>
            </w:r>
            <w:r w:rsidR="006C440D">
              <w:rPr>
                <w:lang w:val="en-US"/>
              </w:rPr>
              <w:t xml:space="preserve"> </w:t>
            </w:r>
            <w:r w:rsidR="006C440D" w:rsidRPr="006C440D">
              <w:rPr>
                <w:lang w:val="en-US"/>
              </w:rPr>
              <w:t>Naughton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89" w:type="dxa"/>
          </w:tcPr>
          <w:p w14:paraId="67DF4E36" w14:textId="2F674B06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Annual training for all staff </w:t>
            </w:r>
          </w:p>
        </w:tc>
        <w:tc>
          <w:tcPr>
            <w:tcW w:w="1279" w:type="dxa"/>
          </w:tcPr>
          <w:p w14:paraId="7CC85B29" w14:textId="125E0D2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Maureen Piggot- and also staff trainer</w:t>
            </w:r>
          </w:p>
        </w:tc>
        <w:tc>
          <w:tcPr>
            <w:tcW w:w="1174" w:type="dxa"/>
          </w:tcPr>
          <w:p w14:paraId="2D5E232A" w14:textId="03653DD7" w:rsidR="00FD09CC" w:rsidRDefault="004E7EC6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597E75">
              <w:rPr>
                <w:lang w:val="en-US"/>
              </w:rPr>
              <w:t>8</w:t>
            </w:r>
          </w:p>
        </w:tc>
      </w:tr>
      <w:tr w:rsidR="0074610B" w14:paraId="07F5AAA8" w14:textId="77777777" w:rsidTr="004368AB">
        <w:tc>
          <w:tcPr>
            <w:tcW w:w="1570" w:type="dxa"/>
          </w:tcPr>
          <w:p w14:paraId="7D839FBA" w14:textId="0050BE3A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 xml:space="preserve">Performance management system  </w:t>
            </w:r>
          </w:p>
        </w:tc>
        <w:tc>
          <w:tcPr>
            <w:tcW w:w="1637" w:type="dxa"/>
          </w:tcPr>
          <w:p w14:paraId="3D939583" w14:textId="4806A97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Human resources </w:t>
            </w:r>
          </w:p>
        </w:tc>
        <w:tc>
          <w:tcPr>
            <w:tcW w:w="1708" w:type="dxa"/>
          </w:tcPr>
          <w:p w14:paraId="61DB8EA4" w14:textId="09A306A3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Outline who EDF will manage and support staff performance and development </w:t>
            </w:r>
          </w:p>
        </w:tc>
        <w:tc>
          <w:tcPr>
            <w:tcW w:w="2004" w:type="dxa"/>
          </w:tcPr>
          <w:p w14:paraId="67BD2EAC" w14:textId="16488C0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Performance review policy/procurement and annexes adopted May 2015 by the executive</w:t>
            </w:r>
            <w:r w:rsidR="00AC0E14">
              <w:rPr>
                <w:lang w:val="en-US"/>
              </w:rPr>
              <w:t>;</w:t>
            </w:r>
          </w:p>
          <w:p w14:paraId="3EFC116E" w14:textId="26D9CE6E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Updated Annexes for review 202</w:t>
            </w:r>
            <w:r w:rsidR="00AC0E14">
              <w:rPr>
                <w:lang w:val="en-US"/>
              </w:rPr>
              <w:t>2</w:t>
            </w:r>
          </w:p>
        </w:tc>
        <w:tc>
          <w:tcPr>
            <w:tcW w:w="2011" w:type="dxa"/>
          </w:tcPr>
          <w:p w14:paraId="6735795B" w14:textId="39057E6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Internal/ for </w:t>
            </w:r>
            <w:hyperlink r:id="rId21" w:history="1">
              <w:r w:rsidRPr="00A92ADD">
                <w:rPr>
                  <w:rStyle w:val="Hyperlink"/>
                  <w:lang w:val="en-US"/>
                </w:rPr>
                <w:t>All staff in folder</w:t>
              </w:r>
            </w:hyperlink>
          </w:p>
        </w:tc>
        <w:tc>
          <w:tcPr>
            <w:tcW w:w="0" w:type="auto"/>
          </w:tcPr>
          <w:p w14:paraId="097D9471" w14:textId="679EE5B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</w:t>
            </w:r>
            <w:r w:rsidR="006C440D">
              <w:rPr>
                <w:lang w:val="en-US"/>
              </w:rPr>
              <w:t xml:space="preserve"> </w:t>
            </w:r>
            <w:r w:rsidR="006C440D" w:rsidRPr="006C440D">
              <w:rPr>
                <w:lang w:val="en-US"/>
              </w:rPr>
              <w:t>Naughton</w:t>
            </w:r>
          </w:p>
        </w:tc>
        <w:tc>
          <w:tcPr>
            <w:tcW w:w="1389" w:type="dxa"/>
          </w:tcPr>
          <w:p w14:paraId="29A9AA4D" w14:textId="087AD11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Staff training </w:t>
            </w:r>
            <w:proofErr w:type="gramStart"/>
            <w:r w:rsidR="00443A25">
              <w:rPr>
                <w:lang w:val="en-US"/>
              </w:rPr>
              <w:t>annually ;</w:t>
            </w:r>
            <w:proofErr w:type="gramEnd"/>
            <w:r w:rsidR="00443A25">
              <w:rPr>
                <w:lang w:val="en-US"/>
              </w:rPr>
              <w:t xml:space="preserve"> being reviewed with external HR support in 2022.</w:t>
            </w:r>
          </w:p>
          <w:p w14:paraId="6066EEC0" w14:textId="77777777" w:rsidR="00FD09CC" w:rsidRDefault="00FD09CC" w:rsidP="00FD09CC">
            <w:pPr>
              <w:rPr>
                <w:lang w:val="en-US"/>
              </w:rPr>
            </w:pPr>
          </w:p>
          <w:p w14:paraId="31B47A9C" w14:textId="19EC424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9" w:type="dxa"/>
          </w:tcPr>
          <w:p w14:paraId="73D0780D" w14:textId="07599F2B" w:rsidR="00FD09CC" w:rsidRDefault="0074610B" w:rsidP="00FD09C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D09CC">
              <w:rPr>
                <w:lang w:val="en-US"/>
              </w:rPr>
              <w:t xml:space="preserve">ecretary </w:t>
            </w:r>
          </w:p>
        </w:tc>
        <w:tc>
          <w:tcPr>
            <w:tcW w:w="1174" w:type="dxa"/>
          </w:tcPr>
          <w:p w14:paraId="1F9A9292" w14:textId="717A52BB" w:rsidR="00FD09CC" w:rsidRDefault="00AC0E14" w:rsidP="00FD09CC">
            <w:pPr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</w:tr>
      <w:tr w:rsidR="00DD73C7" w14:paraId="603A8D7E" w14:textId="77777777" w:rsidTr="004368AB">
        <w:tc>
          <w:tcPr>
            <w:tcW w:w="1570" w:type="dxa"/>
          </w:tcPr>
          <w:p w14:paraId="3F04F76F" w14:textId="1E2FF44A" w:rsidR="00DD73C7" w:rsidRPr="006C440D" w:rsidRDefault="00DD73C7" w:rsidP="00FD09C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Salary and benefits policy</w:t>
            </w:r>
          </w:p>
        </w:tc>
        <w:tc>
          <w:tcPr>
            <w:tcW w:w="1637" w:type="dxa"/>
          </w:tcPr>
          <w:p w14:paraId="3C9544BA" w14:textId="22154AA1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>HR</w:t>
            </w:r>
          </w:p>
        </w:tc>
        <w:tc>
          <w:tcPr>
            <w:tcW w:w="1708" w:type="dxa"/>
          </w:tcPr>
          <w:p w14:paraId="457A6086" w14:textId="07C1E56B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To ensure EDF salaries and benefits are fair and competitive </w:t>
            </w:r>
          </w:p>
        </w:tc>
        <w:tc>
          <w:tcPr>
            <w:tcW w:w="2004" w:type="dxa"/>
          </w:tcPr>
          <w:p w14:paraId="02D5BD11" w14:textId="2F41A0B6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>Executive committee September 17</w:t>
            </w:r>
            <w:r w:rsidRPr="00DD73C7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2021</w:t>
            </w:r>
          </w:p>
        </w:tc>
        <w:tc>
          <w:tcPr>
            <w:tcW w:w="2011" w:type="dxa"/>
          </w:tcPr>
          <w:p w14:paraId="5CC2D41F" w14:textId="34BC48ED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>For all staff in staff internal folder</w:t>
            </w:r>
          </w:p>
        </w:tc>
        <w:tc>
          <w:tcPr>
            <w:tcW w:w="0" w:type="auto"/>
          </w:tcPr>
          <w:p w14:paraId="395083C7" w14:textId="5A241D8C" w:rsidR="00DD73C7" w:rsidRDefault="006F2CC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  <w:r w:rsidR="00DD73C7">
              <w:rPr>
                <w:lang w:val="en-US"/>
              </w:rPr>
              <w:t xml:space="preserve"> </w:t>
            </w:r>
          </w:p>
        </w:tc>
        <w:tc>
          <w:tcPr>
            <w:tcW w:w="1389" w:type="dxa"/>
          </w:tcPr>
          <w:p w14:paraId="60DC43F4" w14:textId="4EED1932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>Reviewed after each national indexation</w:t>
            </w:r>
          </w:p>
        </w:tc>
        <w:tc>
          <w:tcPr>
            <w:tcW w:w="1279" w:type="dxa"/>
          </w:tcPr>
          <w:p w14:paraId="7D27DF99" w14:textId="73807B99" w:rsidR="00DD73C7" w:rsidRDefault="00DD73C7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Treasurer and secretary </w:t>
            </w:r>
          </w:p>
        </w:tc>
        <w:tc>
          <w:tcPr>
            <w:tcW w:w="1174" w:type="dxa"/>
          </w:tcPr>
          <w:p w14:paraId="7DB9E95D" w14:textId="3D5790CD" w:rsidR="00DD73C7" w:rsidRDefault="00B43BE3" w:rsidP="00FD09CC">
            <w:pPr>
              <w:rPr>
                <w:lang w:val="en-US"/>
              </w:rPr>
            </w:pPr>
            <w:r>
              <w:rPr>
                <w:lang w:val="en-US"/>
              </w:rPr>
              <w:t>Annual with indexation as needed</w:t>
            </w:r>
          </w:p>
        </w:tc>
      </w:tr>
      <w:tr w:rsidR="00816CB0" w:rsidRPr="00816CB0" w14:paraId="1E902DE2" w14:textId="77777777" w:rsidTr="004368AB">
        <w:tc>
          <w:tcPr>
            <w:tcW w:w="1570" w:type="dxa"/>
          </w:tcPr>
          <w:p w14:paraId="6C2B8DC2" w14:textId="444F504D" w:rsidR="00816CB0" w:rsidRPr="006C440D" w:rsidRDefault="00816CB0" w:rsidP="00FD09CC">
            <w:pPr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360 degree</w:t>
            </w:r>
            <w:proofErr w:type="gramEnd"/>
            <w:r>
              <w:rPr>
                <w:b/>
                <w:bCs/>
                <w:lang w:val="en-US"/>
              </w:rPr>
              <w:t xml:space="preserve"> feedback for management team</w:t>
            </w:r>
          </w:p>
        </w:tc>
        <w:tc>
          <w:tcPr>
            <w:tcW w:w="1637" w:type="dxa"/>
          </w:tcPr>
          <w:p w14:paraId="5DEA313A" w14:textId="0FF6797B" w:rsidR="00816CB0" w:rsidRDefault="00816CB0" w:rsidP="00FD09CC">
            <w:pPr>
              <w:rPr>
                <w:lang w:val="en-US"/>
              </w:rPr>
            </w:pPr>
            <w:r>
              <w:rPr>
                <w:lang w:val="en-US"/>
              </w:rPr>
              <w:t>Human resources</w:t>
            </w:r>
          </w:p>
        </w:tc>
        <w:tc>
          <w:tcPr>
            <w:tcW w:w="1708" w:type="dxa"/>
          </w:tcPr>
          <w:p w14:paraId="7C6F71AE" w14:textId="492DF8E2" w:rsidR="00816CB0" w:rsidRDefault="00816CB0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Framework for feedback for members team- for testing for </w:t>
            </w:r>
            <w:r>
              <w:rPr>
                <w:lang w:val="en-US"/>
              </w:rPr>
              <w:lastRenderedPageBreak/>
              <w:t>one year and then possible roll-out</w:t>
            </w:r>
          </w:p>
        </w:tc>
        <w:tc>
          <w:tcPr>
            <w:tcW w:w="2004" w:type="dxa"/>
          </w:tcPr>
          <w:p w14:paraId="5A692AD4" w14:textId="1C9D8E9D" w:rsidR="00816CB0" w:rsidRDefault="00816CB0" w:rsidP="00FD09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Executive committee on November 2024 executive meeting</w:t>
            </w:r>
          </w:p>
        </w:tc>
        <w:tc>
          <w:tcPr>
            <w:tcW w:w="2011" w:type="dxa"/>
          </w:tcPr>
          <w:p w14:paraId="0F9CE25B" w14:textId="03EB0B4C" w:rsidR="00816CB0" w:rsidRPr="00816CB0" w:rsidRDefault="00816CB0" w:rsidP="00FD09CC">
            <w:r w:rsidRPr="00816CB0">
              <w:t>Internal- in server- HR policies file</w:t>
            </w:r>
          </w:p>
        </w:tc>
        <w:tc>
          <w:tcPr>
            <w:tcW w:w="0" w:type="auto"/>
          </w:tcPr>
          <w:p w14:paraId="10A480A6" w14:textId="08A5D54D" w:rsidR="00816CB0" w:rsidRPr="00816CB0" w:rsidRDefault="00816CB0" w:rsidP="00FD09CC">
            <w:r>
              <w:t xml:space="preserve">Catherine </w:t>
            </w:r>
          </w:p>
        </w:tc>
        <w:tc>
          <w:tcPr>
            <w:tcW w:w="1389" w:type="dxa"/>
          </w:tcPr>
          <w:p w14:paraId="11E80DA4" w14:textId="65302788" w:rsidR="00816CB0" w:rsidRPr="00816CB0" w:rsidRDefault="00816CB0" w:rsidP="00FD09CC">
            <w:r>
              <w:t>Will use platform Spidergap if accessible</w:t>
            </w:r>
          </w:p>
        </w:tc>
        <w:tc>
          <w:tcPr>
            <w:tcW w:w="1279" w:type="dxa"/>
          </w:tcPr>
          <w:p w14:paraId="0E5FFBF0" w14:textId="0D20CC8B" w:rsidR="00816CB0" w:rsidRPr="00816CB0" w:rsidRDefault="00816CB0" w:rsidP="00FD09CC">
            <w:r>
              <w:t>President</w:t>
            </w:r>
          </w:p>
        </w:tc>
        <w:tc>
          <w:tcPr>
            <w:tcW w:w="1174" w:type="dxa"/>
          </w:tcPr>
          <w:p w14:paraId="1350D1E0" w14:textId="7C5566F4" w:rsidR="00816CB0" w:rsidRPr="00816CB0" w:rsidRDefault="00816CB0" w:rsidP="00FD09CC">
            <w:r>
              <w:t xml:space="preserve">2025 to see if it continues /expands </w:t>
            </w:r>
          </w:p>
        </w:tc>
      </w:tr>
      <w:tr w:rsidR="0074610B" w14:paraId="1EEFE1D2" w14:textId="77777777" w:rsidTr="004368AB">
        <w:tc>
          <w:tcPr>
            <w:tcW w:w="1570" w:type="dxa"/>
          </w:tcPr>
          <w:p w14:paraId="6A766ACE" w14:textId="6147F15B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Security policy</w:t>
            </w:r>
          </w:p>
        </w:tc>
        <w:tc>
          <w:tcPr>
            <w:tcW w:w="1637" w:type="dxa"/>
          </w:tcPr>
          <w:p w14:paraId="5BEC56C6" w14:textId="4E0EF376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Safety</w:t>
            </w:r>
          </w:p>
        </w:tc>
        <w:tc>
          <w:tcPr>
            <w:tcW w:w="1708" w:type="dxa"/>
          </w:tcPr>
          <w:p w14:paraId="14C9C006" w14:textId="4A69EE1A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To ensure all staff and delegates and partners are safe and secure when travelling or working for EDF</w:t>
            </w:r>
          </w:p>
        </w:tc>
        <w:tc>
          <w:tcPr>
            <w:tcW w:w="2004" w:type="dxa"/>
          </w:tcPr>
          <w:p w14:paraId="1AD874B5" w14:textId="642E422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September 2020 by executive </w:t>
            </w:r>
          </w:p>
        </w:tc>
        <w:tc>
          <w:tcPr>
            <w:tcW w:w="2011" w:type="dxa"/>
          </w:tcPr>
          <w:p w14:paraId="7D020503" w14:textId="2ED711B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 folder: EDF Policies, Security </w:t>
            </w:r>
          </w:p>
        </w:tc>
        <w:tc>
          <w:tcPr>
            <w:tcW w:w="0" w:type="auto"/>
          </w:tcPr>
          <w:p w14:paraId="51874C4F" w14:textId="39228AF4" w:rsidR="00FD09CC" w:rsidRDefault="00FD09CC" w:rsidP="00FD09CC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Marion </w:t>
            </w:r>
            <w:r w:rsidR="00DD73C7">
              <w:rPr>
                <w:lang w:val="en-US"/>
              </w:rPr>
              <w:t xml:space="preserve"> Steff</w:t>
            </w:r>
            <w:proofErr w:type="gramEnd"/>
            <w:r w:rsidR="006F2CCC">
              <w:rPr>
                <w:lang w:val="en-US"/>
              </w:rPr>
              <w:t xml:space="preserve"> and Phillipa Tucker</w:t>
            </w:r>
          </w:p>
        </w:tc>
        <w:tc>
          <w:tcPr>
            <w:tcW w:w="1389" w:type="dxa"/>
          </w:tcPr>
          <w:p w14:paraId="4E87553B" w14:textId="55103892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Staff will also have training through VIVID T</w:t>
            </w:r>
          </w:p>
        </w:tc>
        <w:tc>
          <w:tcPr>
            <w:tcW w:w="1279" w:type="dxa"/>
          </w:tcPr>
          <w:p w14:paraId="38DD8CCE" w14:textId="77777777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1174" w:type="dxa"/>
          </w:tcPr>
          <w:p w14:paraId="266F828B" w14:textId="0E7C8FE7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6F2CCC">
              <w:rPr>
                <w:lang w:val="en-US"/>
              </w:rPr>
              <w:t>5</w:t>
            </w:r>
          </w:p>
        </w:tc>
      </w:tr>
      <w:tr w:rsidR="0074610B" w14:paraId="7361ECDA" w14:textId="77777777" w:rsidTr="004368AB">
        <w:tc>
          <w:tcPr>
            <w:tcW w:w="1570" w:type="dxa"/>
          </w:tcPr>
          <w:p w14:paraId="1824A751" w14:textId="7A81F9B8" w:rsidR="00FD09CC" w:rsidRPr="006C440D" w:rsidRDefault="00FD09CC" w:rsidP="00FD09CC">
            <w:pPr>
              <w:rPr>
                <w:b/>
                <w:bCs/>
                <w:lang w:val="en-US"/>
              </w:rPr>
            </w:pPr>
            <w:r w:rsidRPr="006C440D">
              <w:rPr>
                <w:b/>
                <w:bCs/>
                <w:lang w:val="en-US"/>
              </w:rPr>
              <w:t>Social Media policy</w:t>
            </w:r>
          </w:p>
        </w:tc>
        <w:tc>
          <w:tcPr>
            <w:tcW w:w="1637" w:type="dxa"/>
          </w:tcPr>
          <w:p w14:paraId="5133A03F" w14:textId="40D0AE28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Communication </w:t>
            </w:r>
          </w:p>
        </w:tc>
        <w:tc>
          <w:tcPr>
            <w:tcW w:w="1708" w:type="dxa"/>
          </w:tcPr>
          <w:p w14:paraId="44977836" w14:textId="62886DA3" w:rsidR="00FD09CC" w:rsidRPr="0029027F" w:rsidRDefault="0029027F" w:rsidP="00FD09CC">
            <w:pPr>
              <w:rPr>
                <w:rFonts w:cstheme="minorHAnsi"/>
                <w:lang w:val="en-US"/>
              </w:rPr>
            </w:pPr>
            <w:r w:rsidRPr="0029027F">
              <w:rPr>
                <w:rFonts w:cstheme="minorHAnsi"/>
              </w:rPr>
              <w:t>S</w:t>
            </w:r>
            <w:r w:rsidR="00FD09CC" w:rsidRPr="0029027F">
              <w:rPr>
                <w:rFonts w:cstheme="minorHAnsi"/>
              </w:rPr>
              <w:t xml:space="preserve">erves as a guide for EDF staff </w:t>
            </w:r>
            <w:r w:rsidR="0074610B" w:rsidRPr="0029027F">
              <w:rPr>
                <w:rFonts w:cstheme="minorHAnsi"/>
              </w:rPr>
              <w:t xml:space="preserve">and representative </w:t>
            </w:r>
            <w:r w:rsidR="00FD09CC" w:rsidRPr="0029027F">
              <w:rPr>
                <w:rFonts w:cstheme="minorHAnsi"/>
              </w:rPr>
              <w:t xml:space="preserve">on the use of </w:t>
            </w:r>
            <w:proofErr w:type="gramStart"/>
            <w:r w:rsidR="00FD09CC" w:rsidRPr="0029027F">
              <w:rPr>
                <w:rFonts w:cstheme="minorHAnsi"/>
              </w:rPr>
              <w:t>Social</w:t>
            </w:r>
            <w:proofErr w:type="gramEnd"/>
            <w:r w:rsidR="00FD09CC" w:rsidRPr="0029027F">
              <w:rPr>
                <w:rFonts w:cstheme="minorHAnsi"/>
              </w:rPr>
              <w:t xml:space="preserve"> media networks</w:t>
            </w:r>
          </w:p>
        </w:tc>
        <w:tc>
          <w:tcPr>
            <w:tcW w:w="2004" w:type="dxa"/>
          </w:tcPr>
          <w:p w14:paraId="01EB9BF8" w14:textId="08A7982C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Adopted by the EDF Board February 2020, after consultation including executive and all members</w:t>
            </w:r>
          </w:p>
        </w:tc>
        <w:tc>
          <w:tcPr>
            <w:tcW w:w="2011" w:type="dxa"/>
          </w:tcPr>
          <w:p w14:paraId="46CB1F3B" w14:textId="7BFEDD01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Internal: </w:t>
            </w:r>
            <w:hyperlink r:id="rId22" w:history="1">
              <w:r w:rsidRPr="00B43C75">
                <w:rPr>
                  <w:rStyle w:val="Hyperlink"/>
                  <w:lang w:val="en-US"/>
                </w:rPr>
                <w:t>EDF server</w:t>
              </w:r>
            </w:hyperlink>
          </w:p>
        </w:tc>
        <w:tc>
          <w:tcPr>
            <w:tcW w:w="0" w:type="auto"/>
          </w:tcPr>
          <w:p w14:paraId="797A05BB" w14:textId="539948CD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Andre </w:t>
            </w:r>
            <w:r w:rsidR="006C440D">
              <w:rPr>
                <w:lang w:val="en-US"/>
              </w:rPr>
              <w:t>Felix</w:t>
            </w:r>
          </w:p>
        </w:tc>
        <w:tc>
          <w:tcPr>
            <w:tcW w:w="1389" w:type="dxa"/>
          </w:tcPr>
          <w:p w14:paraId="593ACBF8" w14:textId="0B1DC1CD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Staff training was also undertaken in 2019</w:t>
            </w:r>
          </w:p>
        </w:tc>
        <w:tc>
          <w:tcPr>
            <w:tcW w:w="1279" w:type="dxa"/>
          </w:tcPr>
          <w:p w14:paraId="3FAFDECE" w14:textId="77777777" w:rsidR="00FD09CC" w:rsidRDefault="00FD09CC" w:rsidP="00FD09CC">
            <w:pPr>
              <w:rPr>
                <w:lang w:val="en-US"/>
              </w:rPr>
            </w:pPr>
          </w:p>
        </w:tc>
        <w:tc>
          <w:tcPr>
            <w:tcW w:w="1174" w:type="dxa"/>
          </w:tcPr>
          <w:p w14:paraId="59036C63" w14:textId="7FA5DBEB" w:rsidR="00FD09CC" w:rsidRDefault="00FD09CC" w:rsidP="00FD09CC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816CB0">
              <w:rPr>
                <w:lang w:val="en-US"/>
              </w:rPr>
              <w:t>8</w:t>
            </w:r>
          </w:p>
        </w:tc>
      </w:tr>
      <w:tr w:rsidR="006D7BCA" w14:paraId="56338C73" w14:textId="77777777" w:rsidTr="004368AB">
        <w:tc>
          <w:tcPr>
            <w:tcW w:w="1570" w:type="dxa"/>
          </w:tcPr>
          <w:p w14:paraId="72D6FA47" w14:textId="61007BD6" w:rsidR="006D7BCA" w:rsidRPr="006C440D" w:rsidRDefault="006D7BCA" w:rsidP="00FD09C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Accessibility Policy</w:t>
            </w:r>
          </w:p>
        </w:tc>
        <w:tc>
          <w:tcPr>
            <w:tcW w:w="1637" w:type="dxa"/>
          </w:tcPr>
          <w:p w14:paraId="3C4C79F8" w14:textId="33FEACEF" w:rsidR="006D7BCA" w:rsidRDefault="006D7BCA" w:rsidP="00FD09CC">
            <w:pPr>
              <w:rPr>
                <w:lang w:val="en-US"/>
              </w:rPr>
            </w:pPr>
            <w:r>
              <w:rPr>
                <w:lang w:val="en-US"/>
              </w:rPr>
              <w:t>Events and meetings</w:t>
            </w:r>
          </w:p>
        </w:tc>
        <w:tc>
          <w:tcPr>
            <w:tcW w:w="1708" w:type="dxa"/>
          </w:tcPr>
          <w:p w14:paraId="5CEFE274" w14:textId="19208836" w:rsidR="006D7BCA" w:rsidRPr="0029027F" w:rsidRDefault="006D7BCA" w:rsidP="00FD0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Guides staff and members on accessibility in EDF events </w:t>
            </w:r>
          </w:p>
        </w:tc>
        <w:tc>
          <w:tcPr>
            <w:tcW w:w="2004" w:type="dxa"/>
          </w:tcPr>
          <w:p w14:paraId="79CF614A" w14:textId="1D911353" w:rsidR="006D7BCA" w:rsidRDefault="006D7BCA" w:rsidP="00FD09CC">
            <w:pPr>
              <w:rPr>
                <w:lang w:val="en-US"/>
              </w:rPr>
            </w:pPr>
            <w:r>
              <w:rPr>
                <w:lang w:val="en-US"/>
              </w:rPr>
              <w:t>Adopted by the executive committee March 2018</w:t>
            </w:r>
          </w:p>
        </w:tc>
        <w:tc>
          <w:tcPr>
            <w:tcW w:w="2011" w:type="dxa"/>
          </w:tcPr>
          <w:p w14:paraId="23D45C54" w14:textId="362F0371" w:rsidR="006D7BCA" w:rsidRDefault="006D7BCA" w:rsidP="00FD09CC">
            <w:pPr>
              <w:rPr>
                <w:lang w:val="en-US"/>
              </w:rPr>
            </w:pPr>
            <w:hyperlink r:id="rId23" w:history="1">
              <w:r w:rsidRPr="006D7BCA">
                <w:rPr>
                  <w:rStyle w:val="Hyperlink"/>
                  <w:lang w:val="en-US"/>
                </w:rPr>
                <w:t>EDF server</w:t>
              </w:r>
            </w:hyperlink>
          </w:p>
        </w:tc>
        <w:tc>
          <w:tcPr>
            <w:tcW w:w="0" w:type="auto"/>
          </w:tcPr>
          <w:p w14:paraId="24E6D384" w14:textId="132517DD" w:rsidR="006D7BCA" w:rsidRDefault="006D7BCA" w:rsidP="00FD09CC">
            <w:pPr>
              <w:rPr>
                <w:lang w:val="en-US"/>
              </w:rPr>
            </w:pPr>
            <w:r>
              <w:rPr>
                <w:lang w:val="en-US"/>
              </w:rPr>
              <w:t>Raquel Riaza</w:t>
            </w:r>
          </w:p>
        </w:tc>
        <w:tc>
          <w:tcPr>
            <w:tcW w:w="1389" w:type="dxa"/>
          </w:tcPr>
          <w:p w14:paraId="464D2FFE" w14:textId="77777777" w:rsidR="006D7BCA" w:rsidRDefault="006D7BCA" w:rsidP="00FD09CC">
            <w:pPr>
              <w:rPr>
                <w:lang w:val="en-US"/>
              </w:rPr>
            </w:pPr>
          </w:p>
        </w:tc>
        <w:tc>
          <w:tcPr>
            <w:tcW w:w="1279" w:type="dxa"/>
          </w:tcPr>
          <w:p w14:paraId="1A36F03A" w14:textId="77777777" w:rsidR="006D7BCA" w:rsidRDefault="006D7BCA" w:rsidP="00FD09CC">
            <w:pPr>
              <w:rPr>
                <w:lang w:val="en-US"/>
              </w:rPr>
            </w:pPr>
          </w:p>
        </w:tc>
        <w:tc>
          <w:tcPr>
            <w:tcW w:w="1174" w:type="dxa"/>
          </w:tcPr>
          <w:p w14:paraId="48AAA973" w14:textId="2ACED314" w:rsidR="006D7BCA" w:rsidRDefault="006D7BCA" w:rsidP="00FD09CC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B50CDC" w14:paraId="4339B9E8" w14:textId="77777777" w:rsidTr="004368AB">
        <w:tc>
          <w:tcPr>
            <w:tcW w:w="1570" w:type="dxa"/>
          </w:tcPr>
          <w:p w14:paraId="1A01E76C" w14:textId="742AF22D" w:rsidR="00B50CDC" w:rsidRDefault="00B50CDC" w:rsidP="00FD09C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Green EDF</w:t>
            </w:r>
          </w:p>
        </w:tc>
        <w:tc>
          <w:tcPr>
            <w:tcW w:w="1637" w:type="dxa"/>
          </w:tcPr>
          <w:p w14:paraId="5617CCF6" w14:textId="0C592142" w:rsidR="00B50CDC" w:rsidRDefault="00B50CDC" w:rsidP="00FD09CC">
            <w:pPr>
              <w:rPr>
                <w:lang w:val="en-US"/>
              </w:rPr>
            </w:pPr>
            <w:r>
              <w:rPr>
                <w:lang w:val="en-US"/>
              </w:rPr>
              <w:t>Environment</w:t>
            </w:r>
          </w:p>
        </w:tc>
        <w:tc>
          <w:tcPr>
            <w:tcW w:w="1708" w:type="dxa"/>
          </w:tcPr>
          <w:p w14:paraId="6A1ED214" w14:textId="0CEFEC89" w:rsidR="00B50CDC" w:rsidRDefault="00B50CDC" w:rsidP="00FD0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Guides own </w:t>
            </w:r>
            <w:proofErr w:type="spellStart"/>
            <w:r>
              <w:rPr>
                <w:rFonts w:cstheme="minorHAnsi"/>
              </w:rPr>
              <w:t>own</w:t>
            </w:r>
            <w:proofErr w:type="spellEnd"/>
            <w:r>
              <w:rPr>
                <w:rFonts w:cstheme="minorHAnsi"/>
              </w:rPr>
              <w:t xml:space="preserve"> approach to sustainability and advocacy in this field</w:t>
            </w:r>
          </w:p>
        </w:tc>
        <w:tc>
          <w:tcPr>
            <w:tcW w:w="2004" w:type="dxa"/>
          </w:tcPr>
          <w:p w14:paraId="3B6E4BDE" w14:textId="65B645B9" w:rsidR="00B50CDC" w:rsidRDefault="00B50CDC" w:rsidP="00FD09CC">
            <w:pPr>
              <w:rPr>
                <w:lang w:val="en-US"/>
              </w:rPr>
            </w:pPr>
            <w:r>
              <w:rPr>
                <w:lang w:val="en-US"/>
              </w:rPr>
              <w:t>To be adopted by AGA 2022</w:t>
            </w:r>
          </w:p>
        </w:tc>
        <w:tc>
          <w:tcPr>
            <w:tcW w:w="2011" w:type="dxa"/>
          </w:tcPr>
          <w:p w14:paraId="11614E21" w14:textId="32429748" w:rsidR="00B50CDC" w:rsidRDefault="00B50CDC" w:rsidP="00FD09CC">
            <w:r>
              <w:t xml:space="preserve">On the website </w:t>
            </w:r>
          </w:p>
        </w:tc>
        <w:tc>
          <w:tcPr>
            <w:tcW w:w="0" w:type="auto"/>
          </w:tcPr>
          <w:p w14:paraId="5CFF1098" w14:textId="25BE8E77" w:rsidR="00B50CDC" w:rsidRDefault="00B50CDC" w:rsidP="00FD09CC">
            <w:pPr>
              <w:rPr>
                <w:lang w:val="en-US"/>
              </w:rPr>
            </w:pPr>
            <w:r>
              <w:rPr>
                <w:lang w:val="en-US"/>
              </w:rPr>
              <w:t>Catherine Naughton</w:t>
            </w:r>
          </w:p>
        </w:tc>
        <w:tc>
          <w:tcPr>
            <w:tcW w:w="1389" w:type="dxa"/>
          </w:tcPr>
          <w:p w14:paraId="402C716F" w14:textId="6CF21908" w:rsidR="00B50CDC" w:rsidRDefault="00B50CDC" w:rsidP="00FD09CC">
            <w:pPr>
              <w:rPr>
                <w:lang w:val="en-US"/>
              </w:rPr>
            </w:pPr>
            <w:r>
              <w:rPr>
                <w:lang w:val="en-US"/>
              </w:rPr>
              <w:t>Staff training later in 2022</w:t>
            </w:r>
          </w:p>
        </w:tc>
        <w:tc>
          <w:tcPr>
            <w:tcW w:w="1279" w:type="dxa"/>
          </w:tcPr>
          <w:p w14:paraId="04087D7A" w14:textId="42C82C2B" w:rsidR="00B50CDC" w:rsidRDefault="00B50CDC" w:rsidP="00FD09CC">
            <w:pPr>
              <w:rPr>
                <w:lang w:val="en-US"/>
              </w:rPr>
            </w:pPr>
            <w:r>
              <w:rPr>
                <w:lang w:val="en-US"/>
              </w:rPr>
              <w:t xml:space="preserve">To be decided </w:t>
            </w:r>
          </w:p>
        </w:tc>
        <w:tc>
          <w:tcPr>
            <w:tcW w:w="1174" w:type="dxa"/>
          </w:tcPr>
          <w:p w14:paraId="54C2761B" w14:textId="09BEE4DA" w:rsidR="00B50CDC" w:rsidRDefault="00B50CDC" w:rsidP="00FD09CC">
            <w:pPr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</w:tr>
    </w:tbl>
    <w:p w14:paraId="260C0C6C" w14:textId="7C43DCBB" w:rsidR="00822D29" w:rsidRPr="00263DF3" w:rsidRDefault="00822D29" w:rsidP="00D27ABF">
      <w:pPr>
        <w:rPr>
          <w:b/>
          <w:bCs/>
          <w:lang w:val="en-US"/>
        </w:rPr>
      </w:pPr>
      <w:r w:rsidRPr="00263DF3">
        <w:rPr>
          <w:b/>
          <w:bCs/>
          <w:lang w:val="en-US"/>
        </w:rPr>
        <w:t xml:space="preserve">Additional guidance: </w:t>
      </w:r>
    </w:p>
    <w:p w14:paraId="7B6EA524" w14:textId="44C252C1" w:rsidR="00822D29" w:rsidRDefault="00822D29" w:rsidP="00D27ABF">
      <w:pPr>
        <w:rPr>
          <w:lang w:val="en-US"/>
        </w:rPr>
      </w:pPr>
      <w:hyperlink r:id="rId24" w:history="1">
        <w:r w:rsidRPr="0074610B">
          <w:rPr>
            <w:rStyle w:val="Hyperlink"/>
            <w:lang w:val="en-US"/>
          </w:rPr>
          <w:t>Roles and responsibilities of the executive committee</w:t>
        </w:r>
      </w:hyperlink>
      <w:r>
        <w:rPr>
          <w:lang w:val="en-US"/>
        </w:rPr>
        <w:t xml:space="preserve"> – to know who is the focal point for which topic, and to guide EDF external representation- updated each 4 years after executive committee elections – owner- Catherine </w:t>
      </w:r>
      <w:r w:rsidR="006C440D" w:rsidRPr="006C440D">
        <w:rPr>
          <w:lang w:val="en-US"/>
        </w:rPr>
        <w:t>Naughton</w:t>
      </w:r>
    </w:p>
    <w:p w14:paraId="10D46125" w14:textId="60C22702" w:rsidR="00265899" w:rsidRDefault="008935B1" w:rsidP="008935B1">
      <w:pPr>
        <w:pStyle w:val="Heading1"/>
        <w:rPr>
          <w:lang w:val="en-US"/>
        </w:rPr>
      </w:pPr>
      <w:bookmarkStart w:id="1" w:name="_Annex:_Questions_to"/>
      <w:bookmarkEnd w:id="1"/>
      <w:r>
        <w:rPr>
          <w:lang w:val="en-US"/>
        </w:rPr>
        <w:lastRenderedPageBreak/>
        <w:t xml:space="preserve">Annex: Questions to be asked during the review of a policy: </w:t>
      </w:r>
    </w:p>
    <w:p w14:paraId="4AA0BB28" w14:textId="2FE426BA" w:rsidR="008935B1" w:rsidRDefault="008935B1" w:rsidP="00893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Who adopted it and when? </w:t>
      </w:r>
    </w:p>
    <w:p w14:paraId="678AE474" w14:textId="160CDB11" w:rsidR="008935B1" w:rsidRDefault="008935B1" w:rsidP="00893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has been the impact of the policy?</w:t>
      </w:r>
    </w:p>
    <w:p w14:paraId="671B3F77" w14:textId="3655650A" w:rsidR="008935B1" w:rsidRDefault="008935B1" w:rsidP="00893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Is it used?</w:t>
      </w:r>
    </w:p>
    <w:p w14:paraId="3B7FD531" w14:textId="4E469B01" w:rsidR="008935B1" w:rsidRDefault="008935B1" w:rsidP="00893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 we still need it? (yes/no/justification)</w:t>
      </w:r>
    </w:p>
    <w:p w14:paraId="192A9E5D" w14:textId="1AA8E536" w:rsidR="008935B1" w:rsidRDefault="008935B1" w:rsidP="00893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Should it be a </w:t>
      </w:r>
      <w:proofErr w:type="spellStart"/>
      <w:proofErr w:type="gramStart"/>
      <w:r>
        <w:rPr>
          <w:lang w:val="en-US"/>
        </w:rPr>
        <w:t>stand alone</w:t>
      </w:r>
      <w:proofErr w:type="spellEnd"/>
      <w:proofErr w:type="gramEnd"/>
      <w:r>
        <w:rPr>
          <w:lang w:val="en-US"/>
        </w:rPr>
        <w:t xml:space="preserve"> policy or integrated elsewhere? </w:t>
      </w:r>
    </w:p>
    <w:p w14:paraId="05F66DA8" w14:textId="4B6DE251" w:rsidR="008935B1" w:rsidRPr="008935B1" w:rsidRDefault="008935B1" w:rsidP="00893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process should be followed for the review (involvement of staff, governing bodies, external expertise, timeframes, etc)</w:t>
      </w:r>
    </w:p>
    <w:sectPr w:rsidR="008935B1" w:rsidRPr="008935B1" w:rsidSect="00D27ABF">
      <w:footerReference w:type="default" r:id="rId2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CF7D" w14:textId="77777777" w:rsidR="00922275" w:rsidRDefault="00922275" w:rsidP="00CC0456">
      <w:pPr>
        <w:spacing w:after="0" w:line="240" w:lineRule="auto"/>
      </w:pPr>
      <w:r>
        <w:separator/>
      </w:r>
    </w:p>
  </w:endnote>
  <w:endnote w:type="continuationSeparator" w:id="0">
    <w:p w14:paraId="43456D3A" w14:textId="77777777" w:rsidR="00922275" w:rsidRDefault="00922275" w:rsidP="00CC0456">
      <w:pPr>
        <w:spacing w:after="0" w:line="240" w:lineRule="auto"/>
      </w:pPr>
      <w:r>
        <w:continuationSeparator/>
      </w:r>
    </w:p>
  </w:endnote>
  <w:endnote w:type="continuationNotice" w:id="1">
    <w:p w14:paraId="0C6E9CD1" w14:textId="77777777" w:rsidR="00922275" w:rsidRDefault="00922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69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88282" w14:textId="5CF37D73" w:rsidR="00CC0456" w:rsidRDefault="00CC0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8E07F" w14:textId="77777777" w:rsidR="00CC0456" w:rsidRDefault="00CC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75EC" w14:textId="77777777" w:rsidR="00922275" w:rsidRDefault="00922275" w:rsidP="00CC0456">
      <w:pPr>
        <w:spacing w:after="0" w:line="240" w:lineRule="auto"/>
      </w:pPr>
      <w:r>
        <w:separator/>
      </w:r>
    </w:p>
  </w:footnote>
  <w:footnote w:type="continuationSeparator" w:id="0">
    <w:p w14:paraId="11FD0D45" w14:textId="77777777" w:rsidR="00922275" w:rsidRDefault="00922275" w:rsidP="00CC0456">
      <w:pPr>
        <w:spacing w:after="0" w:line="240" w:lineRule="auto"/>
      </w:pPr>
      <w:r>
        <w:continuationSeparator/>
      </w:r>
    </w:p>
  </w:footnote>
  <w:footnote w:type="continuationNotice" w:id="1">
    <w:p w14:paraId="059A6246" w14:textId="77777777" w:rsidR="00922275" w:rsidRDefault="009222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4191"/>
    <w:multiLevelType w:val="hybridMultilevel"/>
    <w:tmpl w:val="41B8B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6BB1"/>
    <w:multiLevelType w:val="hybridMultilevel"/>
    <w:tmpl w:val="4E9C2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0C8C"/>
    <w:multiLevelType w:val="hybridMultilevel"/>
    <w:tmpl w:val="1948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51871">
    <w:abstractNumId w:val="2"/>
  </w:num>
  <w:num w:numId="2" w16cid:durableId="13310071">
    <w:abstractNumId w:val="0"/>
  </w:num>
  <w:num w:numId="3" w16cid:durableId="118968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04"/>
    <w:rsid w:val="0004369A"/>
    <w:rsid w:val="000534C8"/>
    <w:rsid w:val="000630D5"/>
    <w:rsid w:val="000B16B4"/>
    <w:rsid w:val="000F60C0"/>
    <w:rsid w:val="000F701D"/>
    <w:rsid w:val="001757D9"/>
    <w:rsid w:val="001A5A1A"/>
    <w:rsid w:val="001C6A46"/>
    <w:rsid w:val="00205E23"/>
    <w:rsid w:val="002175A9"/>
    <w:rsid w:val="00244974"/>
    <w:rsid w:val="00262C2E"/>
    <w:rsid w:val="00263DF3"/>
    <w:rsid w:val="00265899"/>
    <w:rsid w:val="0029027F"/>
    <w:rsid w:val="002B4E84"/>
    <w:rsid w:val="002C0AC6"/>
    <w:rsid w:val="002C4512"/>
    <w:rsid w:val="002D7C16"/>
    <w:rsid w:val="00304DAE"/>
    <w:rsid w:val="00306D35"/>
    <w:rsid w:val="00313E45"/>
    <w:rsid w:val="00326526"/>
    <w:rsid w:val="0035198D"/>
    <w:rsid w:val="003C122D"/>
    <w:rsid w:val="00412E7E"/>
    <w:rsid w:val="004157BD"/>
    <w:rsid w:val="004368AB"/>
    <w:rsid w:val="00443A25"/>
    <w:rsid w:val="004B2ADB"/>
    <w:rsid w:val="004D2FA5"/>
    <w:rsid w:val="004E7EC6"/>
    <w:rsid w:val="00526773"/>
    <w:rsid w:val="0053747E"/>
    <w:rsid w:val="00541909"/>
    <w:rsid w:val="00545CF5"/>
    <w:rsid w:val="00581895"/>
    <w:rsid w:val="005978E2"/>
    <w:rsid w:val="00597E75"/>
    <w:rsid w:val="005A3774"/>
    <w:rsid w:val="005A6B6B"/>
    <w:rsid w:val="005B1F7F"/>
    <w:rsid w:val="005E2D02"/>
    <w:rsid w:val="006C440D"/>
    <w:rsid w:val="006D7BCA"/>
    <w:rsid w:val="006F0B8B"/>
    <w:rsid w:val="006F2CCC"/>
    <w:rsid w:val="00742299"/>
    <w:rsid w:val="0074610B"/>
    <w:rsid w:val="007A1930"/>
    <w:rsid w:val="007D2698"/>
    <w:rsid w:val="007E6898"/>
    <w:rsid w:val="007F6366"/>
    <w:rsid w:val="00816CB0"/>
    <w:rsid w:val="00822D29"/>
    <w:rsid w:val="00881B4B"/>
    <w:rsid w:val="008935B1"/>
    <w:rsid w:val="008E68E3"/>
    <w:rsid w:val="00922275"/>
    <w:rsid w:val="009623DE"/>
    <w:rsid w:val="009C1D4E"/>
    <w:rsid w:val="009E22FB"/>
    <w:rsid w:val="00A442C1"/>
    <w:rsid w:val="00A92ADD"/>
    <w:rsid w:val="00AC0E14"/>
    <w:rsid w:val="00AD1682"/>
    <w:rsid w:val="00B17FC5"/>
    <w:rsid w:val="00B43BE3"/>
    <w:rsid w:val="00B43C75"/>
    <w:rsid w:val="00B50CDC"/>
    <w:rsid w:val="00BB64E8"/>
    <w:rsid w:val="00C0570F"/>
    <w:rsid w:val="00C30704"/>
    <w:rsid w:val="00C40C86"/>
    <w:rsid w:val="00C84C47"/>
    <w:rsid w:val="00CC0456"/>
    <w:rsid w:val="00D27ABF"/>
    <w:rsid w:val="00D35D2E"/>
    <w:rsid w:val="00D43EA9"/>
    <w:rsid w:val="00D5149D"/>
    <w:rsid w:val="00D62A5E"/>
    <w:rsid w:val="00D63732"/>
    <w:rsid w:val="00DA541D"/>
    <w:rsid w:val="00DB4383"/>
    <w:rsid w:val="00DD73C7"/>
    <w:rsid w:val="00ED7074"/>
    <w:rsid w:val="00FC1534"/>
    <w:rsid w:val="00FC4823"/>
    <w:rsid w:val="00FD09CC"/>
    <w:rsid w:val="00FD43CE"/>
    <w:rsid w:val="00FF1356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C506483"/>
  <w15:chartTrackingRefBased/>
  <w15:docId w15:val="{7484FCBD-B12D-480C-BE6C-A49AAB0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B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BF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rsid w:val="00D2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1A5A1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5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">
    <w:name w:val="Body"/>
    <w:rsid w:val="0026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fr-BE" w:eastAsia="fr-BE"/>
    </w:rPr>
  </w:style>
  <w:style w:type="paragraph" w:styleId="ListParagraph">
    <w:name w:val="List Paragraph"/>
    <w:basedOn w:val="Normal"/>
    <w:uiPriority w:val="34"/>
    <w:qFormat/>
    <w:rsid w:val="002658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5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D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5D2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64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2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4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56"/>
  </w:style>
  <w:style w:type="paragraph" w:styleId="Footer">
    <w:name w:val="footer"/>
    <w:basedOn w:val="Normal"/>
    <w:link w:val="FooterChar"/>
    <w:uiPriority w:val="99"/>
    <w:unhideWhenUsed/>
    <w:rsid w:val="00CC04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56"/>
  </w:style>
  <w:style w:type="character" w:styleId="Mention">
    <w:name w:val="Mention"/>
    <w:basedOn w:val="DefaultParagraphFont"/>
    <w:uiPriority w:val="99"/>
    <w:unhideWhenUsed/>
    <w:rsid w:val="006F0B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f-feph.org/data-protection-policy/" TargetMode="External"/><Relationship Id="rId18" Type="http://schemas.openxmlformats.org/officeDocument/2006/relationships/hyperlink" Target="file://192.168.254.21/new%20folder%20structure/Internal/EDF%20Policies%20and%20staff%20guidance/RECRUITMENT/EDF%20recruitment%20policy%20and%20procedure%20September%202019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192.168.254.21/new%20folder%20structure/Internal/EDF%20Policies%20and%20staff%20guidance/Staff%20supervision%20and%20appraisal%20policies/performance%20review%20Policy%20and%20Procedure%20EDF%20Adopted%20May%202015.do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df-feph.org/corporate-partnership-guidelines/" TargetMode="External"/><Relationship Id="rId17" Type="http://schemas.openxmlformats.org/officeDocument/2006/relationships/hyperlink" Target="file://192.168.254.21/new%20folder%20structure/Internal/EDF%20Policies%20and%20staff%20guidance/HR%20Manual/R&#232;glement%20travail%20(2019)%20-%20December%202019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192.168.254.21/new%20folder%20structure/Internal/EDF%20Policies%20and%20staff%20guidance/HR%20Manual/HR%20manual%20january%202021.docx" TargetMode="External"/><Relationship Id="rId20" Type="http://schemas.openxmlformats.org/officeDocument/2006/relationships/hyperlink" Target="file://192.168.254.21/new%20folder%20structure/Internal/EDF%20Policies%20and%20staff%20guidance/Anti%20harassment/EDF%20Anti-Harassment%20Policy%20November%202019%20legal%20revision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192.168.254.21/new%20folder%20structure/Internal/EDF%20Policies%20and%20staff%20guidance/Finance%20policies/fraud%20policy/Fraud%20policy%20Adopted%20September%2017th%202021.doc" TargetMode="External"/><Relationship Id="rId24" Type="http://schemas.openxmlformats.org/officeDocument/2006/relationships/hyperlink" Target="file://192.168.254.21/../../../Governing%20Bodies,%20Committees%20and%20WG/Executive%20Committee/Useful%20documents/DOC-EXEC-17-06-06-Division%20of%20responsibility%20with%20the%20Exec%20Com%20June%202017....doc" TargetMode="External"/><Relationship Id="rId5" Type="http://schemas.openxmlformats.org/officeDocument/2006/relationships/styles" Target="styles.xml"/><Relationship Id="rId15" Type="http://schemas.openxmlformats.org/officeDocument/2006/relationships/hyperlink" Target="file://192.168.254.21/new%20folder%20structure/Internal/EDF%20Policies%20and%20staff%20guidance/criteria%20for%20participation%20in%20events/Attending%20or%20speaking%20at%20external%20events.docx" TargetMode="External"/><Relationship Id="rId23" Type="http://schemas.openxmlformats.org/officeDocument/2006/relationships/hyperlink" Target="file://192.168.254.21/new%20folder%20structure/Internal/EDF%20Policies%20and%20staff%20guidance/Accessibility%20Policy/EDF%20Accessibility%20and%20Reasonable%20Accomodation%20Policy%20final%20March%202018.pdf" TargetMode="External"/><Relationship Id="rId10" Type="http://schemas.openxmlformats.org/officeDocument/2006/relationships/hyperlink" Target="file://192.168.254.21/new%20folder%20structure/Internal/EDF%20Policies%20and%20staff%20guidance/Finance%20policies/Procurement/Procurement%20Policy%20adopted%20on%20September%2017th.doc" TargetMode="External"/><Relationship Id="rId19" Type="http://schemas.openxmlformats.org/officeDocument/2006/relationships/hyperlink" Target="file://192.168.254.21/new%20folder%20structure/Internal/EDF%20Policies%20and%20staff%20guidance/Internship/EDF%20Internships%20Policy%202018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X:/Internal/EDF%20Policies%20and%20staff%20guidance/Adoption%20of%20Policies%20and%20Statements/EDF%20procedure%20on%20adopting%20Policy%20Positions%20and%20Public%20Statements.doc" TargetMode="External"/><Relationship Id="rId22" Type="http://schemas.openxmlformats.org/officeDocument/2006/relationships/hyperlink" Target="file://192.168.254.21/new%20folder%20structure/Internal/EDF%20Policies%20and%20staff%20guidance/Social%20media%20policy/European%20Disability%20Forum%20Social%20Media%20Policy.doc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61180-38AD-48C1-8812-F6BBDB158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A251D-4CEC-40B2-BA46-87A649C8A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355E-7BE7-4340-B867-0FA62284766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1420</Words>
  <Characters>10820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16</cp:revision>
  <cp:lastPrinted>2025-01-27T13:54:00Z</cp:lastPrinted>
  <dcterms:created xsi:type="dcterms:W3CDTF">2025-09-29T15:24:00Z</dcterms:created>
  <dcterms:modified xsi:type="dcterms:W3CDTF">2025-10-10T12:47:00Z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1d4a1e2a-8b16-49fb-be5b-02724d7ce10d</vt:lpwstr>
  </property>
</Properties>
</file>