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ADCB4" w14:textId="77777777" w:rsidR="007030FF" w:rsidRDefault="00000000">
      <w:pPr>
        <w:spacing w:before="240" w:after="240"/>
        <w:rPr>
          <w:rFonts w:ascii="Arial" w:eastAsia="Arial" w:hAnsi="Arial" w:cs="Arial"/>
          <w:b/>
          <w:color w:val="0070C0"/>
          <w:sz w:val="32"/>
          <w:szCs w:val="32"/>
        </w:rPr>
      </w:pPr>
      <w:r>
        <w:rPr>
          <w:rFonts w:ascii="Arial" w:eastAsia="Arial" w:hAnsi="Arial" w:cs="Arial"/>
          <w:b/>
          <w:color w:val="0070C0"/>
          <w:sz w:val="32"/>
          <w:szCs w:val="32"/>
        </w:rPr>
        <w:t>EU-Georgia Human Rights Dialogue – November 2025</w:t>
      </w:r>
    </w:p>
    <w:p w14:paraId="7C51AFCB" w14:textId="77777777" w:rsidR="007030FF" w:rsidRDefault="00000000">
      <w:pPr>
        <w:spacing w:after="0" w:line="240" w:lineRule="auto"/>
        <w:rPr>
          <w:rFonts w:ascii="Calibri" w:eastAsia="Calibri" w:hAnsi="Calibri" w:cs="Calibri"/>
          <w:color w:val="000000"/>
        </w:rPr>
      </w:pPr>
      <w:r>
        <w:rPr>
          <w:rFonts w:ascii="Calibri" w:eastAsia="Calibri" w:hAnsi="Calibri" w:cs="Calibri"/>
          <w:b/>
          <w:color w:val="000000"/>
        </w:rPr>
        <w:t>To:</w:t>
      </w:r>
      <w:r>
        <w:rPr>
          <w:rFonts w:ascii="Calibri" w:eastAsia="Calibri" w:hAnsi="Calibri" w:cs="Calibri"/>
        </w:rPr>
        <w:tab/>
      </w:r>
      <w:r>
        <w:rPr>
          <w:rFonts w:ascii="Calibri" w:eastAsia="Calibri" w:hAnsi="Calibri" w:cs="Calibri"/>
          <w:color w:val="000000"/>
        </w:rPr>
        <w:t>European External Action Service</w:t>
      </w:r>
    </w:p>
    <w:p w14:paraId="64D1E6BF" w14:textId="77777777" w:rsidR="007030FF" w:rsidRDefault="00000000">
      <w:pPr>
        <w:spacing w:after="0" w:line="240" w:lineRule="auto"/>
        <w:rPr>
          <w:rFonts w:ascii="Calibri" w:eastAsia="Calibri" w:hAnsi="Calibri" w:cs="Calibri"/>
          <w:color w:val="000000"/>
        </w:rPr>
      </w:pPr>
      <w:r>
        <w:rPr>
          <w:rFonts w:ascii="Calibri" w:eastAsia="Calibri" w:hAnsi="Calibri" w:cs="Calibri"/>
          <w:b/>
          <w:color w:val="000000"/>
        </w:rPr>
        <w:t>From</w:t>
      </w:r>
      <w:proofErr w:type="gramStart"/>
      <w:r>
        <w:rPr>
          <w:rFonts w:ascii="Calibri" w:eastAsia="Calibri" w:hAnsi="Calibri" w:cs="Calibri"/>
          <w:b/>
          <w:color w:val="000000"/>
        </w:rPr>
        <w:t xml:space="preserve">: </w:t>
      </w:r>
      <w:r>
        <w:rPr>
          <w:rFonts w:ascii="Calibri" w:eastAsia="Calibri" w:hAnsi="Calibri" w:cs="Calibri"/>
        </w:rPr>
        <w:tab/>
      </w:r>
      <w:r>
        <w:rPr>
          <w:rFonts w:ascii="Calibri" w:eastAsia="Calibri" w:hAnsi="Calibri" w:cs="Calibri"/>
          <w:color w:val="000000"/>
        </w:rPr>
        <w:t>European</w:t>
      </w:r>
      <w:proofErr w:type="gramEnd"/>
      <w:r>
        <w:rPr>
          <w:rFonts w:ascii="Calibri" w:eastAsia="Calibri" w:hAnsi="Calibri" w:cs="Calibri"/>
          <w:color w:val="000000"/>
        </w:rPr>
        <w:t xml:space="preserve"> Disability Forum</w:t>
      </w:r>
    </w:p>
    <w:p w14:paraId="638E0BB8" w14:textId="77777777" w:rsidR="007030FF" w:rsidRDefault="00000000">
      <w:pPr>
        <w:spacing w:after="0" w:line="240" w:lineRule="auto"/>
        <w:rPr>
          <w:rFonts w:ascii="Calibri" w:eastAsia="Calibri" w:hAnsi="Calibri" w:cs="Calibri"/>
          <w:color w:val="000000"/>
        </w:rPr>
      </w:pPr>
      <w:r>
        <w:rPr>
          <w:rFonts w:ascii="Calibri" w:eastAsia="Calibri" w:hAnsi="Calibri" w:cs="Calibri"/>
          <w:b/>
          <w:color w:val="000000"/>
        </w:rPr>
        <w:t>Re:</w:t>
      </w:r>
      <w:r>
        <w:rPr>
          <w:rFonts w:ascii="Calibri" w:eastAsia="Calibri" w:hAnsi="Calibri" w:cs="Calibri"/>
        </w:rPr>
        <w:tab/>
      </w:r>
      <w:r>
        <w:rPr>
          <w:rFonts w:ascii="Calibri" w:eastAsia="Calibri" w:hAnsi="Calibri" w:cs="Calibri"/>
          <w:color w:val="000000"/>
        </w:rPr>
        <w:t>Situation of Persons with Disabilities in Georgia</w:t>
      </w:r>
    </w:p>
    <w:p w14:paraId="5B6485FB" w14:textId="77777777" w:rsidR="007030FF" w:rsidRDefault="00000000">
      <w:pPr>
        <w:spacing w:after="0" w:line="240" w:lineRule="auto"/>
        <w:rPr>
          <w:rFonts w:ascii="Calibri" w:eastAsia="Calibri" w:hAnsi="Calibri" w:cs="Calibri"/>
          <w:color w:val="000000"/>
        </w:rPr>
      </w:pPr>
      <w:r>
        <w:rPr>
          <w:rFonts w:ascii="Calibri" w:eastAsia="Calibri" w:hAnsi="Calibri" w:cs="Calibri"/>
          <w:noProof/>
        </w:rPr>
        <w:drawing>
          <wp:inline distT="0" distB="0" distL="0" distR="0" wp14:anchorId="3A4E840D" wp14:editId="712CB578">
            <wp:extent cx="9525" cy="9525"/>
            <wp:effectExtent l="0" t="0" r="0" b="0"/>
            <wp:docPr id="1361890677" name="image2.png" descr="Shape"/>
            <wp:cNvGraphicFramePr/>
            <a:graphic xmlns:a="http://schemas.openxmlformats.org/drawingml/2006/main">
              <a:graphicData uri="http://schemas.openxmlformats.org/drawingml/2006/picture">
                <pic:pic xmlns:pic="http://schemas.openxmlformats.org/drawingml/2006/picture">
                  <pic:nvPicPr>
                    <pic:cNvPr id="0" name="image2.png" descr="Shape"/>
                    <pic:cNvPicPr preferRelativeResize="0"/>
                  </pic:nvPicPr>
                  <pic:blipFill>
                    <a:blip r:embed="rId8"/>
                    <a:srcRect/>
                    <a:stretch>
                      <a:fillRect/>
                    </a:stretch>
                  </pic:blipFill>
                  <pic:spPr>
                    <a:xfrm>
                      <a:off x="0" y="0"/>
                      <a:ext cx="9525" cy="9525"/>
                    </a:xfrm>
                    <a:prstGeom prst="rect">
                      <a:avLst/>
                    </a:prstGeom>
                    <a:ln/>
                  </pic:spPr>
                </pic:pic>
              </a:graphicData>
            </a:graphic>
          </wp:inline>
        </w:drawing>
      </w:r>
    </w:p>
    <w:p w14:paraId="3A74DCDA" w14:textId="77777777" w:rsidR="007030FF" w:rsidRDefault="00000000">
      <w:pPr>
        <w:spacing w:before="240" w:after="240"/>
        <w:rPr>
          <w:rFonts w:ascii="Calibri" w:eastAsia="Calibri" w:hAnsi="Calibri" w:cs="Calibri"/>
        </w:rPr>
      </w:pPr>
      <w:r>
        <w:rPr>
          <w:rFonts w:ascii="Calibri" w:eastAsia="Calibri" w:hAnsi="Calibri" w:cs="Calibri"/>
        </w:rPr>
        <w:t xml:space="preserve">The European Disability Forum (EDF), the umbrella </w:t>
      </w:r>
      <w:proofErr w:type="spellStart"/>
      <w:r>
        <w:rPr>
          <w:rFonts w:ascii="Calibri" w:eastAsia="Calibri" w:hAnsi="Calibri" w:cs="Calibri"/>
        </w:rPr>
        <w:t>organisation</w:t>
      </w:r>
      <w:proofErr w:type="spellEnd"/>
      <w:r>
        <w:rPr>
          <w:rFonts w:ascii="Calibri" w:eastAsia="Calibri" w:hAnsi="Calibri" w:cs="Calibri"/>
        </w:rPr>
        <w:t xml:space="preserve"> representing over 100 million persons with disabilities in Europe, welcomes the continued dialogue of the EU and Georgia in the annual Human Rights Dialogue. EDF appreciates the opportunity to contribute to the Dialogue and highlights below key areas of concern and recommendations related to the rights of persons with disabilities in Georgia. The information presented in this document is based on the Response to the Inquiry of the UN Committee on the Rights of Persons with Disabilities (UNCRPD), Reference: CRPD/2025/JA/</w:t>
      </w:r>
      <w:proofErr w:type="spellStart"/>
      <w:r>
        <w:rPr>
          <w:rFonts w:ascii="Calibri" w:eastAsia="Calibri" w:hAnsi="Calibri" w:cs="Calibri"/>
        </w:rPr>
        <w:t>ro</w:t>
      </w:r>
      <w:proofErr w:type="spellEnd"/>
      <w:r>
        <w:rPr>
          <w:rFonts w:ascii="Calibri" w:eastAsia="Calibri" w:hAnsi="Calibri" w:cs="Calibri"/>
        </w:rPr>
        <w:t xml:space="preserve">, submitted by Georgian women's </w:t>
      </w:r>
      <w:proofErr w:type="spellStart"/>
      <w:r>
        <w:rPr>
          <w:rFonts w:ascii="Calibri" w:eastAsia="Calibri" w:hAnsi="Calibri" w:cs="Calibri"/>
        </w:rPr>
        <w:t>organisation</w:t>
      </w:r>
      <w:proofErr w:type="spellEnd"/>
      <w:r>
        <w:rPr>
          <w:rFonts w:ascii="Calibri" w:eastAsia="Calibri" w:hAnsi="Calibri" w:cs="Calibri"/>
        </w:rPr>
        <w:t xml:space="preserve"> where 80% of members and founders are women with disabilities (August 2025), the UN Committee on the Rights of Persons with Disabilities Follow-up report to Concluding observations (August 2025), as well as regular updates received by EDF from our Georgian partners.</w:t>
      </w:r>
    </w:p>
    <w:p w14:paraId="30497BE6" w14:textId="77777777" w:rsidR="007030FF" w:rsidRDefault="00000000">
      <w:pPr>
        <w:spacing w:before="240" w:after="240"/>
        <w:rPr>
          <w:rFonts w:ascii="Calibri" w:eastAsia="Calibri" w:hAnsi="Calibri" w:cs="Calibri"/>
        </w:rPr>
      </w:pPr>
      <w:r>
        <w:rPr>
          <w:rFonts w:ascii="Calibri" w:eastAsia="Calibri" w:hAnsi="Calibri" w:cs="Calibri"/>
        </w:rPr>
        <w:t xml:space="preserve">The situation of persons with disabilities in Georgia must be understood within the broader context of rapid democratic backsliding, systematic shrinking of civic space and the cumulative effect of the 2024 - 2025 legislative reforms, most notably the Foreign Agents Registration Act and amendments to the Low on Grants. These developments have had a structural impact on the entire civil society ecosystem - including </w:t>
      </w:r>
      <w:proofErr w:type="spellStart"/>
      <w:r>
        <w:rPr>
          <w:rFonts w:ascii="Calibri" w:eastAsia="Calibri" w:hAnsi="Calibri" w:cs="Calibri"/>
        </w:rPr>
        <w:t>organisations</w:t>
      </w:r>
      <w:proofErr w:type="spellEnd"/>
      <w:r>
        <w:rPr>
          <w:rFonts w:ascii="Calibri" w:eastAsia="Calibri" w:hAnsi="Calibri" w:cs="Calibri"/>
        </w:rPr>
        <w:t xml:space="preserve"> of </w:t>
      </w:r>
      <w:proofErr w:type="gramStart"/>
      <w:r>
        <w:rPr>
          <w:rFonts w:ascii="Calibri" w:eastAsia="Calibri" w:hAnsi="Calibri" w:cs="Calibri"/>
        </w:rPr>
        <w:t>persons</w:t>
      </w:r>
      <w:proofErr w:type="gramEnd"/>
      <w:r>
        <w:rPr>
          <w:rFonts w:ascii="Calibri" w:eastAsia="Calibri" w:hAnsi="Calibri" w:cs="Calibri"/>
        </w:rPr>
        <w:t xml:space="preserve"> with disabilities (OPDs). As seen in other contexts, including the CRPD Committee’s review of Belarus in August 2022, disability is not a “protected” or “safe” area. Having a disability does not shield activists from repression - in fact, it increases risks to targeting, intimidation, surveillance, and police violence. </w:t>
      </w:r>
    </w:p>
    <w:p w14:paraId="0E230531" w14:textId="77777777" w:rsidR="007030FF" w:rsidRDefault="00000000">
      <w:pPr>
        <w:spacing w:before="240" w:after="240"/>
        <w:rPr>
          <w:rFonts w:ascii="Calibri" w:eastAsia="Calibri" w:hAnsi="Calibri" w:cs="Calibri"/>
        </w:rPr>
      </w:pPr>
      <w:r>
        <w:rPr>
          <w:rFonts w:ascii="Calibri" w:eastAsia="Calibri" w:hAnsi="Calibri" w:cs="Calibri"/>
        </w:rPr>
        <w:t xml:space="preserve">Partners further warn that recent developments indicate a growing risk of the re-emergence of punitive psychiatry practices in Georgia. Individuals with psychosocial disabilities participating in peaceful protests are being framed by pro-government propaganda as “mentally ill”, and there are first documented cases of forced psychiatric </w:t>
      </w:r>
      <w:proofErr w:type="spellStart"/>
      <w:r>
        <w:rPr>
          <w:rFonts w:ascii="Calibri" w:eastAsia="Calibri" w:hAnsi="Calibri" w:cs="Calibri"/>
        </w:rPr>
        <w:t>hospitalisation</w:t>
      </w:r>
      <w:proofErr w:type="spellEnd"/>
      <w:r>
        <w:rPr>
          <w:rFonts w:ascii="Calibri" w:eastAsia="Calibri" w:hAnsi="Calibri" w:cs="Calibri"/>
        </w:rPr>
        <w:t xml:space="preserve"> used in response to civic participation rather than for clinical need. Such narratives and practices pose a systemic threat: they </w:t>
      </w:r>
      <w:proofErr w:type="spellStart"/>
      <w:r>
        <w:rPr>
          <w:rFonts w:ascii="Calibri" w:eastAsia="Calibri" w:hAnsi="Calibri" w:cs="Calibri"/>
        </w:rPr>
        <w:t>delegitimise</w:t>
      </w:r>
      <w:proofErr w:type="spellEnd"/>
      <w:r>
        <w:rPr>
          <w:rFonts w:ascii="Calibri" w:eastAsia="Calibri" w:hAnsi="Calibri" w:cs="Calibri"/>
        </w:rPr>
        <w:t xml:space="preserve"> dissent, reinforce stigma against </w:t>
      </w:r>
      <w:proofErr w:type="gramStart"/>
      <w:r>
        <w:rPr>
          <w:rFonts w:ascii="Calibri" w:eastAsia="Calibri" w:hAnsi="Calibri" w:cs="Calibri"/>
        </w:rPr>
        <w:t>persons</w:t>
      </w:r>
      <w:proofErr w:type="gramEnd"/>
      <w:r>
        <w:rPr>
          <w:rFonts w:ascii="Calibri" w:eastAsia="Calibri" w:hAnsi="Calibri" w:cs="Calibri"/>
        </w:rPr>
        <w:t xml:space="preserve"> with disabilities, and create conditions in which psychiatry can again be </w:t>
      </w:r>
      <w:proofErr w:type="spellStart"/>
      <w:r>
        <w:rPr>
          <w:rFonts w:ascii="Calibri" w:eastAsia="Calibri" w:hAnsi="Calibri" w:cs="Calibri"/>
        </w:rPr>
        <w:t>instrumentalised</w:t>
      </w:r>
      <w:proofErr w:type="spellEnd"/>
      <w:r>
        <w:rPr>
          <w:rFonts w:ascii="Calibri" w:eastAsia="Calibri" w:hAnsi="Calibri" w:cs="Calibri"/>
        </w:rPr>
        <w:t xml:space="preserve"> as a tool of political repression.</w:t>
      </w:r>
    </w:p>
    <w:p w14:paraId="708AEC15" w14:textId="77777777" w:rsidR="007030FF" w:rsidRDefault="00000000">
      <w:pPr>
        <w:spacing w:before="240" w:after="240"/>
        <w:rPr>
          <w:rFonts w:ascii="Calibri" w:eastAsia="Calibri" w:hAnsi="Calibri" w:cs="Calibri"/>
        </w:rPr>
      </w:pPr>
      <w:r>
        <w:rPr>
          <w:rFonts w:ascii="Calibri" w:eastAsia="Calibri" w:hAnsi="Calibri" w:cs="Calibri"/>
        </w:rPr>
        <w:lastRenderedPageBreak/>
        <w:t>At the same time, authoritarian or semi-authoritarian governments frequently try to demonstrate “progress” in disability rights - and international partners must not allow this to obscure the broader erosion of rights, exclusion of OPDs, or the dismantling of participatory structures required under Articles 4(3) and 33 Convention on the Rights of Persons with Disabilities (CRPD).</w:t>
      </w:r>
    </w:p>
    <w:p w14:paraId="1C8FE62E" w14:textId="77777777" w:rsidR="007030FF" w:rsidRDefault="00000000">
      <w:pPr>
        <w:spacing w:before="240" w:after="240"/>
        <w:rPr>
          <w:rFonts w:ascii="Calibri" w:eastAsia="Calibri" w:hAnsi="Calibri" w:cs="Calibri"/>
        </w:rPr>
      </w:pPr>
      <w:r>
        <w:rPr>
          <w:rFonts w:ascii="Calibri" w:eastAsia="Calibri" w:hAnsi="Calibri" w:cs="Calibri"/>
        </w:rPr>
        <w:t>EDF encourages the EU to use disability rights as an entry point to address the full spectrum of civic space deterioration - and to hold the government accountable to its CRPD and EU integration commitments.</w:t>
      </w:r>
    </w:p>
    <w:p w14:paraId="577E32A0" w14:textId="77777777" w:rsidR="007030FF" w:rsidRDefault="00000000">
      <w:pPr>
        <w:spacing w:after="0" w:line="240" w:lineRule="auto"/>
        <w:rPr>
          <w:rFonts w:ascii="Calibri" w:eastAsia="Calibri" w:hAnsi="Calibri" w:cs="Calibri"/>
        </w:rPr>
      </w:pPr>
      <w:r>
        <w:rPr>
          <w:rFonts w:ascii="Calibri" w:eastAsia="Calibri" w:hAnsi="Calibri" w:cs="Calibri"/>
          <w:color w:val="000000"/>
        </w:rPr>
        <w:t xml:space="preserve">If you have any questions, please contact </w:t>
      </w:r>
      <w:r>
        <w:rPr>
          <w:rFonts w:ascii="Calibri" w:eastAsia="Calibri" w:hAnsi="Calibri" w:cs="Calibri"/>
        </w:rPr>
        <w:t xml:space="preserve">Mariya Yasenovska, EDF’s Humanitarian Action Policy Officer, </w:t>
      </w:r>
      <w:hyperlink r:id="rId9">
        <w:r>
          <w:rPr>
            <w:rFonts w:ascii="Calibri" w:eastAsia="Calibri" w:hAnsi="Calibri" w:cs="Calibri"/>
            <w:color w:val="467886"/>
            <w:u w:val="single"/>
          </w:rPr>
          <w:t>Mariya.Yasenovska@edf-feph.org</w:t>
        </w:r>
      </w:hyperlink>
      <w:r>
        <w:rPr>
          <w:rFonts w:ascii="Calibri" w:eastAsia="Calibri" w:hAnsi="Calibri" w:cs="Calibri"/>
        </w:rPr>
        <w:t>.</w:t>
      </w:r>
    </w:p>
    <w:p w14:paraId="1F68FBA5" w14:textId="77777777" w:rsidR="007030FF" w:rsidRDefault="007030FF">
      <w:pPr>
        <w:spacing w:after="0" w:line="240" w:lineRule="auto"/>
        <w:rPr>
          <w:rFonts w:ascii="Calibri" w:eastAsia="Calibri" w:hAnsi="Calibri" w:cs="Calibri"/>
        </w:rPr>
      </w:pPr>
    </w:p>
    <w:p w14:paraId="198AA26A" w14:textId="77777777" w:rsidR="007030FF" w:rsidRDefault="00000000">
      <w:pPr>
        <w:pStyle w:val="Heading3"/>
        <w:rPr>
          <w:rFonts w:ascii="Arial" w:eastAsia="Arial" w:hAnsi="Arial" w:cs="Arial"/>
          <w:b/>
          <w:color w:val="C00000"/>
        </w:rPr>
      </w:pPr>
      <w:r>
        <w:rPr>
          <w:rFonts w:ascii="Arial" w:eastAsia="Arial" w:hAnsi="Arial" w:cs="Arial"/>
          <w:b/>
          <w:color w:val="C00000"/>
        </w:rPr>
        <w:t>Foreign Agents law and shrinking civic space</w:t>
      </w:r>
    </w:p>
    <w:p w14:paraId="76857C32" w14:textId="77777777" w:rsidR="007030FF" w:rsidRDefault="00000000">
      <w:pPr>
        <w:spacing w:before="240" w:after="240"/>
        <w:rPr>
          <w:rFonts w:ascii="Calibri" w:eastAsia="Calibri" w:hAnsi="Calibri" w:cs="Calibri"/>
        </w:rPr>
      </w:pPr>
      <w:r>
        <w:rPr>
          <w:rFonts w:ascii="Calibri" w:eastAsia="Calibri" w:hAnsi="Calibri" w:cs="Calibri"/>
        </w:rPr>
        <w:t>Recent legislative reforms (American Foreign Agents Registration Act - FARA, amendments to the Law on Grants, etc.) have created a hostile and chilling environment for independent civil society, including OPDs - who are now unable to function independently, access legitimate foreign funding, or operate without fear of surveillance or sanction. These laws allow state capture of funding streams and enable selective punishment of critical voices, contradicting UNCRPD General Comment No.7 (independence of OPDs from government).</w:t>
      </w:r>
    </w:p>
    <w:p w14:paraId="79FA7323" w14:textId="77777777" w:rsidR="007030FF" w:rsidRDefault="00000000">
      <w:pPr>
        <w:spacing w:before="240" w:after="240"/>
        <w:rPr>
          <w:rFonts w:ascii="Calibri" w:eastAsia="Calibri" w:hAnsi="Calibri" w:cs="Calibri"/>
        </w:rPr>
      </w:pPr>
      <w:r>
        <w:rPr>
          <w:rFonts w:ascii="Calibri" w:eastAsia="Calibri" w:hAnsi="Calibri" w:cs="Calibri"/>
        </w:rPr>
        <w:t xml:space="preserve">Recent developments also illustrate the use of administrative and judicial pressure against disability </w:t>
      </w:r>
      <w:proofErr w:type="spellStart"/>
      <w:r>
        <w:rPr>
          <w:rFonts w:ascii="Calibri" w:eastAsia="Calibri" w:hAnsi="Calibri" w:cs="Calibri"/>
        </w:rPr>
        <w:t>organisations</w:t>
      </w:r>
      <w:proofErr w:type="spellEnd"/>
      <w:r>
        <w:rPr>
          <w:rFonts w:ascii="Calibri" w:eastAsia="Calibri" w:hAnsi="Calibri" w:cs="Calibri"/>
        </w:rPr>
        <w:t xml:space="preserve">. For example, Families Against Discrimination (FAD), a parent-led OPD working on autism and sexual and reproductive health education, was subjected to proceedings initiated by the Anti-Corruption Bureau despite timely compliance with an official information request. Courts ruled against the </w:t>
      </w:r>
      <w:proofErr w:type="spellStart"/>
      <w:r>
        <w:rPr>
          <w:rFonts w:ascii="Calibri" w:eastAsia="Calibri" w:hAnsi="Calibri" w:cs="Calibri"/>
        </w:rPr>
        <w:t>organisation</w:t>
      </w:r>
      <w:proofErr w:type="spellEnd"/>
      <w:r>
        <w:rPr>
          <w:rFonts w:ascii="Calibri" w:eastAsia="Calibri" w:hAnsi="Calibri" w:cs="Calibri"/>
        </w:rPr>
        <w:t xml:space="preserve"> at both first and appellate instance. Following the closure of USAID in Georgia, FAD also lost the opportunity to continue evidence-based programming for autistic young adults. This demonstrates an emerging pattern in which OPDs are exposed to punitive measures that undermine their ability to operate lawfully, access funding and deliver essential services - reinforcing concerns that the Law on Grants is being used as a tool of restriction rather than regulation.</w:t>
      </w:r>
    </w:p>
    <w:p w14:paraId="181FF1FD" w14:textId="77777777" w:rsidR="007030FF" w:rsidRDefault="00000000">
      <w:pPr>
        <w:spacing w:before="240" w:after="240"/>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1C933C85"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lastRenderedPageBreak/>
        <w:t>How is Georgia ensuring compliance of FARA and the Law on Grants with UN CRPD Articles 4(3), 29 and 33?</w:t>
      </w:r>
    </w:p>
    <w:p w14:paraId="57858A57"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How will Georgia guarantee at least one independent, non-state-controlled funding channel for OPDs?</w:t>
      </w:r>
    </w:p>
    <w:p w14:paraId="39190525"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safeguard</w:t>
      </w:r>
      <w:r>
        <w:rPr>
          <w:rFonts w:ascii="Calibri" w:eastAsia="Calibri" w:hAnsi="Calibri" w:cs="Calibri"/>
          <w:color w:val="000000"/>
        </w:rPr>
        <w:t>s exist against politically motivated denial of access to funding?</w:t>
      </w:r>
    </w:p>
    <w:p w14:paraId="0FE7389B"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safeguards are in place to ensure that enforcement measures by the Anti-Corruption Bureau and courts are not used to intimidate OPDs?</w:t>
      </w:r>
    </w:p>
    <w:p w14:paraId="347355D2" w14:textId="77777777" w:rsidR="007030FF" w:rsidRDefault="00000000">
      <w:pPr>
        <w:spacing w:before="240" w:after="240"/>
        <w:rPr>
          <w:rFonts w:ascii="Calibri" w:eastAsia="Calibri" w:hAnsi="Calibri" w:cs="Calibri"/>
          <w:b/>
        </w:rPr>
      </w:pPr>
      <w:r>
        <w:rPr>
          <w:rFonts w:ascii="Calibri" w:eastAsia="Calibri" w:hAnsi="Calibri" w:cs="Calibri"/>
          <w:b/>
        </w:rPr>
        <w:t>Recommendations</w:t>
      </w:r>
    </w:p>
    <w:p w14:paraId="47B02604"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Suspend implementation of FARA and Law on Grants provisions affecting OPDs until CRPD-compliance assessment is carried out.</w:t>
      </w:r>
    </w:p>
    <w:p w14:paraId="4BAF414B"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Guarantee that OPDs can seek and receive foreign funding without prior state control.</w:t>
      </w:r>
    </w:p>
    <w:p w14:paraId="1D68ABEC"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Ensure the An</w:t>
      </w:r>
      <w:r>
        <w:rPr>
          <w:rFonts w:ascii="Calibri" w:eastAsia="Calibri" w:hAnsi="Calibri" w:cs="Calibri"/>
          <w:color w:val="000000"/>
        </w:rPr>
        <w:t>ti-Corruption Bureau is not used as a political instrument to silence disability advocates.</w:t>
      </w:r>
    </w:p>
    <w:p w14:paraId="53982FC2"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Ensure that anti-corruption mechanisms cannot be misused for retaliation against disability </w:t>
      </w:r>
      <w:proofErr w:type="spellStart"/>
      <w:r>
        <w:rPr>
          <w:rFonts w:ascii="Calibri" w:eastAsia="Calibri" w:hAnsi="Calibri" w:cs="Calibri"/>
        </w:rPr>
        <w:t>organisations</w:t>
      </w:r>
      <w:proofErr w:type="spellEnd"/>
      <w:r>
        <w:rPr>
          <w:rFonts w:ascii="Calibri" w:eastAsia="Calibri" w:hAnsi="Calibri" w:cs="Calibri"/>
        </w:rPr>
        <w:t xml:space="preserve"> and their advocacy activities.</w:t>
      </w:r>
    </w:p>
    <w:p w14:paraId="106D1A11" w14:textId="77777777" w:rsidR="007030FF" w:rsidRDefault="00000000">
      <w:pPr>
        <w:pStyle w:val="Heading3"/>
        <w:spacing w:before="240" w:after="240"/>
      </w:pPr>
      <w:bookmarkStart w:id="0" w:name="_heading=h.ikdoimz41jo2" w:colFirst="0" w:colLast="0"/>
      <w:bookmarkEnd w:id="0"/>
      <w:r>
        <w:rPr>
          <w:rFonts w:ascii="Arial" w:eastAsia="Arial" w:hAnsi="Arial" w:cs="Arial"/>
          <w:b/>
          <w:color w:val="C00000"/>
        </w:rPr>
        <w:t>Collapse of independent funding channels for OPDs / structural sustainability risks</w:t>
      </w:r>
    </w:p>
    <w:p w14:paraId="448DC9EE" w14:textId="77777777" w:rsidR="007030FF" w:rsidRDefault="00000000">
      <w:pPr>
        <w:spacing w:before="240" w:after="240"/>
        <w:rPr>
          <w:rFonts w:ascii="Calibri" w:eastAsia="Calibri" w:hAnsi="Calibri" w:cs="Calibri"/>
        </w:rPr>
      </w:pPr>
      <w:r>
        <w:rPr>
          <w:rFonts w:ascii="Calibri" w:eastAsia="Calibri" w:hAnsi="Calibri" w:cs="Calibri"/>
        </w:rPr>
        <w:t xml:space="preserve">Following the April 2025 amendment to the Law on Grants, donors are now required to obtain government approval for each grant issued. Non-compliance primarily </w:t>
      </w:r>
      <w:proofErr w:type="spellStart"/>
      <w:r>
        <w:rPr>
          <w:rFonts w:ascii="Calibri" w:eastAsia="Calibri" w:hAnsi="Calibri" w:cs="Calibri"/>
        </w:rPr>
        <w:t>penalises</w:t>
      </w:r>
      <w:proofErr w:type="spellEnd"/>
      <w:r>
        <w:rPr>
          <w:rFonts w:ascii="Calibri" w:eastAsia="Calibri" w:hAnsi="Calibri" w:cs="Calibri"/>
        </w:rPr>
        <w:t xml:space="preserve"> the recipient </w:t>
      </w:r>
      <w:proofErr w:type="spellStart"/>
      <w:r>
        <w:rPr>
          <w:rFonts w:ascii="Calibri" w:eastAsia="Calibri" w:hAnsi="Calibri" w:cs="Calibri"/>
        </w:rPr>
        <w:t>organisation</w:t>
      </w:r>
      <w:proofErr w:type="spellEnd"/>
      <w:r>
        <w:rPr>
          <w:rFonts w:ascii="Calibri" w:eastAsia="Calibri" w:hAnsi="Calibri" w:cs="Calibri"/>
        </w:rPr>
        <w:t xml:space="preserve"> - not the donor. As the EU has publicly stated that it cannot submit such approvals due to conflict with EU regulations, OPDs in Georgia are currently unable to access EU-funded grants. This has resulted in a critical sustainability crisis for OPDs, halting operations, advocacy, and the implementation of CRPD-based reforms, contrary to Articles 4(3) and 33 CRPD.</w:t>
      </w:r>
    </w:p>
    <w:p w14:paraId="0E887B71" w14:textId="77777777" w:rsidR="007030FF" w:rsidRDefault="00000000">
      <w:pPr>
        <w:spacing w:before="240" w:after="240"/>
        <w:rPr>
          <w:rFonts w:ascii="Calibri" w:eastAsia="Calibri" w:hAnsi="Calibri" w:cs="Calibri"/>
        </w:rPr>
      </w:pPr>
      <w:r>
        <w:rPr>
          <w:rFonts w:ascii="Calibri" w:eastAsia="Calibri" w:hAnsi="Calibri" w:cs="Calibri"/>
        </w:rPr>
        <w:lastRenderedPageBreak/>
        <w:t>Although the State Grant Management Agency recently announced competitions for state grants, results have not been published, and it remains unclear whether OPDs will receive support - or whether this will be used as a mechanism of selective control.</w:t>
      </w:r>
    </w:p>
    <w:p w14:paraId="24F45892" w14:textId="77777777" w:rsidR="007030FF" w:rsidRDefault="00000000">
      <w:pPr>
        <w:spacing w:before="240" w:after="240"/>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4CF6AD8F"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How will the Government ensure that OPDs can receive international funding without prior political vetting?</w:t>
      </w:r>
    </w:p>
    <w:p w14:paraId="2E6D1C98"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independent, non-state-controlled mechanism(s) will guarantee financial sustainability of OPDs?</w:t>
      </w:r>
    </w:p>
    <w:p w14:paraId="2AEEBE4C"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Will the Government publish transparent criteria for the newly launched state grants to CSOs and specify how many OPDs will receive funding?</w:t>
      </w:r>
    </w:p>
    <w:p w14:paraId="2407439A" w14:textId="77777777" w:rsidR="007030FF" w:rsidRDefault="00000000">
      <w:pPr>
        <w:spacing w:before="240" w:after="240"/>
        <w:rPr>
          <w:rFonts w:ascii="Calibri" w:eastAsia="Calibri" w:hAnsi="Calibri" w:cs="Calibri"/>
          <w:b/>
        </w:rPr>
      </w:pPr>
      <w:r>
        <w:rPr>
          <w:rFonts w:ascii="Calibri" w:eastAsia="Calibri" w:hAnsi="Calibri" w:cs="Calibri"/>
          <w:b/>
        </w:rPr>
        <w:t>Recommendations</w:t>
      </w:r>
    </w:p>
    <w:p w14:paraId="45B92431"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Introduce an independent, non-</w:t>
      </w:r>
      <w:proofErr w:type="spellStart"/>
      <w:r>
        <w:rPr>
          <w:rFonts w:ascii="Calibri" w:eastAsia="Calibri" w:hAnsi="Calibri" w:cs="Calibri"/>
        </w:rPr>
        <w:t>politicised</w:t>
      </w:r>
      <w:proofErr w:type="spellEnd"/>
      <w:r>
        <w:rPr>
          <w:rFonts w:ascii="Calibri" w:eastAsia="Calibri" w:hAnsi="Calibri" w:cs="Calibri"/>
        </w:rPr>
        <w:t xml:space="preserve"> mechanism for OPDs to seek and receive international funding.</w:t>
      </w:r>
    </w:p>
    <w:p w14:paraId="6AAE3CF2"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Publish results and criteria of the State Grant Management Agency competitions.</w:t>
      </w:r>
    </w:p>
    <w:p w14:paraId="39650541"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Remove provisions that </w:t>
      </w:r>
      <w:proofErr w:type="spellStart"/>
      <w:r>
        <w:rPr>
          <w:rFonts w:ascii="Calibri" w:eastAsia="Calibri" w:hAnsi="Calibri" w:cs="Calibri"/>
        </w:rPr>
        <w:t>penalise</w:t>
      </w:r>
      <w:proofErr w:type="spellEnd"/>
      <w:r>
        <w:rPr>
          <w:rFonts w:ascii="Calibri" w:eastAsia="Calibri" w:hAnsi="Calibri" w:cs="Calibri"/>
        </w:rPr>
        <w:t xml:space="preserve"> OPDs for decisions made by donors.</w:t>
      </w:r>
    </w:p>
    <w:p w14:paraId="73875352" w14:textId="77777777" w:rsidR="007030FF" w:rsidRDefault="00000000">
      <w:pPr>
        <w:pStyle w:val="Heading3"/>
        <w:rPr>
          <w:rFonts w:ascii="Arial" w:eastAsia="Arial" w:hAnsi="Arial" w:cs="Arial"/>
          <w:b/>
          <w:color w:val="C00000"/>
        </w:rPr>
      </w:pPr>
      <w:r>
        <w:rPr>
          <w:rFonts w:ascii="Arial" w:eastAsia="Arial" w:hAnsi="Arial" w:cs="Arial"/>
          <w:b/>
          <w:color w:val="C00000"/>
        </w:rPr>
        <w:t>Reprisals, intimidation, police violence against disabled protesters</w:t>
      </w:r>
    </w:p>
    <w:p w14:paraId="29946049" w14:textId="77777777" w:rsidR="007030FF" w:rsidRDefault="00000000">
      <w:pPr>
        <w:spacing w:before="240" w:after="240"/>
        <w:rPr>
          <w:rFonts w:ascii="Calibri" w:eastAsia="Calibri" w:hAnsi="Calibri" w:cs="Calibri"/>
        </w:rPr>
      </w:pPr>
      <w:r>
        <w:rPr>
          <w:rFonts w:ascii="Calibri" w:eastAsia="Calibri" w:hAnsi="Calibri" w:cs="Calibri"/>
        </w:rPr>
        <w:t xml:space="preserve">Activists with disabilities, including blind, deaf, wheelchair users, have been subjected to fines, beatings, threats, illegal surveillance, and arbitrary detention for participating in peaceful protests. Parents of children with disabilities have been fined tens of thousands of GEL - a gendered punishment given the </w:t>
      </w:r>
      <w:proofErr w:type="spellStart"/>
      <w:r>
        <w:rPr>
          <w:rFonts w:ascii="Calibri" w:eastAsia="Calibri" w:hAnsi="Calibri" w:cs="Calibri"/>
        </w:rPr>
        <w:t>feminisation</w:t>
      </w:r>
      <w:proofErr w:type="spellEnd"/>
      <w:r>
        <w:rPr>
          <w:rFonts w:ascii="Calibri" w:eastAsia="Calibri" w:hAnsi="Calibri" w:cs="Calibri"/>
        </w:rPr>
        <w:t xml:space="preserve"> of unpaid care. Protesters with disabilities face administrative fines equal to 5 000 GEL per incident, even where disability benefits are only 190 GEL/month. Some parents of disabled children have received fines </w:t>
      </w:r>
      <w:proofErr w:type="spellStart"/>
      <w:r>
        <w:rPr>
          <w:rFonts w:ascii="Calibri" w:eastAsia="Calibri" w:hAnsi="Calibri" w:cs="Calibri"/>
        </w:rPr>
        <w:t>totalling</w:t>
      </w:r>
      <w:proofErr w:type="spellEnd"/>
      <w:r>
        <w:rPr>
          <w:rFonts w:ascii="Calibri" w:eastAsia="Calibri" w:hAnsi="Calibri" w:cs="Calibri"/>
        </w:rPr>
        <w:t xml:space="preserve"> 30 000 - 65 000 GEL.</w:t>
      </w:r>
    </w:p>
    <w:p w14:paraId="3C3E8EC9" w14:textId="77777777" w:rsidR="007030FF" w:rsidRDefault="00000000">
      <w:pPr>
        <w:spacing w:before="240" w:after="240"/>
        <w:rPr>
          <w:rFonts w:ascii="Calibri" w:eastAsia="Calibri" w:hAnsi="Calibri" w:cs="Calibri"/>
        </w:rPr>
      </w:pPr>
      <w:r>
        <w:rPr>
          <w:rFonts w:ascii="Calibri" w:eastAsia="Calibri" w:hAnsi="Calibri" w:cs="Calibri"/>
        </w:rPr>
        <w:t xml:space="preserve">In addition, partners report new emerging forms of abuse directly targeting disabled protesters. Although administrative arrest of persons with disability status I–II is prohibited under national </w:t>
      </w:r>
      <w:r>
        <w:rPr>
          <w:rFonts w:ascii="Calibri" w:eastAsia="Calibri" w:hAnsi="Calibri" w:cs="Calibri"/>
        </w:rPr>
        <w:lastRenderedPageBreak/>
        <w:t>legislation, such arrests are increasingly used in practice, including against individuals who presented valid disability documentation.</w:t>
      </w:r>
    </w:p>
    <w:p w14:paraId="46F88CAF" w14:textId="77777777" w:rsidR="007030FF" w:rsidRDefault="00000000">
      <w:pPr>
        <w:spacing w:before="240" w:after="240"/>
        <w:rPr>
          <w:rFonts w:ascii="Calibri" w:eastAsia="Calibri" w:hAnsi="Calibri" w:cs="Calibri"/>
        </w:rPr>
      </w:pPr>
      <w:r>
        <w:rPr>
          <w:rFonts w:ascii="Calibri" w:eastAsia="Calibri" w:hAnsi="Calibri" w:cs="Calibri"/>
        </w:rPr>
        <w:t xml:space="preserve">There are also documented cases where mothers of adult </w:t>
      </w:r>
      <w:proofErr w:type="gramStart"/>
      <w:r>
        <w:rPr>
          <w:rFonts w:ascii="Calibri" w:eastAsia="Calibri" w:hAnsi="Calibri" w:cs="Calibri"/>
        </w:rPr>
        <w:t>persons</w:t>
      </w:r>
      <w:proofErr w:type="gramEnd"/>
      <w:r>
        <w:rPr>
          <w:rFonts w:ascii="Calibri" w:eastAsia="Calibri" w:hAnsi="Calibri" w:cs="Calibri"/>
        </w:rPr>
        <w:t xml:space="preserve"> with disabilities have been placed in pre-trial detention, despite their caregiving obligations. Courts have not considered disability-related care responsibilities in pre-trial detention decisions, resulting in situations where </w:t>
      </w:r>
      <w:proofErr w:type="gramStart"/>
      <w:r>
        <w:rPr>
          <w:rFonts w:ascii="Calibri" w:eastAsia="Calibri" w:hAnsi="Calibri" w:cs="Calibri"/>
        </w:rPr>
        <w:t>persons</w:t>
      </w:r>
      <w:proofErr w:type="gramEnd"/>
      <w:r>
        <w:rPr>
          <w:rFonts w:ascii="Calibri" w:eastAsia="Calibri" w:hAnsi="Calibri" w:cs="Calibri"/>
        </w:rPr>
        <w:t xml:space="preserve"> with high support needs were left without essential care.</w:t>
      </w:r>
    </w:p>
    <w:p w14:paraId="483A0358" w14:textId="77777777" w:rsidR="007030FF" w:rsidRDefault="00000000">
      <w:pPr>
        <w:spacing w:before="240" w:after="240"/>
        <w:rPr>
          <w:rFonts w:ascii="Calibri" w:eastAsia="Calibri" w:hAnsi="Calibri" w:cs="Calibri"/>
        </w:rPr>
      </w:pPr>
      <w:r>
        <w:rPr>
          <w:rFonts w:ascii="Calibri" w:eastAsia="Calibri" w:hAnsi="Calibri" w:cs="Calibri"/>
        </w:rPr>
        <w:t xml:space="preserve"> A further trend includes the forced psychiatric </w:t>
      </w:r>
      <w:proofErr w:type="spellStart"/>
      <w:r>
        <w:rPr>
          <w:rFonts w:ascii="Calibri" w:eastAsia="Calibri" w:hAnsi="Calibri" w:cs="Calibri"/>
        </w:rPr>
        <w:t>hospitalisation</w:t>
      </w:r>
      <w:proofErr w:type="spellEnd"/>
      <w:r>
        <w:rPr>
          <w:rFonts w:ascii="Calibri" w:eastAsia="Calibri" w:hAnsi="Calibri" w:cs="Calibri"/>
        </w:rPr>
        <w:t xml:space="preserve"> of protesters with psychosocial disabilities, documented as an instrument of punishment rather than care. </w:t>
      </w:r>
    </w:p>
    <w:p w14:paraId="749F24C7" w14:textId="77777777" w:rsidR="007030FF" w:rsidRDefault="00000000">
      <w:pPr>
        <w:spacing w:before="240" w:after="240"/>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1852D005" w14:textId="77777777" w:rsidR="007030FF" w:rsidRDefault="00000000">
      <w:pPr>
        <w:numPr>
          <w:ilvl w:val="0"/>
          <w:numId w:val="1"/>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investigations have been initiated into cases of police violence against disabled protesters?</w:t>
      </w:r>
    </w:p>
    <w:p w14:paraId="3C030EAF" w14:textId="77777777" w:rsidR="007030FF" w:rsidRDefault="00000000">
      <w:pPr>
        <w:numPr>
          <w:ilvl w:val="0"/>
          <w:numId w:val="1"/>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How is the State ensuring that administrative fines are not used as a punitive measure against disability rights defenders?</w:t>
      </w:r>
    </w:p>
    <w:p w14:paraId="5C571242" w14:textId="77777777" w:rsidR="007030FF" w:rsidRDefault="00000000">
      <w:pPr>
        <w:numPr>
          <w:ilvl w:val="0"/>
          <w:numId w:val="1"/>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safeguards are in place to ensure that no person with a psychosocial disability is subjected to involuntary psychiatric placement for reasons linked to their political participation or peaceful protest?</w:t>
      </w:r>
    </w:p>
    <w:p w14:paraId="13646125" w14:textId="77777777" w:rsidR="007030FF" w:rsidRDefault="00000000">
      <w:pPr>
        <w:numPr>
          <w:ilvl w:val="0"/>
          <w:numId w:val="1"/>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Can the Government provide disaggregated data on involuntary </w:t>
      </w:r>
      <w:proofErr w:type="spellStart"/>
      <w:r>
        <w:rPr>
          <w:rFonts w:ascii="Calibri" w:eastAsia="Calibri" w:hAnsi="Calibri" w:cs="Calibri"/>
        </w:rPr>
        <w:t>hospitalisations</w:t>
      </w:r>
      <w:proofErr w:type="spellEnd"/>
      <w:r>
        <w:rPr>
          <w:rFonts w:ascii="Calibri" w:eastAsia="Calibri" w:hAnsi="Calibri" w:cs="Calibri"/>
        </w:rPr>
        <w:t xml:space="preserve"> since April 2024, including how many cases </w:t>
      </w:r>
      <w:proofErr w:type="gramStart"/>
      <w:r>
        <w:rPr>
          <w:rFonts w:ascii="Calibri" w:eastAsia="Calibri" w:hAnsi="Calibri" w:cs="Calibri"/>
        </w:rPr>
        <w:t>occurred</w:t>
      </w:r>
      <w:proofErr w:type="gramEnd"/>
      <w:r>
        <w:rPr>
          <w:rFonts w:ascii="Calibri" w:eastAsia="Calibri" w:hAnsi="Calibri" w:cs="Calibri"/>
        </w:rPr>
        <w:t xml:space="preserve"> in connection with protest-related detentions?</w:t>
      </w:r>
    </w:p>
    <w:p w14:paraId="0CEF82E4" w14:textId="77777777" w:rsidR="007030FF" w:rsidRDefault="00000000">
      <w:pPr>
        <w:numPr>
          <w:ilvl w:val="0"/>
          <w:numId w:val="1"/>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What measures exist to prevent administrative arrest being applied in contradiction with the legal prohibition of administrative arrest of persons with disabilities (I–II group)?</w:t>
      </w:r>
    </w:p>
    <w:p w14:paraId="5B7D0C04" w14:textId="77777777" w:rsidR="007030FF" w:rsidRDefault="00000000">
      <w:pPr>
        <w:spacing w:before="240" w:after="240"/>
        <w:rPr>
          <w:rFonts w:ascii="Calibri" w:eastAsia="Calibri" w:hAnsi="Calibri" w:cs="Calibri"/>
          <w:b/>
        </w:rPr>
      </w:pPr>
      <w:r>
        <w:rPr>
          <w:rFonts w:ascii="Calibri" w:eastAsia="Calibri" w:hAnsi="Calibri" w:cs="Calibri"/>
          <w:b/>
        </w:rPr>
        <w:t>Recommendations</w:t>
      </w:r>
    </w:p>
    <w:p w14:paraId="6742CF37"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Investigate all</w:t>
      </w:r>
      <w:r>
        <w:rPr>
          <w:rFonts w:ascii="Calibri" w:eastAsia="Calibri" w:hAnsi="Calibri" w:cs="Calibri"/>
        </w:rPr>
        <w:t xml:space="preserve"> cases of violence and abuse against disability activists.</w:t>
      </w:r>
    </w:p>
    <w:p w14:paraId="0914620D"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Guarantee that disability is not used as a pretext for “additional risks” leading to greater repression.</w:t>
      </w:r>
    </w:p>
    <w:p w14:paraId="6E0243DE"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lastRenderedPageBreak/>
        <w:t>Repeal administrative and criminal provisions used to harass OPDs and family caregivers.</w:t>
      </w:r>
    </w:p>
    <w:p w14:paraId="67F28FDC"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Request an immediate review of all recent involuntary psychiatric detentions applied in the context of protests, with independent legal and medical oversight, and ensure prosecution of any cases of misuse.</w:t>
      </w:r>
    </w:p>
    <w:p w14:paraId="5F85E0A2"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Urge the Government to end the practice of administrative arrests of persons with disabilities (I–II group</w:t>
      </w:r>
      <w:proofErr w:type="gramStart"/>
      <w:r>
        <w:rPr>
          <w:rFonts w:ascii="Calibri" w:eastAsia="Calibri" w:hAnsi="Calibri" w:cs="Calibri"/>
        </w:rPr>
        <w:t>), and</w:t>
      </w:r>
      <w:proofErr w:type="gramEnd"/>
      <w:r>
        <w:rPr>
          <w:rFonts w:ascii="Calibri" w:eastAsia="Calibri" w:hAnsi="Calibri" w:cs="Calibri"/>
        </w:rPr>
        <w:t xml:space="preserve"> align enforcement practice with existing legislation.</w:t>
      </w:r>
    </w:p>
    <w:p w14:paraId="2E078E67"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Request a public statement and guidance from the Ministry of Internal Affairs and Ministry of Health rejecting the use of psychiatric diagnoses to </w:t>
      </w:r>
      <w:proofErr w:type="spellStart"/>
      <w:r>
        <w:rPr>
          <w:rFonts w:ascii="Calibri" w:eastAsia="Calibri" w:hAnsi="Calibri" w:cs="Calibri"/>
        </w:rPr>
        <w:t>delegitimise</w:t>
      </w:r>
      <w:proofErr w:type="spellEnd"/>
      <w:r>
        <w:rPr>
          <w:rFonts w:ascii="Calibri" w:eastAsia="Calibri" w:hAnsi="Calibri" w:cs="Calibri"/>
        </w:rPr>
        <w:t xml:space="preserve"> protest or civic participation.</w:t>
      </w:r>
    </w:p>
    <w:p w14:paraId="72EEE04E" w14:textId="77777777" w:rsidR="007030FF" w:rsidRDefault="00000000">
      <w:pPr>
        <w:pStyle w:val="Heading3"/>
        <w:rPr>
          <w:rFonts w:ascii="Calibri" w:eastAsia="Calibri" w:hAnsi="Calibri" w:cs="Calibri"/>
          <w:b/>
          <w:color w:val="000000"/>
          <w:sz w:val="26"/>
          <w:szCs w:val="26"/>
        </w:rPr>
      </w:pPr>
      <w:r>
        <w:rPr>
          <w:rFonts w:ascii="Arial" w:eastAsia="Arial" w:hAnsi="Arial" w:cs="Arial"/>
          <w:b/>
          <w:color w:val="C00000"/>
        </w:rPr>
        <w:t>Systemic exclusion of OPDs from decision-making / dismantling consultative bodies</w:t>
      </w:r>
    </w:p>
    <w:p w14:paraId="511FF6D6" w14:textId="77777777" w:rsidR="007030FF" w:rsidRDefault="00000000">
      <w:pPr>
        <w:spacing w:before="240" w:after="240"/>
        <w:rPr>
          <w:rFonts w:ascii="Calibri" w:eastAsia="Calibri" w:hAnsi="Calibri" w:cs="Calibri"/>
        </w:rPr>
      </w:pPr>
      <w:r>
        <w:rPr>
          <w:rFonts w:ascii="Calibri" w:eastAsia="Calibri" w:hAnsi="Calibri" w:cs="Calibri"/>
        </w:rPr>
        <w:t>The Inter-Agency Coordination Committee on CRPD implementation did not function in 2024, and the Tbilisi City Hall Disability Council was dismantled and reconstituted with a weaker mandate. OPDs report being excluded from hearings on legislation directly affecting them, as well as the absence of any formal updates or consultations on key disability reforms - including the Action Plan for transition to the Bio-Psycho-Social disability assessment model, the Mental Health Strategy, CRPD Concluding Observations follow-up, and the National Human Rights Action Plan. This constitutes a systemic breach of Article 4(3) CRPD.</w:t>
      </w:r>
    </w:p>
    <w:p w14:paraId="524D5C2A" w14:textId="77777777" w:rsidR="007030FF" w:rsidRDefault="00000000">
      <w:pPr>
        <w:pStyle w:val="Heading4"/>
        <w:keepNext w:val="0"/>
        <w:keepLines w:val="0"/>
        <w:spacing w:before="240"/>
        <w:ind w:left="720" w:hanging="360"/>
        <w:rPr>
          <w:rFonts w:ascii="Calibri" w:eastAsia="Calibri" w:hAnsi="Calibri" w:cs="Calibri"/>
          <w:b/>
          <w:i w:val="0"/>
          <w:color w:val="000000"/>
          <w:sz w:val="22"/>
          <w:szCs w:val="22"/>
        </w:rPr>
      </w:pPr>
      <w:bookmarkStart w:id="1" w:name="_heading=h.h2r7gnkppecs" w:colFirst="0" w:colLast="0"/>
      <w:bookmarkEnd w:id="1"/>
      <w:r>
        <w:rPr>
          <w:rFonts w:ascii="Calibri" w:eastAsia="Calibri" w:hAnsi="Calibri" w:cs="Calibri"/>
          <w:b/>
          <w:i w:val="0"/>
          <w:color w:val="000000"/>
          <w:sz w:val="22"/>
          <w:szCs w:val="22"/>
        </w:rPr>
        <w:t xml:space="preserve">Questions </w:t>
      </w:r>
      <w:proofErr w:type="gramStart"/>
      <w:r>
        <w:rPr>
          <w:rFonts w:ascii="Calibri" w:eastAsia="Calibri" w:hAnsi="Calibri" w:cs="Calibri"/>
          <w:b/>
          <w:i w:val="0"/>
          <w:color w:val="000000"/>
          <w:sz w:val="22"/>
          <w:szCs w:val="22"/>
        </w:rPr>
        <w:t>to</w:t>
      </w:r>
      <w:proofErr w:type="gramEnd"/>
      <w:r>
        <w:rPr>
          <w:rFonts w:ascii="Calibri" w:eastAsia="Calibri" w:hAnsi="Calibri" w:cs="Calibri"/>
          <w:b/>
          <w:i w:val="0"/>
          <w:color w:val="000000"/>
          <w:sz w:val="22"/>
          <w:szCs w:val="22"/>
        </w:rPr>
        <w:t xml:space="preserve"> the State delegation</w:t>
      </w:r>
    </w:p>
    <w:p w14:paraId="7CD58AB9"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How many formal consultations with OPDs took place regarding FARA and amendments to the Law on Grants?</w:t>
      </w:r>
    </w:p>
    <w:p w14:paraId="2737E8C0"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When will the Inter-Agency Committee resume regular operation with OPD membership?</w:t>
      </w:r>
    </w:p>
    <w:p w14:paraId="26E8C5E0"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When will the Government publish formal updates on the status of core disability reforms (assessment reform, Mental Health Strategy, CO follow-up, NHRAP, etc.)?</w:t>
      </w:r>
    </w:p>
    <w:p w14:paraId="4AFBD7B9" w14:textId="77777777" w:rsidR="007030FF" w:rsidRDefault="00000000">
      <w:pPr>
        <w:pStyle w:val="Heading4"/>
        <w:keepNext w:val="0"/>
        <w:keepLines w:val="0"/>
        <w:spacing w:before="240"/>
        <w:ind w:left="720" w:hanging="360"/>
        <w:rPr>
          <w:rFonts w:ascii="Calibri" w:eastAsia="Calibri" w:hAnsi="Calibri" w:cs="Calibri"/>
          <w:b/>
          <w:i w:val="0"/>
          <w:color w:val="000000"/>
          <w:sz w:val="22"/>
          <w:szCs w:val="22"/>
        </w:rPr>
      </w:pPr>
      <w:bookmarkStart w:id="2" w:name="_heading=h.n1aczwoenuwg" w:colFirst="0" w:colLast="0"/>
      <w:bookmarkEnd w:id="2"/>
      <w:r>
        <w:rPr>
          <w:rFonts w:ascii="Calibri" w:eastAsia="Calibri" w:hAnsi="Calibri" w:cs="Calibri"/>
          <w:b/>
          <w:i w:val="0"/>
          <w:color w:val="000000"/>
          <w:sz w:val="22"/>
          <w:szCs w:val="22"/>
        </w:rPr>
        <w:t>Recommendations</w:t>
      </w:r>
    </w:p>
    <w:p w14:paraId="3A8FBAA2"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lastRenderedPageBreak/>
        <w:t>Reinstate regular functioning of national and municipal CRPD mechanisms with OPD representation.</w:t>
      </w:r>
    </w:p>
    <w:p w14:paraId="36F7BE4E"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Ensure that no legislative or policy process affecting civil society or disability rights proceeds without meaningful OPD involvement.</w:t>
      </w:r>
    </w:p>
    <w:p w14:paraId="594C8DED"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Publish timetables, agendas, minutes and outputs of consultations, </w:t>
      </w:r>
      <w:proofErr w:type="gramStart"/>
      <w:r>
        <w:rPr>
          <w:rFonts w:ascii="Calibri" w:eastAsia="Calibri" w:hAnsi="Calibri" w:cs="Calibri"/>
        </w:rPr>
        <w:t>including for</w:t>
      </w:r>
      <w:proofErr w:type="gramEnd"/>
      <w:r>
        <w:rPr>
          <w:rFonts w:ascii="Calibri" w:eastAsia="Calibri" w:hAnsi="Calibri" w:cs="Calibri"/>
        </w:rPr>
        <w:t xml:space="preserve"> disability assessment reform, mental health, and CRPD follow-up.</w:t>
      </w:r>
    </w:p>
    <w:p w14:paraId="68EDA3E6" w14:textId="77777777" w:rsidR="007030FF" w:rsidRDefault="00000000">
      <w:pPr>
        <w:pStyle w:val="Heading3"/>
        <w:rPr>
          <w:rFonts w:ascii="Arial" w:eastAsia="Arial" w:hAnsi="Arial" w:cs="Arial"/>
          <w:b/>
          <w:color w:val="C00000"/>
        </w:rPr>
      </w:pPr>
      <w:r>
        <w:rPr>
          <w:rFonts w:ascii="Arial" w:eastAsia="Arial" w:hAnsi="Arial" w:cs="Arial"/>
          <w:b/>
          <w:color w:val="C00000"/>
        </w:rPr>
        <w:t>Elections: secrecy of the ballot and accessibility barriers</w:t>
      </w:r>
    </w:p>
    <w:p w14:paraId="7FB5907B" w14:textId="77777777" w:rsidR="007030FF" w:rsidRDefault="00000000">
      <w:pPr>
        <w:rPr>
          <w:rFonts w:ascii="Calibri" w:eastAsia="Calibri" w:hAnsi="Calibri" w:cs="Calibri"/>
        </w:rPr>
      </w:pPr>
      <w:r>
        <w:rPr>
          <w:rFonts w:ascii="Calibri" w:eastAsia="Calibri" w:hAnsi="Calibri" w:cs="Calibri"/>
        </w:rPr>
        <w:t xml:space="preserve">International observers documented irregularities, including violations of ballot secrecy affecting blind </w:t>
      </w:r>
      <w:proofErr w:type="gramStart"/>
      <w:r>
        <w:rPr>
          <w:rFonts w:ascii="Calibri" w:eastAsia="Calibri" w:hAnsi="Calibri" w:cs="Calibri"/>
        </w:rPr>
        <w:t>persons</w:t>
      </w:r>
      <w:proofErr w:type="gramEnd"/>
      <w:r>
        <w:rPr>
          <w:rFonts w:ascii="Calibri" w:eastAsia="Calibri" w:hAnsi="Calibri" w:cs="Calibri"/>
        </w:rPr>
        <w:t xml:space="preserve">; most polling stations remain physically inaccessible; persons reliant on municipal services are vulnerable to coercion, threats, confiscation of documents. There are also documented cases where ID cards of </w:t>
      </w:r>
      <w:proofErr w:type="gramStart"/>
      <w:r>
        <w:rPr>
          <w:rFonts w:ascii="Calibri" w:eastAsia="Calibri" w:hAnsi="Calibri" w:cs="Calibri"/>
        </w:rPr>
        <w:t>persons</w:t>
      </w:r>
      <w:proofErr w:type="gramEnd"/>
      <w:r>
        <w:rPr>
          <w:rFonts w:ascii="Calibri" w:eastAsia="Calibri" w:hAnsi="Calibri" w:cs="Calibri"/>
        </w:rPr>
        <w:t xml:space="preserve"> with disabilities were confiscated to prevent them from voting.</w:t>
      </w:r>
    </w:p>
    <w:p w14:paraId="7374CE65" w14:textId="77777777" w:rsidR="007030FF" w:rsidRDefault="00000000">
      <w:pPr>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631EE184"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 xml:space="preserve">What measures are being taken </w:t>
      </w:r>
      <w:r>
        <w:rPr>
          <w:rFonts w:ascii="Calibri" w:eastAsia="Calibri" w:hAnsi="Calibri" w:cs="Calibri"/>
        </w:rPr>
        <w:t>to ensure blind voters can verify ballot secrecy?</w:t>
      </w:r>
    </w:p>
    <w:p w14:paraId="32BE634A"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How is accessibility of polling stat</w:t>
      </w:r>
      <w:r>
        <w:rPr>
          <w:rFonts w:ascii="Calibri" w:eastAsia="Calibri" w:hAnsi="Calibri" w:cs="Calibri"/>
          <w:color w:val="000000"/>
        </w:rPr>
        <w:t>ions being monitored and enforced?</w:t>
      </w:r>
    </w:p>
    <w:p w14:paraId="4CF3DBA8" w14:textId="77777777" w:rsidR="007030FF" w:rsidRDefault="00000000">
      <w:pPr>
        <w:rPr>
          <w:rFonts w:ascii="Calibri" w:eastAsia="Calibri" w:hAnsi="Calibri" w:cs="Calibri"/>
          <w:b/>
        </w:rPr>
      </w:pPr>
      <w:r>
        <w:rPr>
          <w:rFonts w:ascii="Calibri" w:eastAsia="Calibri" w:hAnsi="Calibri" w:cs="Calibri"/>
          <w:b/>
        </w:rPr>
        <w:t>Recommendations</w:t>
      </w:r>
    </w:p>
    <w:p w14:paraId="423EAAB3"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Guarantee access</w:t>
      </w:r>
      <w:r>
        <w:rPr>
          <w:rFonts w:ascii="Calibri" w:eastAsia="Calibri" w:hAnsi="Calibri" w:cs="Calibri"/>
        </w:rPr>
        <w:t xml:space="preserve">ible, verifiable, independent voting methods for blind </w:t>
      </w:r>
      <w:proofErr w:type="gramStart"/>
      <w:r>
        <w:rPr>
          <w:rFonts w:ascii="Calibri" w:eastAsia="Calibri" w:hAnsi="Calibri" w:cs="Calibri"/>
        </w:rPr>
        <w:t>persons</w:t>
      </w:r>
      <w:proofErr w:type="gramEnd"/>
      <w:r>
        <w:rPr>
          <w:rFonts w:ascii="Calibri" w:eastAsia="Calibri" w:hAnsi="Calibri" w:cs="Calibri"/>
        </w:rPr>
        <w:t>.</w:t>
      </w:r>
    </w:p>
    <w:p w14:paraId="792779BA"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Ensure physical accessibility of polling stations nationwide.</w:t>
      </w:r>
    </w:p>
    <w:p w14:paraId="7A75D991"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Prohibit and inve</w:t>
      </w:r>
      <w:r>
        <w:rPr>
          <w:rFonts w:ascii="Calibri" w:eastAsia="Calibri" w:hAnsi="Calibri" w:cs="Calibri"/>
          <w:color w:val="000000"/>
        </w:rPr>
        <w:t>stigate coercion of persons with disabilities reliant on state allowances.</w:t>
      </w:r>
    </w:p>
    <w:p w14:paraId="16287967" w14:textId="77777777" w:rsidR="007030FF" w:rsidRDefault="00000000">
      <w:pPr>
        <w:pStyle w:val="Heading3"/>
        <w:rPr>
          <w:rFonts w:ascii="Arial" w:eastAsia="Arial" w:hAnsi="Arial" w:cs="Arial"/>
          <w:b/>
          <w:color w:val="C00000"/>
        </w:rPr>
      </w:pPr>
      <w:r>
        <w:rPr>
          <w:rFonts w:ascii="Arial" w:eastAsia="Arial" w:hAnsi="Arial" w:cs="Arial"/>
          <w:b/>
          <w:color w:val="C00000"/>
        </w:rPr>
        <w:t>Collapse of home-based support and community services / Article 19</w:t>
      </w:r>
    </w:p>
    <w:p w14:paraId="29C62349" w14:textId="77777777" w:rsidR="007030FF" w:rsidRDefault="00000000">
      <w:pPr>
        <w:rPr>
          <w:rFonts w:ascii="Calibri" w:eastAsia="Calibri" w:hAnsi="Calibri" w:cs="Calibri"/>
        </w:rPr>
      </w:pPr>
      <w:r>
        <w:rPr>
          <w:rFonts w:ascii="Calibri" w:eastAsia="Calibri" w:hAnsi="Calibri" w:cs="Calibri"/>
        </w:rPr>
        <w:t xml:space="preserve">Suspension of the Home Care </w:t>
      </w:r>
      <w:proofErr w:type="spellStart"/>
      <w:r>
        <w:rPr>
          <w:rFonts w:ascii="Calibri" w:eastAsia="Calibri" w:hAnsi="Calibri" w:cs="Calibri"/>
        </w:rPr>
        <w:t>programme</w:t>
      </w:r>
      <w:proofErr w:type="spellEnd"/>
      <w:r>
        <w:rPr>
          <w:rFonts w:ascii="Calibri" w:eastAsia="Calibri" w:hAnsi="Calibri" w:cs="Calibri"/>
        </w:rPr>
        <w:t xml:space="preserve"> (de facto non-functional for years) has left hundreds </w:t>
      </w:r>
      <w:proofErr w:type="gramStart"/>
      <w:r>
        <w:rPr>
          <w:rFonts w:ascii="Calibri" w:eastAsia="Calibri" w:hAnsi="Calibri" w:cs="Calibri"/>
        </w:rPr>
        <w:t>of  families</w:t>
      </w:r>
      <w:proofErr w:type="gramEnd"/>
      <w:r>
        <w:rPr>
          <w:rFonts w:ascii="Calibri" w:eastAsia="Calibri" w:hAnsi="Calibri" w:cs="Calibri"/>
        </w:rPr>
        <w:t>, mainly mothers, alone with 24/7 care responsibilities, in deep poverty. The State cut cooperation with independent NGOs who historically delivered community-based services. Result: isolation, burnout, abandonment of early intervention, and forced dependence.</w:t>
      </w:r>
    </w:p>
    <w:p w14:paraId="31446A35" w14:textId="77777777" w:rsidR="007030FF" w:rsidRDefault="00000000">
      <w:pPr>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28AB400F"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lastRenderedPageBreak/>
        <w:t>When will new enr</w:t>
      </w:r>
      <w:r>
        <w:rPr>
          <w:rFonts w:ascii="Calibri" w:eastAsia="Calibri" w:hAnsi="Calibri" w:cs="Calibri"/>
        </w:rPr>
        <w:t>olments to Home Care be reopened, and based on what transparent criteria?</w:t>
      </w:r>
    </w:p>
    <w:p w14:paraId="4CC539E5"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What is the plan to </w:t>
      </w:r>
      <w:r>
        <w:rPr>
          <w:rFonts w:ascii="Calibri" w:eastAsia="Calibri" w:hAnsi="Calibri" w:cs="Calibri"/>
          <w:color w:val="000000"/>
        </w:rPr>
        <w:t>restore cooperation with independent, parent-led NGOs?</w:t>
      </w:r>
    </w:p>
    <w:p w14:paraId="454AD3BE" w14:textId="77777777" w:rsidR="007030FF" w:rsidRDefault="00000000">
      <w:pPr>
        <w:rPr>
          <w:rFonts w:ascii="Calibri" w:eastAsia="Calibri" w:hAnsi="Calibri" w:cs="Calibri"/>
          <w:b/>
        </w:rPr>
      </w:pPr>
      <w:r>
        <w:rPr>
          <w:rFonts w:ascii="Calibri" w:eastAsia="Calibri" w:hAnsi="Calibri" w:cs="Calibri"/>
          <w:b/>
        </w:rPr>
        <w:t>Recommendations</w:t>
      </w:r>
    </w:p>
    <w:p w14:paraId="62A9F9C9"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Immedi</w:t>
      </w:r>
      <w:r>
        <w:rPr>
          <w:rFonts w:ascii="Calibri" w:eastAsia="Calibri" w:hAnsi="Calibri" w:cs="Calibri"/>
        </w:rPr>
        <w:t xml:space="preserve">ately reinstate the Home Care </w:t>
      </w:r>
      <w:proofErr w:type="spellStart"/>
      <w:r>
        <w:rPr>
          <w:rFonts w:ascii="Calibri" w:eastAsia="Calibri" w:hAnsi="Calibri" w:cs="Calibri"/>
        </w:rPr>
        <w:t>programme</w:t>
      </w:r>
      <w:proofErr w:type="spellEnd"/>
      <w:r>
        <w:rPr>
          <w:rFonts w:ascii="Calibri" w:eastAsia="Calibri" w:hAnsi="Calibri" w:cs="Calibri"/>
        </w:rPr>
        <w:t xml:space="preserve"> with transparent and inclusive registration.</w:t>
      </w:r>
    </w:p>
    <w:p w14:paraId="2DE08516"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 xml:space="preserve">Restore partnerships with independent parent-led </w:t>
      </w:r>
      <w:proofErr w:type="spellStart"/>
      <w:r>
        <w:rPr>
          <w:rFonts w:ascii="Calibri" w:eastAsia="Calibri" w:hAnsi="Calibri" w:cs="Calibri"/>
        </w:rPr>
        <w:t>organisations</w:t>
      </w:r>
      <w:proofErr w:type="spellEnd"/>
      <w:r>
        <w:rPr>
          <w:rFonts w:ascii="Calibri" w:eastAsia="Calibri" w:hAnsi="Calibri" w:cs="Calibri"/>
        </w:rPr>
        <w:t>.</w:t>
      </w:r>
    </w:p>
    <w:p w14:paraId="195E7A81"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Develop a</w:t>
      </w:r>
      <w:r>
        <w:rPr>
          <w:rFonts w:ascii="Calibri" w:eastAsia="Calibri" w:hAnsi="Calibri" w:cs="Calibri"/>
          <w:color w:val="000000"/>
        </w:rPr>
        <w:t xml:space="preserve"> national scheme of respite, personal assistance, and psychological support for caregivers.</w:t>
      </w:r>
    </w:p>
    <w:p w14:paraId="588E74B6" w14:textId="77777777" w:rsidR="007030FF" w:rsidRDefault="00000000">
      <w:pPr>
        <w:pStyle w:val="Heading3"/>
        <w:rPr>
          <w:rFonts w:ascii="Arial" w:eastAsia="Arial" w:hAnsi="Arial" w:cs="Arial"/>
          <w:b/>
          <w:color w:val="C00000"/>
        </w:rPr>
      </w:pPr>
      <w:r>
        <w:rPr>
          <w:rFonts w:ascii="Arial" w:eastAsia="Arial" w:hAnsi="Arial" w:cs="Arial"/>
          <w:b/>
          <w:color w:val="C00000"/>
        </w:rPr>
        <w:t>Inclusive education in name only</w:t>
      </w:r>
    </w:p>
    <w:p w14:paraId="6C205FC1" w14:textId="77777777" w:rsidR="007030FF" w:rsidRDefault="00000000">
      <w:pPr>
        <w:rPr>
          <w:rFonts w:ascii="Calibri" w:eastAsia="Calibri" w:hAnsi="Calibri" w:cs="Calibri"/>
        </w:rPr>
      </w:pPr>
      <w:r>
        <w:rPr>
          <w:rFonts w:ascii="Calibri" w:eastAsia="Calibri" w:hAnsi="Calibri" w:cs="Calibri"/>
        </w:rPr>
        <w:t>Personal assistants are underpaid, untrained, and replaced each year, leading to regression, especially for autistic children. No adapted learning materials exist for intellectual / psychosocial disabilities. Inclusion is understood as “presence in class”, not participation.</w:t>
      </w:r>
    </w:p>
    <w:p w14:paraId="31064FB2" w14:textId="77777777" w:rsidR="007030FF" w:rsidRDefault="00000000">
      <w:pPr>
        <w:rPr>
          <w:rFonts w:ascii="Calibri" w:eastAsia="Calibri" w:hAnsi="Calibri" w:cs="Calibri"/>
          <w:b/>
        </w:rPr>
      </w:pPr>
      <w:r>
        <w:rPr>
          <w:rFonts w:ascii="Calibri" w:eastAsia="Calibri" w:hAnsi="Calibri" w:cs="Calibri"/>
          <w:b/>
        </w:rPr>
        <w:t xml:space="preserve">Questions </w:t>
      </w:r>
      <w:proofErr w:type="gramStart"/>
      <w:r>
        <w:rPr>
          <w:rFonts w:ascii="Calibri" w:eastAsia="Calibri" w:hAnsi="Calibri" w:cs="Calibri"/>
          <w:b/>
        </w:rPr>
        <w:t>to</w:t>
      </w:r>
      <w:proofErr w:type="gramEnd"/>
      <w:r>
        <w:rPr>
          <w:rFonts w:ascii="Calibri" w:eastAsia="Calibri" w:hAnsi="Calibri" w:cs="Calibri"/>
          <w:b/>
        </w:rPr>
        <w:t xml:space="preserve"> the State delegation</w:t>
      </w:r>
    </w:p>
    <w:p w14:paraId="5A2C3EBF"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What is the p</w:t>
      </w:r>
      <w:r>
        <w:rPr>
          <w:rFonts w:ascii="Calibri" w:eastAsia="Calibri" w:hAnsi="Calibri" w:cs="Calibri"/>
        </w:rPr>
        <w:t>lan to ensure retention, qualification and adequate remuneration of school assistants?</w:t>
      </w:r>
    </w:p>
    <w:p w14:paraId="6E70127B"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When will adapted curricula for students with intellectual and psychosocial disabilities be developed</w:t>
      </w:r>
      <w:r>
        <w:rPr>
          <w:rFonts w:ascii="Calibri" w:eastAsia="Calibri" w:hAnsi="Calibri" w:cs="Calibri"/>
          <w:color w:val="000000"/>
        </w:rPr>
        <w:t>?</w:t>
      </w:r>
    </w:p>
    <w:p w14:paraId="5C81E481" w14:textId="77777777" w:rsidR="007030FF" w:rsidRDefault="00000000">
      <w:pPr>
        <w:rPr>
          <w:rFonts w:ascii="Calibri" w:eastAsia="Calibri" w:hAnsi="Calibri" w:cs="Calibri"/>
          <w:b/>
        </w:rPr>
      </w:pPr>
      <w:r>
        <w:rPr>
          <w:rFonts w:ascii="Calibri" w:eastAsia="Calibri" w:hAnsi="Calibri" w:cs="Calibri"/>
          <w:b/>
        </w:rPr>
        <w:t>Recommendations</w:t>
      </w:r>
    </w:p>
    <w:p w14:paraId="7E281163"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color w:val="000000"/>
        </w:rPr>
        <w:t>Raise remunerati</w:t>
      </w:r>
      <w:r>
        <w:rPr>
          <w:rFonts w:ascii="Calibri" w:eastAsia="Calibri" w:hAnsi="Calibri" w:cs="Calibri"/>
        </w:rPr>
        <w:t xml:space="preserve">on of assistants to ensure stability and </w:t>
      </w:r>
      <w:proofErr w:type="spellStart"/>
      <w:r>
        <w:rPr>
          <w:rFonts w:ascii="Calibri" w:eastAsia="Calibri" w:hAnsi="Calibri" w:cs="Calibri"/>
        </w:rPr>
        <w:t>professionalisation</w:t>
      </w:r>
      <w:proofErr w:type="spellEnd"/>
      <w:r>
        <w:rPr>
          <w:rFonts w:ascii="Calibri" w:eastAsia="Calibri" w:hAnsi="Calibri" w:cs="Calibri"/>
        </w:rPr>
        <w:t>.</w:t>
      </w:r>
    </w:p>
    <w:p w14:paraId="622FEBB6"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Develop and distribute adapted curricula and materials.</w:t>
      </w:r>
    </w:p>
    <w:p w14:paraId="6372A2EC" w14:textId="77777777" w:rsidR="007030FF" w:rsidRDefault="00000000">
      <w:pPr>
        <w:numPr>
          <w:ilvl w:val="0"/>
          <w:numId w:val="2"/>
        </w:numPr>
        <w:pBdr>
          <w:top w:val="nil"/>
          <w:left w:val="nil"/>
          <w:bottom w:val="nil"/>
          <w:right w:val="nil"/>
          <w:between w:val="nil"/>
        </w:pBdr>
        <w:spacing w:before="240" w:after="0"/>
        <w:rPr>
          <w:rFonts w:ascii="Calibri" w:eastAsia="Calibri" w:hAnsi="Calibri" w:cs="Calibri"/>
        </w:rPr>
      </w:pPr>
      <w:r>
        <w:rPr>
          <w:rFonts w:ascii="Calibri" w:eastAsia="Calibri" w:hAnsi="Calibri" w:cs="Calibri"/>
        </w:rPr>
        <w:t>Monitor inclusion</w:t>
      </w:r>
      <w:r>
        <w:rPr>
          <w:rFonts w:ascii="Calibri" w:eastAsia="Calibri" w:hAnsi="Calibri" w:cs="Calibri"/>
          <w:color w:val="000000"/>
        </w:rPr>
        <w:t xml:space="preserve"> outcomes beyond mere school attendance.</w:t>
      </w:r>
    </w:p>
    <w:p w14:paraId="2DCE2E81" w14:textId="77777777" w:rsidR="007030FF" w:rsidRDefault="007030FF">
      <w:bookmarkStart w:id="3" w:name="_heading=h.308z2fdtmqb3" w:colFirst="0" w:colLast="0"/>
      <w:bookmarkEnd w:id="3"/>
    </w:p>
    <w:p w14:paraId="59DACF46" w14:textId="77777777" w:rsidR="007030FF" w:rsidRDefault="007030FF"/>
    <w:sectPr w:rsidR="007030FF">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110F3" w14:textId="77777777" w:rsidR="00221AA7" w:rsidRDefault="00221AA7">
      <w:pPr>
        <w:spacing w:after="0" w:line="240" w:lineRule="auto"/>
      </w:pPr>
      <w:r>
        <w:separator/>
      </w:r>
    </w:p>
  </w:endnote>
  <w:endnote w:type="continuationSeparator" w:id="0">
    <w:p w14:paraId="2BEA07D8" w14:textId="77777777" w:rsidR="00221AA7" w:rsidRDefault="0022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F14385-7E81-4B78-A9C3-3448C8C8A0A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1C7F4D1-EA3D-461F-ABBA-50AB399E665E}"/>
    <w:embedItalic r:id="rId3" w:fontKey="{ECC78840-5F4E-4D49-A507-3E604367D302}"/>
  </w:font>
  <w:font w:name="Play">
    <w:charset w:val="00"/>
    <w:family w:val="auto"/>
    <w:pitch w:val="default"/>
    <w:embedRegular r:id="rId4" w:fontKey="{CDBE37D5-8CB0-4AB6-9893-7CF3D39E2FE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5944DCF-849F-402D-9E50-FE48D81DC85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B128605-ACD8-4BFD-9B46-95558B7035C1}"/>
    <w:embedBold r:id="rId7" w:fontKey="{3CDB4F9C-8E7F-4134-B220-30E0511CFB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4E09D" w14:textId="77777777" w:rsidR="00221AA7" w:rsidRDefault="00221AA7">
      <w:pPr>
        <w:spacing w:after="0" w:line="240" w:lineRule="auto"/>
      </w:pPr>
      <w:r>
        <w:separator/>
      </w:r>
    </w:p>
  </w:footnote>
  <w:footnote w:type="continuationSeparator" w:id="0">
    <w:p w14:paraId="5C4156D5" w14:textId="77777777" w:rsidR="00221AA7" w:rsidRDefault="00221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ACC5" w14:textId="77777777" w:rsidR="007030FF"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noProof/>
        <w:color w:val="000000"/>
      </w:rPr>
      <w:drawing>
        <wp:inline distT="0" distB="0" distL="0" distR="0" wp14:anchorId="63EA344C" wp14:editId="2AE5342F">
          <wp:extent cx="958503" cy="1198255"/>
          <wp:effectExtent l="0" t="0" r="0" b="0"/>
          <wp:docPr id="1361890678" name="image1.jpg" descr="European Disability Forum logo (blue and red speech bubble with text &quot;european disability forum&quot; inside)"/>
          <wp:cNvGraphicFramePr/>
          <a:graphic xmlns:a="http://schemas.openxmlformats.org/drawingml/2006/main">
            <a:graphicData uri="http://schemas.openxmlformats.org/drawingml/2006/picture">
              <pic:pic xmlns:pic="http://schemas.openxmlformats.org/drawingml/2006/picture">
                <pic:nvPicPr>
                  <pic:cNvPr id="0" name="image1.jpg" descr="European Disability Forum logo (blue and red speech bubble with text &quot;european disability forum&quot; inside)"/>
                  <pic:cNvPicPr preferRelativeResize="0"/>
                </pic:nvPicPr>
                <pic:blipFill>
                  <a:blip r:embed="rId1"/>
                  <a:srcRect/>
                  <a:stretch>
                    <a:fillRect/>
                  </a:stretch>
                </pic:blipFill>
                <pic:spPr>
                  <a:xfrm>
                    <a:off x="0" y="0"/>
                    <a:ext cx="958503" cy="1198255"/>
                  </a:xfrm>
                  <a:prstGeom prst="rect">
                    <a:avLst/>
                  </a:prstGeom>
                  <a:ln/>
                </pic:spPr>
              </pic:pic>
            </a:graphicData>
          </a:graphic>
        </wp:inline>
      </w:drawing>
    </w:r>
  </w:p>
  <w:p w14:paraId="4159B1E5" w14:textId="77777777" w:rsidR="007030FF" w:rsidRDefault="007030FF">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F1955"/>
    <w:multiLevelType w:val="multilevel"/>
    <w:tmpl w:val="FC84E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3A1F38"/>
    <w:multiLevelType w:val="multilevel"/>
    <w:tmpl w:val="C7663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6598542">
    <w:abstractNumId w:val="0"/>
  </w:num>
  <w:num w:numId="2" w16cid:durableId="315383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0FF"/>
    <w:rsid w:val="00221AA7"/>
    <w:rsid w:val="00334D49"/>
    <w:rsid w:val="00450BFA"/>
    <w:rsid w:val="007030F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E1FD6"/>
  <w15:docId w15:val="{20200A04-F9EF-4A6E-81E4-A7BC469E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fr-BE"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3D3AB614"/>
    <w:pPr>
      <w:ind w:left="720"/>
      <w:contextualSpacing/>
    </w:pPr>
  </w:style>
  <w:style w:type="paragraph" w:styleId="FootnoteText">
    <w:name w:val="footnote text"/>
    <w:basedOn w:val="Normal"/>
    <w:link w:val="FootnoteTextChar"/>
    <w:uiPriority w:val="99"/>
    <w:semiHidden/>
    <w:unhideWhenUsed/>
    <w:rsid w:val="00461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1D9A"/>
    <w:rPr>
      <w:sz w:val="20"/>
      <w:szCs w:val="20"/>
    </w:rPr>
  </w:style>
  <w:style w:type="character" w:styleId="FootnoteReference">
    <w:name w:val="footnote reference"/>
    <w:basedOn w:val="DefaultParagraphFont"/>
    <w:uiPriority w:val="99"/>
    <w:semiHidden/>
    <w:unhideWhenUsed/>
    <w:rsid w:val="00461D9A"/>
    <w:rPr>
      <w:vertAlign w:val="superscript"/>
    </w:rPr>
  </w:style>
  <w:style w:type="paragraph" w:styleId="Header">
    <w:name w:val="header"/>
    <w:basedOn w:val="Normal"/>
    <w:link w:val="HeaderChar"/>
    <w:uiPriority w:val="99"/>
    <w:unhideWhenUsed/>
    <w:rsid w:val="005D452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4529"/>
  </w:style>
  <w:style w:type="paragraph" w:styleId="Footer">
    <w:name w:val="footer"/>
    <w:basedOn w:val="Normal"/>
    <w:link w:val="FooterChar"/>
    <w:uiPriority w:val="99"/>
    <w:unhideWhenUsed/>
    <w:rsid w:val="005D452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4529"/>
  </w:style>
  <w:style w:type="character" w:styleId="Hyperlink">
    <w:name w:val="Hyperlink"/>
    <w:basedOn w:val="DefaultParagraphFont"/>
    <w:uiPriority w:val="99"/>
    <w:unhideWhenUsed/>
    <w:rsid w:val="009D779F"/>
    <w:rPr>
      <w:color w:val="467886" w:themeColor="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ya.Yasenovska@edf-fep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LGEgXXAKG2fPsurlftA5yFuRg==">CgMxLjAyDmguaWtkb2ltejQxam8yMg5oLmgycjdnbmtwcGVjczIOaC5uMWFjendvZW51d2cyDmguMzA4ejJmZHRtcWIzOAByITFzM0JXX05WVlhFTGtoT210MnlhbHlxZHZsa2hGLVFkQg==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2220</Words>
  <Characters>12214</Characters>
  <Application>Microsoft Office Word</Application>
  <DocSecurity>0</DocSecurity>
  <Lines>101</Lines>
  <Paragraphs>28</Paragraphs>
  <ScaleCrop>false</ScaleCrop>
  <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 Yasenovska</dc:creator>
  <cp:lastModifiedBy>Mariya Yasenovska</cp:lastModifiedBy>
  <cp:revision>2</cp:revision>
  <dcterms:created xsi:type="dcterms:W3CDTF">2025-11-04T11:16:00Z</dcterms:created>
  <dcterms:modified xsi:type="dcterms:W3CDTF">2025-11-06T20:59:00Z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0x01010036EBDABE29AF884CAB37157CBE8CD344</vt:lpwstr>
  </property>
  <property fmtid="{D5CDD505-2E9C-101B-9397-08002B2CF9AE}" pid="3" name="MediaServiceImageTags">
    <vt:lpwstr/>
  </property>
</Properties>
</file>