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517F" w14:textId="2E774126" w:rsidR="00896327" w:rsidRPr="0005485B" w:rsidRDefault="003A297B" w:rsidP="00FD26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rPr>
          <w:rFonts w:ascii="Arial" w:hAnsi="Arial" w:cs="Arial"/>
          <w:b/>
          <w:bCs/>
          <w:sz w:val="28"/>
          <w:szCs w:val="28"/>
        </w:rPr>
      </w:pPr>
      <w:bookmarkStart w:id="0" w:name="_Toc217003069"/>
      <w:r w:rsidRPr="0005485B">
        <w:rPr>
          <w:rFonts w:ascii="Arial" w:hAnsi="Arial" w:cs="Arial"/>
          <w:b/>
          <w:bCs/>
          <w:sz w:val="28"/>
          <w:szCs w:val="28"/>
        </w:rPr>
        <w:t xml:space="preserve">Annex 2. </w:t>
      </w:r>
      <w:bookmarkEnd w:id="0"/>
      <w:r w:rsidR="00536F71" w:rsidRPr="0005485B">
        <w:rPr>
          <w:rFonts w:ascii="Arial" w:eastAsia="Times New Roman" w:hAnsi="Arial" w:cs="Arial"/>
          <w:b/>
          <w:color w:val="FFFFFF"/>
          <w:sz w:val="28"/>
          <w:szCs w:val="28"/>
        </w:rPr>
        <w:t>Thematic</w:t>
      </w:r>
      <w:r w:rsidR="00536F71" w:rsidRPr="0005485B">
        <w:rPr>
          <w:rFonts w:ascii="Arial" w:hAnsi="Arial" w:cs="Arial"/>
          <w:b/>
          <w:bCs/>
          <w:sz w:val="28"/>
          <w:szCs w:val="28"/>
        </w:rPr>
        <w:t xml:space="preserve"> overview of good and promising practices in disability-inclusive emergency preparedness</w:t>
      </w:r>
    </w:p>
    <w:p w14:paraId="135EBEE2" w14:textId="77777777" w:rsidR="00134A81" w:rsidRPr="0005485B" w:rsidRDefault="00134A81" w:rsidP="00896327">
      <w:pPr>
        <w:rPr>
          <w:b/>
          <w:bCs/>
          <w:sz w:val="12"/>
          <w:szCs w:val="12"/>
        </w:rPr>
      </w:pPr>
    </w:p>
    <w:p w14:paraId="5F1B6C6A" w14:textId="0A772782" w:rsidR="00134A81" w:rsidRPr="0005485B" w:rsidRDefault="00D42FBF" w:rsidP="00D42FBF">
      <w:pPr>
        <w:pStyle w:val="Heading3"/>
        <w:rPr>
          <w:rFonts w:ascii="Arial" w:eastAsia="Times New Roman" w:hAnsi="Arial" w:cs="Times New Roman"/>
          <w:b/>
          <w:color w:val="A20000"/>
          <w:szCs w:val="24"/>
        </w:rPr>
      </w:pPr>
      <w:r w:rsidRPr="0005485B">
        <w:rPr>
          <w:rFonts w:ascii="Arial" w:eastAsia="Times New Roman" w:hAnsi="Arial" w:cs="Times New Roman"/>
          <w:b/>
          <w:color w:val="A20000"/>
          <w:szCs w:val="24"/>
        </w:rPr>
        <w:t>Introductory note</w:t>
      </w:r>
    </w:p>
    <w:p w14:paraId="6A895D91" w14:textId="27974B49" w:rsidR="00D42FBF" w:rsidRPr="0005485B" w:rsidRDefault="00D42FBF" w:rsidP="00D42FBF">
      <w:r w:rsidRPr="0005485B">
        <w:t xml:space="preserve">The good and promising practices presented in this annex were identified through the desk review, online surveys with OPDs and </w:t>
      </w:r>
      <w:r w:rsidR="00891F04" w:rsidRPr="0005485B">
        <w:t>DRM</w:t>
      </w:r>
      <w:r w:rsidRPr="0005485B">
        <w:t xml:space="preserve"> authorities, and inputs from the consultative workshop. They are </w:t>
      </w:r>
      <w:r w:rsidRPr="0005485B">
        <w:rPr>
          <w:b/>
          <w:bCs/>
        </w:rPr>
        <w:t>arranged thematically</w:t>
      </w:r>
      <w:r w:rsidRPr="0005485B">
        <w:t xml:space="preserve">, following the </w:t>
      </w:r>
      <w:r w:rsidRPr="0005485B">
        <w:rPr>
          <w:b/>
          <w:bCs/>
        </w:rPr>
        <w:t>analytical framework used in this diagnostic</w:t>
      </w:r>
      <w:r w:rsidRPr="0005485B">
        <w:t xml:space="preserve"> and aligned with the </w:t>
      </w:r>
      <w:r w:rsidRPr="0005485B">
        <w:rPr>
          <w:b/>
          <w:bCs/>
        </w:rPr>
        <w:t>disaster risk management cycle</w:t>
      </w:r>
      <w:r w:rsidRPr="0005485B">
        <w:t>, to support easy identification of relevant themes by interested stakeholders.</w:t>
      </w:r>
    </w:p>
    <w:p w14:paraId="319B819D" w14:textId="7D59EAB8" w:rsidR="00BB0512" w:rsidRPr="0005485B" w:rsidRDefault="00BB0512" w:rsidP="00D42FBF">
      <w:pPr>
        <w:rPr>
          <w:b/>
          <w:bCs/>
        </w:rPr>
      </w:pPr>
      <w:r w:rsidRPr="0005485B">
        <w:rPr>
          <w:b/>
          <w:bCs/>
        </w:rPr>
        <w:t>This annex does not provide an exhaustive overview of practices across the UCPM. It reflects examples that emerged through the methodology applied in this diagnostic.</w:t>
      </w:r>
    </w:p>
    <w:p w14:paraId="32D76FCC" w14:textId="77777777" w:rsidR="00D42FBF" w:rsidRPr="0005485B" w:rsidRDefault="00D42FBF" w:rsidP="00D42FBF">
      <w:r w:rsidRPr="0005485B">
        <w:t xml:space="preserve">While the scope of the consultancy did not allow for in-depth analysis, these examples provide a useful starting point and point to the value of further work, including dedicated research and publication. </w:t>
      </w:r>
      <w:proofErr w:type="gramStart"/>
      <w:r w:rsidRPr="0005485B">
        <w:t>In particular, these</w:t>
      </w:r>
      <w:proofErr w:type="gramEnd"/>
      <w:r w:rsidRPr="0005485B">
        <w:t xml:space="preserve"> practices would benefit from </w:t>
      </w:r>
      <w:r w:rsidRPr="0005485B">
        <w:rPr>
          <w:b/>
          <w:bCs/>
        </w:rPr>
        <w:t>active dissemination</w:t>
      </w:r>
      <w:r w:rsidRPr="0005485B">
        <w:t xml:space="preserve"> through the </w:t>
      </w:r>
      <w:r w:rsidRPr="0005485B">
        <w:rPr>
          <w:b/>
          <w:bCs/>
        </w:rPr>
        <w:t>Union Civil Protection Knowledge Network</w:t>
      </w:r>
      <w:r w:rsidRPr="0005485B">
        <w:t xml:space="preserve">, relevant civil protection platforms, and </w:t>
      </w:r>
      <w:r w:rsidRPr="0005485B">
        <w:rPr>
          <w:b/>
          <w:bCs/>
        </w:rPr>
        <w:t>OPD networks</w:t>
      </w:r>
      <w:r w:rsidRPr="0005485B">
        <w:t xml:space="preserve">, as this can enable </w:t>
      </w:r>
      <w:r w:rsidRPr="0005485B">
        <w:rPr>
          <w:b/>
          <w:bCs/>
        </w:rPr>
        <w:t>mutual learning</w:t>
      </w:r>
      <w:r w:rsidRPr="0005485B">
        <w:t>, cross-fertilisation of ideas, and practical application across contexts.</w:t>
      </w:r>
    </w:p>
    <w:p w14:paraId="051EFEE7" w14:textId="7BA5D07D" w:rsidR="00D42FBF" w:rsidRPr="0005485B" w:rsidRDefault="00D42FBF" w:rsidP="00896327">
      <w:r w:rsidRPr="0005485B">
        <w:t xml:space="preserve">The annex is complemented by a </w:t>
      </w:r>
      <w:r w:rsidRPr="0005485B">
        <w:rPr>
          <w:b/>
          <w:bCs/>
        </w:rPr>
        <w:t xml:space="preserve">separate, </w:t>
      </w:r>
      <w:r w:rsidR="00891F04" w:rsidRPr="0005485B">
        <w:rPr>
          <w:b/>
          <w:bCs/>
        </w:rPr>
        <w:t xml:space="preserve">more </w:t>
      </w:r>
      <w:r w:rsidRPr="0005485B">
        <w:rPr>
          <w:b/>
          <w:bCs/>
        </w:rPr>
        <w:t>detailed country-by-country overview</w:t>
      </w:r>
      <w:r w:rsidRPr="0005485B">
        <w:t xml:space="preserve"> of good and promising practices.</w:t>
      </w:r>
    </w:p>
    <w:tbl>
      <w:tblPr>
        <w:tblStyle w:val="TableGrid"/>
        <w:tblW w:w="13765" w:type="dxa"/>
        <w:tblLook w:val="04A0" w:firstRow="1" w:lastRow="0" w:firstColumn="1" w:lastColumn="0" w:noHBand="0" w:noVBand="1"/>
      </w:tblPr>
      <w:tblGrid>
        <w:gridCol w:w="2421"/>
        <w:gridCol w:w="1710"/>
        <w:gridCol w:w="9634"/>
      </w:tblGrid>
      <w:tr w:rsidR="00A83DF9" w:rsidRPr="0005485B" w14:paraId="528AF6A2" w14:textId="77777777" w:rsidTr="00896327">
        <w:tc>
          <w:tcPr>
            <w:tcW w:w="2421" w:type="dxa"/>
            <w:shd w:val="clear" w:color="auto" w:fill="F2F2F2" w:themeFill="background1" w:themeFillShade="F2"/>
          </w:tcPr>
          <w:p w14:paraId="7171CCC0" w14:textId="30EF8704" w:rsidR="00A83DF9" w:rsidRPr="0005485B" w:rsidRDefault="00A83DF9">
            <w:pPr>
              <w:rPr>
                <w:b/>
                <w:bCs/>
                <w:szCs w:val="24"/>
              </w:rPr>
            </w:pPr>
            <w:r w:rsidRPr="0005485B">
              <w:rPr>
                <w:b/>
                <w:bCs/>
                <w:szCs w:val="24"/>
              </w:rPr>
              <w:t>Theme</w:t>
            </w:r>
          </w:p>
        </w:tc>
        <w:tc>
          <w:tcPr>
            <w:tcW w:w="1710" w:type="dxa"/>
            <w:shd w:val="clear" w:color="auto" w:fill="F2F2F2" w:themeFill="background1" w:themeFillShade="F2"/>
          </w:tcPr>
          <w:p w14:paraId="35C8CCF9" w14:textId="7C7ED25C" w:rsidR="00A83DF9" w:rsidRPr="0005485B" w:rsidRDefault="00A83DF9">
            <w:pPr>
              <w:rPr>
                <w:b/>
                <w:bCs/>
                <w:szCs w:val="24"/>
              </w:rPr>
            </w:pPr>
            <w:r w:rsidRPr="0005485B">
              <w:rPr>
                <w:b/>
                <w:bCs/>
                <w:szCs w:val="24"/>
              </w:rPr>
              <w:t>Country</w:t>
            </w:r>
          </w:p>
        </w:tc>
        <w:tc>
          <w:tcPr>
            <w:tcW w:w="9634" w:type="dxa"/>
            <w:shd w:val="clear" w:color="auto" w:fill="F2F2F2" w:themeFill="background1" w:themeFillShade="F2"/>
          </w:tcPr>
          <w:p w14:paraId="736C4399" w14:textId="5E867C25" w:rsidR="00A83DF9" w:rsidRPr="0005485B" w:rsidRDefault="00A83DF9">
            <w:pPr>
              <w:rPr>
                <w:b/>
                <w:bCs/>
                <w:szCs w:val="24"/>
              </w:rPr>
            </w:pPr>
            <w:r w:rsidRPr="0005485B">
              <w:rPr>
                <w:b/>
                <w:bCs/>
                <w:szCs w:val="24"/>
              </w:rPr>
              <w:t>Good or promising practice</w:t>
            </w:r>
          </w:p>
        </w:tc>
      </w:tr>
      <w:tr w:rsidR="00A83DF9" w:rsidRPr="0005485B" w14:paraId="47E5F621" w14:textId="77777777" w:rsidTr="00896327">
        <w:tc>
          <w:tcPr>
            <w:tcW w:w="2421" w:type="dxa"/>
            <w:shd w:val="clear" w:color="auto" w:fill="CAEDFB" w:themeFill="accent4" w:themeFillTint="33"/>
          </w:tcPr>
          <w:p w14:paraId="518A25C5" w14:textId="10A27FBD" w:rsidR="00A83DF9" w:rsidRPr="0005485B" w:rsidRDefault="00A83DF9">
            <w:pPr>
              <w:pStyle w:val="ListParagraph"/>
              <w:numPr>
                <w:ilvl w:val="0"/>
                <w:numId w:val="1"/>
              </w:numPr>
              <w:rPr>
                <w:b/>
                <w:bCs/>
                <w:szCs w:val="24"/>
              </w:rPr>
            </w:pPr>
            <w:r w:rsidRPr="0005485B">
              <w:rPr>
                <w:b/>
                <w:bCs/>
                <w:szCs w:val="24"/>
              </w:rPr>
              <w:t>Governance</w:t>
            </w:r>
          </w:p>
        </w:tc>
        <w:tc>
          <w:tcPr>
            <w:tcW w:w="1710" w:type="dxa"/>
            <w:shd w:val="clear" w:color="auto" w:fill="CAEDFB" w:themeFill="accent4" w:themeFillTint="33"/>
          </w:tcPr>
          <w:p w14:paraId="3BD7CDA2" w14:textId="77777777" w:rsidR="00A83DF9" w:rsidRPr="0005485B" w:rsidRDefault="00A83DF9">
            <w:pPr>
              <w:rPr>
                <w:b/>
                <w:bCs/>
                <w:szCs w:val="24"/>
              </w:rPr>
            </w:pPr>
          </w:p>
        </w:tc>
        <w:tc>
          <w:tcPr>
            <w:tcW w:w="9634" w:type="dxa"/>
            <w:shd w:val="clear" w:color="auto" w:fill="CAEDFB" w:themeFill="accent4" w:themeFillTint="33"/>
          </w:tcPr>
          <w:p w14:paraId="60F89C3D" w14:textId="77777777" w:rsidR="00A83DF9" w:rsidRPr="0005485B" w:rsidRDefault="00A83DF9">
            <w:pPr>
              <w:rPr>
                <w:b/>
                <w:bCs/>
                <w:szCs w:val="24"/>
              </w:rPr>
            </w:pPr>
          </w:p>
        </w:tc>
      </w:tr>
      <w:tr w:rsidR="0079137B" w:rsidRPr="0005485B" w14:paraId="1DFCE175" w14:textId="77777777" w:rsidTr="00896327">
        <w:tc>
          <w:tcPr>
            <w:tcW w:w="2421" w:type="dxa"/>
            <w:vMerge w:val="restart"/>
          </w:tcPr>
          <w:p w14:paraId="1FFD622B" w14:textId="643AA045" w:rsidR="0079137B" w:rsidRPr="0005485B" w:rsidRDefault="0079137B" w:rsidP="006F57BA">
            <w:pPr>
              <w:rPr>
                <w:szCs w:val="24"/>
              </w:rPr>
            </w:pPr>
            <w:r w:rsidRPr="0005485B">
              <w:rPr>
                <w:szCs w:val="24"/>
              </w:rPr>
              <w:t>Disability and DRR in policy frameworks</w:t>
            </w:r>
          </w:p>
        </w:tc>
        <w:tc>
          <w:tcPr>
            <w:tcW w:w="1710" w:type="dxa"/>
          </w:tcPr>
          <w:p w14:paraId="00578D54" w14:textId="7B1324A7" w:rsidR="0079137B" w:rsidRPr="0005485B" w:rsidRDefault="0079137B">
            <w:pPr>
              <w:rPr>
                <w:szCs w:val="24"/>
              </w:rPr>
            </w:pPr>
            <w:r w:rsidRPr="0005485B">
              <w:rPr>
                <w:szCs w:val="24"/>
              </w:rPr>
              <w:t>Albania</w:t>
            </w:r>
          </w:p>
          <w:p w14:paraId="56ABBD13" w14:textId="296305FC" w:rsidR="0079137B" w:rsidRPr="0005485B" w:rsidRDefault="0079137B">
            <w:pPr>
              <w:rPr>
                <w:szCs w:val="24"/>
              </w:rPr>
            </w:pPr>
            <w:r w:rsidRPr="0005485B">
              <w:rPr>
                <w:color w:val="275317" w:themeColor="accent6" w:themeShade="80"/>
                <w:szCs w:val="24"/>
              </w:rPr>
              <w:t xml:space="preserve">(a good example of </w:t>
            </w:r>
            <w:r w:rsidRPr="0005485B">
              <w:rPr>
                <w:color w:val="275317" w:themeColor="accent6" w:themeShade="80"/>
                <w:szCs w:val="24"/>
              </w:rPr>
              <w:lastRenderedPageBreak/>
              <w:t>disability in DRR policy)</w:t>
            </w:r>
          </w:p>
        </w:tc>
        <w:tc>
          <w:tcPr>
            <w:tcW w:w="9634" w:type="dxa"/>
          </w:tcPr>
          <w:p w14:paraId="15815740" w14:textId="6234AF81" w:rsidR="0079137B" w:rsidRPr="0005485B" w:rsidRDefault="0079137B">
            <w:pPr>
              <w:pStyle w:val="ListParagraph"/>
              <w:numPr>
                <w:ilvl w:val="0"/>
                <w:numId w:val="30"/>
              </w:numPr>
              <w:rPr>
                <w:szCs w:val="24"/>
              </w:rPr>
            </w:pPr>
            <w:r w:rsidRPr="0005485B">
              <w:rPr>
                <w:szCs w:val="24"/>
              </w:rPr>
              <w:lastRenderedPageBreak/>
              <w:t xml:space="preserve">Albania's </w:t>
            </w:r>
            <w:r w:rsidRPr="0005485B">
              <w:rPr>
                <w:b/>
                <w:bCs/>
                <w:szCs w:val="24"/>
              </w:rPr>
              <w:t>National Disaster Risk Reduction Strategy 2023-2030</w:t>
            </w:r>
            <w:r w:rsidRPr="0005485B">
              <w:rPr>
                <w:szCs w:val="24"/>
              </w:rPr>
              <w:t xml:space="preserve"> highlights persons with disabilities throughout its objectives, identifying them among the most 'vulnerable' groups and stressing the need for their inclusion in building resilient communities. It notes that persons with disabilities often face discrimination, exclusion, and barriers to </w:t>
            </w:r>
            <w:r w:rsidRPr="0005485B">
              <w:rPr>
                <w:szCs w:val="24"/>
              </w:rPr>
              <w:lastRenderedPageBreak/>
              <w:t>information, services, and support, which increase their vulnerability during disasters. The strategy calls for inclusive, accessible, and non-discriminatory participation, ensuring that DRM actions address the needs of persons with disabilities across all phases. It also emphasises the importance of involving disability networks early in planning and recognises that disability does not inherently create vulnerability, as persons with disabilities may contribute valuable capacities to community resilience. This is one of the more advanced DRR-related policies reviewed across the region, developed in line the Sendai Framework.</w:t>
            </w:r>
          </w:p>
        </w:tc>
      </w:tr>
      <w:tr w:rsidR="0079137B" w:rsidRPr="0005485B" w14:paraId="73B76C91" w14:textId="77777777" w:rsidTr="00896327">
        <w:tc>
          <w:tcPr>
            <w:tcW w:w="2421" w:type="dxa"/>
            <w:vMerge/>
          </w:tcPr>
          <w:p w14:paraId="3BAD958C" w14:textId="77777777" w:rsidR="0079137B" w:rsidRPr="0005485B" w:rsidRDefault="0079137B" w:rsidP="00781664">
            <w:pPr>
              <w:rPr>
                <w:szCs w:val="24"/>
              </w:rPr>
            </w:pPr>
          </w:p>
        </w:tc>
        <w:tc>
          <w:tcPr>
            <w:tcW w:w="1710" w:type="dxa"/>
          </w:tcPr>
          <w:p w14:paraId="0D5A5393" w14:textId="77777777" w:rsidR="0079137B" w:rsidRPr="0005485B" w:rsidRDefault="0079137B" w:rsidP="00781664">
            <w:pPr>
              <w:rPr>
                <w:szCs w:val="24"/>
              </w:rPr>
            </w:pPr>
            <w:r w:rsidRPr="0005485B">
              <w:rPr>
                <w:szCs w:val="24"/>
              </w:rPr>
              <w:t>Austria</w:t>
            </w:r>
          </w:p>
          <w:p w14:paraId="0D4EEE0F" w14:textId="5D44DF41" w:rsidR="0079137B" w:rsidRPr="0005485B" w:rsidRDefault="0079137B" w:rsidP="00781664">
            <w:pPr>
              <w:rPr>
                <w:szCs w:val="24"/>
              </w:rPr>
            </w:pPr>
            <w:r w:rsidRPr="0005485B">
              <w:rPr>
                <w:color w:val="0070C0"/>
                <w:szCs w:val="24"/>
              </w:rPr>
              <w:t>(a good example of DRR in disability policy)</w:t>
            </w:r>
          </w:p>
        </w:tc>
        <w:tc>
          <w:tcPr>
            <w:tcW w:w="9634" w:type="dxa"/>
          </w:tcPr>
          <w:p w14:paraId="3635AAF0" w14:textId="77777777" w:rsidR="0079137B" w:rsidRPr="0005485B" w:rsidRDefault="0079137B">
            <w:pPr>
              <w:pStyle w:val="ListParagraph"/>
              <w:numPr>
                <w:ilvl w:val="0"/>
                <w:numId w:val="30"/>
              </w:numPr>
              <w:rPr>
                <w:szCs w:val="24"/>
              </w:rPr>
            </w:pPr>
            <w:r w:rsidRPr="0005485B">
              <w:rPr>
                <w:szCs w:val="24"/>
              </w:rPr>
              <w:t xml:space="preserve">Austria’s </w:t>
            </w:r>
            <w:r w:rsidRPr="0005485B">
              <w:rPr>
                <w:b/>
                <w:bCs/>
                <w:szCs w:val="24"/>
              </w:rPr>
              <w:t>National Action Plan on Disability 2022–2030 (NAP II)</w:t>
            </w:r>
            <w:r w:rsidRPr="0005485B">
              <w:rPr>
                <w:szCs w:val="24"/>
              </w:rPr>
              <w:t xml:space="preserve"> includes a dedicated chapter on </w:t>
            </w:r>
            <w:r w:rsidRPr="0005485B">
              <w:rPr>
                <w:b/>
                <w:bCs/>
                <w:szCs w:val="24"/>
              </w:rPr>
              <w:t>persons with disabilities and crisis situations</w:t>
            </w:r>
            <w:r w:rsidRPr="0005485B">
              <w:rPr>
                <w:szCs w:val="24"/>
              </w:rPr>
              <w:t xml:space="preserve"> (Section 1.7). It explicitly acknowledges Austria’s obligations under </w:t>
            </w:r>
            <w:r w:rsidRPr="0005485B">
              <w:rPr>
                <w:b/>
                <w:bCs/>
                <w:szCs w:val="24"/>
              </w:rPr>
              <w:t>CRPD Article 11</w:t>
            </w:r>
            <w:r w:rsidRPr="0005485B">
              <w:rPr>
                <w:szCs w:val="24"/>
              </w:rPr>
              <w:t xml:space="preserve"> to protect and ensure the safety of persons with disabilities in situations of risk and humanitarian emergencies. The NAP identifies persistent gaps in inclusive crisis planning, limited disability-disaggregated data, and insufficient accessible information and support during prolonged crises, including COVID-19. It also highlights the absence of appropriate crisis plans and accessible accommodation for refugees with disabilities.</w:t>
            </w:r>
          </w:p>
          <w:p w14:paraId="43EB895C" w14:textId="77777777" w:rsidR="0079137B" w:rsidRPr="0005485B" w:rsidRDefault="0079137B">
            <w:pPr>
              <w:pStyle w:val="ListParagraph"/>
              <w:numPr>
                <w:ilvl w:val="0"/>
                <w:numId w:val="30"/>
              </w:numPr>
              <w:rPr>
                <w:szCs w:val="24"/>
              </w:rPr>
            </w:pPr>
            <w:r w:rsidRPr="0005485B">
              <w:rPr>
                <w:szCs w:val="24"/>
              </w:rPr>
              <w:t>The NAP sets out key commitments to improve data systems at municipal level on persons who may require assistance and on available resources; ensure non-discriminatory access to essential psychosocial, therapeutic, and medical services during crises; strengthen accessible crisis communication with disability-specific information; institutionalise participation of persons with disabilities and their organisations in crisis units at federal and regional levels; establish simple, rapid, and multi-modal emergency calling systems, including sign language; and promote regular knowledge exchange between civil protection authorities and disability organisations.</w:t>
            </w:r>
          </w:p>
          <w:p w14:paraId="280F72E4" w14:textId="3E0175E6" w:rsidR="0079137B" w:rsidRPr="0005485B" w:rsidRDefault="0079137B">
            <w:pPr>
              <w:pStyle w:val="ListParagraph"/>
              <w:numPr>
                <w:ilvl w:val="0"/>
                <w:numId w:val="30"/>
              </w:numPr>
              <w:rPr>
                <w:szCs w:val="24"/>
              </w:rPr>
            </w:pPr>
            <w:r w:rsidRPr="0005485B">
              <w:rPr>
                <w:szCs w:val="24"/>
              </w:rPr>
              <w:t xml:space="preserve">Planned measures include the development of a multifunctional police application; definition of an accessible national warning system; creation </w:t>
            </w:r>
            <w:r w:rsidRPr="0005485B">
              <w:rPr>
                <w:szCs w:val="24"/>
              </w:rPr>
              <w:lastRenderedPageBreak/>
              <w:t xml:space="preserve">of </w:t>
            </w:r>
            <w:proofErr w:type="gramStart"/>
            <w:r w:rsidRPr="0005485B">
              <w:rPr>
                <w:szCs w:val="24"/>
              </w:rPr>
              <w:t>a crisis situation</w:t>
            </w:r>
            <w:proofErr w:type="gramEnd"/>
            <w:r w:rsidRPr="0005485B">
              <w:rPr>
                <w:szCs w:val="24"/>
              </w:rPr>
              <w:t xml:space="preserve"> </w:t>
            </w:r>
            <w:proofErr w:type="gramStart"/>
            <w:r w:rsidRPr="0005485B">
              <w:rPr>
                <w:szCs w:val="24"/>
              </w:rPr>
              <w:t>register</w:t>
            </w:r>
            <w:proofErr w:type="gramEnd"/>
            <w:r w:rsidRPr="0005485B">
              <w:rPr>
                <w:szCs w:val="24"/>
              </w:rPr>
              <w:t xml:space="preserve"> and participatory crisis plans; networking of crisis-relevant infrastructure and resources; structured involvement of persons with disabilities across all levels of crisis and disaster planning; and joint workshops between civil protection authorities and disability organisations to inform preparedness and response.</w:t>
            </w:r>
          </w:p>
        </w:tc>
      </w:tr>
      <w:tr w:rsidR="0079137B" w:rsidRPr="0005485B" w14:paraId="03169053" w14:textId="77777777" w:rsidTr="00896327">
        <w:tc>
          <w:tcPr>
            <w:tcW w:w="2421" w:type="dxa"/>
            <w:vMerge/>
          </w:tcPr>
          <w:p w14:paraId="620B3994" w14:textId="77777777" w:rsidR="0079137B" w:rsidRPr="0005485B" w:rsidRDefault="0079137B" w:rsidP="00D10B4D">
            <w:pPr>
              <w:rPr>
                <w:szCs w:val="24"/>
              </w:rPr>
            </w:pPr>
          </w:p>
        </w:tc>
        <w:tc>
          <w:tcPr>
            <w:tcW w:w="1710" w:type="dxa"/>
          </w:tcPr>
          <w:p w14:paraId="63ACD781" w14:textId="2D4218EC" w:rsidR="0079137B" w:rsidRPr="0005485B" w:rsidRDefault="0079137B" w:rsidP="00D10B4D">
            <w:pPr>
              <w:rPr>
                <w:szCs w:val="24"/>
              </w:rPr>
            </w:pPr>
            <w:r w:rsidRPr="0005485B">
              <w:rPr>
                <w:szCs w:val="24"/>
              </w:rPr>
              <w:t>Cyprus</w:t>
            </w:r>
          </w:p>
        </w:tc>
        <w:tc>
          <w:tcPr>
            <w:tcW w:w="9634" w:type="dxa"/>
          </w:tcPr>
          <w:p w14:paraId="78D4498D" w14:textId="5BC2D2F3" w:rsidR="0079137B" w:rsidRPr="0005485B" w:rsidRDefault="0079137B">
            <w:pPr>
              <w:pStyle w:val="ListParagraph"/>
              <w:numPr>
                <w:ilvl w:val="0"/>
                <w:numId w:val="30"/>
              </w:numPr>
              <w:rPr>
                <w:szCs w:val="24"/>
              </w:rPr>
            </w:pPr>
            <w:r w:rsidRPr="0005485B">
              <w:rPr>
                <w:b/>
                <w:bCs/>
                <w:szCs w:val="24"/>
              </w:rPr>
              <w:t>Tripos Plan (2016)</w:t>
            </w:r>
            <w:r w:rsidRPr="0005485B">
              <w:rPr>
                <w:szCs w:val="24"/>
              </w:rPr>
              <w:t xml:space="preserve"> is Cyprus’s national civil </w:t>
            </w:r>
            <w:proofErr w:type="spellStart"/>
            <w:r w:rsidRPr="0005485B">
              <w:rPr>
                <w:szCs w:val="24"/>
              </w:rPr>
              <w:t>defense</w:t>
            </w:r>
            <w:proofErr w:type="spellEnd"/>
            <w:r w:rsidRPr="0005485B">
              <w:rPr>
                <w:szCs w:val="24"/>
              </w:rPr>
              <w:t xml:space="preserve"> framework for disaster preparedness and response for persons with disabilities and others with functional needs, setting out roles, procedures, and coordination arrangements for inclusive preparedness and response, though it is not yet fully operationalised or integrated into the wider DRR system.</w:t>
            </w:r>
          </w:p>
        </w:tc>
      </w:tr>
      <w:tr w:rsidR="0079137B" w:rsidRPr="0005485B" w14:paraId="577010E7" w14:textId="77777777" w:rsidTr="00896327">
        <w:tc>
          <w:tcPr>
            <w:tcW w:w="2421" w:type="dxa"/>
            <w:vMerge/>
          </w:tcPr>
          <w:p w14:paraId="5EFBC748" w14:textId="77777777" w:rsidR="0079137B" w:rsidRPr="0005485B" w:rsidRDefault="0079137B" w:rsidP="006F57BA">
            <w:pPr>
              <w:rPr>
                <w:szCs w:val="24"/>
              </w:rPr>
            </w:pPr>
          </w:p>
        </w:tc>
        <w:tc>
          <w:tcPr>
            <w:tcW w:w="1710" w:type="dxa"/>
          </w:tcPr>
          <w:p w14:paraId="261E09CF" w14:textId="77777777" w:rsidR="0079137B" w:rsidRPr="0005485B" w:rsidRDefault="0079137B">
            <w:pPr>
              <w:rPr>
                <w:szCs w:val="24"/>
              </w:rPr>
            </w:pPr>
            <w:r w:rsidRPr="0005485B">
              <w:rPr>
                <w:szCs w:val="24"/>
              </w:rPr>
              <w:t>Czechia</w:t>
            </w:r>
          </w:p>
          <w:p w14:paraId="7C18F6B6" w14:textId="696B0B62" w:rsidR="0079137B" w:rsidRPr="0005485B" w:rsidRDefault="0079137B">
            <w:pPr>
              <w:rPr>
                <w:szCs w:val="24"/>
              </w:rPr>
            </w:pPr>
            <w:r w:rsidRPr="0005485B">
              <w:rPr>
                <w:color w:val="0070C0"/>
                <w:szCs w:val="24"/>
              </w:rPr>
              <w:t>(a good example of DRR in disability policy)</w:t>
            </w:r>
          </w:p>
        </w:tc>
        <w:tc>
          <w:tcPr>
            <w:tcW w:w="9634" w:type="dxa"/>
          </w:tcPr>
          <w:p w14:paraId="37EAD3ED" w14:textId="77777777" w:rsidR="0079137B" w:rsidRPr="0005485B" w:rsidRDefault="0079137B">
            <w:pPr>
              <w:pStyle w:val="ListParagraph"/>
              <w:numPr>
                <w:ilvl w:val="0"/>
                <w:numId w:val="29"/>
              </w:numPr>
              <w:rPr>
                <w:szCs w:val="24"/>
              </w:rPr>
            </w:pPr>
            <w:r w:rsidRPr="0005485B">
              <w:rPr>
                <w:szCs w:val="24"/>
              </w:rPr>
              <w:t xml:space="preserve">The Czech Republic’s </w:t>
            </w:r>
            <w:r w:rsidRPr="0005485B">
              <w:rPr>
                <w:i/>
                <w:iCs/>
                <w:szCs w:val="24"/>
              </w:rPr>
              <w:t>National Plan for the Promotion of Equal Opportunities for Persons with Disabilities 2021–2025</w:t>
            </w:r>
            <w:r w:rsidRPr="0005485B">
              <w:rPr>
                <w:szCs w:val="24"/>
              </w:rPr>
              <w:t xml:space="preserve"> includes a dedicated section on </w:t>
            </w:r>
            <w:r w:rsidRPr="0005485B">
              <w:rPr>
                <w:b/>
                <w:bCs/>
                <w:szCs w:val="24"/>
              </w:rPr>
              <w:t>Emergencies and Critical Situations</w:t>
            </w:r>
            <w:r w:rsidRPr="0005485B">
              <w:rPr>
                <w:szCs w:val="24"/>
              </w:rPr>
              <w:t xml:space="preserve"> (Area 4), aligned with </w:t>
            </w:r>
            <w:r w:rsidRPr="0005485B">
              <w:rPr>
                <w:b/>
                <w:bCs/>
                <w:szCs w:val="24"/>
              </w:rPr>
              <w:t>CRPD Article 11</w:t>
            </w:r>
            <w:r w:rsidRPr="0005485B">
              <w:rPr>
                <w:szCs w:val="24"/>
              </w:rPr>
              <w:t>. The Plan recognises that persons with disabilities face heightened risk in emergencies due to inaccessible information, limited consideration of diverse requirements, and gaps in inclusive crisis planning and preparedness.</w:t>
            </w:r>
          </w:p>
          <w:p w14:paraId="46D10529" w14:textId="77777777" w:rsidR="0079137B" w:rsidRPr="0005485B" w:rsidRDefault="0079137B">
            <w:pPr>
              <w:pStyle w:val="ListParagraph"/>
              <w:numPr>
                <w:ilvl w:val="0"/>
                <w:numId w:val="29"/>
              </w:numPr>
              <w:rPr>
                <w:szCs w:val="24"/>
              </w:rPr>
            </w:pPr>
            <w:r w:rsidRPr="0005485B">
              <w:rPr>
                <w:szCs w:val="24"/>
              </w:rPr>
              <w:t>The Plan identifies four priority areas: improving access to timely and accessible emergency information; integrating disability-specific measures into crisis management plans; training responders on communication and assistance; and strengthening preparedness awareness among persons with disabilities.</w:t>
            </w:r>
          </w:p>
          <w:p w14:paraId="5BBFDC78" w14:textId="77777777" w:rsidR="0079137B" w:rsidRPr="0005485B" w:rsidRDefault="0079137B">
            <w:pPr>
              <w:pStyle w:val="ListParagraph"/>
              <w:numPr>
                <w:ilvl w:val="0"/>
                <w:numId w:val="29"/>
              </w:numPr>
              <w:rPr>
                <w:szCs w:val="24"/>
              </w:rPr>
            </w:pPr>
            <w:r w:rsidRPr="0005485B">
              <w:rPr>
                <w:szCs w:val="24"/>
              </w:rPr>
              <w:t>Implementation is structured around two strategic objectives.</w:t>
            </w:r>
            <w:r w:rsidRPr="0005485B">
              <w:rPr>
                <w:szCs w:val="24"/>
              </w:rPr>
              <w:br/>
              <w:t>The first focuses on ensuring that persons with disabilities are informed about emergencies and critical situations. Measures include adapting crisis management plans to address disability-related needs, providing regular training for integrated rescue services on communication and support, and delivering targeted preparedness seminars for persons with disabilities, tailored to different impairment types.</w:t>
            </w:r>
          </w:p>
          <w:p w14:paraId="64BD90FC" w14:textId="50B3C622" w:rsidR="0079137B" w:rsidRPr="0005485B" w:rsidRDefault="0079137B">
            <w:pPr>
              <w:pStyle w:val="ListParagraph"/>
              <w:numPr>
                <w:ilvl w:val="0"/>
                <w:numId w:val="29"/>
              </w:numPr>
              <w:rPr>
                <w:szCs w:val="24"/>
              </w:rPr>
            </w:pPr>
            <w:r w:rsidRPr="0005485B">
              <w:rPr>
                <w:szCs w:val="24"/>
              </w:rPr>
              <w:lastRenderedPageBreak/>
              <w:t xml:space="preserve">The second objective addresses </w:t>
            </w:r>
            <w:r w:rsidRPr="0005485B">
              <w:rPr>
                <w:b/>
                <w:bCs/>
                <w:szCs w:val="24"/>
              </w:rPr>
              <w:t>accessible emergency calling</w:t>
            </w:r>
            <w:r w:rsidRPr="0005485B">
              <w:rPr>
                <w:szCs w:val="24"/>
              </w:rPr>
              <w:t xml:space="preserve">. To overcome communication barriers for Deaf and hard of hearing people, the Plan commits to introducing two-way text communication for emergency calls, developing a comprehensive emergency communication concept covering all relevant communication methods, and establishing clear procedural and organisational rules for handling emergency SMS messages via </w:t>
            </w:r>
            <w:r w:rsidRPr="0005485B">
              <w:rPr>
                <w:b/>
                <w:bCs/>
                <w:szCs w:val="24"/>
              </w:rPr>
              <w:t>112</w:t>
            </w:r>
            <w:r w:rsidRPr="0005485B">
              <w:rPr>
                <w:szCs w:val="24"/>
              </w:rPr>
              <w:t xml:space="preserve"> and national emergency numbers.</w:t>
            </w:r>
          </w:p>
        </w:tc>
      </w:tr>
      <w:tr w:rsidR="0079137B" w:rsidRPr="0005485B" w14:paraId="10A41890" w14:textId="77777777" w:rsidTr="00896327">
        <w:tc>
          <w:tcPr>
            <w:tcW w:w="2421" w:type="dxa"/>
            <w:vMerge/>
          </w:tcPr>
          <w:p w14:paraId="36C151C4" w14:textId="77777777" w:rsidR="0079137B" w:rsidRPr="0005485B" w:rsidRDefault="0079137B" w:rsidP="006F57BA">
            <w:pPr>
              <w:rPr>
                <w:szCs w:val="24"/>
              </w:rPr>
            </w:pPr>
          </w:p>
        </w:tc>
        <w:tc>
          <w:tcPr>
            <w:tcW w:w="1710" w:type="dxa"/>
          </w:tcPr>
          <w:p w14:paraId="316A8BF8" w14:textId="2D321422" w:rsidR="0079137B" w:rsidRPr="0005485B" w:rsidRDefault="0079137B">
            <w:pPr>
              <w:rPr>
                <w:szCs w:val="24"/>
              </w:rPr>
            </w:pPr>
            <w:r w:rsidRPr="0005485B">
              <w:rPr>
                <w:szCs w:val="24"/>
              </w:rPr>
              <w:t>Greece</w:t>
            </w:r>
          </w:p>
        </w:tc>
        <w:tc>
          <w:tcPr>
            <w:tcW w:w="9634" w:type="dxa"/>
          </w:tcPr>
          <w:p w14:paraId="5F8872AC" w14:textId="3C2050B0" w:rsidR="0079137B" w:rsidRPr="0005485B" w:rsidRDefault="0079137B" w:rsidP="00E42CA0">
            <w:pPr>
              <w:pStyle w:val="ListParagraph"/>
              <w:numPr>
                <w:ilvl w:val="0"/>
                <w:numId w:val="29"/>
              </w:numPr>
            </w:pPr>
            <w:r w:rsidRPr="0005485B">
              <w:rPr>
                <w:szCs w:val="24"/>
              </w:rPr>
              <w:t xml:space="preserve">In Greece, </w:t>
            </w:r>
            <w:r w:rsidRPr="0005485B">
              <w:rPr>
                <w:b/>
                <w:bCs/>
                <w:szCs w:val="24"/>
              </w:rPr>
              <w:t>Law 5075/2023</w:t>
            </w:r>
            <w:r w:rsidRPr="0005485B">
              <w:rPr>
                <w:szCs w:val="24"/>
              </w:rPr>
              <w:t xml:space="preserve">, amending </w:t>
            </w:r>
            <w:r w:rsidRPr="0005485B">
              <w:rPr>
                <w:b/>
                <w:bCs/>
                <w:szCs w:val="24"/>
              </w:rPr>
              <w:t>Law 4662/2020</w:t>
            </w:r>
            <w:r w:rsidRPr="0005485B">
              <w:rPr>
                <w:szCs w:val="24"/>
              </w:rPr>
              <w:t xml:space="preserve">, strengthens disability inclusion in disaster preparedness and response, including provisions on </w:t>
            </w:r>
            <w:r w:rsidRPr="0005485B">
              <w:rPr>
                <w:b/>
                <w:bCs/>
                <w:szCs w:val="24"/>
              </w:rPr>
              <w:t>accessible information and evacuation procedures</w:t>
            </w:r>
            <w:r w:rsidRPr="0005485B">
              <w:rPr>
                <w:szCs w:val="24"/>
              </w:rPr>
              <w:t xml:space="preserve">. General Emergency Response Plans and General Secretariat for Civil Protection documents (A1161/18.04.2023 – forest fires; A4916/25 – floods), issued under Article 23(4), include explicit measures for the protection, information, and organised preventive evacuation of persons with disabilities. Articles 12, 20, and 21 require civil protection bodies at national and local levels to provide </w:t>
            </w:r>
            <w:r w:rsidRPr="0005485B">
              <w:rPr>
                <w:b/>
                <w:bCs/>
                <w:szCs w:val="24"/>
              </w:rPr>
              <w:t>accessible awareness and information actions</w:t>
            </w:r>
            <w:r w:rsidRPr="0005485B">
              <w:rPr>
                <w:szCs w:val="24"/>
              </w:rPr>
              <w:t>, while Article 23 mandates procedures for informing and organising evacuation of persons with disabilities and persons with mobility difficulties.</w:t>
            </w:r>
          </w:p>
        </w:tc>
      </w:tr>
      <w:tr w:rsidR="0079137B" w:rsidRPr="0005485B" w14:paraId="36EB3F97" w14:textId="77777777" w:rsidTr="00896327">
        <w:tc>
          <w:tcPr>
            <w:tcW w:w="2421" w:type="dxa"/>
            <w:vMerge/>
          </w:tcPr>
          <w:p w14:paraId="061167D7" w14:textId="77777777" w:rsidR="0079137B" w:rsidRPr="0005485B" w:rsidRDefault="0079137B" w:rsidP="006F57BA">
            <w:pPr>
              <w:rPr>
                <w:szCs w:val="24"/>
              </w:rPr>
            </w:pPr>
          </w:p>
        </w:tc>
        <w:tc>
          <w:tcPr>
            <w:tcW w:w="1710" w:type="dxa"/>
          </w:tcPr>
          <w:p w14:paraId="252563D6" w14:textId="77777777" w:rsidR="0079137B" w:rsidRPr="0005485B" w:rsidRDefault="0079137B">
            <w:pPr>
              <w:rPr>
                <w:szCs w:val="24"/>
              </w:rPr>
            </w:pPr>
            <w:r w:rsidRPr="0005485B">
              <w:rPr>
                <w:szCs w:val="24"/>
              </w:rPr>
              <w:t>Finland</w:t>
            </w:r>
          </w:p>
          <w:p w14:paraId="64C94B1E" w14:textId="2673CA88" w:rsidR="0079137B" w:rsidRPr="0005485B" w:rsidRDefault="0079137B">
            <w:pPr>
              <w:rPr>
                <w:szCs w:val="24"/>
              </w:rPr>
            </w:pPr>
            <w:r w:rsidRPr="0005485B">
              <w:rPr>
                <w:color w:val="0070C0"/>
                <w:szCs w:val="24"/>
              </w:rPr>
              <w:t>(a good example of DRR in disability policy)</w:t>
            </w:r>
          </w:p>
        </w:tc>
        <w:tc>
          <w:tcPr>
            <w:tcW w:w="9634" w:type="dxa"/>
          </w:tcPr>
          <w:p w14:paraId="140CCCB3" w14:textId="6DC3F5C5" w:rsidR="0079137B" w:rsidRPr="0005485B" w:rsidRDefault="0079137B">
            <w:pPr>
              <w:pStyle w:val="ListParagraph"/>
              <w:numPr>
                <w:ilvl w:val="0"/>
                <w:numId w:val="29"/>
              </w:numPr>
              <w:rPr>
                <w:szCs w:val="24"/>
              </w:rPr>
            </w:pPr>
            <w:bookmarkStart w:id="1" w:name="_Hlk217553591"/>
            <w:r w:rsidRPr="0005485B">
              <w:rPr>
                <w:szCs w:val="24"/>
              </w:rPr>
              <w:t xml:space="preserve">Finland’s </w:t>
            </w:r>
            <w:r w:rsidRPr="0005485B">
              <w:rPr>
                <w:b/>
                <w:bCs/>
                <w:szCs w:val="24"/>
              </w:rPr>
              <w:t>National Action Plan on the Rights of Persons with Disabilities</w:t>
            </w:r>
            <w:r w:rsidRPr="0005485B">
              <w:rPr>
                <w:szCs w:val="24"/>
              </w:rPr>
              <w:t xml:space="preserve"> (2023–2027), Chapter 4.5: Safety and Hazardous Situations emphasises that all safety authorities (Border Guard, rescue services, police) must act according to principles of proportionality, non-discrimination, and respect for human rights, and must understand the different needs of diverse population groups, including persons with disabilities. The rescue services operate under strong ethical codes, and the Rescue Act obliges operators of care and supported housing to ensure evacuation safety through advance planning, evacuation reports, inspections, and compliance with updated regulations.</w:t>
            </w:r>
          </w:p>
          <w:p w14:paraId="4A15B5FC" w14:textId="77777777" w:rsidR="0079137B" w:rsidRPr="0005485B" w:rsidRDefault="0079137B">
            <w:pPr>
              <w:pStyle w:val="ListParagraph"/>
              <w:numPr>
                <w:ilvl w:val="0"/>
                <w:numId w:val="29"/>
              </w:numPr>
              <w:rPr>
                <w:szCs w:val="24"/>
              </w:rPr>
            </w:pPr>
            <w:r w:rsidRPr="0005485B">
              <w:rPr>
                <w:szCs w:val="24"/>
              </w:rPr>
              <w:t>Key legislative reforms include:</w:t>
            </w:r>
          </w:p>
          <w:p w14:paraId="44C24CE9" w14:textId="77777777" w:rsidR="0079137B" w:rsidRPr="0005485B" w:rsidRDefault="0079137B">
            <w:pPr>
              <w:pStyle w:val="ListParagraph"/>
              <w:numPr>
                <w:ilvl w:val="0"/>
                <w:numId w:val="31"/>
              </w:numPr>
              <w:rPr>
                <w:szCs w:val="24"/>
              </w:rPr>
            </w:pPr>
            <w:r w:rsidRPr="0005485B">
              <w:rPr>
                <w:szCs w:val="24"/>
              </w:rPr>
              <w:lastRenderedPageBreak/>
              <w:t>Updated Rescue Act provisions on evacuation safety, fire alarm responsibility (transferred to building owners), and upcoming reforms on exit safety.</w:t>
            </w:r>
          </w:p>
          <w:p w14:paraId="6D3DB8B4" w14:textId="77777777" w:rsidR="0079137B" w:rsidRPr="0005485B" w:rsidRDefault="0079137B">
            <w:pPr>
              <w:pStyle w:val="ListParagraph"/>
              <w:numPr>
                <w:ilvl w:val="0"/>
                <w:numId w:val="31"/>
              </w:numPr>
              <w:rPr>
                <w:szCs w:val="24"/>
              </w:rPr>
            </w:pPr>
            <w:r w:rsidRPr="0005485B">
              <w:rPr>
                <w:szCs w:val="24"/>
              </w:rPr>
              <w:t>Amendments to the Act on Emergency Response Centre Operations, ensuring accessible 112 emergency communication through real-time speech or text, effective by end of 2025.</w:t>
            </w:r>
          </w:p>
          <w:p w14:paraId="345A9CF4" w14:textId="4B15EE80" w:rsidR="0079137B" w:rsidRPr="0005485B" w:rsidRDefault="0079137B">
            <w:pPr>
              <w:pStyle w:val="ListParagraph"/>
              <w:numPr>
                <w:ilvl w:val="0"/>
                <w:numId w:val="31"/>
              </w:numPr>
              <w:rPr>
                <w:szCs w:val="24"/>
              </w:rPr>
            </w:pPr>
            <w:r w:rsidRPr="0005485B">
              <w:rPr>
                <w:szCs w:val="24"/>
              </w:rPr>
              <w:t>Police legislation requiring respect for rights, proportionality, necessity, and specific protection measures for persons needing additional safeguards.</w:t>
            </w:r>
          </w:p>
          <w:p w14:paraId="19539797" w14:textId="1344161C" w:rsidR="0079137B" w:rsidRPr="0005485B" w:rsidRDefault="0079137B">
            <w:pPr>
              <w:pStyle w:val="ListParagraph"/>
              <w:numPr>
                <w:ilvl w:val="0"/>
                <w:numId w:val="29"/>
              </w:numPr>
              <w:rPr>
                <w:szCs w:val="24"/>
              </w:rPr>
            </w:pPr>
            <w:r w:rsidRPr="0005485B">
              <w:rPr>
                <w:szCs w:val="24"/>
              </w:rPr>
              <w:t>The Action Plan includes strong links to social and health preparedness, requiring wellbeing services counties to maintain preparedness plans, secure service continuity, and follow national standards. A national preparedness portal (</w:t>
            </w:r>
            <w:proofErr w:type="spellStart"/>
            <w:r w:rsidRPr="0005485B">
              <w:rPr>
                <w:szCs w:val="24"/>
              </w:rPr>
              <w:t>Valsu</w:t>
            </w:r>
            <w:proofErr w:type="spellEnd"/>
            <w:r w:rsidRPr="0005485B">
              <w:rPr>
                <w:szCs w:val="24"/>
              </w:rPr>
              <w:t>) includes a dedicated section on special groups, including persons with disabilities.</w:t>
            </w:r>
            <w:bookmarkEnd w:id="1"/>
          </w:p>
        </w:tc>
      </w:tr>
      <w:tr w:rsidR="0079137B" w:rsidRPr="0005485B" w14:paraId="43964644" w14:textId="77777777" w:rsidTr="00896327">
        <w:tc>
          <w:tcPr>
            <w:tcW w:w="2421" w:type="dxa"/>
            <w:vMerge/>
          </w:tcPr>
          <w:p w14:paraId="0DF849D0" w14:textId="77777777" w:rsidR="0079137B" w:rsidRPr="0005485B" w:rsidRDefault="0079137B">
            <w:pPr>
              <w:rPr>
                <w:szCs w:val="24"/>
              </w:rPr>
            </w:pPr>
          </w:p>
        </w:tc>
        <w:tc>
          <w:tcPr>
            <w:tcW w:w="1710" w:type="dxa"/>
          </w:tcPr>
          <w:p w14:paraId="3081CD34" w14:textId="77777777" w:rsidR="0079137B" w:rsidRPr="0005485B" w:rsidRDefault="0079137B">
            <w:pPr>
              <w:rPr>
                <w:szCs w:val="24"/>
              </w:rPr>
            </w:pPr>
            <w:r w:rsidRPr="0005485B">
              <w:rPr>
                <w:szCs w:val="24"/>
              </w:rPr>
              <w:t>Germany</w:t>
            </w:r>
          </w:p>
          <w:p w14:paraId="09346085" w14:textId="41602B17" w:rsidR="0079137B" w:rsidRPr="0005485B" w:rsidRDefault="0079137B">
            <w:pPr>
              <w:rPr>
                <w:szCs w:val="24"/>
              </w:rPr>
            </w:pPr>
            <w:r w:rsidRPr="0005485B">
              <w:rPr>
                <w:color w:val="275317" w:themeColor="accent6" w:themeShade="80"/>
                <w:szCs w:val="24"/>
              </w:rPr>
              <w:t>(a good example of disability in DRR policy)</w:t>
            </w:r>
          </w:p>
        </w:tc>
        <w:tc>
          <w:tcPr>
            <w:tcW w:w="9634" w:type="dxa"/>
          </w:tcPr>
          <w:p w14:paraId="4D042261" w14:textId="3E8DF781" w:rsidR="0079137B" w:rsidRPr="0005485B" w:rsidRDefault="0079137B" w:rsidP="001B5537">
            <w:pPr>
              <w:pStyle w:val="ListParagraph"/>
              <w:numPr>
                <w:ilvl w:val="0"/>
                <w:numId w:val="8"/>
              </w:numPr>
              <w:spacing w:line="259" w:lineRule="auto"/>
              <w:rPr>
                <w:szCs w:val="24"/>
              </w:rPr>
            </w:pPr>
            <w:r w:rsidRPr="0005485B">
              <w:rPr>
                <w:szCs w:val="24"/>
              </w:rPr>
              <w:t xml:space="preserve">Under its </w:t>
            </w:r>
            <w:r w:rsidRPr="0005485B">
              <w:rPr>
                <w:b/>
                <w:bCs/>
                <w:szCs w:val="24"/>
              </w:rPr>
              <w:t>Global Disability Summit (GDS) 2025 commitment</w:t>
            </w:r>
            <w:r w:rsidRPr="0005485B">
              <w:rPr>
                <w:szCs w:val="24"/>
              </w:rPr>
              <w:t xml:space="preserve">, Germany has submitted </w:t>
            </w:r>
            <w:r w:rsidRPr="0005485B">
              <w:rPr>
                <w:rFonts w:eastAsia="Calibri"/>
                <w:bCs/>
              </w:rPr>
              <w:t xml:space="preserve">a project on Inclusive Disaster Risk Management, </w:t>
            </w:r>
            <w:r w:rsidRPr="0005485B">
              <w:rPr>
                <w:szCs w:val="24"/>
              </w:rPr>
              <w:t xml:space="preserve">committing to the development of national </w:t>
            </w:r>
            <w:r w:rsidRPr="0005485B">
              <w:rPr>
                <w:b/>
                <w:bCs/>
                <w:szCs w:val="24"/>
              </w:rPr>
              <w:t>tools, recommendations, and indicators</w:t>
            </w:r>
            <w:r w:rsidRPr="0005485B">
              <w:rPr>
                <w:szCs w:val="24"/>
              </w:rPr>
              <w:t xml:space="preserve"> to strengthen disability-inclusive disaster preparedness and response by </w:t>
            </w:r>
            <w:r w:rsidRPr="0005485B">
              <w:rPr>
                <w:b/>
                <w:bCs/>
                <w:szCs w:val="24"/>
              </w:rPr>
              <w:t>2027</w:t>
            </w:r>
            <w:r w:rsidRPr="0005485B">
              <w:rPr>
                <w:rFonts w:eastAsia="Calibri"/>
                <w:bCs/>
              </w:rPr>
              <w:t xml:space="preserve"> as part of the </w:t>
            </w:r>
            <w:hyperlink r:id="rId7" w:history="1">
              <w:r w:rsidRPr="0005485B">
                <w:rPr>
                  <w:rStyle w:val="Hyperlink"/>
                  <w:rFonts w:ascii="Verdana" w:eastAsia="Calibri" w:hAnsi="Verdana"/>
                  <w:bCs/>
                  <w:sz w:val="24"/>
                </w:rPr>
                <w:t>German Strategy for Strengthening Resilience to Disasters</w:t>
              </w:r>
            </w:hyperlink>
            <w:r w:rsidRPr="0005485B">
              <w:rPr>
                <w:rFonts w:eastAsia="Calibri"/>
                <w:bCs/>
              </w:rPr>
              <w:t xml:space="preserve"> (Resilience Strategy)</w:t>
            </w:r>
            <w:r w:rsidRPr="0005485B">
              <w:rPr>
                <w:szCs w:val="24"/>
              </w:rPr>
              <w:t>.</w:t>
            </w:r>
          </w:p>
          <w:p w14:paraId="32A7D009" w14:textId="77777777" w:rsidR="0079137B" w:rsidRPr="0005485B" w:rsidRDefault="0079137B" w:rsidP="001B5537">
            <w:pPr>
              <w:pStyle w:val="ListParagraph"/>
              <w:numPr>
                <w:ilvl w:val="0"/>
                <w:numId w:val="8"/>
              </w:numPr>
              <w:spacing w:line="259" w:lineRule="auto"/>
              <w:rPr>
                <w:szCs w:val="24"/>
              </w:rPr>
            </w:pPr>
            <w:bookmarkStart w:id="2" w:name="_Hlk219838846"/>
            <w:r w:rsidRPr="0005485B">
              <w:t xml:space="preserve">Germany’s </w:t>
            </w:r>
            <w:r w:rsidRPr="0005485B">
              <w:rPr>
                <w:i/>
                <w:iCs/>
              </w:rPr>
              <w:t>Strategy for Strengthening Resilience to Disasters</w:t>
            </w:r>
            <w:r w:rsidRPr="0005485B">
              <w:t xml:space="preserve"> (2022) includes multiple references to persons with disabilities, disability-inclusive disaster risk reduction, and the importance of accessible risk information and early warning systems, in line with the guiding principles of the Sendai Framework.</w:t>
            </w:r>
          </w:p>
          <w:p w14:paraId="6AE4B937" w14:textId="77777777" w:rsidR="0079137B" w:rsidRPr="0005485B" w:rsidRDefault="0079137B" w:rsidP="001B5537">
            <w:pPr>
              <w:pStyle w:val="ListParagraph"/>
              <w:ind w:left="360"/>
            </w:pPr>
            <w:r w:rsidRPr="0005485B">
              <w:t>While persons with disabilities are at times grouped under broader categories of “vulnerable” populations, the strategy also explicitly recognises that they should not be treated solely as passive recipients of assistance. Instead, it acknowledges the importance of their active engagement in disaster risk reduction and resilience-building efforts.</w:t>
            </w:r>
          </w:p>
          <w:p w14:paraId="39678B62" w14:textId="63A26BEA" w:rsidR="0079137B" w:rsidRPr="0005485B" w:rsidRDefault="0079137B" w:rsidP="001B5537">
            <w:pPr>
              <w:pStyle w:val="ListParagraph"/>
              <w:ind w:left="360"/>
              <w:rPr>
                <w:color w:val="EE0000"/>
              </w:rPr>
            </w:pPr>
            <w:r w:rsidRPr="0005485B">
              <w:lastRenderedPageBreak/>
              <w:t xml:space="preserve">Across the region, this strategy stands out as one of the more advanced DRR-related policy frameworks in terms of recognising disability inclusion. Although further refinement of rights-based language would strengthen the approach, the strategy nevertheless provides a strong foundation and can be considered a </w:t>
            </w:r>
            <w:r w:rsidRPr="0005485B">
              <w:rPr>
                <w:b/>
                <w:bCs/>
              </w:rPr>
              <w:t>good practice example</w:t>
            </w:r>
            <w:r w:rsidRPr="0005485B">
              <w:t xml:space="preserve"> for integrating disability considerations into national disaster resilience policies.</w:t>
            </w:r>
            <w:bookmarkEnd w:id="2"/>
          </w:p>
        </w:tc>
      </w:tr>
      <w:tr w:rsidR="0079137B" w:rsidRPr="0005485B" w14:paraId="3A249AF1" w14:textId="77777777" w:rsidTr="00896327">
        <w:tc>
          <w:tcPr>
            <w:tcW w:w="2421" w:type="dxa"/>
            <w:vMerge/>
          </w:tcPr>
          <w:p w14:paraId="4A630BFC" w14:textId="77777777" w:rsidR="0079137B" w:rsidRPr="0005485B" w:rsidRDefault="0079137B">
            <w:pPr>
              <w:rPr>
                <w:szCs w:val="24"/>
              </w:rPr>
            </w:pPr>
          </w:p>
        </w:tc>
        <w:tc>
          <w:tcPr>
            <w:tcW w:w="1710" w:type="dxa"/>
          </w:tcPr>
          <w:p w14:paraId="54CFAA8C" w14:textId="2CF4D2D7" w:rsidR="0079137B" w:rsidRPr="0005485B" w:rsidRDefault="0079137B">
            <w:pPr>
              <w:rPr>
                <w:szCs w:val="24"/>
              </w:rPr>
            </w:pPr>
            <w:r w:rsidRPr="0005485B">
              <w:rPr>
                <w:szCs w:val="24"/>
              </w:rPr>
              <w:t>Italy</w:t>
            </w:r>
          </w:p>
        </w:tc>
        <w:tc>
          <w:tcPr>
            <w:tcW w:w="9634" w:type="dxa"/>
          </w:tcPr>
          <w:p w14:paraId="666B90F6" w14:textId="77777777" w:rsidR="0079137B" w:rsidRPr="0005485B" w:rsidRDefault="0079137B">
            <w:pPr>
              <w:pStyle w:val="ListParagraph"/>
              <w:numPr>
                <w:ilvl w:val="0"/>
                <w:numId w:val="8"/>
              </w:numPr>
              <w:rPr>
                <w:szCs w:val="24"/>
              </w:rPr>
            </w:pPr>
            <w:r w:rsidRPr="0005485B">
              <w:rPr>
                <w:szCs w:val="24"/>
              </w:rPr>
              <w:t xml:space="preserve">At national level, the Italian Civil Protection Department contributes to disability governance through its </w:t>
            </w:r>
            <w:r w:rsidRPr="0005485B">
              <w:rPr>
                <w:b/>
                <w:bCs/>
                <w:szCs w:val="24"/>
              </w:rPr>
              <w:t>permanent role in the National Observatory on the Condition of Persons with Disabilities</w:t>
            </w:r>
            <w:r w:rsidRPr="0005485B">
              <w:rPr>
                <w:szCs w:val="24"/>
              </w:rPr>
              <w:t xml:space="preserve">, including input into the </w:t>
            </w:r>
            <w:r w:rsidRPr="0005485B">
              <w:rPr>
                <w:b/>
                <w:bCs/>
                <w:szCs w:val="24"/>
              </w:rPr>
              <w:t>Three-Year Action Plan for Persons with Disabilities</w:t>
            </w:r>
            <w:r w:rsidRPr="0005485B">
              <w:rPr>
                <w:szCs w:val="24"/>
              </w:rPr>
              <w:t>.</w:t>
            </w:r>
          </w:p>
          <w:p w14:paraId="444A3C76" w14:textId="77777777" w:rsidR="0079137B" w:rsidRPr="0005485B" w:rsidRDefault="0079137B">
            <w:pPr>
              <w:pStyle w:val="ListParagraph"/>
              <w:numPr>
                <w:ilvl w:val="0"/>
                <w:numId w:val="8"/>
              </w:numPr>
              <w:rPr>
                <w:szCs w:val="24"/>
              </w:rPr>
            </w:pPr>
            <w:r w:rsidRPr="0005485B">
              <w:rPr>
                <w:szCs w:val="24"/>
              </w:rPr>
              <w:t xml:space="preserve">At regional level, the </w:t>
            </w:r>
            <w:r w:rsidRPr="0005485B">
              <w:rPr>
                <w:b/>
                <w:bCs/>
                <w:szCs w:val="24"/>
              </w:rPr>
              <w:t>Calabria Region</w:t>
            </w:r>
            <w:r w:rsidRPr="0005485B">
              <w:rPr>
                <w:szCs w:val="24"/>
              </w:rPr>
              <w:t xml:space="preserve"> formally embeds disability inclusion in </w:t>
            </w:r>
            <w:r w:rsidRPr="0005485B">
              <w:rPr>
                <w:b/>
                <w:bCs/>
                <w:szCs w:val="24"/>
              </w:rPr>
              <w:t>municipal civil protection planning</w:t>
            </w:r>
            <w:r w:rsidRPr="0005485B">
              <w:rPr>
                <w:szCs w:val="24"/>
              </w:rPr>
              <w:t xml:space="preserve">. Regional Council </w:t>
            </w:r>
            <w:r w:rsidRPr="0005485B">
              <w:rPr>
                <w:b/>
                <w:bCs/>
                <w:szCs w:val="24"/>
              </w:rPr>
              <w:t>Resolution No. 394</w:t>
            </w:r>
            <w:r w:rsidRPr="0005485B">
              <w:rPr>
                <w:szCs w:val="24"/>
              </w:rPr>
              <w:t xml:space="preserve"> (17 August 2021) requires municipalities to analyse evacuation routes and explicitly identify architectural barriers within civil protection plans.</w:t>
            </w:r>
          </w:p>
          <w:p w14:paraId="3DCE9B32" w14:textId="365CCA89" w:rsidR="0079137B" w:rsidRPr="0005485B" w:rsidRDefault="0079137B">
            <w:pPr>
              <w:pStyle w:val="ListParagraph"/>
              <w:numPr>
                <w:ilvl w:val="0"/>
                <w:numId w:val="8"/>
              </w:numPr>
              <w:rPr>
                <w:szCs w:val="24"/>
              </w:rPr>
            </w:pPr>
            <w:r w:rsidRPr="0005485B">
              <w:rPr>
                <w:szCs w:val="24"/>
              </w:rPr>
              <w:t xml:space="preserve">This approach was strengthened in 2024 through a MoU supporting the </w:t>
            </w:r>
            <w:r w:rsidRPr="0005485B">
              <w:rPr>
                <w:b/>
                <w:bCs/>
                <w:szCs w:val="24"/>
              </w:rPr>
              <w:t>“Rescue and Disability” project</w:t>
            </w:r>
            <w:r w:rsidRPr="0005485B">
              <w:rPr>
                <w:szCs w:val="24"/>
              </w:rPr>
              <w:t>, involving regional authorities, academic institutions, local governments, disability federations, and voluntary organisations, and including training activities for persons with disabilities and people in situations of vulnerability.</w:t>
            </w:r>
          </w:p>
        </w:tc>
      </w:tr>
      <w:tr w:rsidR="0079137B" w:rsidRPr="0005485B" w14:paraId="74FADE69" w14:textId="77777777" w:rsidTr="00896327">
        <w:tc>
          <w:tcPr>
            <w:tcW w:w="2421" w:type="dxa"/>
            <w:vMerge/>
          </w:tcPr>
          <w:p w14:paraId="3C7BFC24" w14:textId="77777777" w:rsidR="0079137B" w:rsidRPr="0005485B" w:rsidRDefault="0079137B" w:rsidP="003D02E6">
            <w:pPr>
              <w:rPr>
                <w:szCs w:val="24"/>
              </w:rPr>
            </w:pPr>
          </w:p>
        </w:tc>
        <w:tc>
          <w:tcPr>
            <w:tcW w:w="1710" w:type="dxa"/>
          </w:tcPr>
          <w:p w14:paraId="1C6EBC71" w14:textId="77777777" w:rsidR="0079137B" w:rsidRPr="0005485B" w:rsidRDefault="0079137B" w:rsidP="003D02E6">
            <w:pPr>
              <w:rPr>
                <w:szCs w:val="24"/>
              </w:rPr>
            </w:pPr>
            <w:r w:rsidRPr="0005485B">
              <w:rPr>
                <w:szCs w:val="24"/>
              </w:rPr>
              <w:t>Lithuania</w:t>
            </w:r>
          </w:p>
          <w:p w14:paraId="7B84C2AC" w14:textId="5F400CDF" w:rsidR="0079137B" w:rsidRPr="0005485B" w:rsidRDefault="0079137B" w:rsidP="003D02E6">
            <w:pPr>
              <w:rPr>
                <w:szCs w:val="24"/>
              </w:rPr>
            </w:pPr>
            <w:r w:rsidRPr="0005485B">
              <w:rPr>
                <w:color w:val="275317" w:themeColor="accent6" w:themeShade="80"/>
                <w:szCs w:val="24"/>
              </w:rPr>
              <w:t>(a good example of disability in DRR policy)</w:t>
            </w:r>
          </w:p>
        </w:tc>
        <w:tc>
          <w:tcPr>
            <w:tcW w:w="9634" w:type="dxa"/>
          </w:tcPr>
          <w:p w14:paraId="2846BCA2" w14:textId="77777777" w:rsidR="0079137B" w:rsidRPr="0005485B" w:rsidRDefault="0079137B" w:rsidP="003D02E6">
            <w:pPr>
              <w:pStyle w:val="ListParagraph"/>
              <w:numPr>
                <w:ilvl w:val="0"/>
                <w:numId w:val="32"/>
              </w:numPr>
              <w:rPr>
                <w:szCs w:val="24"/>
              </w:rPr>
            </w:pPr>
            <w:r w:rsidRPr="0005485B">
              <w:rPr>
                <w:szCs w:val="24"/>
              </w:rPr>
              <w:t xml:space="preserve">The </w:t>
            </w:r>
            <w:r w:rsidRPr="0005485B">
              <w:rPr>
                <w:b/>
                <w:bCs/>
                <w:szCs w:val="24"/>
              </w:rPr>
              <w:t>Crisis Management and Civil Protection Law (from 2023)</w:t>
            </w:r>
            <w:r w:rsidRPr="0005485B">
              <w:rPr>
                <w:szCs w:val="24"/>
              </w:rPr>
              <w:t xml:space="preserve"> provides for: during the preparation phase, crisis management and civil protection system entities shall plan measures to ensure that persons with disabilities receive the necessary assistance in the event of incidents, emergencies, crises, and extreme situations; The education of the population must be carried out using communication methods adapted to persons with disabilities (for example, verbal, written, audio and/or visual methods of transmitting and/or receiving information using Braille, multimedia tools, audio tools, easy-to-understand (simple and clearly structured) language, sign language, as well as improved and/or </w:t>
            </w:r>
            <w:r w:rsidRPr="0005485B">
              <w:rPr>
                <w:szCs w:val="24"/>
              </w:rPr>
              <w:lastRenderedPageBreak/>
              <w:t xml:space="preserve">alternative means, tools, and forms of communication, information, and communication technologies available). Alert messages must be published in such a way that the information they contain is accessible to persons with disabilities (alert messages and the information they contain must be published in accessible communication methods, such as verbal, written, audio, and/or visual means of conveying and/or receiving information using Braille, multimedia, audio, easy-to-understand (simple and clearly structured) language, sign language, as well as enhanced and/or alternative modes, means, and formats of communication, information and communication technologies available). </w:t>
            </w:r>
          </w:p>
          <w:p w14:paraId="2F2D3945" w14:textId="3CBF64D3" w:rsidR="0079137B" w:rsidRPr="0005485B" w:rsidRDefault="0079137B" w:rsidP="003D02E6">
            <w:pPr>
              <w:pStyle w:val="ListParagraph"/>
              <w:numPr>
                <w:ilvl w:val="0"/>
                <w:numId w:val="32"/>
              </w:numPr>
              <w:rPr>
                <w:szCs w:val="24"/>
              </w:rPr>
            </w:pPr>
            <w:r w:rsidRPr="0005485B">
              <w:rPr>
                <w:szCs w:val="24"/>
              </w:rPr>
              <w:t xml:space="preserve">The </w:t>
            </w:r>
            <w:r w:rsidRPr="0005485B">
              <w:rPr>
                <w:b/>
                <w:bCs/>
                <w:szCs w:val="24"/>
              </w:rPr>
              <w:t xml:space="preserve">Civil Protection Development and Strengthening Programme (2024) </w:t>
            </w:r>
            <w:r w:rsidRPr="0005485B">
              <w:rPr>
                <w:szCs w:val="24"/>
              </w:rPr>
              <w:t>stipulates that crisis management and civil protection system entities must be prepared to protect persons with disabilities in the event of a disaster. Plan of measures for the implementation of the XX Government Program (regarding the adaptation of shelters, mobilization exercises, and training).</w:t>
            </w:r>
          </w:p>
        </w:tc>
      </w:tr>
      <w:tr w:rsidR="0079137B" w:rsidRPr="0005485B" w14:paraId="1C0E6290" w14:textId="77777777" w:rsidTr="00896327">
        <w:tc>
          <w:tcPr>
            <w:tcW w:w="2421" w:type="dxa"/>
            <w:vMerge/>
          </w:tcPr>
          <w:p w14:paraId="5009F3ED" w14:textId="77777777" w:rsidR="0079137B" w:rsidRPr="0005485B" w:rsidRDefault="0079137B">
            <w:pPr>
              <w:rPr>
                <w:szCs w:val="24"/>
              </w:rPr>
            </w:pPr>
          </w:p>
        </w:tc>
        <w:tc>
          <w:tcPr>
            <w:tcW w:w="1710" w:type="dxa"/>
          </w:tcPr>
          <w:p w14:paraId="7757C473" w14:textId="77777777" w:rsidR="0079137B" w:rsidRPr="0005485B" w:rsidRDefault="0079137B">
            <w:pPr>
              <w:rPr>
                <w:szCs w:val="24"/>
              </w:rPr>
            </w:pPr>
            <w:r w:rsidRPr="0005485B">
              <w:rPr>
                <w:szCs w:val="24"/>
              </w:rPr>
              <w:t>Malta</w:t>
            </w:r>
          </w:p>
          <w:p w14:paraId="28DFA158" w14:textId="7D185D8B" w:rsidR="0079137B" w:rsidRPr="0005485B" w:rsidRDefault="0079137B">
            <w:pPr>
              <w:rPr>
                <w:szCs w:val="24"/>
              </w:rPr>
            </w:pPr>
            <w:r w:rsidRPr="0005485B">
              <w:rPr>
                <w:color w:val="0070C0"/>
                <w:szCs w:val="24"/>
              </w:rPr>
              <w:t>(a good example of DRR in disability policy)</w:t>
            </w:r>
          </w:p>
        </w:tc>
        <w:tc>
          <w:tcPr>
            <w:tcW w:w="9634" w:type="dxa"/>
          </w:tcPr>
          <w:p w14:paraId="0D2FCFC5" w14:textId="77777777" w:rsidR="0079137B" w:rsidRPr="0005485B" w:rsidRDefault="0079137B">
            <w:pPr>
              <w:pStyle w:val="ListParagraph"/>
              <w:numPr>
                <w:ilvl w:val="0"/>
                <w:numId w:val="27"/>
              </w:numPr>
              <w:rPr>
                <w:szCs w:val="24"/>
              </w:rPr>
            </w:pPr>
            <w:r w:rsidRPr="0005485B">
              <w:rPr>
                <w:szCs w:val="24"/>
              </w:rPr>
              <w:t xml:space="preserve">Malta’s 2021–2030 </w:t>
            </w:r>
            <w:r w:rsidRPr="0005485B">
              <w:rPr>
                <w:b/>
                <w:bCs/>
                <w:szCs w:val="24"/>
              </w:rPr>
              <w:t>National Disability Strategy</w:t>
            </w:r>
            <w:r w:rsidRPr="0005485B">
              <w:rPr>
                <w:szCs w:val="24"/>
              </w:rPr>
              <w:t xml:space="preserve">, in particular Objective 12 on Disaster Risk Management/Reduction (DRM/DRR) includes three Actions: </w:t>
            </w:r>
          </w:p>
          <w:p w14:paraId="6F2E954A" w14:textId="77777777" w:rsidR="0079137B" w:rsidRPr="0005485B" w:rsidRDefault="0079137B">
            <w:pPr>
              <w:pStyle w:val="ListParagraph"/>
              <w:numPr>
                <w:ilvl w:val="0"/>
                <w:numId w:val="28"/>
              </w:numPr>
              <w:rPr>
                <w:szCs w:val="24"/>
              </w:rPr>
            </w:pPr>
            <w:r w:rsidRPr="0005485B">
              <w:rPr>
                <w:szCs w:val="24"/>
              </w:rPr>
              <w:t xml:space="preserve">Action 12.1 – establishing a Standing Committee on DRM/DRR. </w:t>
            </w:r>
          </w:p>
          <w:p w14:paraId="29E479E6" w14:textId="77777777" w:rsidR="0079137B" w:rsidRPr="0005485B" w:rsidRDefault="0079137B">
            <w:pPr>
              <w:pStyle w:val="ListParagraph"/>
              <w:numPr>
                <w:ilvl w:val="0"/>
                <w:numId w:val="28"/>
              </w:numPr>
              <w:rPr>
                <w:szCs w:val="24"/>
              </w:rPr>
            </w:pPr>
            <w:r w:rsidRPr="0005485B">
              <w:rPr>
                <w:szCs w:val="24"/>
              </w:rPr>
              <w:t xml:space="preserve">Action 12.2 – ensuring that the General Emergency Plan includes a disability perspective. </w:t>
            </w:r>
          </w:p>
          <w:p w14:paraId="679E9452" w14:textId="3D252FEA" w:rsidR="0079137B" w:rsidRPr="0005485B" w:rsidRDefault="0079137B">
            <w:pPr>
              <w:pStyle w:val="ListParagraph"/>
              <w:numPr>
                <w:ilvl w:val="0"/>
                <w:numId w:val="28"/>
              </w:numPr>
              <w:rPr>
                <w:szCs w:val="24"/>
              </w:rPr>
            </w:pPr>
            <w:r w:rsidRPr="0005485B">
              <w:rPr>
                <w:szCs w:val="24"/>
              </w:rPr>
              <w:t xml:space="preserve">Action 12.3 – improving the accessibility of emergency services, as an intrinsic output of the Standing Committee’s work. </w:t>
            </w:r>
          </w:p>
          <w:p w14:paraId="263D6312" w14:textId="703ACD3A" w:rsidR="0079137B" w:rsidRPr="0005485B" w:rsidRDefault="0079137B">
            <w:pPr>
              <w:pStyle w:val="ListParagraph"/>
              <w:numPr>
                <w:ilvl w:val="0"/>
                <w:numId w:val="27"/>
              </w:numPr>
              <w:rPr>
                <w:szCs w:val="24"/>
              </w:rPr>
            </w:pPr>
            <w:r w:rsidRPr="0005485B">
              <w:rPr>
                <w:szCs w:val="24"/>
              </w:rPr>
              <w:t xml:space="preserve">Obligations related to accessibility of the </w:t>
            </w:r>
            <w:proofErr w:type="gramStart"/>
            <w:r w:rsidRPr="0005485B">
              <w:rPr>
                <w:szCs w:val="24"/>
              </w:rPr>
              <w:t>112 emergency</w:t>
            </w:r>
            <w:proofErr w:type="gramEnd"/>
            <w:r w:rsidRPr="0005485B">
              <w:rPr>
                <w:szCs w:val="24"/>
              </w:rPr>
              <w:t xml:space="preserve"> number app </w:t>
            </w:r>
            <w:proofErr w:type="gramStart"/>
            <w:r w:rsidRPr="0005485B">
              <w:rPr>
                <w:szCs w:val="24"/>
              </w:rPr>
              <w:t>are</w:t>
            </w:r>
            <w:proofErr w:type="gramEnd"/>
            <w:r w:rsidRPr="0005485B">
              <w:rPr>
                <w:szCs w:val="24"/>
              </w:rPr>
              <w:t xml:space="preserve"> linked to Malta’s transposition of the European Accessibility Act (Directive (EU) 2019/882) through the Accessibility Measures (European Accessibility Act) Regulations (Subsidiary Legislation 627.03), with relevant provisions coming into effect on 28 June 2027.</w:t>
            </w:r>
          </w:p>
        </w:tc>
      </w:tr>
      <w:tr w:rsidR="0079137B" w:rsidRPr="0005485B" w14:paraId="19419D8E" w14:textId="77777777" w:rsidTr="00414A5C">
        <w:trPr>
          <w:trHeight w:val="800"/>
        </w:trPr>
        <w:tc>
          <w:tcPr>
            <w:tcW w:w="2421" w:type="dxa"/>
            <w:vMerge/>
          </w:tcPr>
          <w:p w14:paraId="23812418" w14:textId="77777777" w:rsidR="0079137B" w:rsidRPr="0005485B" w:rsidRDefault="0079137B">
            <w:pPr>
              <w:rPr>
                <w:szCs w:val="24"/>
              </w:rPr>
            </w:pPr>
          </w:p>
        </w:tc>
        <w:tc>
          <w:tcPr>
            <w:tcW w:w="1710" w:type="dxa"/>
          </w:tcPr>
          <w:p w14:paraId="61B959A4" w14:textId="77777777" w:rsidR="0079137B" w:rsidRPr="0005485B" w:rsidRDefault="0079137B">
            <w:pPr>
              <w:rPr>
                <w:szCs w:val="24"/>
              </w:rPr>
            </w:pPr>
            <w:r w:rsidRPr="0005485B">
              <w:rPr>
                <w:szCs w:val="24"/>
              </w:rPr>
              <w:t>The Netherlands</w:t>
            </w:r>
          </w:p>
          <w:p w14:paraId="2C525F39" w14:textId="1EB0DDB2" w:rsidR="0079137B" w:rsidRPr="0005485B" w:rsidRDefault="0079137B">
            <w:pPr>
              <w:rPr>
                <w:szCs w:val="24"/>
              </w:rPr>
            </w:pPr>
            <w:r w:rsidRPr="0005485B">
              <w:rPr>
                <w:color w:val="0070C0"/>
                <w:szCs w:val="24"/>
              </w:rPr>
              <w:t>(a good example of DRR in disability policy)</w:t>
            </w:r>
          </w:p>
        </w:tc>
        <w:tc>
          <w:tcPr>
            <w:tcW w:w="9634" w:type="dxa"/>
          </w:tcPr>
          <w:p w14:paraId="6F1BD184" w14:textId="1098EB52" w:rsidR="0079137B" w:rsidRPr="0005485B" w:rsidRDefault="0079137B" w:rsidP="00BD64EE">
            <w:pPr>
              <w:pStyle w:val="ListParagraph"/>
              <w:numPr>
                <w:ilvl w:val="0"/>
                <w:numId w:val="33"/>
              </w:numPr>
              <w:rPr>
                <w:sz w:val="22"/>
              </w:rPr>
            </w:pPr>
            <w:r w:rsidRPr="0005485B">
              <w:rPr>
                <w:szCs w:val="24"/>
              </w:rPr>
              <w:t xml:space="preserve">The Netherlands’ </w:t>
            </w:r>
            <w:hyperlink r:id="rId8" w:history="1">
              <w:r w:rsidRPr="0005485B">
                <w:rPr>
                  <w:rStyle w:val="Hyperlink"/>
                  <w:rFonts w:ascii="Verdana" w:hAnsi="Verdana"/>
                  <w:i/>
                  <w:iCs/>
                  <w:sz w:val="24"/>
                  <w:szCs w:val="24"/>
                </w:rPr>
                <w:t>National Disability Strategy</w:t>
              </w:r>
            </w:hyperlink>
            <w:r w:rsidRPr="0005485B">
              <w:rPr>
                <w:i/>
                <w:iCs/>
                <w:szCs w:val="24"/>
              </w:rPr>
              <w:t xml:space="preserve"> and </w:t>
            </w:r>
            <w:hyperlink r:id="rId9" w:history="1">
              <w:r w:rsidRPr="0005485B">
                <w:rPr>
                  <w:rStyle w:val="Hyperlink"/>
                  <w:rFonts w:ascii="Verdana" w:hAnsi="Verdana"/>
                  <w:i/>
                  <w:iCs/>
                  <w:sz w:val="24"/>
                  <w:szCs w:val="24"/>
                </w:rPr>
                <w:t>Work Agenda 2025–2030</w:t>
              </w:r>
            </w:hyperlink>
            <w:r w:rsidRPr="0005485B">
              <w:rPr>
                <w:szCs w:val="24"/>
              </w:rPr>
              <w:t xml:space="preserve"> embeds disability inclusion within national crisis and safety policy, with a focus on building knowledge and awareness of inclusive, accessible, and understandable crisis communication among safety organisations, media actors, and regional and local governments, alongside engagement with disability representative organisations.</w:t>
            </w:r>
          </w:p>
        </w:tc>
      </w:tr>
      <w:tr w:rsidR="0079137B" w:rsidRPr="0005485B" w14:paraId="3763E025" w14:textId="77777777" w:rsidTr="00896327">
        <w:tc>
          <w:tcPr>
            <w:tcW w:w="2421" w:type="dxa"/>
            <w:vMerge/>
          </w:tcPr>
          <w:p w14:paraId="64259B21" w14:textId="77777777" w:rsidR="0079137B" w:rsidRPr="0005485B" w:rsidRDefault="0079137B">
            <w:pPr>
              <w:rPr>
                <w:szCs w:val="24"/>
              </w:rPr>
            </w:pPr>
          </w:p>
        </w:tc>
        <w:tc>
          <w:tcPr>
            <w:tcW w:w="1710" w:type="dxa"/>
          </w:tcPr>
          <w:p w14:paraId="11BD2120" w14:textId="10BF4FDD" w:rsidR="0079137B" w:rsidRPr="0005485B" w:rsidRDefault="0079137B">
            <w:pPr>
              <w:rPr>
                <w:szCs w:val="24"/>
              </w:rPr>
            </w:pPr>
            <w:r w:rsidRPr="0005485B">
              <w:rPr>
                <w:szCs w:val="24"/>
              </w:rPr>
              <w:t>North Macedonia</w:t>
            </w:r>
          </w:p>
        </w:tc>
        <w:tc>
          <w:tcPr>
            <w:tcW w:w="9634" w:type="dxa"/>
          </w:tcPr>
          <w:p w14:paraId="1FAC7DD4" w14:textId="33C3E273" w:rsidR="0079137B" w:rsidRPr="0005485B" w:rsidRDefault="0079137B">
            <w:pPr>
              <w:pStyle w:val="ListParagraph"/>
              <w:numPr>
                <w:ilvl w:val="0"/>
                <w:numId w:val="24"/>
              </w:numPr>
              <w:rPr>
                <w:szCs w:val="24"/>
              </w:rPr>
            </w:pPr>
            <w:r w:rsidRPr="0005485B">
              <w:rPr>
                <w:szCs w:val="24"/>
              </w:rPr>
              <w:t xml:space="preserve">Skopje’s </w:t>
            </w:r>
            <w:r w:rsidRPr="0005485B">
              <w:rPr>
                <w:b/>
                <w:bCs/>
                <w:szCs w:val="24"/>
              </w:rPr>
              <w:t>Strategic DRR Plan</w:t>
            </w:r>
            <w:r w:rsidRPr="0005485B">
              <w:rPr>
                <w:szCs w:val="24"/>
              </w:rPr>
              <w:t xml:space="preserve"> explicitly identifies persons with disabilities as a group facing heightened risk, particularly in relation to earthquakes. This represents a local policy entry point, though not yet reflected in a nationally standardised framework.</w:t>
            </w:r>
          </w:p>
        </w:tc>
      </w:tr>
      <w:tr w:rsidR="0079137B" w:rsidRPr="0005485B" w14:paraId="318FA9E5" w14:textId="77777777" w:rsidTr="00896327">
        <w:tc>
          <w:tcPr>
            <w:tcW w:w="2421" w:type="dxa"/>
            <w:vMerge/>
          </w:tcPr>
          <w:p w14:paraId="25FA3AEB" w14:textId="77777777" w:rsidR="0079137B" w:rsidRPr="0005485B" w:rsidRDefault="0079137B">
            <w:pPr>
              <w:rPr>
                <w:szCs w:val="24"/>
              </w:rPr>
            </w:pPr>
          </w:p>
        </w:tc>
        <w:tc>
          <w:tcPr>
            <w:tcW w:w="1710" w:type="dxa"/>
          </w:tcPr>
          <w:p w14:paraId="0BB31C9F" w14:textId="706A8EE5" w:rsidR="0079137B" w:rsidRPr="0005485B" w:rsidRDefault="0079137B">
            <w:pPr>
              <w:rPr>
                <w:szCs w:val="24"/>
              </w:rPr>
            </w:pPr>
            <w:r w:rsidRPr="0005485B">
              <w:rPr>
                <w:szCs w:val="24"/>
              </w:rPr>
              <w:t>Poland</w:t>
            </w:r>
          </w:p>
        </w:tc>
        <w:tc>
          <w:tcPr>
            <w:tcW w:w="9634" w:type="dxa"/>
          </w:tcPr>
          <w:p w14:paraId="715DABAB" w14:textId="78D92073" w:rsidR="0079137B" w:rsidRPr="0005485B" w:rsidRDefault="0079137B">
            <w:pPr>
              <w:pStyle w:val="ListParagraph"/>
              <w:numPr>
                <w:ilvl w:val="0"/>
                <w:numId w:val="18"/>
              </w:numPr>
              <w:rPr>
                <w:szCs w:val="24"/>
              </w:rPr>
            </w:pPr>
            <w:r w:rsidRPr="0005485B">
              <w:rPr>
                <w:szCs w:val="24"/>
              </w:rPr>
              <w:t xml:space="preserve">The </w:t>
            </w:r>
            <w:r w:rsidRPr="0005485B">
              <w:rPr>
                <w:b/>
                <w:bCs/>
                <w:szCs w:val="24"/>
              </w:rPr>
              <w:t>Accessibility Plus 2018–2025</w:t>
            </w:r>
            <w:r w:rsidRPr="0005485B">
              <w:rPr>
                <w:szCs w:val="24"/>
              </w:rPr>
              <w:t xml:space="preserve"> governmental programme provides a national policy framework that explicitly addresses accessibility and disability inclusion, including in emergency preparedness and safety-related systems.</w:t>
            </w:r>
          </w:p>
        </w:tc>
      </w:tr>
      <w:tr w:rsidR="0079137B" w:rsidRPr="0005485B" w14:paraId="01F5E927" w14:textId="77777777" w:rsidTr="00896327">
        <w:tc>
          <w:tcPr>
            <w:tcW w:w="2421" w:type="dxa"/>
            <w:vMerge/>
          </w:tcPr>
          <w:p w14:paraId="50EA0E65" w14:textId="77777777" w:rsidR="0079137B" w:rsidRPr="0005485B" w:rsidRDefault="0079137B">
            <w:pPr>
              <w:rPr>
                <w:szCs w:val="24"/>
              </w:rPr>
            </w:pPr>
          </w:p>
        </w:tc>
        <w:tc>
          <w:tcPr>
            <w:tcW w:w="1710" w:type="dxa"/>
          </w:tcPr>
          <w:p w14:paraId="3E372770" w14:textId="29CF0B3D" w:rsidR="0079137B" w:rsidRPr="0005485B" w:rsidRDefault="0079137B">
            <w:pPr>
              <w:rPr>
                <w:szCs w:val="24"/>
              </w:rPr>
            </w:pPr>
            <w:r w:rsidRPr="0005485B">
              <w:rPr>
                <w:szCs w:val="24"/>
              </w:rPr>
              <w:t>Portugal</w:t>
            </w:r>
          </w:p>
        </w:tc>
        <w:tc>
          <w:tcPr>
            <w:tcW w:w="9634" w:type="dxa"/>
          </w:tcPr>
          <w:p w14:paraId="7E9195DB" w14:textId="77777777" w:rsidR="0079137B" w:rsidRPr="0005485B" w:rsidRDefault="0079137B">
            <w:pPr>
              <w:pStyle w:val="ListParagraph"/>
              <w:numPr>
                <w:ilvl w:val="0"/>
                <w:numId w:val="18"/>
              </w:numPr>
              <w:rPr>
                <w:szCs w:val="24"/>
              </w:rPr>
            </w:pPr>
            <w:r w:rsidRPr="0005485B">
              <w:rPr>
                <w:szCs w:val="24"/>
              </w:rPr>
              <w:t xml:space="preserve">Portugal’s </w:t>
            </w:r>
            <w:r w:rsidRPr="0005485B">
              <w:rPr>
                <w:b/>
                <w:bCs/>
                <w:szCs w:val="24"/>
              </w:rPr>
              <w:t>National DRR Strategy</w:t>
            </w:r>
            <w:r w:rsidRPr="0005485B">
              <w:rPr>
                <w:szCs w:val="24"/>
              </w:rPr>
              <w:t xml:space="preserve">, aligned with the Sendai Framework, adopts a </w:t>
            </w:r>
            <w:r w:rsidRPr="0005485B">
              <w:rPr>
                <w:b/>
                <w:bCs/>
                <w:szCs w:val="24"/>
              </w:rPr>
              <w:t>whole-of-society and whole-of-government approach</w:t>
            </w:r>
            <w:r w:rsidRPr="0005485B">
              <w:rPr>
                <w:szCs w:val="24"/>
              </w:rPr>
              <w:t xml:space="preserve"> and includes a </w:t>
            </w:r>
            <w:r w:rsidRPr="0005485B">
              <w:rPr>
                <w:b/>
                <w:bCs/>
                <w:szCs w:val="24"/>
              </w:rPr>
              <w:t>dedicated working group on inclusive risk governance</w:t>
            </w:r>
            <w:r w:rsidRPr="0005485B">
              <w:rPr>
                <w:szCs w:val="24"/>
              </w:rPr>
              <w:t xml:space="preserve"> within the National Platform for DRR, addressing disability, gender equality, migration, and displacement.</w:t>
            </w:r>
          </w:p>
          <w:p w14:paraId="64F0B8FF" w14:textId="708FA504" w:rsidR="0079137B" w:rsidRPr="0005485B" w:rsidRDefault="0079137B" w:rsidP="0088710C">
            <w:pPr>
              <w:pStyle w:val="ListParagraph"/>
              <w:numPr>
                <w:ilvl w:val="0"/>
                <w:numId w:val="18"/>
              </w:numPr>
            </w:pPr>
            <w:r w:rsidRPr="0005485B">
              <w:rPr>
                <w:szCs w:val="24"/>
              </w:rPr>
              <w:t xml:space="preserve">While governance-level commitments are recognised, OPD feedback indicates that operationalisation for persons with hearing loss remains uneven, particularly regarding accessible emergency communication and systematic consultation mechanisms. </w:t>
            </w:r>
            <w:r w:rsidRPr="0005485B">
              <w:t>While disability is mentioned in inclusive risk governance discussions, specific operational guidance for sensory disabilities, including hearing loss, remains limited.</w:t>
            </w:r>
          </w:p>
        </w:tc>
      </w:tr>
      <w:tr w:rsidR="0079137B" w:rsidRPr="0005485B" w14:paraId="01901750" w14:textId="77777777" w:rsidTr="00896327">
        <w:tc>
          <w:tcPr>
            <w:tcW w:w="2421" w:type="dxa"/>
            <w:vMerge/>
          </w:tcPr>
          <w:p w14:paraId="68EB3D30" w14:textId="77777777" w:rsidR="0079137B" w:rsidRPr="0005485B" w:rsidRDefault="0079137B">
            <w:pPr>
              <w:rPr>
                <w:szCs w:val="24"/>
              </w:rPr>
            </w:pPr>
          </w:p>
        </w:tc>
        <w:tc>
          <w:tcPr>
            <w:tcW w:w="1710" w:type="dxa"/>
          </w:tcPr>
          <w:p w14:paraId="7FF15481" w14:textId="77777777" w:rsidR="0079137B" w:rsidRPr="0005485B" w:rsidRDefault="0079137B">
            <w:pPr>
              <w:rPr>
                <w:szCs w:val="24"/>
              </w:rPr>
            </w:pPr>
            <w:r w:rsidRPr="0005485B">
              <w:rPr>
                <w:szCs w:val="24"/>
              </w:rPr>
              <w:t>Romania</w:t>
            </w:r>
          </w:p>
          <w:p w14:paraId="23975147" w14:textId="6843CC7A" w:rsidR="0079137B" w:rsidRPr="0005485B" w:rsidRDefault="0079137B">
            <w:pPr>
              <w:rPr>
                <w:szCs w:val="24"/>
              </w:rPr>
            </w:pPr>
            <w:r w:rsidRPr="0005485B">
              <w:rPr>
                <w:color w:val="0070C0"/>
                <w:szCs w:val="24"/>
              </w:rPr>
              <w:lastRenderedPageBreak/>
              <w:t>(a good example of DRR in disability policy)</w:t>
            </w:r>
          </w:p>
        </w:tc>
        <w:tc>
          <w:tcPr>
            <w:tcW w:w="9634" w:type="dxa"/>
          </w:tcPr>
          <w:p w14:paraId="5B3BFA77" w14:textId="77777777" w:rsidR="0079137B" w:rsidRPr="0005485B" w:rsidRDefault="0079137B">
            <w:pPr>
              <w:pStyle w:val="ListParagraph"/>
              <w:numPr>
                <w:ilvl w:val="0"/>
                <w:numId w:val="18"/>
              </w:numPr>
              <w:rPr>
                <w:szCs w:val="24"/>
              </w:rPr>
            </w:pPr>
            <w:bookmarkStart w:id="3" w:name="_Hlk217554255"/>
            <w:r w:rsidRPr="0005485B">
              <w:rPr>
                <w:szCs w:val="24"/>
              </w:rPr>
              <w:lastRenderedPageBreak/>
              <w:t xml:space="preserve">Romania’s </w:t>
            </w:r>
            <w:r w:rsidRPr="0005485B">
              <w:rPr>
                <w:b/>
                <w:bCs/>
                <w:szCs w:val="24"/>
              </w:rPr>
              <w:t>National Strategy for the Rights of Persons with Disabilities “An equitable Romania” (2022-2027)</w:t>
            </w:r>
            <w:r w:rsidRPr="0005485B">
              <w:rPr>
                <w:szCs w:val="24"/>
              </w:rPr>
              <w:t xml:space="preserve"> recognizes that </w:t>
            </w:r>
            <w:r w:rsidRPr="0005485B">
              <w:rPr>
                <w:szCs w:val="24"/>
              </w:rPr>
              <w:lastRenderedPageBreak/>
              <w:t xml:space="preserve">persons with disabilities face heightened vulnerability in disasters due to pre-existing barriers, inaccessible environments, and limited personal support networks. Emergency action plans currently lack dedicated provisions, aside from assigning coordinators. An SMS 113 emergency call system exists for people with hearing and speech impairments, but broader accessibility gaps remain. The Strategy introduces Target 5—reducing from 64 percent (2020) to no more than 10 percent (2027) the share of persons with health limitations who report being unable to evacuate during emergencies. Key measures </w:t>
            </w:r>
            <w:proofErr w:type="gramStart"/>
            <w:r w:rsidRPr="0005485B">
              <w:rPr>
                <w:szCs w:val="24"/>
              </w:rPr>
              <w:t>include:</w:t>
            </w:r>
            <w:proofErr w:type="gramEnd"/>
            <w:r w:rsidRPr="0005485B">
              <w:rPr>
                <w:szCs w:val="24"/>
              </w:rPr>
              <w:t xml:space="preserve"> establishing evacuation and rescue procedures for persons with disabilities (1.4.1); integrating disability considerations into training for emergency management staff (1.4.2); and running awareness campaigns on accessible emergency communication tools (1.4.3). </w:t>
            </w:r>
            <w:bookmarkEnd w:id="3"/>
          </w:p>
          <w:p w14:paraId="7F15C76A" w14:textId="2EB80833" w:rsidR="0079137B" w:rsidRPr="0005485B" w:rsidRDefault="0079137B">
            <w:pPr>
              <w:pStyle w:val="ListParagraph"/>
              <w:numPr>
                <w:ilvl w:val="0"/>
                <w:numId w:val="18"/>
              </w:numPr>
              <w:rPr>
                <w:szCs w:val="24"/>
              </w:rPr>
            </w:pPr>
            <w:bookmarkStart w:id="4" w:name="_Hlk217554422"/>
            <w:r w:rsidRPr="0005485B">
              <w:rPr>
                <w:szCs w:val="24"/>
              </w:rPr>
              <w:t xml:space="preserve">Romania has also developed </w:t>
            </w:r>
            <w:r w:rsidRPr="0005485B">
              <w:rPr>
                <w:b/>
                <w:bCs/>
                <w:szCs w:val="24"/>
              </w:rPr>
              <w:t>System Procedure on the Evacuation and Rescue of Persons with Disabilities in Situations of Risk and Humanitarian Emergencies</w:t>
            </w:r>
            <w:r w:rsidRPr="0005485B">
              <w:rPr>
                <w:szCs w:val="24"/>
              </w:rPr>
              <w:t>.</w:t>
            </w:r>
            <w:r w:rsidRPr="0005485B">
              <w:rPr>
                <w:b/>
                <w:bCs/>
                <w:szCs w:val="24"/>
              </w:rPr>
              <w:t xml:space="preserve"> </w:t>
            </w:r>
            <w:r w:rsidRPr="0005485B">
              <w:rPr>
                <w:szCs w:val="24"/>
              </w:rPr>
              <w:t>However, the document could not be located online (in English) and therefore could not be reviewed or analysed as part of this diagnostic.</w:t>
            </w:r>
            <w:bookmarkEnd w:id="4"/>
          </w:p>
        </w:tc>
      </w:tr>
      <w:tr w:rsidR="0079137B" w:rsidRPr="0005485B" w14:paraId="53449B43" w14:textId="77777777" w:rsidTr="00896327">
        <w:tc>
          <w:tcPr>
            <w:tcW w:w="2421" w:type="dxa"/>
            <w:vMerge/>
          </w:tcPr>
          <w:p w14:paraId="7FCB3EEB" w14:textId="77777777" w:rsidR="0079137B" w:rsidRPr="0005485B" w:rsidRDefault="0079137B">
            <w:pPr>
              <w:rPr>
                <w:szCs w:val="24"/>
              </w:rPr>
            </w:pPr>
          </w:p>
        </w:tc>
        <w:tc>
          <w:tcPr>
            <w:tcW w:w="1710" w:type="dxa"/>
          </w:tcPr>
          <w:p w14:paraId="3339C66B" w14:textId="4FAC36B6" w:rsidR="0079137B" w:rsidRPr="0005485B" w:rsidRDefault="0079137B">
            <w:pPr>
              <w:rPr>
                <w:szCs w:val="24"/>
              </w:rPr>
            </w:pPr>
            <w:r w:rsidRPr="0005485B">
              <w:rPr>
                <w:szCs w:val="24"/>
              </w:rPr>
              <w:t>Serbia</w:t>
            </w:r>
          </w:p>
        </w:tc>
        <w:tc>
          <w:tcPr>
            <w:tcW w:w="9634" w:type="dxa"/>
          </w:tcPr>
          <w:p w14:paraId="069A49D6" w14:textId="7496E281" w:rsidR="0079137B" w:rsidRPr="0005485B" w:rsidRDefault="0079137B" w:rsidP="00530793">
            <w:pPr>
              <w:pStyle w:val="ListParagraph"/>
              <w:numPr>
                <w:ilvl w:val="0"/>
                <w:numId w:val="18"/>
              </w:numPr>
              <w:rPr>
                <w:szCs w:val="24"/>
              </w:rPr>
            </w:pPr>
            <w:r w:rsidRPr="0005485B">
              <w:rPr>
                <w:szCs w:val="24"/>
              </w:rPr>
              <w:t xml:space="preserve">The </w:t>
            </w:r>
            <w:r w:rsidRPr="0005485B">
              <w:rPr>
                <w:b/>
                <w:bCs/>
                <w:szCs w:val="24"/>
              </w:rPr>
              <w:t>2018 Law on Disaster Risk Reduction and Emergency Management</w:t>
            </w:r>
            <w:r w:rsidRPr="0005485B">
              <w:rPr>
                <w:szCs w:val="24"/>
              </w:rPr>
              <w:t>, aligned with the Sendai Framework for Disaster Risk Reduction 2015–2030, broadened the scope of the protection and rescue system in the Republic of Serbia. Beyond maintaining a unified emergency response system, it promotes a continuous policy of strengthening national resilience and establishes a more effective system of preventive protection, including provisions relevant to persons with disabilities.</w:t>
            </w:r>
          </w:p>
          <w:p w14:paraId="680F5BD3" w14:textId="5750A63F" w:rsidR="0079137B" w:rsidRPr="0005485B" w:rsidRDefault="0079137B" w:rsidP="00530793">
            <w:pPr>
              <w:pStyle w:val="ListParagraph"/>
              <w:numPr>
                <w:ilvl w:val="0"/>
                <w:numId w:val="18"/>
              </w:numPr>
              <w:rPr>
                <w:szCs w:val="24"/>
              </w:rPr>
            </w:pPr>
            <w:r w:rsidRPr="0005485B">
              <w:rPr>
                <w:szCs w:val="24"/>
              </w:rPr>
              <w:t xml:space="preserve">The Law was developed in cooperation with the </w:t>
            </w:r>
            <w:r w:rsidRPr="0005485B">
              <w:rPr>
                <w:b/>
                <w:bCs/>
                <w:szCs w:val="24"/>
              </w:rPr>
              <w:t>National Organisation of Persons with Disabilities of the Republic of Serbia (NOOIS)</w:t>
            </w:r>
            <w:r w:rsidRPr="0005485B">
              <w:rPr>
                <w:szCs w:val="24"/>
              </w:rPr>
              <w:t>, with its comments and recommendations incorporated into the final text.</w:t>
            </w:r>
          </w:p>
          <w:p w14:paraId="304299A0" w14:textId="365092F7" w:rsidR="0079137B" w:rsidRPr="0005485B" w:rsidRDefault="0079137B" w:rsidP="00530793">
            <w:pPr>
              <w:pStyle w:val="ListParagraph"/>
              <w:numPr>
                <w:ilvl w:val="0"/>
                <w:numId w:val="18"/>
              </w:numPr>
              <w:rPr>
                <w:szCs w:val="24"/>
              </w:rPr>
            </w:pPr>
            <w:r w:rsidRPr="0005485B">
              <w:rPr>
                <w:szCs w:val="24"/>
              </w:rPr>
              <w:t xml:space="preserve">Planning documents, including the Protection and Rescue Plan of the Republic of Serbia, were prepared in line with Article 17 of the Law and the 2019 Instruction on the Methodology for the Development and </w:t>
            </w:r>
            <w:r w:rsidRPr="0005485B">
              <w:rPr>
                <w:szCs w:val="24"/>
              </w:rPr>
              <w:lastRenderedPageBreak/>
              <w:t>Content of Disaster Risk Assessments and Protection Plans. The Disaster Risk Assessment, adopted on 14 March 2019, incorporated comments submitted by NOOIS. All key planning documents include provisions addressing the situation and protection of persons with disabilities in emergency contexts.</w:t>
            </w:r>
          </w:p>
          <w:p w14:paraId="060C5F27" w14:textId="53AA5F2F" w:rsidR="0079137B" w:rsidRPr="0005485B" w:rsidRDefault="0079137B" w:rsidP="00530793">
            <w:pPr>
              <w:pStyle w:val="ListParagraph"/>
              <w:numPr>
                <w:ilvl w:val="0"/>
                <w:numId w:val="18"/>
              </w:numPr>
              <w:rPr>
                <w:szCs w:val="24"/>
              </w:rPr>
            </w:pPr>
            <w:r w:rsidRPr="0005485B">
              <w:rPr>
                <w:szCs w:val="24"/>
              </w:rPr>
              <w:t xml:space="preserve">The draft </w:t>
            </w:r>
            <w:r w:rsidRPr="0005485B">
              <w:rPr>
                <w:b/>
                <w:bCs/>
                <w:szCs w:val="24"/>
              </w:rPr>
              <w:t>Strategy for Disaster Risk Reduction and Emergency Management</w:t>
            </w:r>
            <w:r w:rsidRPr="0005485B">
              <w:rPr>
                <w:szCs w:val="24"/>
              </w:rPr>
              <w:t xml:space="preserve"> and the accompanying Action Plan for 2026–2030, currently under development, are being prepared in close cooperation with NOOIS, with its proposals and recommendations reflected in the text.</w:t>
            </w:r>
          </w:p>
          <w:p w14:paraId="4A7DB2E3" w14:textId="38A4DE72" w:rsidR="0079137B" w:rsidRPr="0005485B" w:rsidRDefault="0079137B" w:rsidP="00530793">
            <w:pPr>
              <w:pStyle w:val="ListParagraph"/>
              <w:numPr>
                <w:ilvl w:val="0"/>
                <w:numId w:val="18"/>
              </w:numPr>
              <w:rPr>
                <w:szCs w:val="24"/>
              </w:rPr>
            </w:pPr>
            <w:r w:rsidRPr="0005485B">
              <w:rPr>
                <w:szCs w:val="24"/>
              </w:rPr>
              <w:t xml:space="preserve">The Ministry of Labour, Employment, Veterans and Social Affairs, through its Sector for the Protection of Persons with Disabilities, in cooperation with </w:t>
            </w:r>
            <w:r w:rsidRPr="0005485B">
              <w:rPr>
                <w:b/>
                <w:bCs/>
                <w:szCs w:val="24"/>
              </w:rPr>
              <w:t>UNFPA</w:t>
            </w:r>
            <w:r w:rsidRPr="0005485B">
              <w:rPr>
                <w:szCs w:val="24"/>
              </w:rPr>
              <w:t>, developed the Strategy for Improving the Position of Persons with Disabilities in the Republic of Serbia for 2025–2030. This Strategy ensures continuity from the 2020–2024 framework and integrates disaster risk reduction and emergency management within its strategic approach.</w:t>
            </w:r>
          </w:p>
        </w:tc>
      </w:tr>
      <w:tr w:rsidR="0079137B" w:rsidRPr="0005485B" w14:paraId="09C192DF" w14:textId="77777777" w:rsidTr="00896327">
        <w:tc>
          <w:tcPr>
            <w:tcW w:w="2421" w:type="dxa"/>
            <w:vMerge/>
          </w:tcPr>
          <w:p w14:paraId="49DBF5E8" w14:textId="77777777" w:rsidR="0079137B" w:rsidRPr="0005485B" w:rsidRDefault="0079137B">
            <w:pPr>
              <w:rPr>
                <w:szCs w:val="24"/>
              </w:rPr>
            </w:pPr>
          </w:p>
        </w:tc>
        <w:tc>
          <w:tcPr>
            <w:tcW w:w="1710" w:type="dxa"/>
          </w:tcPr>
          <w:p w14:paraId="16759B74" w14:textId="0151720C" w:rsidR="0079137B" w:rsidRPr="0005485B" w:rsidRDefault="0079137B">
            <w:pPr>
              <w:rPr>
                <w:szCs w:val="24"/>
              </w:rPr>
            </w:pPr>
            <w:r w:rsidRPr="0005485B">
              <w:rPr>
                <w:szCs w:val="24"/>
              </w:rPr>
              <w:t>Spain</w:t>
            </w:r>
          </w:p>
        </w:tc>
        <w:tc>
          <w:tcPr>
            <w:tcW w:w="9634" w:type="dxa"/>
          </w:tcPr>
          <w:p w14:paraId="38D97746" w14:textId="0B7B7E77" w:rsidR="0005485B" w:rsidRPr="0005485B" w:rsidRDefault="0005485B">
            <w:pPr>
              <w:pStyle w:val="ListParagraph"/>
              <w:numPr>
                <w:ilvl w:val="0"/>
                <w:numId w:val="18"/>
              </w:numPr>
              <w:rPr>
                <w:szCs w:val="24"/>
              </w:rPr>
            </w:pPr>
            <w:r w:rsidRPr="0005485B">
              <w:rPr>
                <w:szCs w:val="24"/>
              </w:rPr>
              <w:t xml:space="preserve">Spain operates under a national framework for emergencies and civil protection (PELGEM), coordinated by the Ministry of the Interior, while the 17 autonomous communities develop and implement their own civil protection plans. Following the floods of 29 October 2024, the Autonomous Community of Valencia adopted the </w:t>
            </w:r>
            <w:hyperlink r:id="rId10" w:history="1">
              <w:r w:rsidRPr="002A6097">
                <w:rPr>
                  <w:rStyle w:val="Hyperlink"/>
                  <w:rFonts w:ascii="Verdana" w:hAnsi="Verdana"/>
                  <w:b/>
                  <w:bCs/>
                  <w:i/>
                  <w:iCs/>
                  <w:sz w:val="24"/>
                  <w:szCs w:val="24"/>
                </w:rPr>
                <w:t>Inclusive Emergency Plan for Persons with Disabilities in the Valencian Community</w:t>
              </w:r>
            </w:hyperlink>
            <w:r w:rsidRPr="0005485B">
              <w:rPr>
                <w:b/>
                <w:bCs/>
                <w:szCs w:val="24"/>
              </w:rPr>
              <w:t xml:space="preserve"> (2025).</w:t>
            </w:r>
            <w:r w:rsidRPr="0005485B">
              <w:rPr>
                <w:szCs w:val="24"/>
              </w:rPr>
              <w:t xml:space="preserve"> The plan applies a comprehensive, </w:t>
            </w:r>
            <w:r w:rsidRPr="0005485B">
              <w:rPr>
                <w:b/>
                <w:bCs/>
                <w:szCs w:val="24"/>
              </w:rPr>
              <w:t>rights-based approach to disability inclusion across the full disaster risk management cycle</w:t>
            </w:r>
            <w:r w:rsidRPr="0005485B">
              <w:rPr>
                <w:szCs w:val="24"/>
              </w:rPr>
              <w:t>—preparedness, response, and recovery—and represents a strong example of post-crisis policy reform at regional level, translating lessons learned into structured and operational guidance.</w:t>
            </w:r>
          </w:p>
        </w:tc>
      </w:tr>
      <w:tr w:rsidR="0079137B" w:rsidRPr="0005485B" w14:paraId="7BFB8464" w14:textId="77777777" w:rsidTr="00896327">
        <w:tc>
          <w:tcPr>
            <w:tcW w:w="2421" w:type="dxa"/>
            <w:vMerge/>
          </w:tcPr>
          <w:p w14:paraId="0C4C3801" w14:textId="77777777" w:rsidR="0079137B" w:rsidRPr="0005485B" w:rsidRDefault="0079137B">
            <w:pPr>
              <w:rPr>
                <w:szCs w:val="24"/>
              </w:rPr>
            </w:pPr>
          </w:p>
        </w:tc>
        <w:tc>
          <w:tcPr>
            <w:tcW w:w="1710" w:type="dxa"/>
          </w:tcPr>
          <w:p w14:paraId="630D41CC" w14:textId="7551EB78" w:rsidR="0079137B" w:rsidRPr="0005485B" w:rsidRDefault="0079137B">
            <w:pPr>
              <w:rPr>
                <w:szCs w:val="24"/>
              </w:rPr>
            </w:pPr>
            <w:r w:rsidRPr="0005485B">
              <w:rPr>
                <w:szCs w:val="24"/>
              </w:rPr>
              <w:t>Türkiye</w:t>
            </w:r>
          </w:p>
        </w:tc>
        <w:tc>
          <w:tcPr>
            <w:tcW w:w="9634" w:type="dxa"/>
          </w:tcPr>
          <w:p w14:paraId="0EA21B3C" w14:textId="0E28DE3B" w:rsidR="0079137B" w:rsidRPr="0005485B" w:rsidRDefault="0079137B">
            <w:pPr>
              <w:pStyle w:val="ListParagraph"/>
              <w:numPr>
                <w:ilvl w:val="0"/>
                <w:numId w:val="22"/>
              </w:numPr>
              <w:rPr>
                <w:szCs w:val="24"/>
              </w:rPr>
            </w:pPr>
            <w:r w:rsidRPr="0005485B">
              <w:rPr>
                <w:szCs w:val="24"/>
              </w:rPr>
              <w:t xml:space="preserve">Following recent disasters, </w:t>
            </w:r>
            <w:r w:rsidRPr="0005485B">
              <w:rPr>
                <w:b/>
                <w:bCs/>
                <w:szCs w:val="24"/>
              </w:rPr>
              <w:t>disability-related priorities have been incorporated into provincial disaster plans</w:t>
            </w:r>
            <w:r w:rsidRPr="0005485B">
              <w:rPr>
                <w:szCs w:val="24"/>
              </w:rPr>
              <w:t xml:space="preserve"> and into the </w:t>
            </w:r>
            <w:r w:rsidRPr="0005485B">
              <w:rPr>
                <w:b/>
                <w:bCs/>
                <w:szCs w:val="24"/>
              </w:rPr>
              <w:t xml:space="preserve">Türkiye Disaster Risk Reduction Plan (TARAP) 2022–2030. </w:t>
            </w:r>
            <w:r w:rsidRPr="0005485B">
              <w:rPr>
                <w:szCs w:val="24"/>
              </w:rPr>
              <w:t xml:space="preserve">It introduces two </w:t>
            </w:r>
            <w:r w:rsidRPr="0005485B">
              <w:rPr>
                <w:szCs w:val="24"/>
              </w:rPr>
              <w:lastRenderedPageBreak/>
              <w:t>relevant strategic priorities: (</w:t>
            </w:r>
            <w:proofErr w:type="spellStart"/>
            <w:r w:rsidRPr="0005485B">
              <w:rPr>
                <w:szCs w:val="24"/>
              </w:rPr>
              <w:t>i</w:t>
            </w:r>
            <w:proofErr w:type="spellEnd"/>
            <w:r w:rsidRPr="0005485B">
              <w:rPr>
                <w:szCs w:val="24"/>
              </w:rPr>
              <w:t>) strengthening social resilience through awareness-raising, risk reduction, and capacity-building for groups with special needs, including persons with disabilities; and (ii) anticipating post-disaster needs through advance planning and socio-economic measures.</w:t>
            </w:r>
          </w:p>
        </w:tc>
      </w:tr>
      <w:tr w:rsidR="0079137B" w:rsidRPr="0005485B" w14:paraId="75F1B494" w14:textId="77777777" w:rsidTr="0079137B">
        <w:trPr>
          <w:trHeight w:val="6200"/>
        </w:trPr>
        <w:tc>
          <w:tcPr>
            <w:tcW w:w="2421" w:type="dxa"/>
            <w:vMerge/>
          </w:tcPr>
          <w:p w14:paraId="0D51D8FC" w14:textId="77777777" w:rsidR="0079137B" w:rsidRPr="0005485B" w:rsidRDefault="0079137B">
            <w:pPr>
              <w:rPr>
                <w:szCs w:val="24"/>
              </w:rPr>
            </w:pPr>
          </w:p>
        </w:tc>
        <w:tc>
          <w:tcPr>
            <w:tcW w:w="1710" w:type="dxa"/>
          </w:tcPr>
          <w:p w14:paraId="17FDE56F" w14:textId="37EBDCF0" w:rsidR="0079137B" w:rsidRPr="0005485B" w:rsidRDefault="0079137B">
            <w:pPr>
              <w:rPr>
                <w:szCs w:val="24"/>
              </w:rPr>
            </w:pPr>
            <w:r w:rsidRPr="0005485B">
              <w:rPr>
                <w:szCs w:val="24"/>
              </w:rPr>
              <w:t>Ukraine</w:t>
            </w:r>
          </w:p>
        </w:tc>
        <w:tc>
          <w:tcPr>
            <w:tcW w:w="9634" w:type="dxa"/>
          </w:tcPr>
          <w:p w14:paraId="6E87B515" w14:textId="77777777" w:rsidR="0079137B" w:rsidRPr="0005485B" w:rsidRDefault="0079137B" w:rsidP="0079137B">
            <w:pPr>
              <w:pStyle w:val="ListParagraph"/>
              <w:numPr>
                <w:ilvl w:val="0"/>
                <w:numId w:val="33"/>
              </w:numPr>
              <w:rPr>
                <w:szCs w:val="24"/>
              </w:rPr>
            </w:pPr>
            <w:r w:rsidRPr="0005485B">
              <w:rPr>
                <w:szCs w:val="24"/>
              </w:rPr>
              <w:t xml:space="preserve">One of the objectives of the </w:t>
            </w:r>
            <w:hyperlink r:id="rId11" w:anchor="n10" w:history="1">
              <w:r w:rsidRPr="0005485B">
                <w:rPr>
                  <w:rStyle w:val="Hyperlink"/>
                  <w:rFonts w:ascii="Verdana" w:hAnsi="Verdana"/>
                  <w:i/>
                  <w:iCs/>
                  <w:sz w:val="24"/>
                  <w:szCs w:val="24"/>
                </w:rPr>
                <w:t>National Strategy for Creating a Barrier-Free Environment in Ukraine until 2030</w:t>
              </w:r>
            </w:hyperlink>
            <w:r w:rsidRPr="0005485B">
              <w:rPr>
                <w:szCs w:val="24"/>
              </w:rPr>
              <w:t xml:space="preserve"> is to ensure that the rights and interests of persons with disabilities and other low-mobility groups are taken into account during evacuation, access to shelters, water and hygiene facilities, and access to health and social services in situations of military action. </w:t>
            </w:r>
          </w:p>
          <w:p w14:paraId="673AD4EC" w14:textId="77777777" w:rsidR="0079137B" w:rsidRPr="0005485B" w:rsidRDefault="0079137B" w:rsidP="0079137B">
            <w:pPr>
              <w:pStyle w:val="ListParagraph"/>
              <w:numPr>
                <w:ilvl w:val="0"/>
                <w:numId w:val="33"/>
              </w:numPr>
              <w:rPr>
                <w:szCs w:val="24"/>
              </w:rPr>
            </w:pPr>
            <w:r w:rsidRPr="0005485B">
              <w:rPr>
                <w:szCs w:val="24"/>
              </w:rPr>
              <w:t xml:space="preserve">In the area of evacuation, this objective is operationalised through the </w:t>
            </w:r>
            <w:hyperlink r:id="rId12" w:anchor="Text" w:history="1">
              <w:r w:rsidRPr="0005485B">
                <w:rPr>
                  <w:rStyle w:val="Hyperlink"/>
                  <w:rFonts w:ascii="Verdana" w:hAnsi="Verdana"/>
                  <w:i/>
                  <w:iCs/>
                  <w:sz w:val="24"/>
                  <w:szCs w:val="24"/>
                </w:rPr>
                <w:t>Methodology for Planning Evacuation Measures</w:t>
              </w:r>
            </w:hyperlink>
            <w:r w:rsidRPr="0005485B">
              <w:rPr>
                <w:szCs w:val="24"/>
              </w:rPr>
              <w:t>. Section V of the Methodology defines specific requirements for planning evacuation measures for persons with disabilities and other low-mobility groups, including provisions related to transport, boarding and disembarking points, assembly and intermediate points, reception points and transit evacuation centres, evacuation routes, notification procedures, and life-support arrangements during evacuation and in safe areas. These considerations are reflected in dedicated sections of evacuation plans addressing the planning, reception and accommodation of evacuated persons with disabilities and other low-mobility groups.</w:t>
            </w:r>
          </w:p>
          <w:p w14:paraId="02579B69" w14:textId="24B59D04" w:rsidR="0079137B" w:rsidRPr="0005485B" w:rsidRDefault="0079137B" w:rsidP="0079137B">
            <w:pPr>
              <w:pStyle w:val="ListParagraph"/>
              <w:numPr>
                <w:ilvl w:val="0"/>
                <w:numId w:val="33"/>
              </w:numPr>
              <w:rPr>
                <w:szCs w:val="24"/>
              </w:rPr>
            </w:pPr>
            <w:r w:rsidRPr="0005485B">
              <w:rPr>
                <w:szCs w:val="24"/>
              </w:rPr>
              <w:t xml:space="preserve">Regarding access to shelters, the objective is further implemented through the </w:t>
            </w:r>
            <w:hyperlink r:id="rId13" w:history="1">
              <w:r w:rsidRPr="0005485B">
                <w:rPr>
                  <w:rStyle w:val="Hyperlink"/>
                  <w:rFonts w:ascii="Verdana" w:hAnsi="Verdana"/>
                  <w:i/>
                  <w:iCs/>
                  <w:sz w:val="24"/>
                  <w:szCs w:val="24"/>
                </w:rPr>
                <w:t>Recommendations on Adapting Civil Protection Facilities to the Needs of Persons with Disabilities and Other Low-Mobility Groups</w:t>
              </w:r>
            </w:hyperlink>
            <w:r w:rsidRPr="0005485B">
              <w:rPr>
                <w:szCs w:val="24"/>
              </w:rPr>
              <w:t>, which provide guidance on improving accessibility of civil protection infrastructure.</w:t>
            </w:r>
          </w:p>
        </w:tc>
      </w:tr>
      <w:tr w:rsidR="00D053F4" w:rsidRPr="0005485B" w14:paraId="193E343B" w14:textId="77777777" w:rsidTr="00896327">
        <w:tc>
          <w:tcPr>
            <w:tcW w:w="2421" w:type="dxa"/>
            <w:vMerge w:val="restart"/>
          </w:tcPr>
          <w:p w14:paraId="5E144353" w14:textId="0DCAE09C" w:rsidR="00D053F4" w:rsidRPr="0005485B" w:rsidRDefault="00D053F4">
            <w:pPr>
              <w:rPr>
                <w:szCs w:val="24"/>
              </w:rPr>
            </w:pPr>
            <w:r w:rsidRPr="0005485B">
              <w:rPr>
                <w:szCs w:val="24"/>
              </w:rPr>
              <w:t>Meaningful participation</w:t>
            </w:r>
          </w:p>
        </w:tc>
        <w:tc>
          <w:tcPr>
            <w:tcW w:w="1710" w:type="dxa"/>
          </w:tcPr>
          <w:p w14:paraId="4A67A842" w14:textId="74F82906" w:rsidR="00D053F4" w:rsidRPr="0005485B" w:rsidRDefault="00D053F4">
            <w:pPr>
              <w:rPr>
                <w:szCs w:val="24"/>
              </w:rPr>
            </w:pPr>
            <w:r w:rsidRPr="0005485B">
              <w:rPr>
                <w:szCs w:val="24"/>
              </w:rPr>
              <w:t>Austria</w:t>
            </w:r>
          </w:p>
        </w:tc>
        <w:tc>
          <w:tcPr>
            <w:tcW w:w="9634" w:type="dxa"/>
          </w:tcPr>
          <w:p w14:paraId="0282C25A" w14:textId="7D406ACE" w:rsidR="00D053F4" w:rsidRPr="0005485B" w:rsidRDefault="00D053F4">
            <w:pPr>
              <w:pStyle w:val="ListParagraph"/>
              <w:numPr>
                <w:ilvl w:val="0"/>
                <w:numId w:val="2"/>
              </w:numPr>
              <w:rPr>
                <w:szCs w:val="24"/>
              </w:rPr>
            </w:pPr>
            <w:r w:rsidRPr="0005485B">
              <w:rPr>
                <w:szCs w:val="24"/>
              </w:rPr>
              <w:t>The Austrian Disability Council is actively involved in disaster preparedness through workshops and awareness-raising activities.</w:t>
            </w:r>
          </w:p>
          <w:p w14:paraId="6D669A5C" w14:textId="221913CE" w:rsidR="00D053F4" w:rsidRPr="0005485B" w:rsidRDefault="00D053F4">
            <w:pPr>
              <w:pStyle w:val="ListParagraph"/>
              <w:numPr>
                <w:ilvl w:val="0"/>
                <w:numId w:val="2"/>
              </w:numPr>
              <w:rPr>
                <w:szCs w:val="24"/>
              </w:rPr>
            </w:pPr>
            <w:r w:rsidRPr="0005485B">
              <w:rPr>
                <w:szCs w:val="24"/>
              </w:rPr>
              <w:lastRenderedPageBreak/>
              <w:t xml:space="preserve">Persons with disabilities participate in </w:t>
            </w:r>
            <w:r w:rsidRPr="0005485B">
              <w:rPr>
                <w:b/>
                <w:bCs/>
                <w:szCs w:val="24"/>
              </w:rPr>
              <w:t>practical emergency exercises</w:t>
            </w:r>
            <w:r w:rsidRPr="0005485B">
              <w:rPr>
                <w:szCs w:val="24"/>
              </w:rPr>
              <w:t>, including evacuation drills (e.g. railway tunnel evacuation; evacuation of persons with psychosocial disabilities and older people on an island).</w:t>
            </w:r>
          </w:p>
          <w:p w14:paraId="05AED568" w14:textId="72007556" w:rsidR="00D053F4" w:rsidRPr="0005485B" w:rsidRDefault="00D053F4">
            <w:pPr>
              <w:pStyle w:val="ListParagraph"/>
              <w:numPr>
                <w:ilvl w:val="0"/>
                <w:numId w:val="2"/>
              </w:numPr>
              <w:rPr>
                <w:szCs w:val="24"/>
              </w:rPr>
            </w:pPr>
            <w:r w:rsidRPr="0005485B">
              <w:rPr>
                <w:szCs w:val="24"/>
              </w:rPr>
              <w:t xml:space="preserve">OPD involvement extends to </w:t>
            </w:r>
            <w:r w:rsidRPr="0005485B">
              <w:rPr>
                <w:b/>
                <w:bCs/>
                <w:szCs w:val="24"/>
              </w:rPr>
              <w:t>EU rescue team training programmes</w:t>
            </w:r>
            <w:r w:rsidRPr="0005485B">
              <w:rPr>
                <w:szCs w:val="24"/>
              </w:rPr>
              <w:t>, supporting inclusive operational learning.</w:t>
            </w:r>
          </w:p>
        </w:tc>
      </w:tr>
      <w:tr w:rsidR="00D053F4" w:rsidRPr="0005485B" w14:paraId="3F530165" w14:textId="77777777" w:rsidTr="00896327">
        <w:trPr>
          <w:trHeight w:val="1043"/>
        </w:trPr>
        <w:tc>
          <w:tcPr>
            <w:tcW w:w="2421" w:type="dxa"/>
            <w:vMerge/>
          </w:tcPr>
          <w:p w14:paraId="2047E88D" w14:textId="77777777" w:rsidR="00D053F4" w:rsidRPr="0005485B" w:rsidRDefault="00D053F4">
            <w:pPr>
              <w:rPr>
                <w:szCs w:val="24"/>
              </w:rPr>
            </w:pPr>
          </w:p>
        </w:tc>
        <w:tc>
          <w:tcPr>
            <w:tcW w:w="1710" w:type="dxa"/>
          </w:tcPr>
          <w:p w14:paraId="01B11F66" w14:textId="201327B7" w:rsidR="00D053F4" w:rsidRPr="0005485B" w:rsidRDefault="00D053F4">
            <w:pPr>
              <w:rPr>
                <w:szCs w:val="24"/>
              </w:rPr>
            </w:pPr>
            <w:r w:rsidRPr="0005485B">
              <w:rPr>
                <w:szCs w:val="24"/>
              </w:rPr>
              <w:t>Croatia</w:t>
            </w:r>
          </w:p>
        </w:tc>
        <w:tc>
          <w:tcPr>
            <w:tcW w:w="9634" w:type="dxa"/>
          </w:tcPr>
          <w:p w14:paraId="030E4C0C" w14:textId="44F4B49A" w:rsidR="00D053F4" w:rsidRPr="0005485B" w:rsidRDefault="00D053F4">
            <w:pPr>
              <w:pStyle w:val="ListParagraph"/>
              <w:numPr>
                <w:ilvl w:val="0"/>
                <w:numId w:val="2"/>
              </w:numPr>
              <w:rPr>
                <w:szCs w:val="24"/>
              </w:rPr>
            </w:pPr>
            <w:r w:rsidRPr="0005485B">
              <w:rPr>
                <w:szCs w:val="24"/>
              </w:rPr>
              <w:t xml:space="preserve">Civil Protection authorities are preparing a </w:t>
            </w:r>
            <w:r w:rsidRPr="0005485B">
              <w:rPr>
                <w:b/>
                <w:bCs/>
                <w:szCs w:val="24"/>
              </w:rPr>
              <w:t>new national project</w:t>
            </w:r>
            <w:r w:rsidRPr="0005485B">
              <w:rPr>
                <w:szCs w:val="24"/>
              </w:rPr>
              <w:t xml:space="preserve"> on disability-inclusive civil protection in collaboration with OPDs. Since 2022, OPDs have been systematically involved in preparedness training and tool development (</w:t>
            </w:r>
            <w:proofErr w:type="spellStart"/>
            <w:r w:rsidRPr="0005485B">
              <w:fldChar w:fldCharType="begin"/>
            </w:r>
            <w:r w:rsidRPr="0005485B">
              <w:instrText>HYPERLINK "https://www.unicath.hr/novosti/poziv-na-sudjelovanje-projekt-invaliditet-i-edukacija-percepcija-osoba-s-invaliditetom"</w:instrText>
            </w:r>
            <w:r w:rsidRPr="0005485B">
              <w:fldChar w:fldCharType="separate"/>
            </w:r>
            <w:r w:rsidRPr="0005485B">
              <w:rPr>
                <w:rStyle w:val="Hyperlink"/>
                <w:rFonts w:ascii="Verdana" w:hAnsi="Verdana"/>
                <w:sz w:val="24"/>
                <w:szCs w:val="24"/>
              </w:rPr>
              <w:t>Poziv</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na</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sudjelovanje</w:t>
            </w:r>
            <w:proofErr w:type="spellEnd"/>
            <w:r w:rsidRPr="0005485B">
              <w:rPr>
                <w:rStyle w:val="Hyperlink"/>
                <w:rFonts w:ascii="Verdana" w:hAnsi="Verdana"/>
                <w:sz w:val="24"/>
                <w:szCs w:val="24"/>
              </w:rPr>
              <w:t xml:space="preserve"> – </w:t>
            </w:r>
            <w:proofErr w:type="spellStart"/>
            <w:r w:rsidRPr="0005485B">
              <w:rPr>
                <w:rStyle w:val="Hyperlink"/>
                <w:rFonts w:ascii="Verdana" w:hAnsi="Verdana"/>
                <w:sz w:val="24"/>
                <w:szCs w:val="24"/>
              </w:rPr>
              <w:t>projekt</w:t>
            </w:r>
            <w:proofErr w:type="spellEnd"/>
            <w:r w:rsidRPr="0005485B">
              <w:rPr>
                <w:rStyle w:val="Hyperlink"/>
                <w:rFonts w:ascii="Verdana" w:hAnsi="Verdana"/>
                <w:sz w:val="24"/>
                <w:szCs w:val="24"/>
              </w:rPr>
              <w:t xml:space="preserve"> (IN)</w:t>
            </w:r>
            <w:proofErr w:type="spellStart"/>
            <w:r w:rsidRPr="0005485B">
              <w:rPr>
                <w:rStyle w:val="Hyperlink"/>
                <w:rFonts w:ascii="Verdana" w:hAnsi="Verdana"/>
                <w:sz w:val="24"/>
                <w:szCs w:val="24"/>
              </w:rPr>
              <w:t>Validitet</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i</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edukacija</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Percepcija</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osoba</w:t>
            </w:r>
            <w:proofErr w:type="spellEnd"/>
            <w:r w:rsidRPr="0005485B">
              <w:rPr>
                <w:rStyle w:val="Hyperlink"/>
                <w:rFonts w:ascii="Verdana" w:hAnsi="Verdana"/>
                <w:sz w:val="24"/>
                <w:szCs w:val="24"/>
              </w:rPr>
              <w:t xml:space="preserve"> s </w:t>
            </w:r>
            <w:proofErr w:type="spellStart"/>
            <w:r w:rsidRPr="0005485B">
              <w:rPr>
                <w:rStyle w:val="Hyperlink"/>
                <w:rFonts w:ascii="Verdana" w:hAnsi="Verdana"/>
                <w:sz w:val="24"/>
                <w:szCs w:val="24"/>
              </w:rPr>
              <w:t>invaliditetom</w:t>
            </w:r>
            <w:proofErr w:type="spellEnd"/>
            <w:r w:rsidRPr="0005485B">
              <w:rPr>
                <w:rStyle w:val="Hyperlink"/>
                <w:rFonts w:ascii="Verdana" w:hAnsi="Verdana"/>
                <w:sz w:val="24"/>
                <w:szCs w:val="24"/>
              </w:rPr>
              <w:t>”</w:t>
            </w:r>
            <w:r w:rsidRPr="0005485B">
              <w:fldChar w:fldCharType="end"/>
            </w:r>
            <w:r w:rsidRPr="0005485B">
              <w:rPr>
                <w:szCs w:val="24"/>
              </w:rPr>
              <w:t>)</w:t>
            </w:r>
          </w:p>
        </w:tc>
      </w:tr>
      <w:tr w:rsidR="00D053F4" w:rsidRPr="0005485B" w14:paraId="5B9E4BA6" w14:textId="77777777" w:rsidTr="00896327">
        <w:tc>
          <w:tcPr>
            <w:tcW w:w="2421" w:type="dxa"/>
            <w:vMerge/>
          </w:tcPr>
          <w:p w14:paraId="330F889A" w14:textId="77777777" w:rsidR="00D053F4" w:rsidRPr="0005485B" w:rsidRDefault="00D053F4">
            <w:pPr>
              <w:rPr>
                <w:szCs w:val="24"/>
              </w:rPr>
            </w:pPr>
          </w:p>
        </w:tc>
        <w:tc>
          <w:tcPr>
            <w:tcW w:w="1710" w:type="dxa"/>
          </w:tcPr>
          <w:p w14:paraId="75F837BD" w14:textId="066E851A" w:rsidR="00D053F4" w:rsidRPr="0005485B" w:rsidRDefault="00D053F4">
            <w:pPr>
              <w:rPr>
                <w:szCs w:val="24"/>
              </w:rPr>
            </w:pPr>
            <w:r w:rsidRPr="0005485B">
              <w:rPr>
                <w:szCs w:val="24"/>
              </w:rPr>
              <w:t>Denmark</w:t>
            </w:r>
          </w:p>
        </w:tc>
        <w:tc>
          <w:tcPr>
            <w:tcW w:w="9634" w:type="dxa"/>
          </w:tcPr>
          <w:p w14:paraId="4E7F3C8E" w14:textId="0574D708" w:rsidR="00D053F4" w:rsidRPr="0005485B" w:rsidRDefault="00D053F4">
            <w:pPr>
              <w:pStyle w:val="ListParagraph"/>
              <w:numPr>
                <w:ilvl w:val="0"/>
                <w:numId w:val="2"/>
              </w:numPr>
              <w:rPr>
                <w:szCs w:val="24"/>
              </w:rPr>
            </w:pPr>
            <w:r w:rsidRPr="0005485B">
              <w:rPr>
                <w:szCs w:val="24"/>
              </w:rPr>
              <w:t xml:space="preserve">Municipalities are legally responsible for emergency management and are required to </w:t>
            </w:r>
            <w:r w:rsidRPr="0005485B">
              <w:rPr>
                <w:b/>
                <w:bCs/>
                <w:szCs w:val="24"/>
              </w:rPr>
              <w:t>consult municipal disability councils</w:t>
            </w:r>
            <w:r w:rsidRPr="0005485B">
              <w:rPr>
                <w:szCs w:val="24"/>
              </w:rPr>
              <w:t xml:space="preserve"> on issues affecting persons with disabilities, including emergency preparedness and response. Emergency planning must be risk-based and adapted to local conditions.</w:t>
            </w:r>
          </w:p>
        </w:tc>
      </w:tr>
      <w:tr w:rsidR="00D053F4" w:rsidRPr="0005485B" w14:paraId="475F1335" w14:textId="77777777" w:rsidTr="00896327">
        <w:tc>
          <w:tcPr>
            <w:tcW w:w="2421" w:type="dxa"/>
            <w:vMerge/>
          </w:tcPr>
          <w:p w14:paraId="7DE6EE62" w14:textId="77777777" w:rsidR="00D053F4" w:rsidRPr="0005485B" w:rsidRDefault="00D053F4">
            <w:pPr>
              <w:rPr>
                <w:szCs w:val="24"/>
              </w:rPr>
            </w:pPr>
          </w:p>
        </w:tc>
        <w:tc>
          <w:tcPr>
            <w:tcW w:w="1710" w:type="dxa"/>
          </w:tcPr>
          <w:p w14:paraId="1F542CD9" w14:textId="1EB9FBD9" w:rsidR="00D053F4" w:rsidRPr="0005485B" w:rsidRDefault="00D053F4">
            <w:pPr>
              <w:rPr>
                <w:szCs w:val="24"/>
              </w:rPr>
            </w:pPr>
            <w:r w:rsidRPr="0005485B">
              <w:rPr>
                <w:szCs w:val="24"/>
              </w:rPr>
              <w:t>Estonia</w:t>
            </w:r>
          </w:p>
        </w:tc>
        <w:tc>
          <w:tcPr>
            <w:tcW w:w="9634" w:type="dxa"/>
          </w:tcPr>
          <w:p w14:paraId="613F7572" w14:textId="542B2D88" w:rsidR="00D053F4" w:rsidRPr="0005485B" w:rsidRDefault="00D053F4">
            <w:pPr>
              <w:pStyle w:val="ListParagraph"/>
              <w:numPr>
                <w:ilvl w:val="0"/>
                <w:numId w:val="2"/>
              </w:numPr>
              <w:rPr>
                <w:szCs w:val="24"/>
              </w:rPr>
            </w:pPr>
            <w:r w:rsidRPr="0005485B">
              <w:rPr>
                <w:szCs w:val="24"/>
              </w:rPr>
              <w:t>The Estonian Chamber of People with Disabilities (EPIK) works closely with the Rescue Board and the Women’s Voluntary Defence Organisation to promote disability-inclusive emergency preparedness. This cooperation focuses on improving service accessibility, responder awareness, and inclusive planning.</w:t>
            </w:r>
          </w:p>
          <w:p w14:paraId="7B49556C" w14:textId="7963E903" w:rsidR="00D053F4" w:rsidRPr="0005485B" w:rsidRDefault="00D053F4">
            <w:pPr>
              <w:pStyle w:val="ListParagraph"/>
              <w:numPr>
                <w:ilvl w:val="0"/>
                <w:numId w:val="2"/>
              </w:numPr>
              <w:rPr>
                <w:szCs w:val="24"/>
              </w:rPr>
            </w:pPr>
            <w:r w:rsidRPr="0005485B">
              <w:rPr>
                <w:szCs w:val="24"/>
              </w:rPr>
              <w:t>EPIK has supported alignment of emergency communication with the European Accessibility Act, contributed to inclusive pandemic communication, supported responder training, and participated in Nordic–Baltic regional preparedness dialogues, strengthening peer learning and cross-border exchange.</w:t>
            </w:r>
          </w:p>
        </w:tc>
      </w:tr>
      <w:tr w:rsidR="00D053F4" w:rsidRPr="0005485B" w14:paraId="424E7B9F" w14:textId="77777777" w:rsidTr="00896327">
        <w:tc>
          <w:tcPr>
            <w:tcW w:w="2421" w:type="dxa"/>
            <w:vMerge/>
          </w:tcPr>
          <w:p w14:paraId="0B81C1CF" w14:textId="77777777" w:rsidR="00D053F4" w:rsidRPr="0005485B" w:rsidRDefault="00D053F4">
            <w:pPr>
              <w:rPr>
                <w:szCs w:val="24"/>
              </w:rPr>
            </w:pPr>
          </w:p>
        </w:tc>
        <w:tc>
          <w:tcPr>
            <w:tcW w:w="1710" w:type="dxa"/>
          </w:tcPr>
          <w:p w14:paraId="0BF4C8B7" w14:textId="22C18EDB" w:rsidR="00D053F4" w:rsidRPr="0005485B" w:rsidRDefault="00360502">
            <w:pPr>
              <w:rPr>
                <w:szCs w:val="24"/>
              </w:rPr>
            </w:pPr>
            <w:r w:rsidRPr="0005485B">
              <w:rPr>
                <w:szCs w:val="24"/>
              </w:rPr>
              <w:t>Finland</w:t>
            </w:r>
          </w:p>
        </w:tc>
        <w:tc>
          <w:tcPr>
            <w:tcW w:w="9634" w:type="dxa"/>
          </w:tcPr>
          <w:p w14:paraId="3EF1DBDC" w14:textId="77777777" w:rsidR="00D053F4" w:rsidRPr="0005485B" w:rsidRDefault="00360502">
            <w:pPr>
              <w:pStyle w:val="ListParagraph"/>
              <w:numPr>
                <w:ilvl w:val="0"/>
                <w:numId w:val="2"/>
              </w:numPr>
              <w:rPr>
                <w:szCs w:val="24"/>
              </w:rPr>
            </w:pPr>
            <w:r w:rsidRPr="0005485B">
              <w:rPr>
                <w:szCs w:val="24"/>
              </w:rPr>
              <w:t xml:space="preserve">Finland’s </w:t>
            </w:r>
            <w:r w:rsidRPr="0005485B">
              <w:rPr>
                <w:b/>
                <w:bCs/>
                <w:szCs w:val="24"/>
              </w:rPr>
              <w:t>National Sendai Network</w:t>
            </w:r>
            <w:r w:rsidRPr="0005485B">
              <w:rPr>
                <w:szCs w:val="24"/>
              </w:rPr>
              <w:t xml:space="preserve"> brings together 27 members, including ministries, authorities, NGOs, and OPDs, with OPDs participating as full members. Ongoing work to update the network’s mandate for 2026–2027 integrates lessons from recent crises, including the war in Ukraine, and considers expanding membership.</w:t>
            </w:r>
          </w:p>
          <w:p w14:paraId="48C4D5E5" w14:textId="3353A36A" w:rsidR="00D57A62" w:rsidRPr="0005485B" w:rsidRDefault="00D57A62">
            <w:pPr>
              <w:pStyle w:val="ListParagraph"/>
              <w:numPr>
                <w:ilvl w:val="0"/>
                <w:numId w:val="2"/>
              </w:numPr>
              <w:rPr>
                <w:szCs w:val="24"/>
              </w:rPr>
            </w:pPr>
            <w:r w:rsidRPr="0005485B">
              <w:rPr>
                <w:szCs w:val="24"/>
              </w:rPr>
              <w:lastRenderedPageBreak/>
              <w:t>Disability organisations increasingly participate in preparedness planning and emphasise accessible communication, evacuation expertise, and safety during disruptions such as heavy snowfall or power outages.</w:t>
            </w:r>
          </w:p>
        </w:tc>
      </w:tr>
      <w:tr w:rsidR="00D053F4" w:rsidRPr="0005485B" w14:paraId="7399654C" w14:textId="77777777" w:rsidTr="00896327">
        <w:tc>
          <w:tcPr>
            <w:tcW w:w="2421" w:type="dxa"/>
            <w:vMerge/>
          </w:tcPr>
          <w:p w14:paraId="7A7EF53A" w14:textId="77777777" w:rsidR="00D053F4" w:rsidRPr="0005485B" w:rsidRDefault="00D053F4">
            <w:pPr>
              <w:rPr>
                <w:szCs w:val="24"/>
              </w:rPr>
            </w:pPr>
          </w:p>
        </w:tc>
        <w:tc>
          <w:tcPr>
            <w:tcW w:w="1710" w:type="dxa"/>
          </w:tcPr>
          <w:p w14:paraId="73929E0A" w14:textId="78244A90" w:rsidR="00D053F4" w:rsidRPr="0005485B" w:rsidRDefault="00CD1D27">
            <w:pPr>
              <w:rPr>
                <w:szCs w:val="24"/>
              </w:rPr>
            </w:pPr>
            <w:r w:rsidRPr="0005485B">
              <w:rPr>
                <w:szCs w:val="24"/>
              </w:rPr>
              <w:t>Greece</w:t>
            </w:r>
          </w:p>
        </w:tc>
        <w:tc>
          <w:tcPr>
            <w:tcW w:w="9634" w:type="dxa"/>
          </w:tcPr>
          <w:p w14:paraId="5AC5DC18" w14:textId="3D70A25D" w:rsidR="000210C8" w:rsidRPr="0005485B" w:rsidRDefault="00CD1D27">
            <w:pPr>
              <w:pStyle w:val="ListParagraph"/>
              <w:numPr>
                <w:ilvl w:val="0"/>
                <w:numId w:val="2"/>
              </w:numPr>
              <w:rPr>
                <w:szCs w:val="24"/>
              </w:rPr>
            </w:pPr>
            <w:r w:rsidRPr="0005485B">
              <w:rPr>
                <w:szCs w:val="24"/>
              </w:rPr>
              <w:t xml:space="preserve">Disability-inclusive emergency preparedness and response in Greece is strongly driven by </w:t>
            </w:r>
            <w:r w:rsidR="000210C8" w:rsidRPr="0005485B">
              <w:rPr>
                <w:szCs w:val="24"/>
              </w:rPr>
              <w:t xml:space="preserve">OPDs, </w:t>
            </w:r>
            <w:r w:rsidRPr="0005485B">
              <w:rPr>
                <w:szCs w:val="24"/>
              </w:rPr>
              <w:t xml:space="preserve">notably </w:t>
            </w:r>
            <w:r w:rsidRPr="0005485B">
              <w:rPr>
                <w:b/>
                <w:bCs/>
                <w:szCs w:val="24"/>
              </w:rPr>
              <w:t>ESAMEA</w:t>
            </w:r>
            <w:r w:rsidRPr="0005485B">
              <w:rPr>
                <w:szCs w:val="24"/>
              </w:rPr>
              <w:t xml:space="preserve"> and </w:t>
            </w:r>
            <w:r w:rsidRPr="0005485B">
              <w:rPr>
                <w:b/>
                <w:bCs/>
                <w:szCs w:val="24"/>
              </w:rPr>
              <w:t>IN-ESAMEA</w:t>
            </w:r>
            <w:r w:rsidRPr="0005485B">
              <w:rPr>
                <w:szCs w:val="24"/>
              </w:rPr>
              <w:t xml:space="preserve">, working in close cooperation with </w:t>
            </w:r>
            <w:r w:rsidR="000210C8" w:rsidRPr="0005485B">
              <w:rPr>
                <w:szCs w:val="24"/>
              </w:rPr>
              <w:t>civil protection authorities and the fire service on planning, training, and exercises (co-development rather than ad hoc consultation).</w:t>
            </w:r>
          </w:p>
        </w:tc>
      </w:tr>
      <w:tr w:rsidR="00D053F4" w:rsidRPr="0005485B" w14:paraId="35C7DB0D" w14:textId="77777777" w:rsidTr="00896327">
        <w:tc>
          <w:tcPr>
            <w:tcW w:w="2421" w:type="dxa"/>
            <w:vMerge/>
          </w:tcPr>
          <w:p w14:paraId="775CF566" w14:textId="77777777" w:rsidR="00D053F4" w:rsidRPr="0005485B" w:rsidRDefault="00D053F4">
            <w:pPr>
              <w:rPr>
                <w:szCs w:val="24"/>
              </w:rPr>
            </w:pPr>
          </w:p>
        </w:tc>
        <w:tc>
          <w:tcPr>
            <w:tcW w:w="1710" w:type="dxa"/>
          </w:tcPr>
          <w:p w14:paraId="443F2FE2" w14:textId="325F318D" w:rsidR="00D053F4" w:rsidRPr="0005485B" w:rsidRDefault="008B3458">
            <w:pPr>
              <w:rPr>
                <w:szCs w:val="24"/>
              </w:rPr>
            </w:pPr>
            <w:r w:rsidRPr="0005485B">
              <w:rPr>
                <w:szCs w:val="24"/>
              </w:rPr>
              <w:t>Italy</w:t>
            </w:r>
          </w:p>
        </w:tc>
        <w:tc>
          <w:tcPr>
            <w:tcW w:w="9634" w:type="dxa"/>
          </w:tcPr>
          <w:p w14:paraId="471CC53F" w14:textId="7D577200" w:rsidR="00D053F4" w:rsidRPr="0005485B" w:rsidRDefault="008B3458">
            <w:pPr>
              <w:pStyle w:val="ListParagraph"/>
              <w:numPr>
                <w:ilvl w:val="0"/>
                <w:numId w:val="2"/>
              </w:numPr>
              <w:rPr>
                <w:szCs w:val="24"/>
              </w:rPr>
            </w:pPr>
            <w:r w:rsidRPr="0005485B">
              <w:rPr>
                <w:szCs w:val="24"/>
              </w:rPr>
              <w:t xml:space="preserve">Disability-related content within national preparedness efforts is supported by the </w:t>
            </w:r>
            <w:r w:rsidRPr="0005485B">
              <w:rPr>
                <w:b/>
                <w:bCs/>
                <w:szCs w:val="24"/>
              </w:rPr>
              <w:t>“Able to Protect” (</w:t>
            </w:r>
            <w:proofErr w:type="spellStart"/>
            <w:r w:rsidRPr="0005485B">
              <w:rPr>
                <w:b/>
                <w:bCs/>
                <w:szCs w:val="24"/>
              </w:rPr>
              <w:t>Abili</w:t>
            </w:r>
            <w:proofErr w:type="spellEnd"/>
            <w:r w:rsidRPr="0005485B">
              <w:rPr>
                <w:b/>
                <w:bCs/>
                <w:szCs w:val="24"/>
              </w:rPr>
              <w:t xml:space="preserve"> a </w:t>
            </w:r>
            <w:proofErr w:type="spellStart"/>
            <w:r w:rsidRPr="0005485B">
              <w:rPr>
                <w:b/>
                <w:bCs/>
                <w:szCs w:val="24"/>
              </w:rPr>
              <w:t>proteggere</w:t>
            </w:r>
            <w:proofErr w:type="spellEnd"/>
            <w:r w:rsidRPr="0005485B">
              <w:rPr>
                <w:b/>
                <w:bCs/>
                <w:szCs w:val="24"/>
              </w:rPr>
              <w:t>)</w:t>
            </w:r>
            <w:r w:rsidRPr="0005485B">
              <w:rPr>
                <w:szCs w:val="24"/>
              </w:rPr>
              <w:t xml:space="preserve"> internal working group, composed of persons with disabilities. The initiative focuses on co-production, inclusion, research and design of tools, volunteer and operator training, accessible communication systems, and collaboration with public authorities and voluntary organisations (see </w:t>
            </w:r>
            <w:hyperlink r:id="rId14" w:history="1">
              <w:r w:rsidR="008E0D72" w:rsidRPr="0005485B">
                <w:rPr>
                  <w:rStyle w:val="Hyperlink"/>
                  <w:rFonts w:ascii="Verdana" w:hAnsi="Verdana"/>
                  <w:bCs/>
                  <w:sz w:val="24"/>
                  <w:szCs w:val="24"/>
                </w:rPr>
                <w:t>project information</w:t>
              </w:r>
            </w:hyperlink>
            <w:r w:rsidRPr="0005485B">
              <w:rPr>
                <w:szCs w:val="24"/>
              </w:rPr>
              <w:t>).</w:t>
            </w:r>
          </w:p>
        </w:tc>
      </w:tr>
      <w:tr w:rsidR="00D053F4" w:rsidRPr="0005485B" w14:paraId="31A27148" w14:textId="77777777" w:rsidTr="00896327">
        <w:tc>
          <w:tcPr>
            <w:tcW w:w="2421" w:type="dxa"/>
            <w:vMerge/>
          </w:tcPr>
          <w:p w14:paraId="2977B071" w14:textId="77777777" w:rsidR="00D053F4" w:rsidRPr="0005485B" w:rsidRDefault="00D053F4">
            <w:pPr>
              <w:rPr>
                <w:szCs w:val="24"/>
              </w:rPr>
            </w:pPr>
          </w:p>
        </w:tc>
        <w:tc>
          <w:tcPr>
            <w:tcW w:w="1710" w:type="dxa"/>
          </w:tcPr>
          <w:p w14:paraId="6FB8A0AF" w14:textId="3AC88A52" w:rsidR="00D053F4" w:rsidRPr="0005485B" w:rsidRDefault="009817A0">
            <w:pPr>
              <w:rPr>
                <w:szCs w:val="24"/>
              </w:rPr>
            </w:pPr>
            <w:r w:rsidRPr="0005485B">
              <w:rPr>
                <w:szCs w:val="24"/>
              </w:rPr>
              <w:t>Latvia</w:t>
            </w:r>
          </w:p>
        </w:tc>
        <w:tc>
          <w:tcPr>
            <w:tcW w:w="9634" w:type="dxa"/>
          </w:tcPr>
          <w:p w14:paraId="2DB35C47" w14:textId="77777777" w:rsidR="00D053F4" w:rsidRPr="0005485B" w:rsidRDefault="009817A0">
            <w:pPr>
              <w:pStyle w:val="ListParagraph"/>
              <w:numPr>
                <w:ilvl w:val="0"/>
                <w:numId w:val="2"/>
              </w:numPr>
              <w:rPr>
                <w:szCs w:val="24"/>
              </w:rPr>
            </w:pPr>
            <w:r w:rsidRPr="0005485B">
              <w:rPr>
                <w:szCs w:val="24"/>
              </w:rPr>
              <w:t>The Latvian Umbrella Body for Disability Organisations (</w:t>
            </w:r>
            <w:r w:rsidRPr="0005485B">
              <w:rPr>
                <w:b/>
                <w:bCs/>
                <w:szCs w:val="24"/>
              </w:rPr>
              <w:t>SUSTENTO</w:t>
            </w:r>
            <w:r w:rsidRPr="0005485B">
              <w:rPr>
                <w:szCs w:val="24"/>
              </w:rPr>
              <w:t xml:space="preserve">) is implementing the project </w:t>
            </w:r>
            <w:r w:rsidRPr="0005485B">
              <w:rPr>
                <w:b/>
                <w:bCs/>
                <w:szCs w:val="24"/>
              </w:rPr>
              <w:t>“In Safety Everyone” (2025–2026)</w:t>
            </w:r>
            <w:r w:rsidRPr="0005485B">
              <w:rPr>
                <w:szCs w:val="24"/>
              </w:rPr>
              <w:t xml:space="preserve"> to review and strengthen municipal civil protection plans in </w:t>
            </w:r>
            <w:r w:rsidRPr="0005485B">
              <w:rPr>
                <w:b/>
                <w:bCs/>
                <w:szCs w:val="24"/>
              </w:rPr>
              <w:t>36 districts</w:t>
            </w:r>
            <w:r w:rsidRPr="0005485B">
              <w:rPr>
                <w:szCs w:val="24"/>
              </w:rPr>
              <w:t>, in partnership with the Ministry of Welfare, the State Fire and Rescue Service, and the Association of Local Governments.</w:t>
            </w:r>
          </w:p>
          <w:p w14:paraId="18F95E46" w14:textId="573A528E" w:rsidR="008B671B" w:rsidRPr="0005485B" w:rsidRDefault="008B671B">
            <w:pPr>
              <w:pStyle w:val="ListParagraph"/>
              <w:numPr>
                <w:ilvl w:val="0"/>
                <w:numId w:val="2"/>
              </w:numPr>
              <w:rPr>
                <w:szCs w:val="24"/>
              </w:rPr>
            </w:pPr>
            <w:r w:rsidRPr="0005485B">
              <w:rPr>
                <w:szCs w:val="24"/>
              </w:rPr>
              <w:t xml:space="preserve">The </w:t>
            </w:r>
            <w:r w:rsidRPr="0005485B">
              <w:rPr>
                <w:b/>
                <w:bCs/>
                <w:szCs w:val="24"/>
              </w:rPr>
              <w:t>“In Safety Everyone”</w:t>
            </w:r>
            <w:r w:rsidRPr="0005485B">
              <w:rPr>
                <w:szCs w:val="24"/>
              </w:rPr>
              <w:t xml:space="preserve"> project includes audits, focus groups, and training with municipalities and disability advocates, aimed at strengthening inclusive planning and coordination at local level.</w:t>
            </w:r>
          </w:p>
        </w:tc>
      </w:tr>
      <w:tr w:rsidR="00D053F4" w:rsidRPr="0005485B" w14:paraId="57A6EE7B" w14:textId="77777777" w:rsidTr="00896327">
        <w:tc>
          <w:tcPr>
            <w:tcW w:w="2421" w:type="dxa"/>
            <w:vMerge/>
          </w:tcPr>
          <w:p w14:paraId="36ADCF19" w14:textId="77777777" w:rsidR="00D053F4" w:rsidRPr="0005485B" w:rsidRDefault="00D053F4">
            <w:pPr>
              <w:rPr>
                <w:szCs w:val="24"/>
              </w:rPr>
            </w:pPr>
          </w:p>
        </w:tc>
        <w:tc>
          <w:tcPr>
            <w:tcW w:w="1710" w:type="dxa"/>
          </w:tcPr>
          <w:p w14:paraId="44EECB06" w14:textId="4289F132" w:rsidR="00D053F4" w:rsidRPr="0005485B" w:rsidRDefault="00D877C9">
            <w:pPr>
              <w:rPr>
                <w:szCs w:val="24"/>
              </w:rPr>
            </w:pPr>
            <w:r w:rsidRPr="0005485B">
              <w:rPr>
                <w:szCs w:val="24"/>
              </w:rPr>
              <w:t>Lithuania</w:t>
            </w:r>
          </w:p>
        </w:tc>
        <w:tc>
          <w:tcPr>
            <w:tcW w:w="9634" w:type="dxa"/>
          </w:tcPr>
          <w:p w14:paraId="7DF3C123" w14:textId="77777777" w:rsidR="003D02E6" w:rsidRPr="0005485B" w:rsidRDefault="003D02E6" w:rsidP="003D02E6">
            <w:pPr>
              <w:pStyle w:val="ListParagraph"/>
              <w:numPr>
                <w:ilvl w:val="0"/>
                <w:numId w:val="2"/>
              </w:numPr>
              <w:spacing w:line="259" w:lineRule="auto"/>
              <w:rPr>
                <w:szCs w:val="24"/>
              </w:rPr>
            </w:pPr>
            <w:r w:rsidRPr="0005485B">
              <w:rPr>
                <w:szCs w:val="24"/>
              </w:rPr>
              <w:t xml:space="preserve">The Fire and Rescue Department has established a </w:t>
            </w:r>
            <w:r w:rsidRPr="0005485B">
              <w:rPr>
                <w:b/>
                <w:bCs/>
                <w:szCs w:val="24"/>
              </w:rPr>
              <w:t>working group in the field of civil protection education including the Lithuanian Disability Organisations Forum (LNF)</w:t>
            </w:r>
            <w:r w:rsidRPr="0005485B">
              <w:rPr>
                <w:szCs w:val="24"/>
              </w:rPr>
              <w:t>.</w:t>
            </w:r>
          </w:p>
          <w:p w14:paraId="17EF6FF6" w14:textId="0B4562AA" w:rsidR="00D053F4" w:rsidRPr="0005485B" w:rsidRDefault="003D02E6" w:rsidP="003D02E6">
            <w:pPr>
              <w:pStyle w:val="ListParagraph"/>
              <w:numPr>
                <w:ilvl w:val="0"/>
                <w:numId w:val="2"/>
              </w:numPr>
              <w:rPr>
                <w:szCs w:val="24"/>
              </w:rPr>
            </w:pPr>
            <w:r w:rsidRPr="0005485B">
              <w:rPr>
                <w:szCs w:val="24"/>
              </w:rPr>
              <w:t xml:space="preserve">Persons with disabilities participate in </w:t>
            </w:r>
            <w:r w:rsidRPr="0005485B">
              <w:rPr>
                <w:b/>
                <w:bCs/>
                <w:szCs w:val="24"/>
              </w:rPr>
              <w:t>state-level civil protection exercises</w:t>
            </w:r>
            <w:r w:rsidRPr="0005485B">
              <w:rPr>
                <w:szCs w:val="24"/>
              </w:rPr>
              <w:t xml:space="preserve"> as participants in the planning phase, participants, evaluators, and contributors to lessons learned.</w:t>
            </w:r>
          </w:p>
        </w:tc>
      </w:tr>
      <w:tr w:rsidR="00D053F4" w:rsidRPr="0005485B" w14:paraId="52CB7875" w14:textId="77777777" w:rsidTr="00896327">
        <w:tc>
          <w:tcPr>
            <w:tcW w:w="2421" w:type="dxa"/>
            <w:vMerge/>
          </w:tcPr>
          <w:p w14:paraId="395F46E2" w14:textId="77777777" w:rsidR="00D053F4" w:rsidRPr="0005485B" w:rsidRDefault="00D053F4">
            <w:pPr>
              <w:rPr>
                <w:szCs w:val="24"/>
              </w:rPr>
            </w:pPr>
          </w:p>
        </w:tc>
        <w:tc>
          <w:tcPr>
            <w:tcW w:w="1710" w:type="dxa"/>
          </w:tcPr>
          <w:p w14:paraId="172F2711" w14:textId="54FC48E9" w:rsidR="00D053F4" w:rsidRPr="0005485B" w:rsidRDefault="00CD7A54">
            <w:pPr>
              <w:rPr>
                <w:szCs w:val="24"/>
              </w:rPr>
            </w:pPr>
            <w:r w:rsidRPr="0005485B">
              <w:rPr>
                <w:szCs w:val="24"/>
              </w:rPr>
              <w:t>Malta</w:t>
            </w:r>
          </w:p>
        </w:tc>
        <w:tc>
          <w:tcPr>
            <w:tcW w:w="9634" w:type="dxa"/>
          </w:tcPr>
          <w:p w14:paraId="546384B4" w14:textId="65582C90" w:rsidR="00CD7A54" w:rsidRPr="0005485B" w:rsidRDefault="00CD7A54">
            <w:pPr>
              <w:pStyle w:val="ListParagraph"/>
              <w:numPr>
                <w:ilvl w:val="0"/>
                <w:numId w:val="2"/>
              </w:numPr>
              <w:rPr>
                <w:szCs w:val="24"/>
              </w:rPr>
            </w:pPr>
            <w:r w:rsidRPr="0005485B">
              <w:rPr>
                <w:b/>
                <w:bCs/>
                <w:szCs w:val="24"/>
              </w:rPr>
              <w:t xml:space="preserve">Action 12.1 </w:t>
            </w:r>
            <w:r w:rsidRPr="0005485B">
              <w:rPr>
                <w:szCs w:val="24"/>
              </w:rPr>
              <w:t xml:space="preserve">of the National Disability Strategy foresees the establishment of a </w:t>
            </w:r>
            <w:r w:rsidRPr="0005485B">
              <w:rPr>
                <w:b/>
                <w:bCs/>
                <w:szCs w:val="24"/>
              </w:rPr>
              <w:t>Standing Committee on DRM/DRR</w:t>
            </w:r>
            <w:r w:rsidRPr="0005485B">
              <w:rPr>
                <w:szCs w:val="24"/>
              </w:rPr>
              <w:t>, led by the Ministry for Inclusion and the Voluntary Sector (hosting the Directorate for Disability Issues), designed as a cross-stakeholder coordination mechanism to ensure visibility of disability perspectives and support an intersectional approach.</w:t>
            </w:r>
          </w:p>
          <w:p w14:paraId="06FA7E49" w14:textId="406CC618" w:rsidR="00D053F4" w:rsidRPr="0005485B" w:rsidRDefault="00CD7A54">
            <w:pPr>
              <w:pStyle w:val="ListParagraph"/>
              <w:numPr>
                <w:ilvl w:val="0"/>
                <w:numId w:val="2"/>
              </w:numPr>
              <w:rPr>
                <w:szCs w:val="24"/>
              </w:rPr>
            </w:pPr>
            <w:r w:rsidRPr="0005485B">
              <w:rPr>
                <w:szCs w:val="24"/>
              </w:rPr>
              <w:t xml:space="preserve">The </w:t>
            </w:r>
            <w:r w:rsidRPr="0005485B">
              <w:rPr>
                <w:b/>
                <w:bCs/>
                <w:szCs w:val="24"/>
              </w:rPr>
              <w:t>Commission for the Rights of Persons with Disability (CRPD Malta)</w:t>
            </w:r>
            <w:r w:rsidRPr="0005485B">
              <w:rPr>
                <w:szCs w:val="24"/>
              </w:rPr>
              <w:t xml:space="preserve"> facilitates service-user engagement through working groups linked to emergency preparedness and communication.</w:t>
            </w:r>
          </w:p>
        </w:tc>
      </w:tr>
      <w:tr w:rsidR="00D053F4" w:rsidRPr="0005485B" w14:paraId="21A48AD4" w14:textId="77777777" w:rsidTr="00896327">
        <w:tc>
          <w:tcPr>
            <w:tcW w:w="2421" w:type="dxa"/>
            <w:vMerge/>
          </w:tcPr>
          <w:p w14:paraId="2CB1E9B1" w14:textId="77777777" w:rsidR="00D053F4" w:rsidRPr="0005485B" w:rsidRDefault="00D053F4">
            <w:pPr>
              <w:rPr>
                <w:szCs w:val="24"/>
              </w:rPr>
            </w:pPr>
          </w:p>
        </w:tc>
        <w:tc>
          <w:tcPr>
            <w:tcW w:w="1710" w:type="dxa"/>
          </w:tcPr>
          <w:p w14:paraId="405EE525" w14:textId="4C672D72" w:rsidR="00D053F4" w:rsidRPr="0005485B" w:rsidRDefault="001236F5">
            <w:pPr>
              <w:rPr>
                <w:szCs w:val="24"/>
              </w:rPr>
            </w:pPr>
            <w:r w:rsidRPr="0005485B">
              <w:rPr>
                <w:szCs w:val="24"/>
              </w:rPr>
              <w:t>The Netherlands</w:t>
            </w:r>
          </w:p>
        </w:tc>
        <w:tc>
          <w:tcPr>
            <w:tcW w:w="9634" w:type="dxa"/>
          </w:tcPr>
          <w:p w14:paraId="13899EFA" w14:textId="50A858A8" w:rsidR="00443F5D" w:rsidRPr="0005485B" w:rsidRDefault="00C33C94" w:rsidP="00213ED8">
            <w:pPr>
              <w:pStyle w:val="ListParagraph"/>
              <w:numPr>
                <w:ilvl w:val="0"/>
                <w:numId w:val="34"/>
              </w:numPr>
              <w:rPr>
                <w:szCs w:val="24"/>
              </w:rPr>
            </w:pPr>
            <w:r w:rsidRPr="0005485B">
              <w:rPr>
                <w:szCs w:val="24"/>
              </w:rPr>
              <w:t>Measures on crisis communication, early warning, and emergency access in the Netherlands are already well established through sustained cooperation between disability organisations, the Ministry of Justice and Security (</w:t>
            </w:r>
            <w:proofErr w:type="spellStart"/>
            <w:r w:rsidRPr="0005485B">
              <w:rPr>
                <w:szCs w:val="24"/>
              </w:rPr>
              <w:t>JenV</w:t>
            </w:r>
            <w:proofErr w:type="spellEnd"/>
            <w:r w:rsidRPr="0005485B">
              <w:rPr>
                <w:szCs w:val="24"/>
              </w:rPr>
              <w:t xml:space="preserve">), and the National Coordinator for Counterterrorism and Security (NCTV). </w:t>
            </w:r>
            <w:r w:rsidR="00443F5D" w:rsidRPr="0005485B">
              <w:rPr>
                <w:szCs w:val="24"/>
              </w:rPr>
              <w:t xml:space="preserve">OPDs, notably </w:t>
            </w:r>
            <w:proofErr w:type="spellStart"/>
            <w:r w:rsidR="00443F5D" w:rsidRPr="0005485B">
              <w:rPr>
                <w:szCs w:val="24"/>
              </w:rPr>
              <w:t>Ieder</w:t>
            </w:r>
            <w:proofErr w:type="spellEnd"/>
            <w:r w:rsidR="00443F5D" w:rsidRPr="0005485B">
              <w:rPr>
                <w:szCs w:val="24"/>
              </w:rPr>
              <w:t>(in), were directly involved in the design and testing of NL-Alert app and the 112NL-app (which includes Real-Time Text), with a focus on accessibility and understandability</w:t>
            </w:r>
            <w:r w:rsidR="00213ED8" w:rsidRPr="0005485B">
              <w:rPr>
                <w:szCs w:val="24"/>
              </w:rPr>
              <w:t xml:space="preserve"> </w:t>
            </w:r>
            <w:r w:rsidRPr="0005485B">
              <w:rPr>
                <w:szCs w:val="24"/>
              </w:rPr>
              <w:t xml:space="preserve">requirements and user testing with persons with sensory, cognitive, and communication impairments, as well as people with low literacy skills. Looking ahead, the main priority is the establishment of a new, formalised network with representative organisations, alongside continued advocacy to strengthen accessibility measures, including </w:t>
            </w:r>
            <w:r w:rsidRPr="0005485B">
              <w:rPr>
                <w:b/>
                <w:bCs/>
                <w:szCs w:val="24"/>
              </w:rPr>
              <w:t>24/7 sign language relay services</w:t>
            </w:r>
            <w:r w:rsidRPr="0005485B">
              <w:rPr>
                <w:szCs w:val="24"/>
              </w:rPr>
              <w:t xml:space="preserve"> and expanded use of </w:t>
            </w:r>
            <w:r w:rsidRPr="0005485B">
              <w:rPr>
                <w:b/>
                <w:bCs/>
                <w:szCs w:val="24"/>
              </w:rPr>
              <w:t>easy-to-understand language and audio description</w:t>
            </w:r>
            <w:r w:rsidRPr="0005485B">
              <w:rPr>
                <w:szCs w:val="24"/>
              </w:rPr>
              <w:t xml:space="preserve"> in crisis situations.</w:t>
            </w:r>
            <w:r w:rsidR="00175A34" w:rsidRPr="0005485B">
              <w:rPr>
                <w:szCs w:val="24"/>
              </w:rPr>
              <w:t xml:space="preserve"> </w:t>
            </w:r>
          </w:p>
        </w:tc>
      </w:tr>
      <w:tr w:rsidR="00D053F4" w:rsidRPr="0005485B" w14:paraId="19928E1D" w14:textId="77777777" w:rsidTr="00896327">
        <w:tc>
          <w:tcPr>
            <w:tcW w:w="2421" w:type="dxa"/>
            <w:vMerge/>
          </w:tcPr>
          <w:p w14:paraId="17B238A4" w14:textId="77777777" w:rsidR="00D053F4" w:rsidRPr="0005485B" w:rsidRDefault="00D053F4">
            <w:pPr>
              <w:rPr>
                <w:szCs w:val="24"/>
              </w:rPr>
            </w:pPr>
          </w:p>
        </w:tc>
        <w:tc>
          <w:tcPr>
            <w:tcW w:w="1710" w:type="dxa"/>
          </w:tcPr>
          <w:p w14:paraId="2B33B2C3" w14:textId="11A34757" w:rsidR="00D053F4" w:rsidRPr="0005485B" w:rsidRDefault="0013682E">
            <w:pPr>
              <w:rPr>
                <w:szCs w:val="24"/>
              </w:rPr>
            </w:pPr>
            <w:r w:rsidRPr="0005485B">
              <w:rPr>
                <w:szCs w:val="24"/>
              </w:rPr>
              <w:t>Portugal</w:t>
            </w:r>
          </w:p>
        </w:tc>
        <w:tc>
          <w:tcPr>
            <w:tcW w:w="9634" w:type="dxa"/>
          </w:tcPr>
          <w:p w14:paraId="3648E89E" w14:textId="77777777" w:rsidR="00D053F4" w:rsidRPr="0005485B" w:rsidRDefault="0013682E">
            <w:pPr>
              <w:pStyle w:val="ListParagraph"/>
              <w:numPr>
                <w:ilvl w:val="0"/>
                <w:numId w:val="2"/>
              </w:numPr>
              <w:rPr>
                <w:szCs w:val="24"/>
              </w:rPr>
            </w:pPr>
            <w:r w:rsidRPr="0005485B">
              <w:rPr>
                <w:szCs w:val="24"/>
              </w:rPr>
              <w:t xml:space="preserve">During the COVID-19 response, </w:t>
            </w:r>
            <w:r w:rsidRPr="0005485B">
              <w:rPr>
                <w:b/>
                <w:bCs/>
                <w:szCs w:val="24"/>
              </w:rPr>
              <w:t>local OPDs</w:t>
            </w:r>
            <w:r w:rsidRPr="0005485B">
              <w:rPr>
                <w:szCs w:val="24"/>
              </w:rPr>
              <w:t xml:space="preserve"> were engaged in coordination between Civil Protection and municipalities, strengthening inclusive response planning and service delivery.</w:t>
            </w:r>
          </w:p>
          <w:p w14:paraId="795DABBE" w14:textId="2D97FDC5" w:rsidR="00D3706C" w:rsidRPr="0005485B" w:rsidRDefault="00D3706C">
            <w:pPr>
              <w:pStyle w:val="ListParagraph"/>
              <w:numPr>
                <w:ilvl w:val="0"/>
                <w:numId w:val="2"/>
              </w:numPr>
              <w:rPr>
                <w:szCs w:val="24"/>
              </w:rPr>
            </w:pPr>
            <w:r w:rsidRPr="0005485B">
              <w:rPr>
                <w:b/>
                <w:bCs/>
                <w:szCs w:val="24"/>
              </w:rPr>
              <w:t>Fire and earthquake drills</w:t>
            </w:r>
            <w:r w:rsidRPr="0005485B">
              <w:rPr>
                <w:szCs w:val="24"/>
              </w:rPr>
              <w:t xml:space="preserve"> conducted by Fire Brigade and Civil Protection authorities have included </w:t>
            </w:r>
            <w:r w:rsidRPr="0005485B">
              <w:rPr>
                <w:b/>
                <w:bCs/>
                <w:szCs w:val="24"/>
              </w:rPr>
              <w:t>persons with disabilities</w:t>
            </w:r>
            <w:r w:rsidRPr="0005485B">
              <w:rPr>
                <w:szCs w:val="24"/>
              </w:rPr>
              <w:t xml:space="preserve">, with engagement from </w:t>
            </w:r>
            <w:r w:rsidRPr="0005485B">
              <w:rPr>
                <w:i/>
                <w:iCs/>
                <w:szCs w:val="24"/>
              </w:rPr>
              <w:t xml:space="preserve">ASCUDT – </w:t>
            </w:r>
            <w:proofErr w:type="spellStart"/>
            <w:r w:rsidRPr="0005485B">
              <w:rPr>
                <w:i/>
                <w:iCs/>
                <w:szCs w:val="24"/>
              </w:rPr>
              <w:t>Associação</w:t>
            </w:r>
            <w:proofErr w:type="spellEnd"/>
            <w:r w:rsidRPr="0005485B">
              <w:rPr>
                <w:i/>
                <w:iCs/>
                <w:szCs w:val="24"/>
              </w:rPr>
              <w:t xml:space="preserve"> </w:t>
            </w:r>
            <w:proofErr w:type="spellStart"/>
            <w:r w:rsidRPr="0005485B">
              <w:rPr>
                <w:i/>
                <w:iCs/>
                <w:szCs w:val="24"/>
              </w:rPr>
              <w:t>Sócio</w:t>
            </w:r>
            <w:proofErr w:type="spellEnd"/>
            <w:r w:rsidRPr="0005485B">
              <w:rPr>
                <w:i/>
                <w:iCs/>
                <w:szCs w:val="24"/>
              </w:rPr>
              <w:t xml:space="preserve">-Cultural dos </w:t>
            </w:r>
            <w:proofErr w:type="spellStart"/>
            <w:r w:rsidRPr="0005485B">
              <w:rPr>
                <w:i/>
                <w:iCs/>
                <w:szCs w:val="24"/>
              </w:rPr>
              <w:t>Deficientes</w:t>
            </w:r>
            <w:proofErr w:type="spellEnd"/>
            <w:r w:rsidRPr="0005485B">
              <w:rPr>
                <w:i/>
                <w:iCs/>
                <w:szCs w:val="24"/>
              </w:rPr>
              <w:t xml:space="preserve"> de </w:t>
            </w:r>
            <w:proofErr w:type="spellStart"/>
            <w:r w:rsidRPr="0005485B">
              <w:rPr>
                <w:i/>
                <w:iCs/>
                <w:szCs w:val="24"/>
              </w:rPr>
              <w:t>Trás</w:t>
            </w:r>
            <w:proofErr w:type="spellEnd"/>
            <w:r w:rsidRPr="0005485B">
              <w:rPr>
                <w:i/>
                <w:iCs/>
                <w:szCs w:val="24"/>
              </w:rPr>
              <w:t>-</w:t>
            </w:r>
            <w:proofErr w:type="spellStart"/>
            <w:r w:rsidRPr="0005485B">
              <w:rPr>
                <w:i/>
                <w:iCs/>
                <w:szCs w:val="24"/>
              </w:rPr>
              <w:t>os</w:t>
            </w:r>
            <w:proofErr w:type="spellEnd"/>
            <w:r w:rsidRPr="0005485B">
              <w:rPr>
                <w:i/>
                <w:iCs/>
                <w:szCs w:val="24"/>
              </w:rPr>
              <w:t>-Montes</w:t>
            </w:r>
            <w:r w:rsidRPr="0005485B">
              <w:rPr>
                <w:szCs w:val="24"/>
              </w:rPr>
              <w:t>, supporting practical learning for responders.</w:t>
            </w:r>
          </w:p>
        </w:tc>
      </w:tr>
      <w:tr w:rsidR="00D053F4" w:rsidRPr="0005485B" w14:paraId="7B87AD0B" w14:textId="77777777" w:rsidTr="00896327">
        <w:tc>
          <w:tcPr>
            <w:tcW w:w="2421" w:type="dxa"/>
            <w:vMerge/>
          </w:tcPr>
          <w:p w14:paraId="7215956A" w14:textId="77777777" w:rsidR="00D053F4" w:rsidRPr="0005485B" w:rsidRDefault="00D053F4">
            <w:pPr>
              <w:rPr>
                <w:szCs w:val="24"/>
              </w:rPr>
            </w:pPr>
          </w:p>
        </w:tc>
        <w:tc>
          <w:tcPr>
            <w:tcW w:w="1710" w:type="dxa"/>
          </w:tcPr>
          <w:p w14:paraId="4111E690" w14:textId="498B7493" w:rsidR="00D053F4" w:rsidRPr="0005485B" w:rsidRDefault="00D9441C">
            <w:pPr>
              <w:rPr>
                <w:szCs w:val="24"/>
              </w:rPr>
            </w:pPr>
            <w:r w:rsidRPr="0005485B">
              <w:rPr>
                <w:szCs w:val="24"/>
              </w:rPr>
              <w:t>Romania</w:t>
            </w:r>
          </w:p>
        </w:tc>
        <w:tc>
          <w:tcPr>
            <w:tcW w:w="9634" w:type="dxa"/>
          </w:tcPr>
          <w:p w14:paraId="22D252A0" w14:textId="77777777" w:rsidR="00204BCE" w:rsidRPr="0005485B" w:rsidRDefault="00D9441C" w:rsidP="00204BCE">
            <w:pPr>
              <w:pStyle w:val="ListParagraph"/>
              <w:numPr>
                <w:ilvl w:val="0"/>
                <w:numId w:val="2"/>
              </w:numPr>
              <w:rPr>
                <w:szCs w:val="24"/>
              </w:rPr>
            </w:pPr>
            <w:r w:rsidRPr="0005485B">
              <w:rPr>
                <w:bCs/>
                <w:szCs w:val="24"/>
              </w:rPr>
              <w:t>Collaboration between public authorities and NGOs representing community of persons with disabilities has supported training programmes for first responders, public officials, and persons with disabilities, as well as the organisation of national and international workshops addressing disability inclusion in emergency preparedness and response.</w:t>
            </w:r>
          </w:p>
          <w:p w14:paraId="66C7013F" w14:textId="79B894BF" w:rsidR="00204BCE" w:rsidRPr="0005485B" w:rsidRDefault="00204BCE" w:rsidP="00204BCE">
            <w:pPr>
              <w:pStyle w:val="ListParagraph"/>
              <w:numPr>
                <w:ilvl w:val="0"/>
                <w:numId w:val="2"/>
              </w:numPr>
              <w:rPr>
                <w:szCs w:val="24"/>
              </w:rPr>
            </w:pPr>
            <w:r w:rsidRPr="0005485B">
              <w:t xml:space="preserve">In Romania, the Department of Emergency Situations has established formal collaboration protocols with four OPDs. These arrangements have helped strengthen government–civil society cooperation in emergency preparedness and response, providing clearer entry points for engagement and more predictable channels for dialogue. </w:t>
            </w:r>
          </w:p>
        </w:tc>
      </w:tr>
      <w:tr w:rsidR="005A7465" w:rsidRPr="0005485B" w14:paraId="1CFE3CF7" w14:textId="77777777" w:rsidTr="00896327">
        <w:tc>
          <w:tcPr>
            <w:tcW w:w="2421" w:type="dxa"/>
            <w:vMerge/>
          </w:tcPr>
          <w:p w14:paraId="724C3E43" w14:textId="77777777" w:rsidR="005A7465" w:rsidRPr="0005485B" w:rsidRDefault="005A7465">
            <w:pPr>
              <w:rPr>
                <w:szCs w:val="24"/>
              </w:rPr>
            </w:pPr>
          </w:p>
        </w:tc>
        <w:tc>
          <w:tcPr>
            <w:tcW w:w="1710" w:type="dxa"/>
          </w:tcPr>
          <w:p w14:paraId="71FD73D8" w14:textId="7232A851" w:rsidR="005A7465" w:rsidRPr="0005485B" w:rsidRDefault="005A7465">
            <w:pPr>
              <w:rPr>
                <w:szCs w:val="24"/>
              </w:rPr>
            </w:pPr>
            <w:r w:rsidRPr="0005485B">
              <w:rPr>
                <w:szCs w:val="24"/>
              </w:rPr>
              <w:t>Serbia</w:t>
            </w:r>
          </w:p>
        </w:tc>
        <w:tc>
          <w:tcPr>
            <w:tcW w:w="9634" w:type="dxa"/>
          </w:tcPr>
          <w:p w14:paraId="235207B4" w14:textId="731FB254" w:rsidR="005A7465" w:rsidRPr="0005485B" w:rsidRDefault="005A7465" w:rsidP="00204BCE">
            <w:pPr>
              <w:pStyle w:val="ListParagraph"/>
              <w:numPr>
                <w:ilvl w:val="0"/>
                <w:numId w:val="2"/>
              </w:numPr>
              <w:rPr>
                <w:bCs/>
                <w:szCs w:val="24"/>
              </w:rPr>
            </w:pPr>
            <w:r w:rsidRPr="0005485B">
              <w:rPr>
                <w:bCs/>
                <w:szCs w:val="24"/>
              </w:rPr>
              <w:t>Since 2016, the Sector for Emergency Management has maintained continuous cooperation with NOOIS. Together, they have organised workshops and round tables that have resulted in key conclusions aimed at recognising persons with disabilities in risk assessments and in protection and rescue plans, as well as in relevant regulations and strategic documents, ensuring the inclusion of persons with disabilities in the development and adoption of these documents, and strengthening cooperation with emergency headquarters and local government units.</w:t>
            </w:r>
          </w:p>
        </w:tc>
      </w:tr>
      <w:tr w:rsidR="00D053F4" w:rsidRPr="0005485B" w14:paraId="631F6EDE" w14:textId="77777777" w:rsidTr="00896327">
        <w:tc>
          <w:tcPr>
            <w:tcW w:w="2421" w:type="dxa"/>
            <w:vMerge/>
          </w:tcPr>
          <w:p w14:paraId="24EA9B1C" w14:textId="77777777" w:rsidR="00D053F4" w:rsidRPr="0005485B" w:rsidRDefault="00D053F4">
            <w:pPr>
              <w:rPr>
                <w:szCs w:val="24"/>
              </w:rPr>
            </w:pPr>
          </w:p>
        </w:tc>
        <w:tc>
          <w:tcPr>
            <w:tcW w:w="1710" w:type="dxa"/>
          </w:tcPr>
          <w:p w14:paraId="574D38FE" w14:textId="20AB4546" w:rsidR="00D053F4" w:rsidRPr="0005485B" w:rsidRDefault="00076620">
            <w:pPr>
              <w:rPr>
                <w:szCs w:val="24"/>
              </w:rPr>
            </w:pPr>
            <w:r w:rsidRPr="0005485B">
              <w:rPr>
                <w:szCs w:val="24"/>
              </w:rPr>
              <w:t>Slovenia</w:t>
            </w:r>
          </w:p>
        </w:tc>
        <w:tc>
          <w:tcPr>
            <w:tcW w:w="9634" w:type="dxa"/>
          </w:tcPr>
          <w:p w14:paraId="727EACD8" w14:textId="3F38B539" w:rsidR="00435198" w:rsidRPr="0005485B" w:rsidRDefault="00076620">
            <w:pPr>
              <w:pStyle w:val="ListParagraph"/>
              <w:numPr>
                <w:ilvl w:val="0"/>
                <w:numId w:val="2"/>
              </w:numPr>
              <w:rPr>
                <w:szCs w:val="24"/>
              </w:rPr>
            </w:pPr>
            <w:r w:rsidRPr="0005485B">
              <w:rPr>
                <w:szCs w:val="24"/>
              </w:rPr>
              <w:t xml:space="preserve">Slovenia demonstrates </w:t>
            </w:r>
            <w:r w:rsidRPr="0005485B">
              <w:rPr>
                <w:b/>
                <w:bCs/>
                <w:szCs w:val="24"/>
              </w:rPr>
              <w:t>promising inclusive governance</w:t>
            </w:r>
            <w:r w:rsidRPr="0005485B">
              <w:rPr>
                <w:szCs w:val="24"/>
              </w:rPr>
              <w:t xml:space="preserve"> through formal coordination between the </w:t>
            </w:r>
            <w:r w:rsidRPr="0005485B">
              <w:rPr>
                <w:b/>
                <w:bCs/>
                <w:szCs w:val="24"/>
              </w:rPr>
              <w:t>Administration for Civil Protection and Disaster Relief (URSZR)</w:t>
            </w:r>
            <w:r w:rsidRPr="0005485B">
              <w:rPr>
                <w:szCs w:val="24"/>
              </w:rPr>
              <w:t xml:space="preserve">, the </w:t>
            </w:r>
            <w:r w:rsidRPr="0005485B">
              <w:rPr>
                <w:b/>
                <w:bCs/>
                <w:szCs w:val="24"/>
              </w:rPr>
              <w:t>Slovenian Red Cross</w:t>
            </w:r>
            <w:r w:rsidRPr="0005485B">
              <w:rPr>
                <w:szCs w:val="24"/>
              </w:rPr>
              <w:t xml:space="preserve">, and </w:t>
            </w:r>
            <w:r w:rsidRPr="0005485B">
              <w:rPr>
                <w:b/>
                <w:bCs/>
                <w:szCs w:val="24"/>
              </w:rPr>
              <w:t>OPDs</w:t>
            </w:r>
            <w:r w:rsidRPr="0005485B">
              <w:rPr>
                <w:szCs w:val="24"/>
              </w:rPr>
              <w:t xml:space="preserve">, particularly within national programmes and the </w:t>
            </w:r>
            <w:r w:rsidRPr="0005485B">
              <w:rPr>
                <w:b/>
                <w:bCs/>
                <w:szCs w:val="24"/>
              </w:rPr>
              <w:t xml:space="preserve">SEE ME – Safe and Equal in </w:t>
            </w:r>
            <w:proofErr w:type="spellStart"/>
            <w:r w:rsidRPr="0005485B">
              <w:rPr>
                <w:b/>
                <w:bCs/>
                <w:szCs w:val="24"/>
              </w:rPr>
              <w:t>EMErgencies</w:t>
            </w:r>
            <w:proofErr w:type="spellEnd"/>
            <w:r w:rsidRPr="0005485B">
              <w:rPr>
                <w:szCs w:val="24"/>
              </w:rPr>
              <w:t xml:space="preserve"> project</w:t>
            </w:r>
            <w:r w:rsidR="00435198" w:rsidRPr="0005485B">
              <w:rPr>
                <w:szCs w:val="24"/>
              </w:rPr>
              <w:t xml:space="preserve">, which promotes the </w:t>
            </w:r>
            <w:r w:rsidR="00435198" w:rsidRPr="0005485B">
              <w:rPr>
                <w:b/>
                <w:bCs/>
                <w:szCs w:val="24"/>
              </w:rPr>
              <w:t xml:space="preserve">active role of persons with disabilities </w:t>
            </w:r>
            <w:r w:rsidR="00435198" w:rsidRPr="0005485B">
              <w:rPr>
                <w:szCs w:val="24"/>
              </w:rPr>
              <w:t>in prevention, planning, and strengthening preparedness systems.</w:t>
            </w:r>
          </w:p>
          <w:p w14:paraId="48904E7A" w14:textId="1FA35F25" w:rsidR="00D053F4" w:rsidRPr="0005485B" w:rsidRDefault="00076620">
            <w:pPr>
              <w:pStyle w:val="ListParagraph"/>
              <w:numPr>
                <w:ilvl w:val="0"/>
                <w:numId w:val="2"/>
              </w:numPr>
              <w:rPr>
                <w:szCs w:val="24"/>
              </w:rPr>
            </w:pPr>
            <w:r w:rsidRPr="0005485B">
              <w:rPr>
                <w:szCs w:val="24"/>
              </w:rPr>
              <w:t>This coordination enables joint analysis, shared learning, and integration of disability perspectives into preparedness and planning processes, moving beyond ad hoc consultation, although OPD engagement is not yet systematic across all activities.</w:t>
            </w:r>
          </w:p>
        </w:tc>
      </w:tr>
      <w:tr w:rsidR="006714CB" w:rsidRPr="0005485B" w14:paraId="0EBFED5E" w14:textId="77777777" w:rsidTr="00896327">
        <w:tc>
          <w:tcPr>
            <w:tcW w:w="2421" w:type="dxa"/>
          </w:tcPr>
          <w:p w14:paraId="7F3DC971" w14:textId="77777777" w:rsidR="006714CB" w:rsidRPr="0005485B" w:rsidRDefault="006714CB">
            <w:pPr>
              <w:rPr>
                <w:szCs w:val="24"/>
              </w:rPr>
            </w:pPr>
          </w:p>
        </w:tc>
        <w:tc>
          <w:tcPr>
            <w:tcW w:w="1710" w:type="dxa"/>
          </w:tcPr>
          <w:p w14:paraId="0065DDEE" w14:textId="401034EA" w:rsidR="006714CB" w:rsidRPr="0005485B" w:rsidRDefault="006714CB">
            <w:pPr>
              <w:rPr>
                <w:szCs w:val="24"/>
              </w:rPr>
            </w:pPr>
            <w:r w:rsidRPr="0005485B">
              <w:rPr>
                <w:szCs w:val="24"/>
              </w:rPr>
              <w:t>Sweden</w:t>
            </w:r>
          </w:p>
        </w:tc>
        <w:tc>
          <w:tcPr>
            <w:tcW w:w="9634" w:type="dxa"/>
          </w:tcPr>
          <w:p w14:paraId="5EFF99E6" w14:textId="3D86788B" w:rsidR="006714CB" w:rsidRPr="0005485B" w:rsidRDefault="006714CB">
            <w:pPr>
              <w:pStyle w:val="ListParagraph"/>
              <w:numPr>
                <w:ilvl w:val="0"/>
                <w:numId w:val="2"/>
              </w:numPr>
              <w:rPr>
                <w:szCs w:val="24"/>
              </w:rPr>
            </w:pPr>
            <w:r w:rsidRPr="0005485B">
              <w:rPr>
                <w:szCs w:val="24"/>
              </w:rPr>
              <w:t xml:space="preserve">Youth with Disabilities Federation Sweden engaged with the </w:t>
            </w:r>
            <w:r w:rsidRPr="0005485B">
              <w:rPr>
                <w:b/>
                <w:bCs/>
                <w:szCs w:val="24"/>
              </w:rPr>
              <w:t>Swedish Agency for Participation</w:t>
            </w:r>
            <w:r w:rsidRPr="0005485B">
              <w:rPr>
                <w:szCs w:val="24"/>
              </w:rPr>
              <w:t>, including through panel discussions, contributing disability perspectives to national preparedness dialogue.</w:t>
            </w:r>
          </w:p>
        </w:tc>
      </w:tr>
      <w:tr w:rsidR="006F57BA" w:rsidRPr="0005485B" w14:paraId="569D7CF7" w14:textId="77777777" w:rsidTr="00896327">
        <w:tc>
          <w:tcPr>
            <w:tcW w:w="2421" w:type="dxa"/>
            <w:vMerge w:val="restart"/>
          </w:tcPr>
          <w:p w14:paraId="21452B68" w14:textId="3B178528" w:rsidR="006F57BA" w:rsidRPr="0005485B" w:rsidRDefault="006F57BA">
            <w:pPr>
              <w:rPr>
                <w:szCs w:val="24"/>
              </w:rPr>
            </w:pPr>
            <w:r w:rsidRPr="0005485B">
              <w:rPr>
                <w:szCs w:val="24"/>
              </w:rPr>
              <w:t>Investments in disability-inclusive DRR</w:t>
            </w:r>
          </w:p>
        </w:tc>
        <w:tc>
          <w:tcPr>
            <w:tcW w:w="1710" w:type="dxa"/>
          </w:tcPr>
          <w:p w14:paraId="759EF12C" w14:textId="730CFC27" w:rsidR="006F57BA" w:rsidRPr="0005485B" w:rsidRDefault="00D877C9">
            <w:pPr>
              <w:rPr>
                <w:szCs w:val="24"/>
              </w:rPr>
            </w:pPr>
            <w:r w:rsidRPr="0005485B">
              <w:rPr>
                <w:szCs w:val="24"/>
              </w:rPr>
              <w:t>Lithuania</w:t>
            </w:r>
          </w:p>
        </w:tc>
        <w:tc>
          <w:tcPr>
            <w:tcW w:w="9634" w:type="dxa"/>
          </w:tcPr>
          <w:p w14:paraId="6D970E42" w14:textId="0B32F09F" w:rsidR="006F57BA" w:rsidRPr="0005485B" w:rsidRDefault="00D877C9">
            <w:pPr>
              <w:pStyle w:val="ListParagraph"/>
              <w:numPr>
                <w:ilvl w:val="0"/>
                <w:numId w:val="14"/>
              </w:numPr>
              <w:rPr>
                <w:szCs w:val="24"/>
              </w:rPr>
            </w:pPr>
            <w:r w:rsidRPr="0005485B">
              <w:rPr>
                <w:szCs w:val="24"/>
              </w:rPr>
              <w:t xml:space="preserve">Lithuania allocates </w:t>
            </w:r>
            <w:r w:rsidRPr="0005485B">
              <w:rPr>
                <w:b/>
                <w:bCs/>
                <w:szCs w:val="24"/>
              </w:rPr>
              <w:t>dedicated national budget funding</w:t>
            </w:r>
            <w:r w:rsidRPr="0005485B">
              <w:rPr>
                <w:szCs w:val="24"/>
              </w:rPr>
              <w:t xml:space="preserve"> for disability-inclusive DRR, including training and accessible information measures.</w:t>
            </w:r>
          </w:p>
        </w:tc>
      </w:tr>
      <w:tr w:rsidR="006F57BA" w:rsidRPr="0005485B" w14:paraId="2CF9CFC9" w14:textId="77777777" w:rsidTr="00896327">
        <w:tc>
          <w:tcPr>
            <w:tcW w:w="2421" w:type="dxa"/>
            <w:vMerge/>
          </w:tcPr>
          <w:p w14:paraId="039D4383" w14:textId="77777777" w:rsidR="006F57BA" w:rsidRPr="0005485B" w:rsidRDefault="006F57BA">
            <w:pPr>
              <w:rPr>
                <w:szCs w:val="24"/>
              </w:rPr>
            </w:pPr>
          </w:p>
        </w:tc>
        <w:tc>
          <w:tcPr>
            <w:tcW w:w="1710" w:type="dxa"/>
          </w:tcPr>
          <w:p w14:paraId="4333BDC0" w14:textId="72C857B7" w:rsidR="006F57BA" w:rsidRPr="0005485B" w:rsidRDefault="00CD7A54">
            <w:pPr>
              <w:rPr>
                <w:szCs w:val="24"/>
              </w:rPr>
            </w:pPr>
            <w:r w:rsidRPr="0005485B">
              <w:rPr>
                <w:szCs w:val="24"/>
              </w:rPr>
              <w:t>Malta</w:t>
            </w:r>
          </w:p>
        </w:tc>
        <w:tc>
          <w:tcPr>
            <w:tcW w:w="9634" w:type="dxa"/>
          </w:tcPr>
          <w:p w14:paraId="33033B54" w14:textId="62D01092" w:rsidR="006F57BA" w:rsidRPr="0005485B" w:rsidRDefault="00CD7A54">
            <w:pPr>
              <w:pStyle w:val="ListParagraph"/>
              <w:numPr>
                <w:ilvl w:val="0"/>
                <w:numId w:val="14"/>
              </w:numPr>
              <w:rPr>
                <w:szCs w:val="24"/>
              </w:rPr>
            </w:pPr>
            <w:r w:rsidRPr="0005485B">
              <w:rPr>
                <w:szCs w:val="24"/>
              </w:rPr>
              <w:t>Ongoing investment in governance mechanisms, accessible emergency communication systems, and capacity-building initiatives linked to implementation of the National Disability Strategy and EU accessibility obligations.</w:t>
            </w:r>
          </w:p>
        </w:tc>
      </w:tr>
      <w:tr w:rsidR="00A83DF9" w:rsidRPr="0005485B" w14:paraId="6A69267E" w14:textId="77777777" w:rsidTr="00896327">
        <w:tc>
          <w:tcPr>
            <w:tcW w:w="2421" w:type="dxa"/>
            <w:shd w:val="clear" w:color="auto" w:fill="CAEDFB" w:themeFill="accent4" w:themeFillTint="33"/>
          </w:tcPr>
          <w:p w14:paraId="6A60EE87" w14:textId="1F5B1F64" w:rsidR="00A83DF9" w:rsidRPr="0005485B" w:rsidRDefault="00A83DF9">
            <w:pPr>
              <w:pStyle w:val="ListParagraph"/>
              <w:numPr>
                <w:ilvl w:val="0"/>
                <w:numId w:val="1"/>
              </w:numPr>
              <w:rPr>
                <w:szCs w:val="24"/>
              </w:rPr>
            </w:pPr>
            <w:r w:rsidRPr="0005485B">
              <w:rPr>
                <w:b/>
                <w:bCs/>
                <w:szCs w:val="24"/>
              </w:rPr>
              <w:t>Risk knowledge</w:t>
            </w:r>
          </w:p>
        </w:tc>
        <w:tc>
          <w:tcPr>
            <w:tcW w:w="1710" w:type="dxa"/>
            <w:shd w:val="clear" w:color="auto" w:fill="CAEDFB" w:themeFill="accent4" w:themeFillTint="33"/>
          </w:tcPr>
          <w:p w14:paraId="23AB9274" w14:textId="77777777" w:rsidR="00A83DF9" w:rsidRPr="0005485B" w:rsidRDefault="00A83DF9">
            <w:pPr>
              <w:rPr>
                <w:szCs w:val="24"/>
              </w:rPr>
            </w:pPr>
          </w:p>
        </w:tc>
        <w:tc>
          <w:tcPr>
            <w:tcW w:w="9634" w:type="dxa"/>
            <w:shd w:val="clear" w:color="auto" w:fill="CAEDFB" w:themeFill="accent4" w:themeFillTint="33"/>
          </w:tcPr>
          <w:p w14:paraId="081E24B7" w14:textId="77777777" w:rsidR="00A83DF9" w:rsidRPr="0005485B" w:rsidRDefault="00A83DF9">
            <w:pPr>
              <w:rPr>
                <w:szCs w:val="24"/>
              </w:rPr>
            </w:pPr>
          </w:p>
        </w:tc>
      </w:tr>
      <w:tr w:rsidR="00D053F4" w:rsidRPr="0005485B" w14:paraId="0A54D0EC" w14:textId="77777777" w:rsidTr="00896327">
        <w:tc>
          <w:tcPr>
            <w:tcW w:w="2421" w:type="dxa"/>
            <w:vMerge w:val="restart"/>
          </w:tcPr>
          <w:p w14:paraId="554F538E" w14:textId="105C35A0" w:rsidR="00D053F4" w:rsidRPr="0005485B" w:rsidRDefault="00D053F4" w:rsidP="00A83DF9">
            <w:pPr>
              <w:rPr>
                <w:b/>
                <w:bCs/>
                <w:szCs w:val="24"/>
              </w:rPr>
            </w:pPr>
            <w:r w:rsidRPr="0005485B">
              <w:rPr>
                <w:szCs w:val="24"/>
              </w:rPr>
              <w:t>Disability-disaggregated data</w:t>
            </w:r>
          </w:p>
        </w:tc>
        <w:tc>
          <w:tcPr>
            <w:tcW w:w="1710" w:type="dxa"/>
          </w:tcPr>
          <w:p w14:paraId="5F455C77" w14:textId="1FAF2A1D" w:rsidR="00D053F4" w:rsidRPr="0005485B" w:rsidRDefault="00D053F4" w:rsidP="002D5271">
            <w:pPr>
              <w:rPr>
                <w:szCs w:val="24"/>
              </w:rPr>
            </w:pPr>
            <w:r w:rsidRPr="0005485B">
              <w:rPr>
                <w:szCs w:val="24"/>
              </w:rPr>
              <w:t>Austria</w:t>
            </w:r>
          </w:p>
        </w:tc>
        <w:tc>
          <w:tcPr>
            <w:tcW w:w="9634" w:type="dxa"/>
          </w:tcPr>
          <w:p w14:paraId="02F93CB7" w14:textId="2355732F" w:rsidR="009143AD" w:rsidRPr="0005485B" w:rsidRDefault="009143AD" w:rsidP="009143AD">
            <w:pPr>
              <w:pStyle w:val="ListParagraph"/>
              <w:numPr>
                <w:ilvl w:val="0"/>
                <w:numId w:val="34"/>
              </w:numPr>
              <w:rPr>
                <w:sz w:val="22"/>
                <w:szCs w:val="20"/>
              </w:rPr>
            </w:pPr>
            <w:r w:rsidRPr="0005485B">
              <w:rPr>
                <w:szCs w:val="24"/>
              </w:rPr>
              <w:t>In Austria, the Civil Defence Association operates a data platform for individualised emergency counselling, developed through consultative workshops with the Austrian Disability Council. The Council has stressed that both the development process and the web- and app-based platform must ensure full accessibility.</w:t>
            </w:r>
          </w:p>
        </w:tc>
      </w:tr>
      <w:tr w:rsidR="00D053F4" w:rsidRPr="0005485B" w14:paraId="204FE62A" w14:textId="77777777" w:rsidTr="00896327">
        <w:tc>
          <w:tcPr>
            <w:tcW w:w="2421" w:type="dxa"/>
            <w:vMerge/>
          </w:tcPr>
          <w:p w14:paraId="2F91F464" w14:textId="77777777" w:rsidR="00D053F4" w:rsidRPr="0005485B" w:rsidRDefault="00D053F4" w:rsidP="00A83DF9">
            <w:pPr>
              <w:rPr>
                <w:szCs w:val="24"/>
              </w:rPr>
            </w:pPr>
          </w:p>
        </w:tc>
        <w:tc>
          <w:tcPr>
            <w:tcW w:w="1710" w:type="dxa"/>
          </w:tcPr>
          <w:p w14:paraId="0D59626B" w14:textId="72959171" w:rsidR="00D053F4" w:rsidRPr="0005485B" w:rsidRDefault="00D053F4" w:rsidP="00A83DF9">
            <w:pPr>
              <w:rPr>
                <w:szCs w:val="24"/>
              </w:rPr>
            </w:pPr>
            <w:r w:rsidRPr="0005485B">
              <w:rPr>
                <w:szCs w:val="24"/>
              </w:rPr>
              <w:t>Croatia</w:t>
            </w:r>
          </w:p>
        </w:tc>
        <w:tc>
          <w:tcPr>
            <w:tcW w:w="9634" w:type="dxa"/>
          </w:tcPr>
          <w:p w14:paraId="7A001F37" w14:textId="3FA8EADF" w:rsidR="00D053F4" w:rsidRPr="0005485B" w:rsidRDefault="00D053F4">
            <w:pPr>
              <w:pStyle w:val="ListParagraph"/>
              <w:numPr>
                <w:ilvl w:val="0"/>
                <w:numId w:val="7"/>
              </w:numPr>
              <w:rPr>
                <w:szCs w:val="24"/>
              </w:rPr>
            </w:pPr>
            <w:r w:rsidRPr="0005485B">
              <w:rPr>
                <w:szCs w:val="24"/>
              </w:rPr>
              <w:t xml:space="preserve">Under the </w:t>
            </w:r>
            <w:r w:rsidRPr="0005485B">
              <w:rPr>
                <w:b/>
                <w:bCs/>
                <w:szCs w:val="24"/>
              </w:rPr>
              <w:t xml:space="preserve">SEE ME </w:t>
            </w:r>
            <w:r w:rsidRPr="0005485B">
              <w:rPr>
                <w:szCs w:val="24"/>
              </w:rPr>
              <w:t xml:space="preserve">project, Croatia introduced GIS mapping tools identifying the locations of persons with disabilities to support tailored assistance and better operational preparedness, strengthening the use of disability-related data in emergency planning and response coordination. </w:t>
            </w:r>
          </w:p>
          <w:p w14:paraId="39215E4A" w14:textId="511A451D" w:rsidR="00D053F4" w:rsidRPr="0005485B" w:rsidRDefault="00D053F4">
            <w:pPr>
              <w:pStyle w:val="ListParagraph"/>
              <w:numPr>
                <w:ilvl w:val="0"/>
                <w:numId w:val="7"/>
              </w:numPr>
              <w:rPr>
                <w:szCs w:val="24"/>
              </w:rPr>
            </w:pPr>
            <w:r w:rsidRPr="0005485B">
              <w:rPr>
                <w:szCs w:val="24"/>
              </w:rPr>
              <w:t xml:space="preserve">A </w:t>
            </w:r>
            <w:r w:rsidRPr="0005485B">
              <w:rPr>
                <w:b/>
                <w:bCs/>
                <w:szCs w:val="24"/>
              </w:rPr>
              <w:t>national register capturing disability-related support needs</w:t>
            </w:r>
            <w:r w:rsidRPr="0005485B">
              <w:rPr>
                <w:szCs w:val="24"/>
              </w:rPr>
              <w:t xml:space="preserve"> is being linked with emergency centres, enabling operators to better prepare responders based on required assistance.</w:t>
            </w:r>
          </w:p>
        </w:tc>
      </w:tr>
      <w:tr w:rsidR="00D053F4" w:rsidRPr="0005485B" w14:paraId="53593406" w14:textId="77777777" w:rsidTr="00896327">
        <w:tc>
          <w:tcPr>
            <w:tcW w:w="2421" w:type="dxa"/>
            <w:vMerge/>
          </w:tcPr>
          <w:p w14:paraId="3647E702" w14:textId="77777777" w:rsidR="00D053F4" w:rsidRPr="0005485B" w:rsidRDefault="00D053F4" w:rsidP="00A83DF9">
            <w:pPr>
              <w:rPr>
                <w:szCs w:val="24"/>
              </w:rPr>
            </w:pPr>
          </w:p>
        </w:tc>
        <w:tc>
          <w:tcPr>
            <w:tcW w:w="1710" w:type="dxa"/>
          </w:tcPr>
          <w:p w14:paraId="7F75FD1B" w14:textId="501C6C76" w:rsidR="00D053F4" w:rsidRPr="0005485B" w:rsidRDefault="00D053F4" w:rsidP="00A83DF9">
            <w:pPr>
              <w:rPr>
                <w:szCs w:val="24"/>
              </w:rPr>
            </w:pPr>
            <w:r w:rsidRPr="0005485B">
              <w:rPr>
                <w:szCs w:val="24"/>
              </w:rPr>
              <w:t>Cyprus</w:t>
            </w:r>
          </w:p>
        </w:tc>
        <w:tc>
          <w:tcPr>
            <w:tcW w:w="9634" w:type="dxa"/>
          </w:tcPr>
          <w:p w14:paraId="6C7BFCA7" w14:textId="0A9807ED" w:rsidR="00D053F4" w:rsidRPr="0005485B" w:rsidRDefault="00D053F4">
            <w:pPr>
              <w:pStyle w:val="ListParagraph"/>
              <w:numPr>
                <w:ilvl w:val="0"/>
                <w:numId w:val="9"/>
              </w:numPr>
              <w:rPr>
                <w:szCs w:val="24"/>
              </w:rPr>
            </w:pPr>
            <w:r w:rsidRPr="0005485B">
              <w:rPr>
                <w:szCs w:val="24"/>
              </w:rPr>
              <w:t xml:space="preserve">Tripos introduces a </w:t>
            </w:r>
            <w:r w:rsidRPr="0005485B">
              <w:rPr>
                <w:b/>
                <w:bCs/>
                <w:szCs w:val="24"/>
              </w:rPr>
              <w:t>voluntary registry to identify persons with disabilities and their support requirements</w:t>
            </w:r>
            <w:r w:rsidRPr="0005485B">
              <w:rPr>
                <w:szCs w:val="24"/>
              </w:rPr>
              <w:t xml:space="preserve"> in advance of emergencies, intended to support tailored assistance, evacuation, and response coordination.</w:t>
            </w:r>
          </w:p>
        </w:tc>
      </w:tr>
      <w:tr w:rsidR="00D053F4" w:rsidRPr="0005485B" w14:paraId="4F1A98DA" w14:textId="77777777" w:rsidTr="00896327">
        <w:tc>
          <w:tcPr>
            <w:tcW w:w="2421" w:type="dxa"/>
            <w:vMerge/>
          </w:tcPr>
          <w:p w14:paraId="511F2339" w14:textId="77777777" w:rsidR="00D053F4" w:rsidRPr="0005485B" w:rsidRDefault="00D053F4" w:rsidP="00A83DF9">
            <w:pPr>
              <w:rPr>
                <w:szCs w:val="24"/>
              </w:rPr>
            </w:pPr>
          </w:p>
        </w:tc>
        <w:tc>
          <w:tcPr>
            <w:tcW w:w="1710" w:type="dxa"/>
          </w:tcPr>
          <w:p w14:paraId="329730C0" w14:textId="559E17C4" w:rsidR="00D053F4" w:rsidRPr="0005485B" w:rsidRDefault="006C615C" w:rsidP="00A83DF9">
            <w:pPr>
              <w:rPr>
                <w:szCs w:val="24"/>
              </w:rPr>
            </w:pPr>
            <w:r w:rsidRPr="0005485B">
              <w:rPr>
                <w:szCs w:val="24"/>
              </w:rPr>
              <w:t>Germany</w:t>
            </w:r>
          </w:p>
        </w:tc>
        <w:tc>
          <w:tcPr>
            <w:tcW w:w="9634" w:type="dxa"/>
          </w:tcPr>
          <w:p w14:paraId="6D3616EE" w14:textId="793533E0" w:rsidR="00D053F4" w:rsidRPr="0005485B" w:rsidRDefault="006C615C">
            <w:pPr>
              <w:pStyle w:val="ListParagraph"/>
              <w:numPr>
                <w:ilvl w:val="0"/>
                <w:numId w:val="9"/>
              </w:numPr>
              <w:rPr>
                <w:szCs w:val="24"/>
              </w:rPr>
            </w:pPr>
            <w:r w:rsidRPr="0005485B">
              <w:rPr>
                <w:szCs w:val="24"/>
              </w:rPr>
              <w:t xml:space="preserve">Germany made a commitment at GDS 2025 towards </w:t>
            </w:r>
            <w:r w:rsidRPr="0005485B">
              <w:rPr>
                <w:b/>
                <w:bCs/>
                <w:szCs w:val="24"/>
              </w:rPr>
              <w:t>enhanced disability-disaggregated data collection</w:t>
            </w:r>
            <w:r w:rsidRPr="0005485B">
              <w:rPr>
                <w:szCs w:val="24"/>
              </w:rPr>
              <w:t xml:space="preserve"> to document disproportionate disaster impacts on persons with disabilities. Findings will inform Germany’s broader Resilience Strategy and </w:t>
            </w:r>
            <w:r w:rsidR="006E5070" w:rsidRPr="0005485B">
              <w:rPr>
                <w:szCs w:val="24"/>
              </w:rPr>
              <w:t xml:space="preserve">will </w:t>
            </w:r>
            <w:r w:rsidRPr="0005485B">
              <w:rPr>
                <w:szCs w:val="24"/>
              </w:rPr>
              <w:t xml:space="preserve">be published through the </w:t>
            </w:r>
            <w:hyperlink r:id="rId15" w:history="1">
              <w:r w:rsidR="00571F5F" w:rsidRPr="0005485B">
                <w:rPr>
                  <w:rStyle w:val="Hyperlink"/>
                  <w:rFonts w:ascii="Verdana" w:hAnsi="Verdana"/>
                  <w:bCs/>
                  <w:sz w:val="24"/>
                  <w:szCs w:val="24"/>
                </w:rPr>
                <w:t>Catastrophic Risk Management Platform</w:t>
              </w:r>
            </w:hyperlink>
            <w:r w:rsidR="00571F5F" w:rsidRPr="0005485B">
              <w:rPr>
                <w:bCs/>
                <w:szCs w:val="24"/>
              </w:rPr>
              <w:t xml:space="preserve"> (</w:t>
            </w:r>
            <w:proofErr w:type="spellStart"/>
            <w:r w:rsidR="00571F5F" w:rsidRPr="0005485B">
              <w:rPr>
                <w:bCs/>
                <w:szCs w:val="24"/>
              </w:rPr>
              <w:t>KATRIma</w:t>
            </w:r>
            <w:proofErr w:type="spellEnd"/>
            <w:r w:rsidR="00571F5F" w:rsidRPr="0005485B">
              <w:rPr>
                <w:bCs/>
                <w:szCs w:val="24"/>
              </w:rPr>
              <w:t>)</w:t>
            </w:r>
            <w:r w:rsidRPr="0005485B">
              <w:rPr>
                <w:szCs w:val="24"/>
              </w:rPr>
              <w:t>. EU funding has been confirmed, with the financial agreement signed in December 2024.</w:t>
            </w:r>
          </w:p>
        </w:tc>
      </w:tr>
      <w:tr w:rsidR="00F6282A" w:rsidRPr="0005485B" w14:paraId="35119C57" w14:textId="77777777" w:rsidTr="00896327">
        <w:tc>
          <w:tcPr>
            <w:tcW w:w="2421" w:type="dxa"/>
            <w:vMerge/>
          </w:tcPr>
          <w:p w14:paraId="2CB15FC3" w14:textId="77777777" w:rsidR="00F6282A" w:rsidRPr="0005485B" w:rsidRDefault="00F6282A" w:rsidP="00A83DF9">
            <w:pPr>
              <w:rPr>
                <w:szCs w:val="24"/>
              </w:rPr>
            </w:pPr>
          </w:p>
        </w:tc>
        <w:tc>
          <w:tcPr>
            <w:tcW w:w="1710" w:type="dxa"/>
          </w:tcPr>
          <w:p w14:paraId="2BB3813A" w14:textId="174C4875" w:rsidR="00F6282A" w:rsidRPr="0005485B" w:rsidRDefault="00F6282A" w:rsidP="00A83DF9">
            <w:pPr>
              <w:rPr>
                <w:szCs w:val="24"/>
              </w:rPr>
            </w:pPr>
            <w:r w:rsidRPr="0005485B">
              <w:rPr>
                <w:szCs w:val="24"/>
              </w:rPr>
              <w:t>Greece</w:t>
            </w:r>
          </w:p>
        </w:tc>
        <w:tc>
          <w:tcPr>
            <w:tcW w:w="9634" w:type="dxa"/>
          </w:tcPr>
          <w:p w14:paraId="12E26D0C" w14:textId="77777777" w:rsidR="00A067CC" w:rsidRPr="0005485B" w:rsidRDefault="00A067CC" w:rsidP="00A067CC">
            <w:pPr>
              <w:pStyle w:val="ListParagraph"/>
              <w:numPr>
                <w:ilvl w:val="0"/>
                <w:numId w:val="9"/>
              </w:numPr>
              <w:rPr>
                <w:szCs w:val="24"/>
              </w:rPr>
            </w:pPr>
            <w:r w:rsidRPr="0005485B">
              <w:rPr>
                <w:szCs w:val="24"/>
              </w:rPr>
              <w:t>At the municipal level, Civil Protection authorities, in cooperation with Social Welfare services, are required to establish voluntary registries of persons belonging to vulnerable groups, including persons with disabilities, based on informed consent. These registries aim to ensure timely and accessible information, notification, and evacuation planning. At a minimum, they include contact details, address, type of disability or specific support requirements, contact information of personal assistants or family members, and required means of transportation, while fully respecting personal data protection requirements.</w:t>
            </w:r>
          </w:p>
          <w:p w14:paraId="20714931" w14:textId="64F83037" w:rsidR="00F6282A" w:rsidRPr="0005485B" w:rsidRDefault="00A067CC" w:rsidP="00A067CC">
            <w:pPr>
              <w:pStyle w:val="ListParagraph"/>
              <w:numPr>
                <w:ilvl w:val="0"/>
                <w:numId w:val="9"/>
              </w:numPr>
              <w:rPr>
                <w:szCs w:val="24"/>
              </w:rPr>
            </w:pPr>
            <w:r w:rsidRPr="0005485B">
              <w:rPr>
                <w:szCs w:val="24"/>
              </w:rPr>
              <w:t>Special arrangements are also foreseen at evacuation destinations, where additional support, including medical care, may be necessary. The registries are annexed to the Municipal Special Plans for Organised Preventive Evacuation.</w:t>
            </w:r>
          </w:p>
        </w:tc>
      </w:tr>
      <w:tr w:rsidR="00D053F4" w:rsidRPr="0005485B" w14:paraId="5E1159FF" w14:textId="77777777" w:rsidTr="00896327">
        <w:tc>
          <w:tcPr>
            <w:tcW w:w="2421" w:type="dxa"/>
            <w:vMerge/>
          </w:tcPr>
          <w:p w14:paraId="05358CF6" w14:textId="77777777" w:rsidR="00D053F4" w:rsidRPr="0005485B" w:rsidRDefault="00D053F4" w:rsidP="00A83DF9">
            <w:pPr>
              <w:rPr>
                <w:szCs w:val="24"/>
              </w:rPr>
            </w:pPr>
          </w:p>
        </w:tc>
        <w:tc>
          <w:tcPr>
            <w:tcW w:w="1710" w:type="dxa"/>
          </w:tcPr>
          <w:p w14:paraId="726D783B" w14:textId="384EC71D" w:rsidR="00D053F4" w:rsidRPr="0005485B" w:rsidRDefault="008E0D72" w:rsidP="00A83DF9">
            <w:pPr>
              <w:rPr>
                <w:szCs w:val="24"/>
              </w:rPr>
            </w:pPr>
            <w:r w:rsidRPr="0005485B">
              <w:rPr>
                <w:szCs w:val="24"/>
              </w:rPr>
              <w:t>Italy</w:t>
            </w:r>
          </w:p>
        </w:tc>
        <w:tc>
          <w:tcPr>
            <w:tcW w:w="9634" w:type="dxa"/>
          </w:tcPr>
          <w:p w14:paraId="6CAA587B" w14:textId="01CD8D03" w:rsidR="00D053F4" w:rsidRPr="0005485B" w:rsidRDefault="008E0D72">
            <w:pPr>
              <w:pStyle w:val="ListParagraph"/>
              <w:numPr>
                <w:ilvl w:val="0"/>
                <w:numId w:val="9"/>
              </w:numPr>
              <w:rPr>
                <w:szCs w:val="24"/>
              </w:rPr>
            </w:pPr>
            <w:r w:rsidRPr="0005485B">
              <w:rPr>
                <w:szCs w:val="24"/>
              </w:rPr>
              <w:t xml:space="preserve">Italy reported </w:t>
            </w:r>
            <w:r w:rsidRPr="0005485B">
              <w:rPr>
                <w:b/>
                <w:bCs/>
                <w:szCs w:val="24"/>
              </w:rPr>
              <w:t>investments in disaster risk data disaggregated by gender, age, and disability</w:t>
            </w:r>
            <w:r w:rsidRPr="0005485B">
              <w:rPr>
                <w:szCs w:val="24"/>
              </w:rPr>
              <w:t>, with increasing integration into national risk assessments and local emergency planning processes, including through partnerships with universities, civil society organisations, and local authorities.</w:t>
            </w:r>
          </w:p>
        </w:tc>
      </w:tr>
      <w:tr w:rsidR="00D053F4" w:rsidRPr="0005485B" w14:paraId="65C07B92" w14:textId="77777777" w:rsidTr="00896327">
        <w:tc>
          <w:tcPr>
            <w:tcW w:w="2421" w:type="dxa"/>
            <w:vMerge/>
          </w:tcPr>
          <w:p w14:paraId="5377B3F1" w14:textId="77777777" w:rsidR="00D053F4" w:rsidRPr="0005485B" w:rsidRDefault="00D053F4" w:rsidP="00A83DF9">
            <w:pPr>
              <w:rPr>
                <w:szCs w:val="24"/>
              </w:rPr>
            </w:pPr>
          </w:p>
        </w:tc>
        <w:tc>
          <w:tcPr>
            <w:tcW w:w="1710" w:type="dxa"/>
          </w:tcPr>
          <w:p w14:paraId="323F1432" w14:textId="35D68409" w:rsidR="00D053F4" w:rsidRPr="0005485B" w:rsidRDefault="001D5A08" w:rsidP="00A83DF9">
            <w:pPr>
              <w:rPr>
                <w:szCs w:val="24"/>
              </w:rPr>
            </w:pPr>
            <w:r w:rsidRPr="0005485B">
              <w:rPr>
                <w:szCs w:val="24"/>
              </w:rPr>
              <w:t>Latvia</w:t>
            </w:r>
          </w:p>
        </w:tc>
        <w:tc>
          <w:tcPr>
            <w:tcW w:w="9634" w:type="dxa"/>
          </w:tcPr>
          <w:p w14:paraId="38F68E5E" w14:textId="656183E8" w:rsidR="00D053F4" w:rsidRPr="0005485B" w:rsidRDefault="001D5A08">
            <w:pPr>
              <w:pStyle w:val="ListParagraph"/>
              <w:numPr>
                <w:ilvl w:val="0"/>
                <w:numId w:val="9"/>
              </w:numPr>
              <w:rPr>
                <w:szCs w:val="24"/>
              </w:rPr>
            </w:pPr>
            <w:r w:rsidRPr="0005485B">
              <w:rPr>
                <w:szCs w:val="24"/>
              </w:rPr>
              <w:t xml:space="preserve">Municipalities maintain </w:t>
            </w:r>
            <w:r w:rsidRPr="0005485B">
              <w:rPr>
                <w:b/>
                <w:bCs/>
                <w:szCs w:val="24"/>
              </w:rPr>
              <w:t>local knowledge of persons with disabilities</w:t>
            </w:r>
            <w:r w:rsidRPr="0005485B">
              <w:rPr>
                <w:szCs w:val="24"/>
              </w:rPr>
              <w:t>, including where they live and their specific support needs, which informs local-level preparedness and coordination.</w:t>
            </w:r>
          </w:p>
        </w:tc>
      </w:tr>
      <w:tr w:rsidR="00D053F4" w:rsidRPr="0005485B" w14:paraId="61FF5E08" w14:textId="77777777" w:rsidTr="00896327">
        <w:tc>
          <w:tcPr>
            <w:tcW w:w="2421" w:type="dxa"/>
            <w:vMerge/>
          </w:tcPr>
          <w:p w14:paraId="40C7640A" w14:textId="77777777" w:rsidR="00D053F4" w:rsidRPr="0005485B" w:rsidRDefault="00D053F4" w:rsidP="00A83DF9">
            <w:pPr>
              <w:rPr>
                <w:szCs w:val="24"/>
              </w:rPr>
            </w:pPr>
          </w:p>
        </w:tc>
        <w:tc>
          <w:tcPr>
            <w:tcW w:w="1710" w:type="dxa"/>
          </w:tcPr>
          <w:p w14:paraId="3C55AAA0" w14:textId="481A2B67" w:rsidR="00D053F4" w:rsidRPr="0005485B" w:rsidRDefault="00F74423" w:rsidP="00A83DF9">
            <w:pPr>
              <w:rPr>
                <w:szCs w:val="24"/>
              </w:rPr>
            </w:pPr>
            <w:r w:rsidRPr="0005485B">
              <w:rPr>
                <w:szCs w:val="24"/>
              </w:rPr>
              <w:t>Lithuania</w:t>
            </w:r>
          </w:p>
        </w:tc>
        <w:tc>
          <w:tcPr>
            <w:tcW w:w="9634" w:type="dxa"/>
          </w:tcPr>
          <w:p w14:paraId="13FCD16A" w14:textId="3E14414E" w:rsidR="003D02E6" w:rsidRPr="0005485B" w:rsidRDefault="003D02E6" w:rsidP="003D02E6">
            <w:pPr>
              <w:pStyle w:val="ListParagraph"/>
              <w:numPr>
                <w:ilvl w:val="0"/>
                <w:numId w:val="9"/>
              </w:numPr>
              <w:spacing w:line="259" w:lineRule="auto"/>
              <w:rPr>
                <w:szCs w:val="24"/>
              </w:rPr>
            </w:pPr>
            <w:r w:rsidRPr="0005485B">
              <w:rPr>
                <w:szCs w:val="24"/>
              </w:rPr>
              <w:t>Disability-related data is collected to support preparedness planning, evacuations, and humanitarian response.</w:t>
            </w:r>
          </w:p>
          <w:p w14:paraId="3D7F918B" w14:textId="04C2560C" w:rsidR="00D053F4" w:rsidRPr="0005485B" w:rsidRDefault="003D02E6" w:rsidP="000D0F83">
            <w:pPr>
              <w:pStyle w:val="ListParagraph"/>
              <w:numPr>
                <w:ilvl w:val="0"/>
                <w:numId w:val="9"/>
              </w:numPr>
              <w:spacing w:line="259" w:lineRule="auto"/>
              <w:rPr>
                <w:szCs w:val="24"/>
              </w:rPr>
            </w:pPr>
            <w:r w:rsidRPr="0005485B">
              <w:rPr>
                <w:szCs w:val="24"/>
              </w:rPr>
              <w:lastRenderedPageBreak/>
              <w:t>A national registration platform for persons with disabilities has been established under the ENABLE-DMC project, allowing individuals to voluntarily indicate emergency-related support needs for preparedness and response planning.</w:t>
            </w:r>
          </w:p>
        </w:tc>
      </w:tr>
      <w:tr w:rsidR="00D053F4" w:rsidRPr="0005485B" w14:paraId="53CFF58A" w14:textId="77777777" w:rsidTr="00896327">
        <w:tc>
          <w:tcPr>
            <w:tcW w:w="2421" w:type="dxa"/>
            <w:vMerge/>
          </w:tcPr>
          <w:p w14:paraId="1EAB1664" w14:textId="77777777" w:rsidR="00D053F4" w:rsidRPr="0005485B" w:rsidRDefault="00D053F4" w:rsidP="00A83DF9">
            <w:pPr>
              <w:rPr>
                <w:szCs w:val="24"/>
              </w:rPr>
            </w:pPr>
          </w:p>
        </w:tc>
        <w:tc>
          <w:tcPr>
            <w:tcW w:w="1710" w:type="dxa"/>
          </w:tcPr>
          <w:p w14:paraId="2486AF3B" w14:textId="4A9B888D" w:rsidR="00D053F4" w:rsidRPr="0005485B" w:rsidRDefault="00CD7A54" w:rsidP="00A83DF9">
            <w:pPr>
              <w:rPr>
                <w:szCs w:val="24"/>
              </w:rPr>
            </w:pPr>
            <w:r w:rsidRPr="0005485B">
              <w:rPr>
                <w:szCs w:val="24"/>
              </w:rPr>
              <w:t>Malta</w:t>
            </w:r>
          </w:p>
        </w:tc>
        <w:tc>
          <w:tcPr>
            <w:tcW w:w="9634" w:type="dxa"/>
          </w:tcPr>
          <w:p w14:paraId="24021479" w14:textId="1684B569" w:rsidR="00CD7A54" w:rsidRPr="0005485B" w:rsidRDefault="00CD7A54">
            <w:pPr>
              <w:pStyle w:val="ListParagraph"/>
              <w:numPr>
                <w:ilvl w:val="0"/>
                <w:numId w:val="9"/>
              </w:numPr>
              <w:rPr>
                <w:szCs w:val="24"/>
              </w:rPr>
            </w:pPr>
            <w:r w:rsidRPr="0005485B">
              <w:rPr>
                <w:szCs w:val="24"/>
              </w:rPr>
              <w:t xml:space="preserve">The Civil Protection Department uses </w:t>
            </w:r>
            <w:r w:rsidRPr="0005485B">
              <w:rPr>
                <w:b/>
                <w:bCs/>
                <w:szCs w:val="24"/>
              </w:rPr>
              <w:t>GIS systems</w:t>
            </w:r>
            <w:r w:rsidRPr="0005485B">
              <w:rPr>
                <w:szCs w:val="24"/>
              </w:rPr>
              <w:t xml:space="preserve"> to identify households where residents may require tailored evacuation support, enabling more anticipatory and targeted planning.</w:t>
            </w:r>
          </w:p>
          <w:p w14:paraId="5DFD270D" w14:textId="6B9677A1" w:rsidR="00D053F4" w:rsidRPr="0005485B" w:rsidRDefault="00CD7A54">
            <w:pPr>
              <w:pStyle w:val="ListParagraph"/>
              <w:numPr>
                <w:ilvl w:val="0"/>
                <w:numId w:val="9"/>
              </w:numPr>
              <w:rPr>
                <w:szCs w:val="24"/>
              </w:rPr>
            </w:pPr>
            <w:r w:rsidRPr="0005485B">
              <w:rPr>
                <w:szCs w:val="24"/>
              </w:rPr>
              <w:t xml:space="preserve">Steps have been taken to </w:t>
            </w:r>
            <w:r w:rsidRPr="0005485B">
              <w:rPr>
                <w:b/>
                <w:bCs/>
                <w:szCs w:val="24"/>
              </w:rPr>
              <w:t>strengthen data exchange</w:t>
            </w:r>
            <w:r w:rsidRPr="0005485B">
              <w:rPr>
                <w:szCs w:val="24"/>
              </w:rPr>
              <w:t xml:space="preserve"> between disability authorities and emergency services to support preparedness and response.</w:t>
            </w:r>
          </w:p>
        </w:tc>
      </w:tr>
      <w:tr w:rsidR="00D053F4" w:rsidRPr="0005485B" w14:paraId="59ECFBF9" w14:textId="77777777" w:rsidTr="00896327">
        <w:tc>
          <w:tcPr>
            <w:tcW w:w="2421" w:type="dxa"/>
            <w:vMerge w:val="restart"/>
          </w:tcPr>
          <w:p w14:paraId="781F5626" w14:textId="1F4478A9" w:rsidR="00D053F4" w:rsidRPr="0005485B" w:rsidRDefault="00D053F4" w:rsidP="00A83DF9">
            <w:pPr>
              <w:rPr>
                <w:szCs w:val="24"/>
              </w:rPr>
            </w:pPr>
            <w:r w:rsidRPr="0005485B">
              <w:rPr>
                <w:szCs w:val="24"/>
              </w:rPr>
              <w:t>Risk awareness, information, and communication</w:t>
            </w:r>
          </w:p>
        </w:tc>
        <w:tc>
          <w:tcPr>
            <w:tcW w:w="1710" w:type="dxa"/>
          </w:tcPr>
          <w:p w14:paraId="6538EEBB" w14:textId="41AB050B" w:rsidR="00D053F4" w:rsidRPr="0005485B" w:rsidRDefault="00D053F4" w:rsidP="00A83DF9">
            <w:pPr>
              <w:rPr>
                <w:szCs w:val="24"/>
              </w:rPr>
            </w:pPr>
            <w:r w:rsidRPr="0005485B">
              <w:rPr>
                <w:szCs w:val="24"/>
              </w:rPr>
              <w:t>Belgium</w:t>
            </w:r>
          </w:p>
        </w:tc>
        <w:tc>
          <w:tcPr>
            <w:tcW w:w="9634" w:type="dxa"/>
          </w:tcPr>
          <w:p w14:paraId="542B70BF" w14:textId="690EAD93" w:rsidR="00D053F4" w:rsidRPr="0005485B" w:rsidRDefault="00D053F4">
            <w:pPr>
              <w:pStyle w:val="ListParagraph"/>
              <w:numPr>
                <w:ilvl w:val="0"/>
                <w:numId w:val="7"/>
              </w:numPr>
              <w:rPr>
                <w:szCs w:val="24"/>
              </w:rPr>
            </w:pPr>
            <w:r w:rsidRPr="0005485B">
              <w:rPr>
                <w:szCs w:val="24"/>
              </w:rPr>
              <w:t xml:space="preserve">During the COVID-19 pandemic, </w:t>
            </w:r>
            <w:r w:rsidRPr="0005485B">
              <w:rPr>
                <w:b/>
                <w:bCs/>
                <w:szCs w:val="24"/>
              </w:rPr>
              <w:t>accessibility of public emergency communication</w:t>
            </w:r>
            <w:r w:rsidRPr="0005485B">
              <w:rPr>
                <w:szCs w:val="24"/>
              </w:rPr>
              <w:t xml:space="preserve"> improved, including increased use of </w:t>
            </w:r>
            <w:r w:rsidRPr="0005485B">
              <w:rPr>
                <w:b/>
                <w:bCs/>
                <w:szCs w:val="24"/>
              </w:rPr>
              <w:t>sign language interpretation</w:t>
            </w:r>
            <w:r w:rsidRPr="0005485B">
              <w:rPr>
                <w:szCs w:val="24"/>
              </w:rPr>
              <w:t xml:space="preserve"> during official press conferences and crisis updates.</w:t>
            </w:r>
          </w:p>
        </w:tc>
      </w:tr>
      <w:tr w:rsidR="00D053F4" w:rsidRPr="0005485B" w14:paraId="43B11660" w14:textId="77777777" w:rsidTr="00896327">
        <w:tc>
          <w:tcPr>
            <w:tcW w:w="2421" w:type="dxa"/>
            <w:vMerge/>
          </w:tcPr>
          <w:p w14:paraId="07FB0263" w14:textId="77777777" w:rsidR="00D053F4" w:rsidRPr="0005485B" w:rsidRDefault="00D053F4" w:rsidP="00A83DF9">
            <w:pPr>
              <w:rPr>
                <w:szCs w:val="24"/>
              </w:rPr>
            </w:pPr>
          </w:p>
        </w:tc>
        <w:tc>
          <w:tcPr>
            <w:tcW w:w="1710" w:type="dxa"/>
          </w:tcPr>
          <w:p w14:paraId="43973248" w14:textId="2EC4467B" w:rsidR="00D053F4" w:rsidRPr="0005485B" w:rsidRDefault="00D053F4" w:rsidP="00A83DF9">
            <w:pPr>
              <w:rPr>
                <w:szCs w:val="24"/>
              </w:rPr>
            </w:pPr>
            <w:r w:rsidRPr="0005485B">
              <w:rPr>
                <w:szCs w:val="24"/>
              </w:rPr>
              <w:t>Bosnia and Herzegovina</w:t>
            </w:r>
          </w:p>
        </w:tc>
        <w:tc>
          <w:tcPr>
            <w:tcW w:w="9634" w:type="dxa"/>
          </w:tcPr>
          <w:p w14:paraId="1A70D557" w14:textId="60703D75" w:rsidR="00D053F4" w:rsidRPr="0005485B" w:rsidRDefault="00D053F4">
            <w:pPr>
              <w:pStyle w:val="ListParagraph"/>
              <w:numPr>
                <w:ilvl w:val="0"/>
                <w:numId w:val="3"/>
              </w:numPr>
              <w:rPr>
                <w:szCs w:val="24"/>
              </w:rPr>
            </w:pPr>
            <w:r w:rsidRPr="0005485B">
              <w:rPr>
                <w:szCs w:val="24"/>
              </w:rPr>
              <w:t xml:space="preserve">The </w:t>
            </w:r>
            <w:r w:rsidRPr="0005485B">
              <w:rPr>
                <w:b/>
                <w:bCs/>
                <w:szCs w:val="24"/>
              </w:rPr>
              <w:t xml:space="preserve">“Just </w:t>
            </w:r>
            <w:proofErr w:type="gramStart"/>
            <w:r w:rsidRPr="0005485B">
              <w:rPr>
                <w:b/>
                <w:bCs/>
                <w:szCs w:val="24"/>
              </w:rPr>
              <w:t>In</w:t>
            </w:r>
            <w:proofErr w:type="gramEnd"/>
            <w:r w:rsidRPr="0005485B">
              <w:rPr>
                <w:b/>
                <w:bCs/>
                <w:szCs w:val="24"/>
              </w:rPr>
              <w:t xml:space="preserve"> Case – Be Prepared” campaign</w:t>
            </w:r>
            <w:r w:rsidRPr="0005485B">
              <w:rPr>
                <w:szCs w:val="24"/>
              </w:rPr>
              <w:t xml:space="preserve"> promotes disaster preparedness among high-risk and marginalised groups, including persons with disabilities, children, women (including pregnant women), migrants, and other socially vulnerable populations. The campaign focuses on education and awareness-raising, particularly targeting children and youth, and aims to improve understanding of risks and preparedness actions.</w:t>
            </w:r>
          </w:p>
        </w:tc>
      </w:tr>
      <w:tr w:rsidR="00D053F4" w:rsidRPr="0005485B" w14:paraId="703DF5C8" w14:textId="77777777" w:rsidTr="00896327">
        <w:tc>
          <w:tcPr>
            <w:tcW w:w="2421" w:type="dxa"/>
            <w:vMerge/>
          </w:tcPr>
          <w:p w14:paraId="50F8346C" w14:textId="77777777" w:rsidR="00D053F4" w:rsidRPr="0005485B" w:rsidRDefault="00D053F4" w:rsidP="00A83DF9">
            <w:pPr>
              <w:rPr>
                <w:szCs w:val="24"/>
              </w:rPr>
            </w:pPr>
          </w:p>
        </w:tc>
        <w:tc>
          <w:tcPr>
            <w:tcW w:w="1710" w:type="dxa"/>
          </w:tcPr>
          <w:p w14:paraId="5CFFED5F" w14:textId="0350B375" w:rsidR="00D053F4" w:rsidRPr="0005485B" w:rsidRDefault="00D053F4" w:rsidP="00A83DF9">
            <w:pPr>
              <w:rPr>
                <w:szCs w:val="24"/>
              </w:rPr>
            </w:pPr>
            <w:r w:rsidRPr="0005485B">
              <w:rPr>
                <w:szCs w:val="24"/>
              </w:rPr>
              <w:t>Czechia</w:t>
            </w:r>
          </w:p>
        </w:tc>
        <w:tc>
          <w:tcPr>
            <w:tcW w:w="9634" w:type="dxa"/>
          </w:tcPr>
          <w:p w14:paraId="6142430E" w14:textId="2513C8DD" w:rsidR="008C6C14" w:rsidRPr="0005485B" w:rsidRDefault="008C6C14" w:rsidP="008C6C14">
            <w:pPr>
              <w:pStyle w:val="ListParagraph"/>
              <w:numPr>
                <w:ilvl w:val="0"/>
                <w:numId w:val="34"/>
              </w:numPr>
              <w:rPr>
                <w:sz w:val="22"/>
                <w:szCs w:val="20"/>
              </w:rPr>
            </w:pPr>
            <w:r w:rsidRPr="0005485B">
              <w:rPr>
                <w:szCs w:val="24"/>
              </w:rPr>
              <w:t xml:space="preserve">Czechia has adapted its national safety education programme for adults with intellectual disabilities. Approximately 540 learners have received tailored risk awareness and preparedness education, strengthening inclusive preparedness beyond standard public information. In addition, the Ministry of the Interior, in cooperation with the Fire Rescue Service, has published sign language videos and audio materials as part of the 72 Hours campaign, addressing household safety for blind and Deaf persons, </w:t>
            </w:r>
            <w:r w:rsidRPr="0005485B">
              <w:rPr>
                <w:szCs w:val="24"/>
              </w:rPr>
              <w:lastRenderedPageBreak/>
              <w:t>beyond fire safety alone, and promoting accessible communication through public guidance materials.</w:t>
            </w:r>
          </w:p>
        </w:tc>
      </w:tr>
      <w:tr w:rsidR="00D053F4" w:rsidRPr="0005485B" w14:paraId="74166BEF" w14:textId="77777777" w:rsidTr="00896327">
        <w:tc>
          <w:tcPr>
            <w:tcW w:w="2421" w:type="dxa"/>
            <w:vMerge/>
          </w:tcPr>
          <w:p w14:paraId="5F141132" w14:textId="77777777" w:rsidR="00D053F4" w:rsidRPr="0005485B" w:rsidRDefault="00D053F4" w:rsidP="00A83DF9">
            <w:pPr>
              <w:rPr>
                <w:szCs w:val="24"/>
              </w:rPr>
            </w:pPr>
          </w:p>
        </w:tc>
        <w:tc>
          <w:tcPr>
            <w:tcW w:w="1710" w:type="dxa"/>
          </w:tcPr>
          <w:p w14:paraId="1FE49EDB" w14:textId="66417DB5" w:rsidR="00D053F4" w:rsidRPr="0005485B" w:rsidRDefault="00D053F4" w:rsidP="00A83DF9">
            <w:pPr>
              <w:rPr>
                <w:szCs w:val="24"/>
              </w:rPr>
            </w:pPr>
            <w:r w:rsidRPr="0005485B">
              <w:rPr>
                <w:szCs w:val="24"/>
              </w:rPr>
              <w:t>Estonia</w:t>
            </w:r>
          </w:p>
        </w:tc>
        <w:tc>
          <w:tcPr>
            <w:tcW w:w="9634" w:type="dxa"/>
          </w:tcPr>
          <w:p w14:paraId="20AEFC6C" w14:textId="6612A0D1" w:rsidR="00D053F4" w:rsidRPr="0005485B" w:rsidRDefault="00D053F4">
            <w:pPr>
              <w:pStyle w:val="ListParagraph"/>
              <w:numPr>
                <w:ilvl w:val="0"/>
                <w:numId w:val="3"/>
              </w:numPr>
              <w:rPr>
                <w:szCs w:val="24"/>
              </w:rPr>
            </w:pPr>
            <w:r w:rsidRPr="0005485B">
              <w:rPr>
                <w:szCs w:val="24"/>
              </w:rPr>
              <w:t xml:space="preserve">The Rescue Board produces </w:t>
            </w:r>
            <w:r w:rsidRPr="0005485B">
              <w:rPr>
                <w:b/>
                <w:bCs/>
                <w:szCs w:val="24"/>
              </w:rPr>
              <w:t>sign-language fire safety videos</w:t>
            </w:r>
            <w:r w:rsidRPr="0005485B">
              <w:rPr>
                <w:szCs w:val="24"/>
              </w:rPr>
              <w:t xml:space="preserve"> and promotes accessible communication channels through public guidance materials.</w:t>
            </w:r>
          </w:p>
        </w:tc>
      </w:tr>
      <w:tr w:rsidR="00D053F4" w:rsidRPr="0005485B" w14:paraId="3F4D6305" w14:textId="77777777" w:rsidTr="00896327">
        <w:tc>
          <w:tcPr>
            <w:tcW w:w="2421" w:type="dxa"/>
            <w:vMerge/>
          </w:tcPr>
          <w:p w14:paraId="3CADB4ED" w14:textId="77777777" w:rsidR="00D053F4" w:rsidRPr="0005485B" w:rsidRDefault="00D053F4" w:rsidP="00A83DF9">
            <w:pPr>
              <w:rPr>
                <w:szCs w:val="24"/>
              </w:rPr>
            </w:pPr>
          </w:p>
        </w:tc>
        <w:tc>
          <w:tcPr>
            <w:tcW w:w="1710" w:type="dxa"/>
          </w:tcPr>
          <w:p w14:paraId="6F02B26D" w14:textId="6978BEA5" w:rsidR="00D053F4" w:rsidRPr="0005485B" w:rsidRDefault="00CD1D27" w:rsidP="00A83DF9">
            <w:pPr>
              <w:rPr>
                <w:szCs w:val="24"/>
              </w:rPr>
            </w:pPr>
            <w:r w:rsidRPr="0005485B">
              <w:rPr>
                <w:szCs w:val="24"/>
              </w:rPr>
              <w:t>Greece</w:t>
            </w:r>
          </w:p>
        </w:tc>
        <w:tc>
          <w:tcPr>
            <w:tcW w:w="9634" w:type="dxa"/>
          </w:tcPr>
          <w:p w14:paraId="3FEF7CD4" w14:textId="77777777" w:rsidR="00C63B5D" w:rsidRPr="0005485B" w:rsidRDefault="009912E5">
            <w:pPr>
              <w:pStyle w:val="ListParagraph"/>
              <w:numPr>
                <w:ilvl w:val="0"/>
                <w:numId w:val="3"/>
              </w:numPr>
              <w:rPr>
                <w:szCs w:val="24"/>
              </w:rPr>
            </w:pPr>
            <w:r w:rsidRPr="0005485B">
              <w:rPr>
                <w:szCs w:val="24"/>
              </w:rPr>
              <w:t xml:space="preserve">Accessible public awareness videos on emergency rights and actions were developed </w:t>
            </w:r>
            <w:r w:rsidRPr="0005485B">
              <w:rPr>
                <w:b/>
                <w:bCs/>
                <w:szCs w:val="24"/>
              </w:rPr>
              <w:t>by type of impairment</w:t>
            </w:r>
            <w:r w:rsidRPr="0005485B">
              <w:rPr>
                <w:szCs w:val="24"/>
              </w:rPr>
              <w:t xml:space="preserve"> (visual, hearing, mobility, intellectual/cognitive/psychosocial, chronic conditions), in </w:t>
            </w:r>
            <w:hyperlink r:id="rId16" w:history="1">
              <w:r w:rsidR="00C63B5D" w:rsidRPr="0005485B">
                <w:rPr>
                  <w:rStyle w:val="Hyperlink"/>
                  <w:rFonts w:ascii="Verdana" w:hAnsi="Verdana"/>
                  <w:bCs/>
                  <w:sz w:val="24"/>
                  <w:szCs w:val="24"/>
                </w:rPr>
                <w:t>Greek</w:t>
              </w:r>
            </w:hyperlink>
            <w:r w:rsidR="00C63B5D" w:rsidRPr="0005485B">
              <w:rPr>
                <w:bCs/>
                <w:szCs w:val="24"/>
              </w:rPr>
              <w:t xml:space="preserve"> </w:t>
            </w:r>
            <w:r w:rsidRPr="0005485B">
              <w:rPr>
                <w:szCs w:val="24"/>
              </w:rPr>
              <w:t xml:space="preserve">and </w:t>
            </w:r>
            <w:hyperlink r:id="rId17" w:history="1">
              <w:r w:rsidR="00C63B5D" w:rsidRPr="0005485B">
                <w:rPr>
                  <w:rStyle w:val="Hyperlink"/>
                  <w:rFonts w:ascii="Verdana" w:hAnsi="Verdana"/>
                  <w:bCs/>
                  <w:sz w:val="24"/>
                  <w:szCs w:val="24"/>
                </w:rPr>
                <w:t>English</w:t>
              </w:r>
            </w:hyperlink>
            <w:r w:rsidR="00C63B5D" w:rsidRPr="0005485B">
              <w:rPr>
                <w:bCs/>
                <w:szCs w:val="24"/>
              </w:rPr>
              <w:t xml:space="preserve">, </w:t>
            </w:r>
            <w:r w:rsidRPr="0005485B">
              <w:rPr>
                <w:szCs w:val="24"/>
              </w:rPr>
              <w:t>using international symbols and published online.</w:t>
            </w:r>
            <w:r w:rsidR="00C63B5D" w:rsidRPr="0005485B">
              <w:rPr>
                <w:szCs w:val="24"/>
              </w:rPr>
              <w:t xml:space="preserve"> </w:t>
            </w:r>
          </w:p>
          <w:p w14:paraId="5583E0A1" w14:textId="150C34D4" w:rsidR="001A36AA" w:rsidRPr="0005485B" w:rsidRDefault="001A36AA">
            <w:pPr>
              <w:pStyle w:val="ListParagraph"/>
              <w:numPr>
                <w:ilvl w:val="0"/>
                <w:numId w:val="3"/>
              </w:numPr>
              <w:rPr>
                <w:szCs w:val="24"/>
              </w:rPr>
            </w:pPr>
            <w:r w:rsidRPr="0005485B">
              <w:rPr>
                <w:szCs w:val="24"/>
              </w:rPr>
              <w:t xml:space="preserve">Within the framework of the </w:t>
            </w:r>
            <w:r w:rsidRPr="0005485B">
              <w:rPr>
                <w:b/>
                <w:bCs/>
                <w:szCs w:val="24"/>
              </w:rPr>
              <w:t xml:space="preserve">European Forest Fire </w:t>
            </w:r>
            <w:proofErr w:type="spellStart"/>
            <w:r w:rsidRPr="0005485B">
              <w:rPr>
                <w:b/>
                <w:bCs/>
                <w:szCs w:val="24"/>
              </w:rPr>
              <w:t>Center</w:t>
            </w:r>
            <w:proofErr w:type="spellEnd"/>
            <w:r w:rsidRPr="0005485B">
              <w:rPr>
                <w:b/>
                <w:bCs/>
                <w:szCs w:val="24"/>
              </w:rPr>
              <w:t xml:space="preserve"> (EFFC)</w:t>
            </w:r>
            <w:r w:rsidRPr="0005485B">
              <w:rPr>
                <w:szCs w:val="24"/>
              </w:rPr>
              <w:t xml:space="preserve"> under the General Secretariat for Civil Protection, actions were implemented in cooperation with </w:t>
            </w:r>
            <w:r w:rsidRPr="0005485B">
              <w:rPr>
                <w:b/>
                <w:bCs/>
                <w:szCs w:val="24"/>
              </w:rPr>
              <w:t>ESAMEA / IN-ESAMEA</w:t>
            </w:r>
            <w:r w:rsidRPr="0005485B">
              <w:rPr>
                <w:szCs w:val="24"/>
              </w:rPr>
              <w:t xml:space="preserve"> to strengthen disability inclusion. These included an </w:t>
            </w:r>
            <w:r w:rsidRPr="0005485B">
              <w:rPr>
                <w:b/>
                <w:bCs/>
                <w:szCs w:val="24"/>
              </w:rPr>
              <w:t>accessible public awareness video</w:t>
            </w:r>
            <w:r w:rsidRPr="0005485B">
              <w:rPr>
                <w:szCs w:val="24"/>
              </w:rPr>
              <w:t xml:space="preserve"> outlining the rights of persons with disabilities in emergencies (by type of disability in </w:t>
            </w:r>
            <w:hyperlink r:id="rId18" w:history="1">
              <w:r w:rsidRPr="0005485B">
                <w:rPr>
                  <w:rStyle w:val="Hyperlink"/>
                  <w:rFonts w:ascii="Verdana" w:hAnsi="Verdana"/>
                  <w:bCs/>
                  <w:sz w:val="24"/>
                  <w:szCs w:val="24"/>
                </w:rPr>
                <w:t>Greek</w:t>
              </w:r>
            </w:hyperlink>
            <w:r w:rsidRPr="0005485B">
              <w:rPr>
                <w:bCs/>
                <w:szCs w:val="24"/>
              </w:rPr>
              <w:t xml:space="preserve"> </w:t>
            </w:r>
            <w:r w:rsidRPr="0005485B">
              <w:rPr>
                <w:szCs w:val="24"/>
              </w:rPr>
              <w:t xml:space="preserve">and </w:t>
            </w:r>
            <w:hyperlink r:id="rId19" w:history="1">
              <w:r w:rsidRPr="0005485B">
                <w:rPr>
                  <w:rStyle w:val="Hyperlink"/>
                  <w:rFonts w:ascii="Verdana" w:hAnsi="Verdana"/>
                  <w:bCs/>
                  <w:sz w:val="24"/>
                  <w:szCs w:val="24"/>
                </w:rPr>
                <w:t>English</w:t>
              </w:r>
            </w:hyperlink>
            <w:r w:rsidRPr="0005485B">
              <w:rPr>
                <w:szCs w:val="24"/>
              </w:rPr>
              <w:t xml:space="preserve">). </w:t>
            </w:r>
          </w:p>
        </w:tc>
      </w:tr>
      <w:tr w:rsidR="00D053F4" w:rsidRPr="0005485B" w14:paraId="3B84BBD2" w14:textId="77777777" w:rsidTr="00896327">
        <w:tc>
          <w:tcPr>
            <w:tcW w:w="2421" w:type="dxa"/>
            <w:vMerge/>
          </w:tcPr>
          <w:p w14:paraId="7ACDFC12" w14:textId="77777777" w:rsidR="00D053F4" w:rsidRPr="0005485B" w:rsidRDefault="00D053F4" w:rsidP="00A83DF9">
            <w:pPr>
              <w:rPr>
                <w:szCs w:val="24"/>
              </w:rPr>
            </w:pPr>
          </w:p>
        </w:tc>
        <w:tc>
          <w:tcPr>
            <w:tcW w:w="1710" w:type="dxa"/>
          </w:tcPr>
          <w:p w14:paraId="4B4C2783" w14:textId="37E827E3" w:rsidR="00D053F4" w:rsidRPr="0005485B" w:rsidRDefault="000A0680" w:rsidP="00A83DF9">
            <w:pPr>
              <w:rPr>
                <w:szCs w:val="24"/>
              </w:rPr>
            </w:pPr>
            <w:r w:rsidRPr="0005485B">
              <w:rPr>
                <w:szCs w:val="24"/>
              </w:rPr>
              <w:t>Ireland</w:t>
            </w:r>
          </w:p>
        </w:tc>
        <w:tc>
          <w:tcPr>
            <w:tcW w:w="9634" w:type="dxa"/>
          </w:tcPr>
          <w:p w14:paraId="4394B8DD" w14:textId="3BEF7187" w:rsidR="00D053F4" w:rsidRPr="0005485B" w:rsidRDefault="000A0680">
            <w:pPr>
              <w:pStyle w:val="ListParagraph"/>
              <w:numPr>
                <w:ilvl w:val="0"/>
                <w:numId w:val="3"/>
              </w:numPr>
              <w:rPr>
                <w:szCs w:val="24"/>
              </w:rPr>
            </w:pPr>
            <w:r w:rsidRPr="0005485B">
              <w:rPr>
                <w:szCs w:val="24"/>
              </w:rPr>
              <w:t xml:space="preserve">Ireland’s </w:t>
            </w:r>
            <w:r w:rsidRPr="0005485B">
              <w:rPr>
                <w:b/>
                <w:bCs/>
                <w:szCs w:val="24"/>
              </w:rPr>
              <w:t>Broadcasting Authority Codes and Standards</w:t>
            </w:r>
            <w:r w:rsidRPr="0005485B">
              <w:rPr>
                <w:szCs w:val="24"/>
              </w:rPr>
              <w:t xml:space="preserve"> require emergency broadcasts to be </w:t>
            </w:r>
            <w:r w:rsidRPr="0005485B">
              <w:rPr>
                <w:b/>
                <w:bCs/>
                <w:szCs w:val="24"/>
              </w:rPr>
              <w:t>spoken and subtitled</w:t>
            </w:r>
            <w:r w:rsidRPr="0005485B">
              <w:rPr>
                <w:szCs w:val="24"/>
              </w:rPr>
              <w:t xml:space="preserve">, with sufficient time for comprehension. Where practicable, information must also be provided in </w:t>
            </w:r>
            <w:r w:rsidRPr="0005485B">
              <w:rPr>
                <w:b/>
                <w:bCs/>
                <w:szCs w:val="24"/>
              </w:rPr>
              <w:t>Irish Sign Language</w:t>
            </w:r>
            <w:r w:rsidRPr="0005485B">
              <w:rPr>
                <w:szCs w:val="24"/>
              </w:rPr>
              <w:t>, and interpreters must be clearly visible during Government emergency announcements. These requirements establish a regulatory basis for accessible emergency communication during crises.</w:t>
            </w:r>
          </w:p>
        </w:tc>
      </w:tr>
      <w:tr w:rsidR="00D053F4" w:rsidRPr="0005485B" w14:paraId="0DBF2522" w14:textId="77777777" w:rsidTr="00896327">
        <w:tc>
          <w:tcPr>
            <w:tcW w:w="2421" w:type="dxa"/>
            <w:vMerge/>
          </w:tcPr>
          <w:p w14:paraId="1E18C028" w14:textId="77777777" w:rsidR="00D053F4" w:rsidRPr="0005485B" w:rsidRDefault="00D053F4" w:rsidP="00A83DF9">
            <w:pPr>
              <w:rPr>
                <w:szCs w:val="24"/>
              </w:rPr>
            </w:pPr>
          </w:p>
        </w:tc>
        <w:tc>
          <w:tcPr>
            <w:tcW w:w="1710" w:type="dxa"/>
          </w:tcPr>
          <w:p w14:paraId="36908A36" w14:textId="3AD25C63" w:rsidR="00D053F4" w:rsidRPr="0005485B" w:rsidRDefault="008E0D72" w:rsidP="008E0D72">
            <w:pPr>
              <w:rPr>
                <w:szCs w:val="24"/>
              </w:rPr>
            </w:pPr>
            <w:r w:rsidRPr="0005485B">
              <w:rPr>
                <w:szCs w:val="24"/>
              </w:rPr>
              <w:t>Italy</w:t>
            </w:r>
          </w:p>
        </w:tc>
        <w:tc>
          <w:tcPr>
            <w:tcW w:w="9634" w:type="dxa"/>
          </w:tcPr>
          <w:p w14:paraId="6212FEA0" w14:textId="4356934F" w:rsidR="00D053F4" w:rsidRPr="0005485B" w:rsidRDefault="008E0D72">
            <w:pPr>
              <w:pStyle w:val="ListParagraph"/>
              <w:numPr>
                <w:ilvl w:val="0"/>
                <w:numId w:val="3"/>
              </w:numPr>
              <w:rPr>
                <w:szCs w:val="24"/>
              </w:rPr>
            </w:pPr>
            <w:r w:rsidRPr="0005485B">
              <w:rPr>
                <w:szCs w:val="24"/>
              </w:rPr>
              <w:t xml:space="preserve">The Italian Civil Protection Department has made the national public awareness campaign </w:t>
            </w:r>
            <w:r w:rsidRPr="0005485B">
              <w:rPr>
                <w:b/>
                <w:szCs w:val="24"/>
              </w:rPr>
              <w:t>“</w:t>
            </w:r>
            <w:hyperlink r:id="rId20" w:history="1">
              <w:r w:rsidRPr="0005485B">
                <w:rPr>
                  <w:rStyle w:val="Hyperlink"/>
                  <w:rFonts w:ascii="Verdana" w:hAnsi="Verdana"/>
                  <w:b/>
                  <w:sz w:val="24"/>
                  <w:szCs w:val="24"/>
                </w:rPr>
                <w:t xml:space="preserve">Io non </w:t>
              </w:r>
              <w:proofErr w:type="spellStart"/>
              <w:r w:rsidRPr="0005485B">
                <w:rPr>
                  <w:rStyle w:val="Hyperlink"/>
                  <w:rFonts w:ascii="Verdana" w:hAnsi="Verdana"/>
                  <w:b/>
                  <w:sz w:val="24"/>
                  <w:szCs w:val="24"/>
                </w:rPr>
                <w:t>rischio</w:t>
              </w:r>
              <w:proofErr w:type="spellEnd"/>
            </w:hyperlink>
            <w:r w:rsidRPr="0005485B">
              <w:rPr>
                <w:b/>
                <w:szCs w:val="24"/>
              </w:rPr>
              <w:t>” (“I do not risk”)</w:t>
            </w:r>
            <w:r w:rsidRPr="0005485B">
              <w:rPr>
                <w:bCs/>
                <w:szCs w:val="24"/>
              </w:rPr>
              <w:t xml:space="preserve"> </w:t>
            </w:r>
            <w:r w:rsidRPr="0005485B">
              <w:rPr>
                <w:szCs w:val="24"/>
              </w:rPr>
              <w:t xml:space="preserve">accessible in </w:t>
            </w:r>
            <w:r w:rsidRPr="0005485B">
              <w:rPr>
                <w:b/>
                <w:bCs/>
                <w:szCs w:val="24"/>
              </w:rPr>
              <w:t>Italian Sign Language (LIS)</w:t>
            </w:r>
            <w:r w:rsidRPr="0005485B">
              <w:rPr>
                <w:szCs w:val="24"/>
              </w:rPr>
              <w:t xml:space="preserve"> by translating key materials and publishing them through a dedicated video playlist. The campaign provides practical guidance on behaviour before and during emergencies and is delivered year-round with civil protection volunteers and the scientific community.</w:t>
            </w:r>
          </w:p>
        </w:tc>
      </w:tr>
      <w:tr w:rsidR="00D053F4" w:rsidRPr="0005485B" w14:paraId="51DCB5C2" w14:textId="77777777" w:rsidTr="00896327">
        <w:tc>
          <w:tcPr>
            <w:tcW w:w="2421" w:type="dxa"/>
            <w:vMerge/>
          </w:tcPr>
          <w:p w14:paraId="17A02F5D" w14:textId="77777777" w:rsidR="00D053F4" w:rsidRPr="0005485B" w:rsidRDefault="00D053F4" w:rsidP="00A83DF9">
            <w:pPr>
              <w:rPr>
                <w:szCs w:val="24"/>
              </w:rPr>
            </w:pPr>
          </w:p>
        </w:tc>
        <w:tc>
          <w:tcPr>
            <w:tcW w:w="1710" w:type="dxa"/>
          </w:tcPr>
          <w:p w14:paraId="7745B403" w14:textId="5D619148" w:rsidR="00D053F4" w:rsidRPr="0005485B" w:rsidRDefault="001D5A08" w:rsidP="00A83DF9">
            <w:pPr>
              <w:rPr>
                <w:szCs w:val="24"/>
              </w:rPr>
            </w:pPr>
            <w:r w:rsidRPr="0005485B">
              <w:rPr>
                <w:szCs w:val="24"/>
              </w:rPr>
              <w:t>Latvia</w:t>
            </w:r>
          </w:p>
        </w:tc>
        <w:tc>
          <w:tcPr>
            <w:tcW w:w="9634" w:type="dxa"/>
          </w:tcPr>
          <w:p w14:paraId="4817BDE4" w14:textId="135602AA" w:rsidR="00D053F4" w:rsidRPr="0005485B" w:rsidRDefault="001D5A08">
            <w:pPr>
              <w:pStyle w:val="ListParagraph"/>
              <w:numPr>
                <w:ilvl w:val="0"/>
                <w:numId w:val="3"/>
              </w:numPr>
              <w:rPr>
                <w:szCs w:val="24"/>
              </w:rPr>
            </w:pPr>
            <w:r w:rsidRPr="0005485B">
              <w:rPr>
                <w:szCs w:val="24"/>
              </w:rPr>
              <w:t xml:space="preserve">The </w:t>
            </w:r>
            <w:r w:rsidRPr="0005485B">
              <w:rPr>
                <w:b/>
                <w:bCs/>
                <w:szCs w:val="24"/>
              </w:rPr>
              <w:t>2025 rollout of Cell Broadcast</w:t>
            </w:r>
            <w:r w:rsidRPr="0005485B">
              <w:rPr>
                <w:szCs w:val="24"/>
              </w:rPr>
              <w:t xml:space="preserve"> provides a passive and inclusive early warning channel using visual text alerts and distinct vibration signals, complementing auditory sirens.</w:t>
            </w:r>
          </w:p>
        </w:tc>
      </w:tr>
      <w:tr w:rsidR="00D053F4" w:rsidRPr="0005485B" w14:paraId="239DDF81" w14:textId="77777777" w:rsidTr="00896327">
        <w:tc>
          <w:tcPr>
            <w:tcW w:w="2421" w:type="dxa"/>
            <w:vMerge/>
          </w:tcPr>
          <w:p w14:paraId="55EBE149" w14:textId="77777777" w:rsidR="00D053F4" w:rsidRPr="0005485B" w:rsidRDefault="00D053F4" w:rsidP="00A83DF9">
            <w:pPr>
              <w:rPr>
                <w:szCs w:val="24"/>
              </w:rPr>
            </w:pPr>
          </w:p>
        </w:tc>
        <w:tc>
          <w:tcPr>
            <w:tcW w:w="1710" w:type="dxa"/>
          </w:tcPr>
          <w:p w14:paraId="552E8EA0" w14:textId="1A267690" w:rsidR="00D053F4" w:rsidRPr="0005485B" w:rsidRDefault="00F74423" w:rsidP="00A83DF9">
            <w:pPr>
              <w:rPr>
                <w:szCs w:val="24"/>
              </w:rPr>
            </w:pPr>
            <w:r w:rsidRPr="0005485B">
              <w:rPr>
                <w:szCs w:val="24"/>
              </w:rPr>
              <w:t>Lithuania</w:t>
            </w:r>
          </w:p>
        </w:tc>
        <w:tc>
          <w:tcPr>
            <w:tcW w:w="9634" w:type="dxa"/>
          </w:tcPr>
          <w:p w14:paraId="3E0F0C9F" w14:textId="0CD1D3AC" w:rsidR="000D0F83" w:rsidRPr="0005485B" w:rsidRDefault="000D0F83" w:rsidP="000D0F83">
            <w:pPr>
              <w:pStyle w:val="ListParagraph"/>
              <w:numPr>
                <w:ilvl w:val="0"/>
                <w:numId w:val="3"/>
              </w:numPr>
              <w:spacing w:line="259" w:lineRule="auto"/>
              <w:rPr>
                <w:szCs w:val="24"/>
              </w:rPr>
            </w:pPr>
            <w:r w:rsidRPr="0005485B">
              <w:rPr>
                <w:szCs w:val="24"/>
              </w:rPr>
              <w:t>The Civil Protection Development and Strengthening Programme (2024)</w:t>
            </w:r>
            <w:r w:rsidRPr="0005485B">
              <w:rPr>
                <w:b/>
                <w:bCs/>
                <w:szCs w:val="24"/>
              </w:rPr>
              <w:t xml:space="preserve"> </w:t>
            </w:r>
            <w:r w:rsidRPr="0005485B">
              <w:rPr>
                <w:szCs w:val="24"/>
              </w:rPr>
              <w:t xml:space="preserve">sets a </w:t>
            </w:r>
            <w:r w:rsidRPr="0005485B">
              <w:rPr>
                <w:b/>
                <w:bCs/>
                <w:szCs w:val="24"/>
              </w:rPr>
              <w:t>measurable target</w:t>
            </w:r>
            <w:r w:rsidRPr="0005485B">
              <w:rPr>
                <w:szCs w:val="24"/>
              </w:rPr>
              <w:t xml:space="preserve"> to increase the proportion of persons with disabilities who find emergency information accessible from </w:t>
            </w:r>
            <w:r w:rsidRPr="0005485B">
              <w:rPr>
                <w:b/>
                <w:bCs/>
                <w:szCs w:val="24"/>
              </w:rPr>
              <w:t>74 per cent (2022) to 85 per cent by 2030</w:t>
            </w:r>
            <w:r w:rsidRPr="0005485B">
              <w:rPr>
                <w:szCs w:val="24"/>
              </w:rPr>
              <w:t>.</w:t>
            </w:r>
          </w:p>
          <w:p w14:paraId="62640D7F" w14:textId="1742310A" w:rsidR="000D0F83" w:rsidRPr="0005485B" w:rsidRDefault="000D0F83" w:rsidP="000D0F83">
            <w:pPr>
              <w:pStyle w:val="ListParagraph"/>
              <w:numPr>
                <w:ilvl w:val="0"/>
                <w:numId w:val="3"/>
              </w:numPr>
              <w:spacing w:line="259" w:lineRule="auto"/>
              <w:rPr>
                <w:szCs w:val="24"/>
              </w:rPr>
            </w:pPr>
            <w:r w:rsidRPr="0005485B">
              <w:rPr>
                <w:szCs w:val="24"/>
              </w:rPr>
              <w:t xml:space="preserve">The Lithuanian emergency preparedness website www.lt72.lt </w:t>
            </w:r>
            <w:hyperlink r:id="rId21" w:history="1">
              <w:r w:rsidRPr="0005485B">
                <w:rPr>
                  <w:rStyle w:val="Hyperlink"/>
                  <w:rFonts w:ascii="Verdana" w:hAnsi="Verdana"/>
                  <w:sz w:val="24"/>
                  <w:szCs w:val="24"/>
                </w:rPr>
                <w:t>(link)</w:t>
              </w:r>
            </w:hyperlink>
            <w:r w:rsidRPr="0005485B">
              <w:rPr>
                <w:szCs w:val="24"/>
              </w:rPr>
              <w:t xml:space="preserve"> has a separate section for persons with disabilities, where information is available in sign language and information specific to different types of disabilities (including mobility disabilities, in easy-to-understand language).</w:t>
            </w:r>
          </w:p>
          <w:p w14:paraId="7622798C" w14:textId="3366A3E5" w:rsidR="00D053F4" w:rsidRPr="0005485B" w:rsidRDefault="000D0F83" w:rsidP="000D0F83">
            <w:pPr>
              <w:pStyle w:val="ListParagraph"/>
              <w:numPr>
                <w:ilvl w:val="0"/>
                <w:numId w:val="3"/>
              </w:numPr>
              <w:rPr>
                <w:szCs w:val="24"/>
              </w:rPr>
            </w:pPr>
            <w:r w:rsidRPr="0005485B">
              <w:rPr>
                <w:szCs w:val="24"/>
              </w:rPr>
              <w:t xml:space="preserve">Public warning in Lithuania is disseminated through multiple channels, including warning sirens and a cell broadcast–based alert system that delivers text messages with vibration and sound to mobile phones. Emergency assistance can be requested via the </w:t>
            </w:r>
            <w:proofErr w:type="gramStart"/>
            <w:r w:rsidRPr="0005485B">
              <w:rPr>
                <w:szCs w:val="24"/>
              </w:rPr>
              <w:t>112 emergency</w:t>
            </w:r>
            <w:proofErr w:type="gramEnd"/>
            <w:r w:rsidRPr="0005485B">
              <w:rPr>
                <w:szCs w:val="24"/>
              </w:rPr>
              <w:t xml:space="preserve"> number, including through the GPIS 112 mobile application, which enables text-based emergency communication for persons with hearing impairments.</w:t>
            </w:r>
          </w:p>
        </w:tc>
      </w:tr>
      <w:tr w:rsidR="00D053F4" w:rsidRPr="0005485B" w14:paraId="0AB5586F" w14:textId="77777777" w:rsidTr="00896327">
        <w:tc>
          <w:tcPr>
            <w:tcW w:w="2421" w:type="dxa"/>
            <w:vMerge/>
          </w:tcPr>
          <w:p w14:paraId="31CCC653" w14:textId="77777777" w:rsidR="00D053F4" w:rsidRPr="0005485B" w:rsidRDefault="00D053F4" w:rsidP="00A83DF9">
            <w:pPr>
              <w:rPr>
                <w:szCs w:val="24"/>
              </w:rPr>
            </w:pPr>
          </w:p>
        </w:tc>
        <w:tc>
          <w:tcPr>
            <w:tcW w:w="1710" w:type="dxa"/>
          </w:tcPr>
          <w:p w14:paraId="17E13898" w14:textId="38EA5927" w:rsidR="00D053F4" w:rsidRPr="0005485B" w:rsidRDefault="007E69A4" w:rsidP="00A83DF9">
            <w:pPr>
              <w:rPr>
                <w:szCs w:val="24"/>
              </w:rPr>
            </w:pPr>
            <w:r w:rsidRPr="0005485B">
              <w:rPr>
                <w:szCs w:val="24"/>
              </w:rPr>
              <w:t>Malta</w:t>
            </w:r>
          </w:p>
        </w:tc>
        <w:tc>
          <w:tcPr>
            <w:tcW w:w="9634" w:type="dxa"/>
          </w:tcPr>
          <w:p w14:paraId="3644DBE9" w14:textId="4FC62E77" w:rsidR="00D053F4" w:rsidRPr="0005485B" w:rsidRDefault="007E69A4">
            <w:pPr>
              <w:pStyle w:val="ListParagraph"/>
              <w:numPr>
                <w:ilvl w:val="0"/>
                <w:numId w:val="3"/>
              </w:numPr>
              <w:rPr>
                <w:szCs w:val="24"/>
              </w:rPr>
            </w:pPr>
            <w:r w:rsidRPr="0005485B">
              <w:rPr>
                <w:szCs w:val="24"/>
              </w:rPr>
              <w:t>User-informed updates to emergency communication tools aim to improve clarity, accessibility, and reach of emergency information for persons with disabilities and other groups facing higher risk.</w:t>
            </w:r>
          </w:p>
        </w:tc>
      </w:tr>
      <w:tr w:rsidR="00D053F4" w:rsidRPr="0005485B" w14:paraId="49AA45BB" w14:textId="77777777" w:rsidTr="00896327">
        <w:tc>
          <w:tcPr>
            <w:tcW w:w="2421" w:type="dxa"/>
            <w:vMerge/>
          </w:tcPr>
          <w:p w14:paraId="24EF5742" w14:textId="77777777" w:rsidR="00D053F4" w:rsidRPr="0005485B" w:rsidRDefault="00D053F4" w:rsidP="00A83DF9">
            <w:pPr>
              <w:rPr>
                <w:szCs w:val="24"/>
              </w:rPr>
            </w:pPr>
          </w:p>
        </w:tc>
        <w:tc>
          <w:tcPr>
            <w:tcW w:w="1710" w:type="dxa"/>
          </w:tcPr>
          <w:p w14:paraId="0CF349E9" w14:textId="1C19C6AD" w:rsidR="00D053F4" w:rsidRPr="0005485B" w:rsidRDefault="0038799A" w:rsidP="00A83DF9">
            <w:pPr>
              <w:rPr>
                <w:szCs w:val="24"/>
              </w:rPr>
            </w:pPr>
            <w:r w:rsidRPr="0005485B">
              <w:rPr>
                <w:szCs w:val="24"/>
              </w:rPr>
              <w:t>North Macedonia</w:t>
            </w:r>
          </w:p>
        </w:tc>
        <w:tc>
          <w:tcPr>
            <w:tcW w:w="9634" w:type="dxa"/>
          </w:tcPr>
          <w:p w14:paraId="6C671555" w14:textId="4FACFB5D" w:rsidR="00D053F4" w:rsidRPr="0005485B" w:rsidRDefault="0038799A">
            <w:pPr>
              <w:pStyle w:val="ListParagraph"/>
              <w:numPr>
                <w:ilvl w:val="0"/>
                <w:numId w:val="3"/>
              </w:numPr>
              <w:rPr>
                <w:szCs w:val="24"/>
              </w:rPr>
            </w:pPr>
            <w:r w:rsidRPr="0005485B">
              <w:rPr>
                <w:b/>
                <w:bCs/>
                <w:szCs w:val="24"/>
              </w:rPr>
              <w:t>Guidebook on Managing Catastrophes and Natural Disasters</w:t>
            </w:r>
            <w:r w:rsidRPr="0005485B">
              <w:rPr>
                <w:szCs w:val="24"/>
              </w:rPr>
              <w:t xml:space="preserve"> has been produced in Braille, alongside a crisis-protection guidebook adapted for students with visual impairments, supporting accessible risk awareness and safety education.</w:t>
            </w:r>
          </w:p>
        </w:tc>
      </w:tr>
      <w:tr w:rsidR="00A35D9A" w:rsidRPr="0005485B" w14:paraId="2332BF69" w14:textId="77777777" w:rsidTr="00896327">
        <w:tc>
          <w:tcPr>
            <w:tcW w:w="2421" w:type="dxa"/>
            <w:vMerge/>
          </w:tcPr>
          <w:p w14:paraId="0308BD5A" w14:textId="77777777" w:rsidR="00A35D9A" w:rsidRPr="0005485B" w:rsidRDefault="00A35D9A" w:rsidP="00A83DF9">
            <w:pPr>
              <w:rPr>
                <w:szCs w:val="24"/>
              </w:rPr>
            </w:pPr>
          </w:p>
        </w:tc>
        <w:tc>
          <w:tcPr>
            <w:tcW w:w="1710" w:type="dxa"/>
          </w:tcPr>
          <w:p w14:paraId="0154C5FE" w14:textId="4C207CC8" w:rsidR="00A35D9A" w:rsidRPr="0005485B" w:rsidRDefault="00A35D9A" w:rsidP="00A83DF9">
            <w:pPr>
              <w:rPr>
                <w:szCs w:val="24"/>
              </w:rPr>
            </w:pPr>
            <w:r w:rsidRPr="0005485B">
              <w:rPr>
                <w:szCs w:val="24"/>
              </w:rPr>
              <w:t>Serbia</w:t>
            </w:r>
          </w:p>
        </w:tc>
        <w:tc>
          <w:tcPr>
            <w:tcW w:w="9634" w:type="dxa"/>
          </w:tcPr>
          <w:p w14:paraId="2C3C5FC4" w14:textId="43ACA05E" w:rsidR="000F7C5A" w:rsidRPr="0005485B" w:rsidRDefault="000F7C5A">
            <w:pPr>
              <w:pStyle w:val="ListParagraph"/>
              <w:numPr>
                <w:ilvl w:val="0"/>
                <w:numId w:val="3"/>
              </w:numPr>
              <w:rPr>
                <w:szCs w:val="24"/>
              </w:rPr>
            </w:pPr>
            <w:r w:rsidRPr="0005485B">
              <w:rPr>
                <w:szCs w:val="24"/>
              </w:rPr>
              <w:t xml:space="preserve">In cooperation with Caritas Serbia, the Sector for Emergency Management developed emergency response posters for primary schools, adapted for persons with disabilities, as well as three-minute videos on the three main </w:t>
            </w:r>
            <w:r w:rsidRPr="0005485B">
              <w:rPr>
                <w:szCs w:val="24"/>
              </w:rPr>
              <w:lastRenderedPageBreak/>
              <w:t>risks in Serbia (fire, flood, and earthquake), also adapted in accessible formats.</w:t>
            </w:r>
          </w:p>
        </w:tc>
      </w:tr>
      <w:tr w:rsidR="00D053F4" w:rsidRPr="0005485B" w14:paraId="12B61CCF" w14:textId="77777777" w:rsidTr="00896327">
        <w:tc>
          <w:tcPr>
            <w:tcW w:w="2421" w:type="dxa"/>
            <w:vMerge/>
          </w:tcPr>
          <w:p w14:paraId="67E1D71E" w14:textId="77777777" w:rsidR="00D053F4" w:rsidRPr="0005485B" w:rsidRDefault="00D053F4" w:rsidP="00A83DF9">
            <w:pPr>
              <w:rPr>
                <w:szCs w:val="24"/>
              </w:rPr>
            </w:pPr>
          </w:p>
        </w:tc>
        <w:tc>
          <w:tcPr>
            <w:tcW w:w="1710" w:type="dxa"/>
          </w:tcPr>
          <w:p w14:paraId="5E067C47" w14:textId="36212670" w:rsidR="00D053F4" w:rsidRPr="0005485B" w:rsidRDefault="0097451B" w:rsidP="00A83DF9">
            <w:pPr>
              <w:rPr>
                <w:szCs w:val="24"/>
              </w:rPr>
            </w:pPr>
            <w:r w:rsidRPr="0005485B">
              <w:rPr>
                <w:szCs w:val="24"/>
              </w:rPr>
              <w:t>Slovenia</w:t>
            </w:r>
          </w:p>
        </w:tc>
        <w:tc>
          <w:tcPr>
            <w:tcW w:w="9634" w:type="dxa"/>
          </w:tcPr>
          <w:p w14:paraId="1A90AC66" w14:textId="2EE036F6" w:rsidR="0097451B" w:rsidRPr="0005485B" w:rsidRDefault="0097451B">
            <w:pPr>
              <w:pStyle w:val="ListParagraph"/>
              <w:numPr>
                <w:ilvl w:val="0"/>
                <w:numId w:val="3"/>
              </w:numPr>
              <w:rPr>
                <w:szCs w:val="24"/>
              </w:rPr>
            </w:pPr>
            <w:r w:rsidRPr="0005485B">
              <w:rPr>
                <w:szCs w:val="24"/>
              </w:rPr>
              <w:t xml:space="preserve">URSZR has developed extensive </w:t>
            </w:r>
            <w:r w:rsidRPr="0005485B">
              <w:rPr>
                <w:b/>
                <w:bCs/>
                <w:szCs w:val="24"/>
              </w:rPr>
              <w:t>accessible public awareness and preparedness materials</w:t>
            </w:r>
            <w:r w:rsidRPr="0005485B">
              <w:rPr>
                <w:szCs w:val="24"/>
              </w:rPr>
              <w:t>, including leaflets, posters, digital content, and media campaigns targeting children and youth, Deaf and hard of hearing people, blind and partially sighted people, older persons, and people with functional limitations.</w:t>
            </w:r>
          </w:p>
          <w:p w14:paraId="3B327B87" w14:textId="082444CD" w:rsidR="0097451B" w:rsidRPr="0005485B" w:rsidRDefault="0097451B">
            <w:pPr>
              <w:pStyle w:val="ListParagraph"/>
              <w:numPr>
                <w:ilvl w:val="0"/>
                <w:numId w:val="3"/>
              </w:numPr>
              <w:rPr>
                <w:szCs w:val="24"/>
              </w:rPr>
            </w:pPr>
            <w:r w:rsidRPr="0005485B">
              <w:rPr>
                <w:szCs w:val="24"/>
              </w:rPr>
              <w:t xml:space="preserve">Preparedness information is disseminated through </w:t>
            </w:r>
            <w:r w:rsidRPr="0005485B">
              <w:rPr>
                <w:b/>
                <w:bCs/>
                <w:szCs w:val="24"/>
              </w:rPr>
              <w:t>accessible websites, mobile applications (including 112), social media, television spots with sign language, radio, and online platforms</w:t>
            </w:r>
            <w:r w:rsidRPr="0005485B">
              <w:rPr>
                <w:szCs w:val="24"/>
              </w:rPr>
              <w:t>.</w:t>
            </w:r>
          </w:p>
          <w:p w14:paraId="39DA9C97" w14:textId="58B38D87" w:rsidR="00D053F4" w:rsidRPr="0005485B" w:rsidRDefault="0097451B">
            <w:pPr>
              <w:pStyle w:val="ListParagraph"/>
              <w:numPr>
                <w:ilvl w:val="0"/>
                <w:numId w:val="3"/>
              </w:numPr>
              <w:rPr>
                <w:szCs w:val="24"/>
              </w:rPr>
            </w:pPr>
            <w:r w:rsidRPr="0005485B">
              <w:rPr>
                <w:szCs w:val="24"/>
              </w:rPr>
              <w:t xml:space="preserve">Sustained initiatives, such as the </w:t>
            </w:r>
            <w:r w:rsidRPr="0005485B">
              <w:rPr>
                <w:b/>
                <w:bCs/>
                <w:szCs w:val="24"/>
              </w:rPr>
              <w:t>October – Month of Fire Safety</w:t>
            </w:r>
            <w:r w:rsidRPr="0005485B">
              <w:rPr>
                <w:szCs w:val="24"/>
              </w:rPr>
              <w:t xml:space="preserve"> and national competitions on natural and other disasters for young people, support continuous risk awareness and preparedness.</w:t>
            </w:r>
          </w:p>
        </w:tc>
      </w:tr>
      <w:tr w:rsidR="00D053F4" w:rsidRPr="0005485B" w14:paraId="38996765" w14:textId="77777777" w:rsidTr="00896327">
        <w:tc>
          <w:tcPr>
            <w:tcW w:w="2421" w:type="dxa"/>
            <w:vMerge/>
          </w:tcPr>
          <w:p w14:paraId="170F379B" w14:textId="77777777" w:rsidR="00D053F4" w:rsidRPr="0005485B" w:rsidRDefault="00D053F4" w:rsidP="00A83DF9">
            <w:pPr>
              <w:rPr>
                <w:szCs w:val="24"/>
              </w:rPr>
            </w:pPr>
          </w:p>
        </w:tc>
        <w:tc>
          <w:tcPr>
            <w:tcW w:w="1710" w:type="dxa"/>
          </w:tcPr>
          <w:p w14:paraId="3DD4EA5C" w14:textId="7B610020" w:rsidR="00D053F4" w:rsidRPr="0005485B" w:rsidRDefault="00C03CFE" w:rsidP="00A83DF9">
            <w:pPr>
              <w:rPr>
                <w:szCs w:val="24"/>
              </w:rPr>
            </w:pPr>
            <w:r w:rsidRPr="0005485B">
              <w:rPr>
                <w:szCs w:val="24"/>
              </w:rPr>
              <w:t>Sweden</w:t>
            </w:r>
          </w:p>
        </w:tc>
        <w:tc>
          <w:tcPr>
            <w:tcW w:w="9634" w:type="dxa"/>
          </w:tcPr>
          <w:p w14:paraId="2C2F95FA" w14:textId="11ADF888" w:rsidR="00D053F4" w:rsidRPr="0005485B" w:rsidRDefault="00C03CFE">
            <w:pPr>
              <w:pStyle w:val="ListParagraph"/>
              <w:numPr>
                <w:ilvl w:val="0"/>
                <w:numId w:val="21"/>
              </w:numPr>
              <w:rPr>
                <w:szCs w:val="24"/>
              </w:rPr>
            </w:pPr>
            <w:r w:rsidRPr="0005485B">
              <w:rPr>
                <w:b/>
                <w:bCs/>
                <w:szCs w:val="24"/>
              </w:rPr>
              <w:t>Sweden uses sign language and multiple spoken languages</w:t>
            </w:r>
            <w:r w:rsidRPr="0005485B">
              <w:rPr>
                <w:szCs w:val="24"/>
              </w:rPr>
              <w:t xml:space="preserve"> in public risk communication to support inclusive access.</w:t>
            </w:r>
          </w:p>
        </w:tc>
      </w:tr>
      <w:tr w:rsidR="00D053F4" w:rsidRPr="0005485B" w14:paraId="5017C69D" w14:textId="77777777" w:rsidTr="00896327">
        <w:tc>
          <w:tcPr>
            <w:tcW w:w="2421" w:type="dxa"/>
            <w:vMerge/>
          </w:tcPr>
          <w:p w14:paraId="5F43D382" w14:textId="77777777" w:rsidR="00D053F4" w:rsidRPr="0005485B" w:rsidRDefault="00D053F4" w:rsidP="00A83DF9">
            <w:pPr>
              <w:rPr>
                <w:szCs w:val="24"/>
              </w:rPr>
            </w:pPr>
          </w:p>
        </w:tc>
        <w:tc>
          <w:tcPr>
            <w:tcW w:w="1710" w:type="dxa"/>
          </w:tcPr>
          <w:p w14:paraId="48161AA3" w14:textId="01081924" w:rsidR="00D053F4" w:rsidRPr="0005485B" w:rsidRDefault="00405BAC" w:rsidP="00A83DF9">
            <w:pPr>
              <w:rPr>
                <w:szCs w:val="24"/>
              </w:rPr>
            </w:pPr>
            <w:bookmarkStart w:id="5" w:name="_Hlk217518878"/>
            <w:r w:rsidRPr="0005485B">
              <w:rPr>
                <w:szCs w:val="24"/>
              </w:rPr>
              <w:t xml:space="preserve">EU-level (Sweden, Norway, Spain, </w:t>
            </w:r>
            <w:r w:rsidR="00397502" w:rsidRPr="0005485B">
              <w:rPr>
                <w:szCs w:val="24"/>
              </w:rPr>
              <w:t>Belgium</w:t>
            </w:r>
            <w:r w:rsidRPr="0005485B">
              <w:rPr>
                <w:szCs w:val="24"/>
              </w:rPr>
              <w:t>)</w:t>
            </w:r>
            <w:bookmarkEnd w:id="5"/>
          </w:p>
        </w:tc>
        <w:tc>
          <w:tcPr>
            <w:tcW w:w="9634" w:type="dxa"/>
          </w:tcPr>
          <w:p w14:paraId="5514E513" w14:textId="77777777" w:rsidR="00405BAC" w:rsidRPr="0005485B" w:rsidRDefault="00405BAC">
            <w:pPr>
              <w:pStyle w:val="ListParagraph"/>
              <w:numPr>
                <w:ilvl w:val="0"/>
                <w:numId w:val="21"/>
              </w:numPr>
              <w:rPr>
                <w:szCs w:val="24"/>
              </w:rPr>
            </w:pPr>
            <w:r w:rsidRPr="0005485B">
              <w:rPr>
                <w:szCs w:val="24"/>
              </w:rPr>
              <w:t xml:space="preserve">The </w:t>
            </w:r>
            <w:proofErr w:type="spellStart"/>
            <w:r w:rsidRPr="0005485B">
              <w:rPr>
                <w:b/>
                <w:bCs/>
                <w:szCs w:val="24"/>
              </w:rPr>
              <w:t>preparEU</w:t>
            </w:r>
            <w:proofErr w:type="spellEnd"/>
            <w:r w:rsidRPr="0005485B">
              <w:rPr>
                <w:b/>
                <w:bCs/>
                <w:szCs w:val="24"/>
              </w:rPr>
              <w:t xml:space="preserve"> Pilot Project</w:t>
            </w:r>
            <w:r w:rsidRPr="0005485B">
              <w:rPr>
                <w:szCs w:val="24"/>
              </w:rPr>
              <w:t xml:space="preserve"> represents a </w:t>
            </w:r>
            <w:r w:rsidRPr="0005485B">
              <w:rPr>
                <w:b/>
                <w:bCs/>
                <w:szCs w:val="24"/>
              </w:rPr>
              <w:t>promising EU-level practice</w:t>
            </w:r>
            <w:r w:rsidRPr="0005485B">
              <w:rPr>
                <w:szCs w:val="24"/>
              </w:rPr>
              <w:t xml:space="preserve"> in advancing inclusive, coordinated risk communication with clear added value at Union level. Documented in </w:t>
            </w:r>
            <w:r w:rsidRPr="0005485B">
              <w:rPr>
                <w:i/>
                <w:iCs/>
                <w:szCs w:val="24"/>
              </w:rPr>
              <w:t xml:space="preserve">Risk Communication with an EU Added Value: The </w:t>
            </w:r>
            <w:proofErr w:type="spellStart"/>
            <w:r w:rsidRPr="0005485B">
              <w:rPr>
                <w:i/>
                <w:iCs/>
                <w:szCs w:val="24"/>
              </w:rPr>
              <w:t>preparEU</w:t>
            </w:r>
            <w:proofErr w:type="spellEnd"/>
            <w:r w:rsidRPr="0005485B">
              <w:rPr>
                <w:i/>
                <w:iCs/>
                <w:szCs w:val="24"/>
              </w:rPr>
              <w:t xml:space="preserve"> Pilot Project – Recommendations for Coordinated and Inclusive Actions to Enhance Population Resilience across the EU</w:t>
            </w:r>
            <w:r w:rsidRPr="0005485B">
              <w:rPr>
                <w:szCs w:val="24"/>
              </w:rPr>
              <w:t xml:space="preserve"> (MSB, 2025), the project provides practical guidance on how inclusive risk communication can strengthen preparedness across diverse national contexts.</w:t>
            </w:r>
          </w:p>
          <w:p w14:paraId="1DA4EA7D" w14:textId="77777777" w:rsidR="00405BAC" w:rsidRPr="0005485B" w:rsidRDefault="00405BAC">
            <w:pPr>
              <w:pStyle w:val="ListParagraph"/>
              <w:numPr>
                <w:ilvl w:val="0"/>
                <w:numId w:val="21"/>
              </w:numPr>
              <w:rPr>
                <w:szCs w:val="24"/>
              </w:rPr>
            </w:pPr>
            <w:r w:rsidRPr="0005485B">
              <w:rPr>
                <w:szCs w:val="24"/>
              </w:rPr>
              <w:t xml:space="preserve">Launched in February 2024 and led by Sweden in partnership with Norway, Spain, and Belgium, the project supports implementation of </w:t>
            </w:r>
            <w:r w:rsidRPr="0005485B">
              <w:rPr>
                <w:b/>
                <w:bCs/>
                <w:szCs w:val="24"/>
              </w:rPr>
              <w:t>Union Disaster Resilience Goal 2 (“Prepare”)</w:t>
            </w:r>
            <w:r w:rsidRPr="0005485B">
              <w:rPr>
                <w:szCs w:val="24"/>
              </w:rPr>
              <w:t xml:space="preserve"> and complements the </w:t>
            </w:r>
            <w:r w:rsidRPr="0005485B">
              <w:rPr>
                <w:b/>
                <w:bCs/>
                <w:szCs w:val="24"/>
              </w:rPr>
              <w:t>Union Civil Protection Mechanism</w:t>
            </w:r>
            <w:r w:rsidRPr="0005485B">
              <w:rPr>
                <w:szCs w:val="24"/>
              </w:rPr>
              <w:t xml:space="preserve">. It aligns closely with the </w:t>
            </w:r>
            <w:r w:rsidRPr="0005485B">
              <w:rPr>
                <w:b/>
                <w:bCs/>
                <w:szCs w:val="24"/>
              </w:rPr>
              <w:t>Preparedness Union Strategy</w:t>
            </w:r>
            <w:r w:rsidRPr="0005485B">
              <w:rPr>
                <w:szCs w:val="24"/>
              </w:rPr>
              <w:t xml:space="preserve">, particularly its emphasis on a </w:t>
            </w:r>
            <w:r w:rsidRPr="0005485B">
              <w:rPr>
                <w:b/>
                <w:bCs/>
                <w:szCs w:val="24"/>
              </w:rPr>
              <w:t>whole-</w:t>
            </w:r>
            <w:r w:rsidRPr="0005485B">
              <w:rPr>
                <w:b/>
                <w:bCs/>
                <w:szCs w:val="24"/>
              </w:rPr>
              <w:lastRenderedPageBreak/>
              <w:t>of-society approach</w:t>
            </w:r>
            <w:r w:rsidRPr="0005485B">
              <w:rPr>
                <w:szCs w:val="24"/>
              </w:rPr>
              <w:t>, inclusive communication, and fostering a culture of preparedness.</w:t>
            </w:r>
          </w:p>
          <w:p w14:paraId="3467E2A2" w14:textId="77777777" w:rsidR="00D053F4" w:rsidRPr="0005485B" w:rsidRDefault="00405BAC">
            <w:pPr>
              <w:pStyle w:val="ListParagraph"/>
              <w:numPr>
                <w:ilvl w:val="0"/>
                <w:numId w:val="21"/>
              </w:numPr>
              <w:rPr>
                <w:szCs w:val="24"/>
              </w:rPr>
            </w:pPr>
            <w:r w:rsidRPr="0005485B">
              <w:rPr>
                <w:szCs w:val="24"/>
              </w:rPr>
              <w:t xml:space="preserve">The project applied a </w:t>
            </w:r>
            <w:r w:rsidRPr="0005485B">
              <w:rPr>
                <w:b/>
                <w:bCs/>
                <w:szCs w:val="24"/>
              </w:rPr>
              <w:t>participatory and evidence-based methodology</w:t>
            </w:r>
            <w:r w:rsidRPr="0005485B">
              <w:rPr>
                <w:szCs w:val="24"/>
              </w:rPr>
              <w:t xml:space="preserve">, combining findings from the Commission’s </w:t>
            </w:r>
            <w:proofErr w:type="spellStart"/>
            <w:r w:rsidRPr="0005485B">
              <w:rPr>
                <w:szCs w:val="24"/>
              </w:rPr>
              <w:t>PreparEU</w:t>
            </w:r>
            <w:proofErr w:type="spellEnd"/>
            <w:r w:rsidRPr="0005485B">
              <w:rPr>
                <w:szCs w:val="24"/>
              </w:rPr>
              <w:t xml:space="preserve"> Mapping and Feasibility Study with a web-based survey and multi-stakeholder workshops involving Member and Participating States, experts, and civil society actors. This approach ensured that recommendations are grounded in existing practice and stakeholder experience, while remaining adaptable to different governance and risk contexts.</w:t>
            </w:r>
          </w:p>
          <w:p w14:paraId="693E7615" w14:textId="77777777" w:rsidR="00397502" w:rsidRPr="0005485B" w:rsidRDefault="00397502">
            <w:pPr>
              <w:pStyle w:val="ListParagraph"/>
              <w:numPr>
                <w:ilvl w:val="0"/>
                <w:numId w:val="21"/>
              </w:numPr>
              <w:rPr>
                <w:szCs w:val="24"/>
              </w:rPr>
            </w:pPr>
            <w:r w:rsidRPr="0005485B">
              <w:rPr>
                <w:szCs w:val="24"/>
              </w:rPr>
              <w:t xml:space="preserve">The </w:t>
            </w:r>
            <w:proofErr w:type="spellStart"/>
            <w:r w:rsidRPr="0005485B">
              <w:rPr>
                <w:szCs w:val="24"/>
              </w:rPr>
              <w:t>preparEU</w:t>
            </w:r>
            <w:proofErr w:type="spellEnd"/>
            <w:r w:rsidRPr="0005485B">
              <w:rPr>
                <w:szCs w:val="24"/>
              </w:rPr>
              <w:t xml:space="preserve"> recommendations position </w:t>
            </w:r>
            <w:r w:rsidRPr="0005485B">
              <w:rPr>
                <w:b/>
                <w:bCs/>
                <w:szCs w:val="24"/>
              </w:rPr>
              <w:t>inclusive risk communication as a core preparedness function</w:t>
            </w:r>
            <w:r w:rsidRPr="0005485B">
              <w:rPr>
                <w:szCs w:val="24"/>
              </w:rPr>
              <w:t xml:space="preserve">, not an optional add-on. They emphasise early and meaningful participation of persons with disabilities and their representative organisations, adequate resourcing for accessibility and reasonable accommodation, and the use of </w:t>
            </w:r>
            <w:r w:rsidRPr="0005485B">
              <w:rPr>
                <w:b/>
                <w:bCs/>
                <w:szCs w:val="24"/>
              </w:rPr>
              <w:t>multiple accessible formats and channels as standard practice</w:t>
            </w:r>
            <w:r w:rsidRPr="0005485B">
              <w:rPr>
                <w:szCs w:val="24"/>
              </w:rPr>
              <w:t>.</w:t>
            </w:r>
          </w:p>
          <w:p w14:paraId="1308B516" w14:textId="2B6DCBBF" w:rsidR="00397502" w:rsidRPr="0005485B" w:rsidRDefault="00397502">
            <w:pPr>
              <w:pStyle w:val="ListParagraph"/>
              <w:numPr>
                <w:ilvl w:val="0"/>
                <w:numId w:val="21"/>
              </w:numPr>
              <w:rPr>
                <w:szCs w:val="24"/>
              </w:rPr>
            </w:pPr>
            <w:r w:rsidRPr="0005485B">
              <w:rPr>
                <w:szCs w:val="24"/>
              </w:rPr>
              <w:t xml:space="preserve">At EU level, the project highlights the added value of </w:t>
            </w:r>
            <w:r w:rsidRPr="0005485B">
              <w:rPr>
                <w:b/>
                <w:bCs/>
                <w:szCs w:val="24"/>
              </w:rPr>
              <w:t>coordination and mutual learning</w:t>
            </w:r>
            <w:r w:rsidRPr="0005485B">
              <w:rPr>
                <w:szCs w:val="24"/>
              </w:rPr>
              <w:t xml:space="preserve">, particularly through shared guidance and exchange via the </w:t>
            </w:r>
            <w:r w:rsidRPr="0005485B">
              <w:rPr>
                <w:b/>
                <w:bCs/>
                <w:szCs w:val="24"/>
              </w:rPr>
              <w:t>Union Civil Protection Knowledge Network</w:t>
            </w:r>
            <w:r w:rsidRPr="0005485B">
              <w:rPr>
                <w:szCs w:val="24"/>
              </w:rPr>
              <w:t>. At national level, it encourages adaptation of common preparedness concepts—such as self-preparedness guidance—to different disability-related requirements, alongside the establishment of structured engagement mechanisms with OPDs.</w:t>
            </w:r>
          </w:p>
        </w:tc>
      </w:tr>
      <w:tr w:rsidR="00A83DF9" w:rsidRPr="0005485B" w14:paraId="5E229B6B" w14:textId="77777777" w:rsidTr="00896327">
        <w:tc>
          <w:tcPr>
            <w:tcW w:w="2421" w:type="dxa"/>
            <w:shd w:val="clear" w:color="auto" w:fill="CAEDFB" w:themeFill="accent4" w:themeFillTint="33"/>
          </w:tcPr>
          <w:p w14:paraId="7BDA2473" w14:textId="199D7D3F" w:rsidR="00A83DF9" w:rsidRPr="0005485B" w:rsidRDefault="00A83DF9">
            <w:pPr>
              <w:pStyle w:val="ListParagraph"/>
              <w:numPr>
                <w:ilvl w:val="0"/>
                <w:numId w:val="1"/>
              </w:numPr>
              <w:rPr>
                <w:b/>
                <w:bCs/>
                <w:szCs w:val="24"/>
              </w:rPr>
            </w:pPr>
            <w:r w:rsidRPr="0005485B">
              <w:rPr>
                <w:b/>
                <w:bCs/>
                <w:szCs w:val="24"/>
              </w:rPr>
              <w:t>Preparedness</w:t>
            </w:r>
          </w:p>
        </w:tc>
        <w:tc>
          <w:tcPr>
            <w:tcW w:w="1710" w:type="dxa"/>
            <w:shd w:val="clear" w:color="auto" w:fill="CAEDFB" w:themeFill="accent4" w:themeFillTint="33"/>
          </w:tcPr>
          <w:p w14:paraId="7AB54962" w14:textId="1182B294" w:rsidR="00A83DF9" w:rsidRPr="0005485B" w:rsidRDefault="00A83DF9" w:rsidP="00A83DF9">
            <w:pPr>
              <w:rPr>
                <w:szCs w:val="24"/>
              </w:rPr>
            </w:pPr>
          </w:p>
        </w:tc>
        <w:tc>
          <w:tcPr>
            <w:tcW w:w="9634" w:type="dxa"/>
            <w:shd w:val="clear" w:color="auto" w:fill="CAEDFB" w:themeFill="accent4" w:themeFillTint="33"/>
          </w:tcPr>
          <w:p w14:paraId="17CD2D50" w14:textId="77777777" w:rsidR="00A83DF9" w:rsidRPr="0005485B" w:rsidRDefault="00A83DF9" w:rsidP="00A83DF9">
            <w:pPr>
              <w:rPr>
                <w:szCs w:val="24"/>
              </w:rPr>
            </w:pPr>
          </w:p>
        </w:tc>
      </w:tr>
      <w:tr w:rsidR="0049181B" w:rsidRPr="0005485B" w14:paraId="39BD8769" w14:textId="77777777" w:rsidTr="00896327">
        <w:tc>
          <w:tcPr>
            <w:tcW w:w="2421" w:type="dxa"/>
            <w:vMerge w:val="restart"/>
          </w:tcPr>
          <w:p w14:paraId="6FB84189" w14:textId="2CB60802" w:rsidR="0049181B" w:rsidRPr="0005485B" w:rsidRDefault="0049181B" w:rsidP="0049181B">
            <w:pPr>
              <w:rPr>
                <w:szCs w:val="24"/>
              </w:rPr>
            </w:pPr>
            <w:r w:rsidRPr="0005485B">
              <w:rPr>
                <w:szCs w:val="24"/>
              </w:rPr>
              <w:t>Individual and household preparedness</w:t>
            </w:r>
          </w:p>
        </w:tc>
        <w:tc>
          <w:tcPr>
            <w:tcW w:w="1710" w:type="dxa"/>
          </w:tcPr>
          <w:p w14:paraId="0AB719D0" w14:textId="746285BF" w:rsidR="0049181B" w:rsidRPr="0005485B" w:rsidRDefault="0049181B" w:rsidP="0049181B">
            <w:pPr>
              <w:rPr>
                <w:szCs w:val="24"/>
              </w:rPr>
            </w:pPr>
            <w:r w:rsidRPr="0005485B">
              <w:rPr>
                <w:szCs w:val="24"/>
              </w:rPr>
              <w:t>Estonia</w:t>
            </w:r>
          </w:p>
        </w:tc>
        <w:tc>
          <w:tcPr>
            <w:tcW w:w="9634" w:type="dxa"/>
          </w:tcPr>
          <w:p w14:paraId="2D65E98D" w14:textId="7EE9284A" w:rsidR="0049181B" w:rsidRPr="0005485B" w:rsidRDefault="0049181B">
            <w:pPr>
              <w:pStyle w:val="ListParagraph"/>
              <w:numPr>
                <w:ilvl w:val="0"/>
                <w:numId w:val="3"/>
              </w:numPr>
              <w:rPr>
                <w:szCs w:val="24"/>
              </w:rPr>
            </w:pPr>
            <w:r w:rsidRPr="0005485B">
              <w:rPr>
                <w:szCs w:val="24"/>
              </w:rPr>
              <w:t>Public guidance encourages communities to consider neighbours with specific support needs during evacuations, reinforcing a whole-of-community approach.</w:t>
            </w:r>
          </w:p>
        </w:tc>
      </w:tr>
      <w:tr w:rsidR="00E547B1" w:rsidRPr="0005485B" w14:paraId="2818459C" w14:textId="77777777" w:rsidTr="00896327">
        <w:tc>
          <w:tcPr>
            <w:tcW w:w="2421" w:type="dxa"/>
            <w:vMerge/>
          </w:tcPr>
          <w:p w14:paraId="5DDFA569" w14:textId="77777777" w:rsidR="00E547B1" w:rsidRPr="0005485B" w:rsidRDefault="00E547B1" w:rsidP="00E547B1">
            <w:pPr>
              <w:rPr>
                <w:szCs w:val="24"/>
              </w:rPr>
            </w:pPr>
          </w:p>
        </w:tc>
        <w:tc>
          <w:tcPr>
            <w:tcW w:w="1710" w:type="dxa"/>
          </w:tcPr>
          <w:p w14:paraId="67D98662" w14:textId="17AFA657" w:rsidR="00E547B1" w:rsidRPr="0005485B" w:rsidRDefault="00E547B1" w:rsidP="00E547B1">
            <w:pPr>
              <w:rPr>
                <w:szCs w:val="24"/>
              </w:rPr>
            </w:pPr>
            <w:r w:rsidRPr="0005485B">
              <w:rPr>
                <w:szCs w:val="24"/>
              </w:rPr>
              <w:t>Finland</w:t>
            </w:r>
          </w:p>
        </w:tc>
        <w:tc>
          <w:tcPr>
            <w:tcW w:w="9634" w:type="dxa"/>
          </w:tcPr>
          <w:p w14:paraId="488D1AD1" w14:textId="77777777" w:rsidR="00E547B1" w:rsidRPr="0005485B" w:rsidRDefault="00E547B1">
            <w:pPr>
              <w:pStyle w:val="ListParagraph"/>
              <w:numPr>
                <w:ilvl w:val="0"/>
                <w:numId w:val="3"/>
              </w:numPr>
              <w:rPr>
                <w:szCs w:val="24"/>
              </w:rPr>
            </w:pPr>
            <w:r w:rsidRPr="0005485B">
              <w:rPr>
                <w:szCs w:val="24"/>
              </w:rPr>
              <w:t>Rescue services are integrating disability considerations into inspections, cooperation with social/health actors, and are expanding home safety models (e.g., “</w:t>
            </w:r>
            <w:r w:rsidRPr="0005485B">
              <w:rPr>
                <w:b/>
                <w:bCs/>
                <w:szCs w:val="24"/>
              </w:rPr>
              <w:t>Living at home safely</w:t>
            </w:r>
            <w:r w:rsidRPr="0005485B">
              <w:rPr>
                <w:szCs w:val="24"/>
              </w:rPr>
              <w:t>”).</w:t>
            </w:r>
          </w:p>
          <w:p w14:paraId="1F054441" w14:textId="684A9B24" w:rsidR="00E547B1" w:rsidRPr="0005485B" w:rsidRDefault="00E547B1">
            <w:pPr>
              <w:pStyle w:val="ListParagraph"/>
              <w:numPr>
                <w:ilvl w:val="0"/>
                <w:numId w:val="3"/>
              </w:numPr>
              <w:rPr>
                <w:szCs w:val="24"/>
              </w:rPr>
            </w:pPr>
            <w:r w:rsidRPr="0005485B">
              <w:rPr>
                <w:szCs w:val="24"/>
              </w:rPr>
              <w:t>Rescue services’ incident-prevention targets include reducing fire deaths among persons with limited functional capacity, expanding e-services, and tailoring services by customer groups.</w:t>
            </w:r>
          </w:p>
        </w:tc>
      </w:tr>
      <w:tr w:rsidR="0049181B" w:rsidRPr="0005485B" w14:paraId="66922877" w14:textId="77777777" w:rsidTr="00896327">
        <w:tc>
          <w:tcPr>
            <w:tcW w:w="2421" w:type="dxa"/>
            <w:vMerge/>
          </w:tcPr>
          <w:p w14:paraId="282D529C" w14:textId="77777777" w:rsidR="0049181B" w:rsidRPr="0005485B" w:rsidRDefault="0049181B" w:rsidP="0049181B">
            <w:pPr>
              <w:rPr>
                <w:szCs w:val="24"/>
              </w:rPr>
            </w:pPr>
          </w:p>
        </w:tc>
        <w:tc>
          <w:tcPr>
            <w:tcW w:w="1710" w:type="dxa"/>
          </w:tcPr>
          <w:p w14:paraId="6DC6F18D" w14:textId="56858DB3" w:rsidR="0049181B" w:rsidRPr="0005485B" w:rsidRDefault="0049181B" w:rsidP="0049181B">
            <w:pPr>
              <w:rPr>
                <w:szCs w:val="24"/>
              </w:rPr>
            </w:pPr>
            <w:r w:rsidRPr="0005485B">
              <w:rPr>
                <w:szCs w:val="24"/>
              </w:rPr>
              <w:t>Italy</w:t>
            </w:r>
          </w:p>
        </w:tc>
        <w:tc>
          <w:tcPr>
            <w:tcW w:w="9634" w:type="dxa"/>
          </w:tcPr>
          <w:p w14:paraId="042DA7FC" w14:textId="5C99F84C" w:rsidR="0049181B" w:rsidRPr="0005485B" w:rsidRDefault="0049181B">
            <w:pPr>
              <w:pStyle w:val="ListParagraph"/>
              <w:numPr>
                <w:ilvl w:val="0"/>
                <w:numId w:val="3"/>
              </w:numPr>
              <w:rPr>
                <w:szCs w:val="24"/>
              </w:rPr>
            </w:pPr>
            <w:r w:rsidRPr="0005485B">
              <w:rPr>
                <w:szCs w:val="24"/>
              </w:rPr>
              <w:t xml:space="preserve">The </w:t>
            </w:r>
            <w:r w:rsidRPr="0005485B">
              <w:rPr>
                <w:b/>
                <w:bCs/>
                <w:szCs w:val="24"/>
              </w:rPr>
              <w:t>“</w:t>
            </w:r>
            <w:hyperlink r:id="rId22" w:history="1">
              <w:r w:rsidRPr="0005485B">
                <w:rPr>
                  <w:rStyle w:val="Hyperlink"/>
                  <w:rFonts w:ascii="Verdana" w:hAnsi="Verdana"/>
                  <w:b/>
                  <w:bCs/>
                  <w:sz w:val="24"/>
                  <w:szCs w:val="24"/>
                </w:rPr>
                <w:t xml:space="preserve">Io non </w:t>
              </w:r>
              <w:proofErr w:type="spellStart"/>
              <w:r w:rsidRPr="0005485B">
                <w:rPr>
                  <w:rStyle w:val="Hyperlink"/>
                  <w:rFonts w:ascii="Verdana" w:hAnsi="Verdana"/>
                  <w:b/>
                  <w:bCs/>
                  <w:sz w:val="24"/>
                  <w:szCs w:val="24"/>
                </w:rPr>
                <w:t>rischio</w:t>
              </w:r>
              <w:proofErr w:type="spellEnd"/>
            </w:hyperlink>
            <w:r w:rsidRPr="0005485B">
              <w:rPr>
                <w:b/>
                <w:bCs/>
                <w:szCs w:val="24"/>
              </w:rPr>
              <w:t>”</w:t>
            </w:r>
            <w:r w:rsidRPr="0005485B">
              <w:rPr>
                <w:szCs w:val="24"/>
              </w:rPr>
              <w:t xml:space="preserve"> campaign provides accessible, practical preparedness guidance for the general public, including persons with disabilities, though materials have primarily functioned as </w:t>
            </w:r>
            <w:r w:rsidRPr="0005485B">
              <w:rPr>
                <w:b/>
                <w:bCs/>
                <w:szCs w:val="24"/>
              </w:rPr>
              <w:t>recommendations rather than binding guidance</w:t>
            </w:r>
            <w:r w:rsidRPr="0005485B">
              <w:rPr>
                <w:szCs w:val="24"/>
              </w:rPr>
              <w:t>.</w:t>
            </w:r>
          </w:p>
        </w:tc>
      </w:tr>
      <w:tr w:rsidR="00D053F4" w:rsidRPr="0005485B" w14:paraId="54E851F2" w14:textId="77777777" w:rsidTr="00896327">
        <w:tc>
          <w:tcPr>
            <w:tcW w:w="2421" w:type="dxa"/>
            <w:vMerge/>
          </w:tcPr>
          <w:p w14:paraId="306AE4E1" w14:textId="77777777" w:rsidR="00D053F4" w:rsidRPr="0005485B" w:rsidRDefault="00D053F4" w:rsidP="00A83DF9">
            <w:pPr>
              <w:rPr>
                <w:szCs w:val="24"/>
              </w:rPr>
            </w:pPr>
          </w:p>
        </w:tc>
        <w:tc>
          <w:tcPr>
            <w:tcW w:w="1710" w:type="dxa"/>
          </w:tcPr>
          <w:p w14:paraId="0FDB5D90" w14:textId="6E3C0CC1" w:rsidR="00D053F4" w:rsidRPr="0005485B" w:rsidRDefault="00956125" w:rsidP="00A83DF9">
            <w:pPr>
              <w:rPr>
                <w:szCs w:val="24"/>
              </w:rPr>
            </w:pPr>
            <w:r w:rsidRPr="0005485B">
              <w:rPr>
                <w:szCs w:val="24"/>
              </w:rPr>
              <w:t>Latvia</w:t>
            </w:r>
          </w:p>
        </w:tc>
        <w:tc>
          <w:tcPr>
            <w:tcW w:w="9634" w:type="dxa"/>
          </w:tcPr>
          <w:p w14:paraId="6DA11E46" w14:textId="2147F712" w:rsidR="00D053F4" w:rsidRPr="0005485B" w:rsidRDefault="00956125">
            <w:pPr>
              <w:pStyle w:val="ListParagraph"/>
              <w:numPr>
                <w:ilvl w:val="0"/>
                <w:numId w:val="3"/>
              </w:numPr>
              <w:rPr>
                <w:szCs w:val="24"/>
              </w:rPr>
            </w:pPr>
            <w:r w:rsidRPr="0005485B">
              <w:rPr>
                <w:szCs w:val="24"/>
              </w:rPr>
              <w:t xml:space="preserve">The </w:t>
            </w:r>
            <w:r w:rsidRPr="0005485B">
              <w:rPr>
                <w:b/>
                <w:bCs/>
                <w:szCs w:val="24"/>
              </w:rPr>
              <w:t>“In Safety Everyone”</w:t>
            </w:r>
            <w:r w:rsidRPr="0005485B">
              <w:rPr>
                <w:szCs w:val="24"/>
              </w:rPr>
              <w:t xml:space="preserve"> project includes public awareness and engagement activities to strengthen preparedness among persons with disabilities and local communities.</w:t>
            </w:r>
          </w:p>
        </w:tc>
      </w:tr>
      <w:tr w:rsidR="00D053F4" w:rsidRPr="0005485B" w14:paraId="1D3DB6CA" w14:textId="77777777" w:rsidTr="00896327">
        <w:tc>
          <w:tcPr>
            <w:tcW w:w="2421" w:type="dxa"/>
            <w:vMerge/>
          </w:tcPr>
          <w:p w14:paraId="623C1802" w14:textId="77777777" w:rsidR="00D053F4" w:rsidRPr="0005485B" w:rsidRDefault="00D053F4" w:rsidP="00A83DF9">
            <w:pPr>
              <w:rPr>
                <w:szCs w:val="24"/>
              </w:rPr>
            </w:pPr>
          </w:p>
        </w:tc>
        <w:tc>
          <w:tcPr>
            <w:tcW w:w="1710" w:type="dxa"/>
          </w:tcPr>
          <w:p w14:paraId="3671E60F" w14:textId="7B790F4D" w:rsidR="00D053F4" w:rsidRPr="0005485B" w:rsidRDefault="00657889" w:rsidP="00A83DF9">
            <w:pPr>
              <w:rPr>
                <w:szCs w:val="24"/>
              </w:rPr>
            </w:pPr>
            <w:r w:rsidRPr="0005485B">
              <w:rPr>
                <w:szCs w:val="24"/>
              </w:rPr>
              <w:t>Lithuania</w:t>
            </w:r>
          </w:p>
        </w:tc>
        <w:tc>
          <w:tcPr>
            <w:tcW w:w="9634" w:type="dxa"/>
          </w:tcPr>
          <w:p w14:paraId="601AC816" w14:textId="6786E9F9" w:rsidR="00657889" w:rsidRPr="0005485B" w:rsidRDefault="00657889">
            <w:pPr>
              <w:pStyle w:val="ListParagraph"/>
              <w:numPr>
                <w:ilvl w:val="0"/>
                <w:numId w:val="3"/>
              </w:numPr>
              <w:rPr>
                <w:szCs w:val="24"/>
              </w:rPr>
            </w:pPr>
            <w:r w:rsidRPr="0005485B">
              <w:rPr>
                <w:szCs w:val="24"/>
              </w:rPr>
              <w:t>Awareness-raising campaigns are delivered in cooperation with disability organisations.</w:t>
            </w:r>
          </w:p>
          <w:p w14:paraId="4A93A56A" w14:textId="1A7D48BD" w:rsidR="00D053F4" w:rsidRPr="0005485B" w:rsidRDefault="00657889">
            <w:pPr>
              <w:pStyle w:val="ListParagraph"/>
              <w:numPr>
                <w:ilvl w:val="0"/>
                <w:numId w:val="3"/>
              </w:numPr>
              <w:rPr>
                <w:szCs w:val="24"/>
              </w:rPr>
            </w:pPr>
            <w:r w:rsidRPr="0005485B">
              <w:rPr>
                <w:szCs w:val="24"/>
              </w:rPr>
              <w:t xml:space="preserve">Training initiatives, including </w:t>
            </w:r>
            <w:hyperlink r:id="rId23" w:history="1">
              <w:r w:rsidRPr="0005485B">
                <w:rPr>
                  <w:rStyle w:val="Hyperlink"/>
                  <w:rFonts w:ascii="Verdana" w:hAnsi="Verdana"/>
                  <w:b/>
                  <w:bCs/>
                  <w:sz w:val="24"/>
                  <w:szCs w:val="24"/>
                </w:rPr>
                <w:t>ENABLE-DMC project</w:t>
              </w:r>
            </w:hyperlink>
            <w:r w:rsidRPr="0005485B">
              <w:rPr>
                <w:szCs w:val="24"/>
              </w:rPr>
              <w:t>, support preparedness at municipal level.</w:t>
            </w:r>
          </w:p>
        </w:tc>
      </w:tr>
      <w:tr w:rsidR="00D053F4" w:rsidRPr="0005485B" w14:paraId="111911A4" w14:textId="77777777" w:rsidTr="00896327">
        <w:tc>
          <w:tcPr>
            <w:tcW w:w="2421" w:type="dxa"/>
            <w:vMerge/>
          </w:tcPr>
          <w:p w14:paraId="124F110B" w14:textId="77777777" w:rsidR="00D053F4" w:rsidRPr="0005485B" w:rsidRDefault="00D053F4" w:rsidP="00A83DF9">
            <w:pPr>
              <w:rPr>
                <w:szCs w:val="24"/>
              </w:rPr>
            </w:pPr>
          </w:p>
        </w:tc>
        <w:tc>
          <w:tcPr>
            <w:tcW w:w="1710" w:type="dxa"/>
          </w:tcPr>
          <w:p w14:paraId="7E4D9EAC" w14:textId="2CE1F699" w:rsidR="00D053F4" w:rsidRPr="0005485B" w:rsidRDefault="00E27626" w:rsidP="00A83DF9">
            <w:pPr>
              <w:rPr>
                <w:szCs w:val="24"/>
              </w:rPr>
            </w:pPr>
            <w:r w:rsidRPr="0005485B">
              <w:rPr>
                <w:szCs w:val="24"/>
              </w:rPr>
              <w:t>Malta</w:t>
            </w:r>
          </w:p>
        </w:tc>
        <w:tc>
          <w:tcPr>
            <w:tcW w:w="9634" w:type="dxa"/>
          </w:tcPr>
          <w:p w14:paraId="02CD17DC" w14:textId="5F698FDE" w:rsidR="00D053F4" w:rsidRPr="0005485B" w:rsidRDefault="00E27626">
            <w:pPr>
              <w:pStyle w:val="ListParagraph"/>
              <w:numPr>
                <w:ilvl w:val="0"/>
                <w:numId w:val="15"/>
              </w:numPr>
              <w:rPr>
                <w:szCs w:val="24"/>
              </w:rPr>
            </w:pPr>
            <w:r w:rsidRPr="0005485B">
              <w:rPr>
                <w:b/>
                <w:bCs/>
                <w:szCs w:val="24"/>
              </w:rPr>
              <w:t>SYNERGIES project</w:t>
            </w:r>
            <w:r w:rsidRPr="0005485B">
              <w:rPr>
                <w:szCs w:val="24"/>
              </w:rPr>
              <w:t xml:space="preserve"> activities include strengthening preparedness among citizens, including older persons, children, persons with specific requirements, tourists, foreign workers, and third-country nationals.</w:t>
            </w:r>
          </w:p>
        </w:tc>
      </w:tr>
      <w:tr w:rsidR="006F4A25" w:rsidRPr="0005485B" w14:paraId="675E15A9" w14:textId="77777777" w:rsidTr="00896327">
        <w:tc>
          <w:tcPr>
            <w:tcW w:w="2421" w:type="dxa"/>
            <w:vMerge/>
          </w:tcPr>
          <w:p w14:paraId="2F558493" w14:textId="77777777" w:rsidR="006F4A25" w:rsidRPr="0005485B" w:rsidRDefault="006F4A25" w:rsidP="006F4A25">
            <w:pPr>
              <w:rPr>
                <w:szCs w:val="24"/>
              </w:rPr>
            </w:pPr>
          </w:p>
        </w:tc>
        <w:tc>
          <w:tcPr>
            <w:tcW w:w="1710" w:type="dxa"/>
          </w:tcPr>
          <w:p w14:paraId="7ECBBA7D" w14:textId="20717556" w:rsidR="006F4A25" w:rsidRPr="0005485B" w:rsidRDefault="006F4A25" w:rsidP="006F4A25">
            <w:pPr>
              <w:rPr>
                <w:szCs w:val="24"/>
              </w:rPr>
            </w:pPr>
            <w:r w:rsidRPr="0005485B">
              <w:rPr>
                <w:szCs w:val="24"/>
              </w:rPr>
              <w:t>Norway</w:t>
            </w:r>
          </w:p>
        </w:tc>
        <w:tc>
          <w:tcPr>
            <w:tcW w:w="9634" w:type="dxa"/>
          </w:tcPr>
          <w:p w14:paraId="68BE4B5D" w14:textId="7921FCF5" w:rsidR="006F4A25" w:rsidRPr="0005485B" w:rsidRDefault="006F4A25">
            <w:pPr>
              <w:pStyle w:val="ListParagraph"/>
              <w:numPr>
                <w:ilvl w:val="0"/>
                <w:numId w:val="10"/>
              </w:numPr>
              <w:spacing w:after="0"/>
              <w:rPr>
                <w:bCs/>
                <w:szCs w:val="24"/>
              </w:rPr>
            </w:pPr>
            <w:r w:rsidRPr="0005485B">
              <w:rPr>
                <w:bCs/>
                <w:szCs w:val="24"/>
              </w:rPr>
              <w:t xml:space="preserve">The </w:t>
            </w:r>
            <w:r w:rsidRPr="0005485B">
              <w:rPr>
                <w:b/>
                <w:bCs/>
                <w:szCs w:val="24"/>
              </w:rPr>
              <w:t>Norwegian Directorate for Civil Protection (DSB)</w:t>
            </w:r>
            <w:r w:rsidRPr="0005485B">
              <w:rPr>
                <w:bCs/>
                <w:szCs w:val="24"/>
              </w:rPr>
              <w:t xml:space="preserve"> has developed </w:t>
            </w:r>
            <w:hyperlink r:id="rId24" w:history="1">
              <w:r w:rsidRPr="0005485B">
                <w:rPr>
                  <w:rStyle w:val="Hyperlink"/>
                  <w:rFonts w:ascii="Verdana" w:hAnsi="Verdana"/>
                  <w:b/>
                  <w:sz w:val="24"/>
                  <w:szCs w:val="24"/>
                </w:rPr>
                <w:t>self-preparedness guidance for people with disabilities</w:t>
              </w:r>
            </w:hyperlink>
            <w:r w:rsidRPr="0005485B">
              <w:rPr>
                <w:bCs/>
                <w:szCs w:val="24"/>
              </w:rPr>
              <w:t xml:space="preserve">, complementing general preparedness guidance for the population. The guidance recognises that emergencies and disruptions may affect persons with disabilities differently and provides </w:t>
            </w:r>
            <w:r w:rsidRPr="0005485B">
              <w:rPr>
                <w:b/>
                <w:bCs/>
                <w:szCs w:val="24"/>
              </w:rPr>
              <w:t>practical advice</w:t>
            </w:r>
            <w:r w:rsidRPr="0005485B">
              <w:rPr>
                <w:bCs/>
                <w:szCs w:val="24"/>
              </w:rPr>
              <w:t xml:space="preserve"> on preparing to remain safely at home for up to one week, identifying personal support networks, addressing communication barriers, and understanding how municipal services may operate during crises. Authorities also encourage </w:t>
            </w:r>
            <w:r w:rsidRPr="0005485B">
              <w:rPr>
                <w:bCs/>
                <w:szCs w:val="24"/>
              </w:rPr>
              <w:lastRenderedPageBreak/>
              <w:t xml:space="preserve">persons with disabilities to </w:t>
            </w:r>
            <w:r w:rsidRPr="0005485B">
              <w:rPr>
                <w:b/>
                <w:bCs/>
                <w:szCs w:val="24"/>
              </w:rPr>
              <w:t>communicate support needs in advance</w:t>
            </w:r>
            <w:r w:rsidRPr="0005485B">
              <w:rPr>
                <w:bCs/>
                <w:szCs w:val="24"/>
              </w:rPr>
              <w:t xml:space="preserve"> to neighbours, housing associations, and local responders to facilitate timely assistance during power outages, evacuations, or </w:t>
            </w:r>
            <w:r w:rsidRPr="0005485B">
              <w:rPr>
                <w:szCs w:val="24"/>
              </w:rPr>
              <w:t>other emergencies.</w:t>
            </w:r>
            <w:r w:rsidRPr="0005485B">
              <w:rPr>
                <w:bCs/>
                <w:szCs w:val="24"/>
              </w:rPr>
              <w:t xml:space="preserve"> </w:t>
            </w:r>
          </w:p>
        </w:tc>
      </w:tr>
      <w:tr w:rsidR="00D053F4" w:rsidRPr="0005485B" w14:paraId="1BF8768E" w14:textId="77777777" w:rsidTr="00896327">
        <w:tc>
          <w:tcPr>
            <w:tcW w:w="2421" w:type="dxa"/>
            <w:vMerge/>
          </w:tcPr>
          <w:p w14:paraId="375C3554" w14:textId="77777777" w:rsidR="00D053F4" w:rsidRPr="0005485B" w:rsidRDefault="00D053F4" w:rsidP="00A83DF9">
            <w:pPr>
              <w:rPr>
                <w:szCs w:val="24"/>
              </w:rPr>
            </w:pPr>
          </w:p>
        </w:tc>
        <w:tc>
          <w:tcPr>
            <w:tcW w:w="1710" w:type="dxa"/>
          </w:tcPr>
          <w:p w14:paraId="6776A37E" w14:textId="3C1B760F" w:rsidR="00D053F4" w:rsidRPr="0005485B" w:rsidRDefault="008D7B7A" w:rsidP="00A83DF9">
            <w:pPr>
              <w:rPr>
                <w:szCs w:val="24"/>
              </w:rPr>
            </w:pPr>
            <w:r w:rsidRPr="0005485B">
              <w:rPr>
                <w:szCs w:val="24"/>
              </w:rPr>
              <w:t>The Netherlands</w:t>
            </w:r>
          </w:p>
        </w:tc>
        <w:tc>
          <w:tcPr>
            <w:tcW w:w="9634" w:type="dxa"/>
          </w:tcPr>
          <w:p w14:paraId="104F8063" w14:textId="77777777" w:rsidR="00ED508F" w:rsidRPr="0005485B" w:rsidRDefault="00ED508F">
            <w:pPr>
              <w:pStyle w:val="ListParagraph"/>
              <w:numPr>
                <w:ilvl w:val="0"/>
                <w:numId w:val="15"/>
              </w:numPr>
              <w:rPr>
                <w:szCs w:val="24"/>
              </w:rPr>
            </w:pPr>
            <w:r w:rsidRPr="0005485B">
              <w:rPr>
                <w:b/>
                <w:bCs/>
                <w:szCs w:val="24"/>
              </w:rPr>
              <w:t>Accessible citizen preparedness campaigns:</w:t>
            </w:r>
            <w:r w:rsidRPr="0005485B">
              <w:rPr>
                <w:szCs w:val="24"/>
              </w:rPr>
              <w:t xml:space="preserve"> The national government has published preparedness information in multiple accessible formats, including easy-to-read versions, sign language materials, screen-reader–accessible content, text-free versions, and adapted materials for persons with learning disabilities, developed with advice from the Dutch Disability Platform </w:t>
            </w:r>
            <w:r w:rsidRPr="0005485B">
              <w:rPr>
                <w:bCs/>
                <w:szCs w:val="24"/>
              </w:rPr>
              <w:t>(</w:t>
            </w:r>
            <w:proofErr w:type="spellStart"/>
            <w:r w:rsidRPr="0005485B">
              <w:fldChar w:fldCharType="begin"/>
            </w:r>
            <w:r w:rsidRPr="0005485B">
              <w:instrText>HYPERLINK "https://iederin.nl/denkvooruit/"</w:instrText>
            </w:r>
            <w:r w:rsidRPr="0005485B">
              <w:fldChar w:fldCharType="separate"/>
            </w:r>
            <w:r w:rsidRPr="0005485B">
              <w:rPr>
                <w:rStyle w:val="Hyperlink"/>
                <w:rFonts w:ascii="Verdana" w:hAnsi="Verdana"/>
                <w:bCs/>
                <w:sz w:val="24"/>
                <w:szCs w:val="24"/>
              </w:rPr>
              <w:t>Noodsituatie</w:t>
            </w:r>
            <w:proofErr w:type="spellEnd"/>
            <w:r w:rsidRPr="0005485B">
              <w:rPr>
                <w:rStyle w:val="Hyperlink"/>
                <w:rFonts w:ascii="Verdana" w:hAnsi="Verdana"/>
                <w:bCs/>
                <w:sz w:val="24"/>
                <w:szCs w:val="24"/>
              </w:rPr>
              <w:t xml:space="preserve">: </w:t>
            </w:r>
            <w:proofErr w:type="spellStart"/>
            <w:r w:rsidRPr="0005485B">
              <w:rPr>
                <w:rStyle w:val="Hyperlink"/>
                <w:rFonts w:ascii="Verdana" w:hAnsi="Verdana"/>
                <w:bCs/>
                <w:sz w:val="24"/>
                <w:szCs w:val="24"/>
              </w:rPr>
              <w:t>bereid</w:t>
            </w:r>
            <w:proofErr w:type="spellEnd"/>
            <w:r w:rsidRPr="0005485B">
              <w:rPr>
                <w:rStyle w:val="Hyperlink"/>
                <w:rFonts w:ascii="Verdana" w:hAnsi="Verdana"/>
                <w:bCs/>
                <w:sz w:val="24"/>
                <w:szCs w:val="24"/>
              </w:rPr>
              <w:t xml:space="preserve"> je </w:t>
            </w:r>
            <w:proofErr w:type="spellStart"/>
            <w:r w:rsidRPr="0005485B">
              <w:rPr>
                <w:rStyle w:val="Hyperlink"/>
                <w:rFonts w:ascii="Verdana" w:hAnsi="Verdana"/>
                <w:bCs/>
                <w:sz w:val="24"/>
                <w:szCs w:val="24"/>
              </w:rPr>
              <w:t>voor</w:t>
            </w:r>
            <w:proofErr w:type="spellEnd"/>
            <w:r w:rsidRPr="0005485B">
              <w:rPr>
                <w:rStyle w:val="Hyperlink"/>
                <w:rFonts w:ascii="Verdana" w:hAnsi="Verdana"/>
                <w:bCs/>
                <w:sz w:val="24"/>
                <w:szCs w:val="24"/>
              </w:rPr>
              <w:t xml:space="preserve"> – </w:t>
            </w:r>
            <w:proofErr w:type="spellStart"/>
            <w:r w:rsidRPr="0005485B">
              <w:rPr>
                <w:rStyle w:val="Hyperlink"/>
                <w:rFonts w:ascii="Verdana" w:hAnsi="Verdana"/>
                <w:bCs/>
                <w:sz w:val="24"/>
                <w:szCs w:val="24"/>
              </w:rPr>
              <w:t>Toegankelijke</w:t>
            </w:r>
            <w:proofErr w:type="spellEnd"/>
            <w:r w:rsidRPr="0005485B">
              <w:rPr>
                <w:rStyle w:val="Hyperlink"/>
                <w:rFonts w:ascii="Verdana" w:hAnsi="Verdana"/>
                <w:bCs/>
                <w:sz w:val="24"/>
                <w:szCs w:val="24"/>
              </w:rPr>
              <w:t xml:space="preserve"> </w:t>
            </w:r>
            <w:proofErr w:type="spellStart"/>
            <w:r w:rsidRPr="0005485B">
              <w:rPr>
                <w:rStyle w:val="Hyperlink"/>
                <w:rFonts w:ascii="Verdana" w:hAnsi="Verdana"/>
                <w:bCs/>
                <w:sz w:val="24"/>
                <w:szCs w:val="24"/>
              </w:rPr>
              <w:t>en</w:t>
            </w:r>
            <w:proofErr w:type="spellEnd"/>
            <w:r w:rsidRPr="0005485B">
              <w:rPr>
                <w:rStyle w:val="Hyperlink"/>
                <w:rFonts w:ascii="Verdana" w:hAnsi="Verdana"/>
                <w:bCs/>
                <w:sz w:val="24"/>
                <w:szCs w:val="24"/>
              </w:rPr>
              <w:t xml:space="preserve"> </w:t>
            </w:r>
            <w:proofErr w:type="spellStart"/>
            <w:r w:rsidRPr="0005485B">
              <w:rPr>
                <w:rStyle w:val="Hyperlink"/>
                <w:rFonts w:ascii="Verdana" w:hAnsi="Verdana"/>
                <w:bCs/>
                <w:sz w:val="24"/>
                <w:szCs w:val="24"/>
              </w:rPr>
              <w:t>begrijpelijke</w:t>
            </w:r>
            <w:proofErr w:type="spellEnd"/>
            <w:r w:rsidRPr="0005485B">
              <w:rPr>
                <w:rStyle w:val="Hyperlink"/>
                <w:rFonts w:ascii="Verdana" w:hAnsi="Verdana"/>
                <w:bCs/>
                <w:sz w:val="24"/>
                <w:szCs w:val="24"/>
              </w:rPr>
              <w:t xml:space="preserve"> </w:t>
            </w:r>
            <w:proofErr w:type="spellStart"/>
            <w:r w:rsidRPr="0005485B">
              <w:rPr>
                <w:rStyle w:val="Hyperlink"/>
                <w:rFonts w:ascii="Verdana" w:hAnsi="Verdana"/>
                <w:bCs/>
                <w:sz w:val="24"/>
                <w:szCs w:val="24"/>
              </w:rPr>
              <w:t>versies</w:t>
            </w:r>
            <w:proofErr w:type="spellEnd"/>
            <w:r w:rsidRPr="0005485B">
              <w:fldChar w:fldCharType="end"/>
            </w:r>
            <w:r w:rsidRPr="0005485B">
              <w:rPr>
                <w:bCs/>
                <w:szCs w:val="24"/>
              </w:rPr>
              <w:t xml:space="preserve">). </w:t>
            </w:r>
          </w:p>
          <w:p w14:paraId="4D6AF9A8" w14:textId="18BE53DB" w:rsidR="00DB1DB2" w:rsidRPr="0005485B" w:rsidRDefault="00DB1DB2">
            <w:pPr>
              <w:pStyle w:val="ListParagraph"/>
              <w:numPr>
                <w:ilvl w:val="0"/>
                <w:numId w:val="15"/>
              </w:numPr>
              <w:rPr>
                <w:szCs w:val="24"/>
              </w:rPr>
            </w:pPr>
            <w:hyperlink r:id="rId25" w:history="1">
              <w:r w:rsidRPr="0005485B">
                <w:rPr>
                  <w:rStyle w:val="Hyperlink"/>
                  <w:rFonts w:ascii="Verdana" w:hAnsi="Verdana"/>
                  <w:sz w:val="24"/>
                  <w:szCs w:val="24"/>
                </w:rPr>
                <w:t>Citizen preparedness information</w:t>
              </w:r>
            </w:hyperlink>
            <w:r w:rsidRPr="0005485B">
              <w:rPr>
                <w:szCs w:val="24"/>
              </w:rPr>
              <w:t xml:space="preserve"> is disseminated with OPD input, and </w:t>
            </w:r>
            <w:r w:rsidRPr="0005485B">
              <w:rPr>
                <w:b/>
                <w:bCs/>
                <w:szCs w:val="24"/>
              </w:rPr>
              <w:t xml:space="preserve">sign language interpreters </w:t>
            </w:r>
            <w:r w:rsidRPr="0005485B">
              <w:rPr>
                <w:szCs w:val="24"/>
              </w:rPr>
              <w:t>are consistently present during national emergency press conferences.</w:t>
            </w:r>
          </w:p>
        </w:tc>
      </w:tr>
      <w:tr w:rsidR="00D053F4" w:rsidRPr="0005485B" w14:paraId="3F70F4EE" w14:textId="77777777" w:rsidTr="00896327">
        <w:tc>
          <w:tcPr>
            <w:tcW w:w="2421" w:type="dxa"/>
            <w:vMerge/>
          </w:tcPr>
          <w:p w14:paraId="44814DA2" w14:textId="77777777" w:rsidR="00D053F4" w:rsidRPr="0005485B" w:rsidRDefault="00D053F4" w:rsidP="00A83DF9">
            <w:pPr>
              <w:rPr>
                <w:szCs w:val="24"/>
              </w:rPr>
            </w:pPr>
          </w:p>
        </w:tc>
        <w:tc>
          <w:tcPr>
            <w:tcW w:w="1710" w:type="dxa"/>
          </w:tcPr>
          <w:p w14:paraId="2F8C26A8" w14:textId="346F3F81" w:rsidR="00D053F4" w:rsidRPr="0005485B" w:rsidRDefault="00CC0754" w:rsidP="00A83DF9">
            <w:pPr>
              <w:rPr>
                <w:szCs w:val="24"/>
              </w:rPr>
            </w:pPr>
            <w:r w:rsidRPr="0005485B">
              <w:rPr>
                <w:szCs w:val="24"/>
              </w:rPr>
              <w:t>North Macedonia</w:t>
            </w:r>
          </w:p>
        </w:tc>
        <w:tc>
          <w:tcPr>
            <w:tcW w:w="9634" w:type="dxa"/>
          </w:tcPr>
          <w:p w14:paraId="2EB3B69A" w14:textId="7036A7BF" w:rsidR="00D053F4" w:rsidRPr="0005485B" w:rsidRDefault="00CC0754">
            <w:pPr>
              <w:pStyle w:val="ListParagraph"/>
              <w:numPr>
                <w:ilvl w:val="0"/>
                <w:numId w:val="16"/>
              </w:numPr>
              <w:rPr>
                <w:szCs w:val="24"/>
              </w:rPr>
            </w:pPr>
            <w:r w:rsidRPr="0005485B">
              <w:rPr>
                <w:szCs w:val="24"/>
              </w:rPr>
              <w:t xml:space="preserve">In the City of Skopje, local authorities have developed </w:t>
            </w:r>
            <w:r w:rsidRPr="0005485B">
              <w:rPr>
                <w:b/>
                <w:bCs/>
                <w:szCs w:val="24"/>
              </w:rPr>
              <w:t>around 200 household protection and rescue plans</w:t>
            </w:r>
            <w:r w:rsidRPr="0005485B">
              <w:rPr>
                <w:szCs w:val="24"/>
              </w:rPr>
              <w:t xml:space="preserve"> for persons with disabilities and other groups facing higher risk, with at least </w:t>
            </w:r>
            <w:r w:rsidRPr="0005485B">
              <w:rPr>
                <w:b/>
                <w:bCs/>
                <w:szCs w:val="24"/>
              </w:rPr>
              <w:t>200 persons with disabilities participating</w:t>
            </w:r>
            <w:r w:rsidRPr="0005485B">
              <w:rPr>
                <w:szCs w:val="24"/>
              </w:rPr>
              <w:t xml:space="preserve"> in education activities on protection and self-protection.</w:t>
            </w:r>
          </w:p>
        </w:tc>
      </w:tr>
      <w:tr w:rsidR="00D053F4" w:rsidRPr="0005485B" w14:paraId="50C8BC84" w14:textId="77777777" w:rsidTr="00896327">
        <w:tc>
          <w:tcPr>
            <w:tcW w:w="2421" w:type="dxa"/>
            <w:vMerge/>
          </w:tcPr>
          <w:p w14:paraId="57C4BFC1" w14:textId="77777777" w:rsidR="00D053F4" w:rsidRPr="0005485B" w:rsidRDefault="00D053F4" w:rsidP="00A83DF9">
            <w:pPr>
              <w:rPr>
                <w:szCs w:val="24"/>
              </w:rPr>
            </w:pPr>
          </w:p>
        </w:tc>
        <w:tc>
          <w:tcPr>
            <w:tcW w:w="1710" w:type="dxa"/>
          </w:tcPr>
          <w:p w14:paraId="31FD2BA7" w14:textId="225A7DC1" w:rsidR="00D053F4" w:rsidRPr="0005485B" w:rsidRDefault="00D3706C" w:rsidP="00A83DF9">
            <w:pPr>
              <w:rPr>
                <w:szCs w:val="24"/>
              </w:rPr>
            </w:pPr>
            <w:r w:rsidRPr="0005485B">
              <w:rPr>
                <w:szCs w:val="24"/>
              </w:rPr>
              <w:t>Portugal</w:t>
            </w:r>
          </w:p>
        </w:tc>
        <w:tc>
          <w:tcPr>
            <w:tcW w:w="9634" w:type="dxa"/>
          </w:tcPr>
          <w:p w14:paraId="588065A8" w14:textId="61492ACF" w:rsidR="00D053F4" w:rsidRPr="0005485B" w:rsidRDefault="00D3706C">
            <w:pPr>
              <w:pStyle w:val="ListParagraph"/>
              <w:numPr>
                <w:ilvl w:val="0"/>
                <w:numId w:val="16"/>
              </w:numPr>
              <w:rPr>
                <w:szCs w:val="24"/>
              </w:rPr>
            </w:pPr>
            <w:r w:rsidRPr="0005485B">
              <w:rPr>
                <w:szCs w:val="24"/>
              </w:rPr>
              <w:t xml:space="preserve">Following the 2017 wildfires, Portugal launched the </w:t>
            </w:r>
            <w:r w:rsidRPr="0005485B">
              <w:rPr>
                <w:b/>
                <w:bCs/>
                <w:szCs w:val="24"/>
              </w:rPr>
              <w:t>Safe Village, Safe People Programme</w:t>
            </w:r>
            <w:r w:rsidRPr="0005485B">
              <w:rPr>
                <w:szCs w:val="24"/>
              </w:rPr>
              <w:t xml:space="preserve">, a community-based preparedness initiative for wildfire-prone areas. Nearly </w:t>
            </w:r>
            <w:r w:rsidRPr="0005485B">
              <w:rPr>
                <w:b/>
                <w:bCs/>
                <w:szCs w:val="24"/>
              </w:rPr>
              <w:t>2,400 villages</w:t>
            </w:r>
            <w:r w:rsidRPr="0005485B">
              <w:rPr>
                <w:szCs w:val="24"/>
              </w:rPr>
              <w:t xml:space="preserve"> have joined, strengthening local preparedness and engagement, including for people in vulnerable situations.</w:t>
            </w:r>
          </w:p>
        </w:tc>
      </w:tr>
      <w:tr w:rsidR="001F4F09" w:rsidRPr="0005485B" w14:paraId="22D9B46D" w14:textId="77777777" w:rsidTr="00896327">
        <w:tc>
          <w:tcPr>
            <w:tcW w:w="2421" w:type="dxa"/>
            <w:vMerge/>
          </w:tcPr>
          <w:p w14:paraId="4C1C0353" w14:textId="77777777" w:rsidR="001F4F09" w:rsidRPr="0005485B" w:rsidRDefault="001F4F09" w:rsidP="00A83DF9">
            <w:pPr>
              <w:rPr>
                <w:szCs w:val="24"/>
              </w:rPr>
            </w:pPr>
          </w:p>
        </w:tc>
        <w:tc>
          <w:tcPr>
            <w:tcW w:w="1710" w:type="dxa"/>
          </w:tcPr>
          <w:p w14:paraId="69B87419" w14:textId="159391F8" w:rsidR="001F4F09" w:rsidRPr="0005485B" w:rsidRDefault="001F4F09" w:rsidP="00A83DF9">
            <w:pPr>
              <w:rPr>
                <w:szCs w:val="24"/>
              </w:rPr>
            </w:pPr>
            <w:r w:rsidRPr="0005485B">
              <w:rPr>
                <w:szCs w:val="24"/>
              </w:rPr>
              <w:t>Romania</w:t>
            </w:r>
          </w:p>
        </w:tc>
        <w:tc>
          <w:tcPr>
            <w:tcW w:w="9634" w:type="dxa"/>
          </w:tcPr>
          <w:p w14:paraId="59538CAB" w14:textId="77777777" w:rsidR="001F4F09" w:rsidRPr="0005485B" w:rsidRDefault="001F4F09" w:rsidP="001F4F09">
            <w:pPr>
              <w:pStyle w:val="ListParagraph"/>
              <w:numPr>
                <w:ilvl w:val="0"/>
                <w:numId w:val="16"/>
              </w:numPr>
              <w:rPr>
                <w:szCs w:val="24"/>
              </w:rPr>
            </w:pPr>
            <w:r w:rsidRPr="0005485B">
              <w:rPr>
                <w:szCs w:val="24"/>
              </w:rPr>
              <w:t xml:space="preserve">With support from the World Bank and GFDRR, </w:t>
            </w:r>
            <w:hyperlink r:id="rId26" w:history="1">
              <w:r w:rsidRPr="0005485B">
                <w:rPr>
                  <w:rStyle w:val="Hyperlink"/>
                  <w:sz w:val="24"/>
                  <w:szCs w:val="24"/>
                </w:rPr>
                <w:t>Romania has strengthened disability-inclusive emergency preparedness</w:t>
              </w:r>
            </w:hyperlink>
            <w:r w:rsidRPr="0005485B">
              <w:rPr>
                <w:szCs w:val="24"/>
              </w:rPr>
              <w:t xml:space="preserve"> by building the capacity of first responders to interact effectively with persons with disabilities. Training programmes were developed in partnership with organisations of persons with disabilities and national authorities and delivered to firefighters, police officers, and paramedics.</w:t>
            </w:r>
          </w:p>
          <w:p w14:paraId="75485116" w14:textId="77777777" w:rsidR="001F4F09" w:rsidRPr="0005485B" w:rsidRDefault="001F4F09" w:rsidP="001F4F09">
            <w:pPr>
              <w:pStyle w:val="ListParagraph"/>
              <w:numPr>
                <w:ilvl w:val="0"/>
                <w:numId w:val="16"/>
              </w:numPr>
              <w:rPr>
                <w:szCs w:val="24"/>
              </w:rPr>
            </w:pPr>
            <w:r w:rsidRPr="0005485B">
              <w:rPr>
                <w:szCs w:val="24"/>
              </w:rPr>
              <w:lastRenderedPageBreak/>
              <w:t>A key feature of the initiative was that training was led by persons with disabilities, drawing on lived experience to provide practical guidance on communication, assistance, and respectful interaction during emergencies. More than 130 first responders participated in the initial phase, with most reporting improved understanding and confidence in supporting persons with disabilities.</w:t>
            </w:r>
          </w:p>
          <w:p w14:paraId="644AC0F7" w14:textId="529DAD43" w:rsidR="001F4F09" w:rsidRPr="0005485B" w:rsidRDefault="001F4F09" w:rsidP="001F4F09">
            <w:pPr>
              <w:pStyle w:val="ListParagraph"/>
              <w:numPr>
                <w:ilvl w:val="0"/>
                <w:numId w:val="16"/>
              </w:numPr>
              <w:rPr>
                <w:sz w:val="22"/>
                <w:szCs w:val="20"/>
              </w:rPr>
            </w:pPr>
            <w:r w:rsidRPr="0005485B">
              <w:rPr>
                <w:szCs w:val="24"/>
              </w:rPr>
              <w:t>The programme is being scaled up nationally and expanded to cover additional support requirements, demonstrating how OPD-led training and institutional partnerships can translate disability inclusion into operational emergency response practice.</w:t>
            </w:r>
          </w:p>
        </w:tc>
      </w:tr>
      <w:tr w:rsidR="00D053F4" w:rsidRPr="0005485B" w14:paraId="72591346" w14:textId="77777777" w:rsidTr="00896327">
        <w:tc>
          <w:tcPr>
            <w:tcW w:w="2421" w:type="dxa"/>
            <w:vMerge/>
          </w:tcPr>
          <w:p w14:paraId="6A8F8BCA" w14:textId="77777777" w:rsidR="00D053F4" w:rsidRPr="0005485B" w:rsidRDefault="00D053F4" w:rsidP="00A83DF9">
            <w:pPr>
              <w:rPr>
                <w:szCs w:val="24"/>
              </w:rPr>
            </w:pPr>
          </w:p>
        </w:tc>
        <w:tc>
          <w:tcPr>
            <w:tcW w:w="1710" w:type="dxa"/>
          </w:tcPr>
          <w:p w14:paraId="1FF2AB7D" w14:textId="4983292B" w:rsidR="00D053F4" w:rsidRPr="0005485B" w:rsidRDefault="006D4147" w:rsidP="00A83DF9">
            <w:pPr>
              <w:rPr>
                <w:szCs w:val="24"/>
              </w:rPr>
            </w:pPr>
            <w:r w:rsidRPr="0005485B">
              <w:rPr>
                <w:szCs w:val="24"/>
              </w:rPr>
              <w:t>Serbia</w:t>
            </w:r>
          </w:p>
        </w:tc>
        <w:tc>
          <w:tcPr>
            <w:tcW w:w="9634" w:type="dxa"/>
          </w:tcPr>
          <w:p w14:paraId="3BA98B7D" w14:textId="32D6BFAC" w:rsidR="00000101" w:rsidRPr="0005485B" w:rsidRDefault="00000101">
            <w:pPr>
              <w:pStyle w:val="ListParagraph"/>
              <w:numPr>
                <w:ilvl w:val="0"/>
                <w:numId w:val="16"/>
              </w:numPr>
              <w:rPr>
                <w:szCs w:val="24"/>
              </w:rPr>
            </w:pPr>
            <w:r w:rsidRPr="0005485B">
              <w:rPr>
                <w:szCs w:val="24"/>
              </w:rPr>
              <w:t xml:space="preserve">The Emergency Management Sector, in cooperation with the OSCE Mission to Serbia, developed the </w:t>
            </w:r>
            <w:r w:rsidRPr="0005485B">
              <w:rPr>
                <w:i/>
                <w:iCs/>
                <w:szCs w:val="24"/>
              </w:rPr>
              <w:t>Family Manual for Behaviour in Emergency Situations</w:t>
            </w:r>
            <w:r w:rsidRPr="0005485B">
              <w:rPr>
                <w:szCs w:val="24"/>
              </w:rPr>
              <w:t xml:space="preserve"> in 2012, in all minority languages and in cooperation with NOOIS. In 2017, audio and Braille versions were added to ensure accessibility. The Manual aims to strengthen preparedness among citizens, including persons with disabilities and their household members. It was widely distributed and is available on the websites of the Ministry of Internal Affairs and NOOIS.</w:t>
            </w:r>
          </w:p>
        </w:tc>
      </w:tr>
      <w:tr w:rsidR="00D053F4" w:rsidRPr="0005485B" w14:paraId="31B92FEC" w14:textId="77777777" w:rsidTr="00896327">
        <w:tc>
          <w:tcPr>
            <w:tcW w:w="2421" w:type="dxa"/>
            <w:vMerge/>
          </w:tcPr>
          <w:p w14:paraId="50B5A213" w14:textId="77777777" w:rsidR="00D053F4" w:rsidRPr="0005485B" w:rsidRDefault="00D053F4" w:rsidP="00A83DF9">
            <w:pPr>
              <w:rPr>
                <w:szCs w:val="24"/>
              </w:rPr>
            </w:pPr>
          </w:p>
        </w:tc>
        <w:tc>
          <w:tcPr>
            <w:tcW w:w="1710" w:type="dxa"/>
          </w:tcPr>
          <w:p w14:paraId="63179EA6" w14:textId="6CF128F7" w:rsidR="00D053F4" w:rsidRPr="0005485B" w:rsidRDefault="00B92116" w:rsidP="00A83DF9">
            <w:pPr>
              <w:rPr>
                <w:szCs w:val="24"/>
              </w:rPr>
            </w:pPr>
            <w:r w:rsidRPr="0005485B">
              <w:rPr>
                <w:szCs w:val="24"/>
              </w:rPr>
              <w:t>Sweden</w:t>
            </w:r>
          </w:p>
        </w:tc>
        <w:tc>
          <w:tcPr>
            <w:tcW w:w="9634" w:type="dxa"/>
          </w:tcPr>
          <w:p w14:paraId="68A50A78" w14:textId="783BF98F" w:rsidR="00B92116" w:rsidRPr="0005485B" w:rsidRDefault="00B92116">
            <w:pPr>
              <w:pStyle w:val="ListParagraph"/>
              <w:numPr>
                <w:ilvl w:val="0"/>
                <w:numId w:val="16"/>
              </w:numPr>
              <w:rPr>
                <w:szCs w:val="24"/>
              </w:rPr>
            </w:pPr>
            <w:r w:rsidRPr="0005485B">
              <w:rPr>
                <w:szCs w:val="24"/>
              </w:rPr>
              <w:t xml:space="preserve">The national preparedness brochure </w:t>
            </w:r>
            <w:r w:rsidRPr="0005485B">
              <w:rPr>
                <w:b/>
                <w:bCs/>
                <w:szCs w:val="24"/>
              </w:rPr>
              <w:t>“</w:t>
            </w:r>
            <w:hyperlink r:id="rId27" w:history="1">
              <w:r w:rsidRPr="0005485B">
                <w:rPr>
                  <w:rStyle w:val="Hyperlink"/>
                  <w:rFonts w:ascii="Verdana" w:hAnsi="Verdana"/>
                  <w:b/>
                  <w:bCs/>
                  <w:sz w:val="24"/>
                  <w:szCs w:val="24"/>
                </w:rPr>
                <w:t>In case of crisis or war</w:t>
              </w:r>
            </w:hyperlink>
            <w:r w:rsidRPr="0005485B">
              <w:rPr>
                <w:b/>
                <w:bCs/>
                <w:szCs w:val="24"/>
              </w:rPr>
              <w:t>” (2024)</w:t>
            </w:r>
            <w:r w:rsidRPr="0005485B">
              <w:rPr>
                <w:szCs w:val="24"/>
              </w:rPr>
              <w:t xml:space="preserve"> has been made available in </w:t>
            </w:r>
            <w:r w:rsidRPr="0005485B">
              <w:rPr>
                <w:b/>
                <w:bCs/>
                <w:szCs w:val="24"/>
              </w:rPr>
              <w:t>multiple accessible formats</w:t>
            </w:r>
            <w:r w:rsidRPr="0005485B">
              <w:rPr>
                <w:szCs w:val="24"/>
              </w:rPr>
              <w:t>, including sign language, Braille, easy Swedish, audio format, and eleven additional languages (including five national minority languages).</w:t>
            </w:r>
          </w:p>
          <w:p w14:paraId="76F291DF" w14:textId="77777777" w:rsidR="00D053F4" w:rsidRPr="0005485B" w:rsidRDefault="00B92116">
            <w:pPr>
              <w:pStyle w:val="ListParagraph"/>
              <w:numPr>
                <w:ilvl w:val="0"/>
                <w:numId w:val="16"/>
              </w:numPr>
              <w:rPr>
                <w:szCs w:val="24"/>
              </w:rPr>
            </w:pPr>
            <w:r w:rsidRPr="0005485B">
              <w:rPr>
                <w:szCs w:val="24"/>
              </w:rPr>
              <w:t xml:space="preserve">The </w:t>
            </w:r>
            <w:r w:rsidRPr="0005485B">
              <w:rPr>
                <w:b/>
                <w:bCs/>
                <w:szCs w:val="24"/>
              </w:rPr>
              <w:t>Swedish Association of Persons with Disabilities (DHR)</w:t>
            </w:r>
            <w:r w:rsidRPr="0005485B">
              <w:rPr>
                <w:szCs w:val="24"/>
              </w:rPr>
              <w:t xml:space="preserve"> adapted the brochure specifically for people with physical disabilities, demonstrating OPD-led adaptation of national preparedness information.</w:t>
            </w:r>
          </w:p>
          <w:p w14:paraId="1C2E27CA" w14:textId="70D871C6" w:rsidR="00470F49" w:rsidRPr="0005485B" w:rsidRDefault="00470F49">
            <w:pPr>
              <w:pStyle w:val="ListParagraph"/>
              <w:numPr>
                <w:ilvl w:val="0"/>
                <w:numId w:val="16"/>
              </w:numPr>
              <w:spacing w:line="259" w:lineRule="auto"/>
              <w:rPr>
                <w:szCs w:val="24"/>
              </w:rPr>
            </w:pPr>
            <w:r w:rsidRPr="0005485B">
              <w:rPr>
                <w:szCs w:val="24"/>
              </w:rPr>
              <w:t xml:space="preserve">The </w:t>
            </w:r>
            <w:r w:rsidRPr="0005485B">
              <w:rPr>
                <w:b/>
                <w:bCs/>
                <w:szCs w:val="24"/>
              </w:rPr>
              <w:t>MSB website (msb.se)</w:t>
            </w:r>
            <w:r w:rsidRPr="0005485B">
              <w:rPr>
                <w:szCs w:val="24"/>
              </w:rPr>
              <w:t xml:space="preserve"> provides disability-specific preparedness guidance for persons with visual, hearing, and mobility impairments, including </w:t>
            </w:r>
            <w:r w:rsidRPr="0005485B">
              <w:rPr>
                <w:b/>
                <w:bCs/>
                <w:szCs w:val="24"/>
              </w:rPr>
              <w:t>tailored advice on personal preparedness measures</w:t>
            </w:r>
            <w:r w:rsidRPr="0005485B">
              <w:rPr>
                <w:szCs w:val="24"/>
              </w:rPr>
              <w:t xml:space="preserve"> such as the contents of a household “crisis box”.</w:t>
            </w:r>
          </w:p>
        </w:tc>
      </w:tr>
      <w:tr w:rsidR="00D053F4" w:rsidRPr="0005485B" w14:paraId="79CF23AD" w14:textId="77777777" w:rsidTr="00896327">
        <w:tc>
          <w:tcPr>
            <w:tcW w:w="2421" w:type="dxa"/>
            <w:vMerge/>
          </w:tcPr>
          <w:p w14:paraId="2035F896" w14:textId="77777777" w:rsidR="00D053F4" w:rsidRPr="0005485B" w:rsidRDefault="00D053F4" w:rsidP="00A83DF9">
            <w:pPr>
              <w:rPr>
                <w:szCs w:val="24"/>
              </w:rPr>
            </w:pPr>
          </w:p>
        </w:tc>
        <w:tc>
          <w:tcPr>
            <w:tcW w:w="1710" w:type="dxa"/>
          </w:tcPr>
          <w:p w14:paraId="518E52EE" w14:textId="56DF09E3" w:rsidR="00D053F4" w:rsidRPr="0005485B" w:rsidRDefault="008B290B" w:rsidP="00A83DF9">
            <w:pPr>
              <w:rPr>
                <w:szCs w:val="24"/>
              </w:rPr>
            </w:pPr>
            <w:r w:rsidRPr="0005485B">
              <w:rPr>
                <w:szCs w:val="24"/>
              </w:rPr>
              <w:t>Türkiye</w:t>
            </w:r>
          </w:p>
        </w:tc>
        <w:tc>
          <w:tcPr>
            <w:tcW w:w="9634" w:type="dxa"/>
          </w:tcPr>
          <w:p w14:paraId="58B4BD06" w14:textId="20F390E9" w:rsidR="008B290B" w:rsidRPr="0005485B" w:rsidRDefault="008B290B">
            <w:pPr>
              <w:pStyle w:val="ListParagraph"/>
              <w:numPr>
                <w:ilvl w:val="0"/>
                <w:numId w:val="16"/>
              </w:numPr>
              <w:rPr>
                <w:szCs w:val="24"/>
              </w:rPr>
            </w:pPr>
            <w:r w:rsidRPr="0005485B">
              <w:rPr>
                <w:szCs w:val="24"/>
              </w:rPr>
              <w:t xml:space="preserve">The </w:t>
            </w:r>
            <w:r w:rsidRPr="0005485B">
              <w:rPr>
                <w:b/>
                <w:bCs/>
                <w:szCs w:val="24"/>
              </w:rPr>
              <w:t>Turkish Red Crescent</w:t>
            </w:r>
            <w:r w:rsidRPr="0005485B">
              <w:rPr>
                <w:szCs w:val="24"/>
              </w:rPr>
              <w:t xml:space="preserve"> is developing a dedicated training module on appropriate behaviour towards persons with disabilities before, during, and after disasters, in cooperation with the </w:t>
            </w:r>
            <w:r w:rsidRPr="0005485B">
              <w:rPr>
                <w:b/>
                <w:bCs/>
                <w:szCs w:val="24"/>
              </w:rPr>
              <w:t>World Islamic Federation of the Deaf</w:t>
            </w:r>
            <w:r w:rsidRPr="0005485B">
              <w:rPr>
                <w:szCs w:val="24"/>
              </w:rPr>
              <w:t xml:space="preserve"> and the </w:t>
            </w:r>
            <w:r w:rsidRPr="0005485B">
              <w:rPr>
                <w:b/>
                <w:bCs/>
                <w:szCs w:val="24"/>
              </w:rPr>
              <w:t>Association of Persons with Visual Disabilities</w:t>
            </w:r>
            <w:r w:rsidRPr="0005485B">
              <w:rPr>
                <w:szCs w:val="24"/>
              </w:rPr>
              <w:t>.</w:t>
            </w:r>
          </w:p>
          <w:p w14:paraId="5C105664" w14:textId="2D7880A2" w:rsidR="00D053F4" w:rsidRPr="0005485B" w:rsidRDefault="008B290B">
            <w:pPr>
              <w:pStyle w:val="ListParagraph"/>
              <w:numPr>
                <w:ilvl w:val="0"/>
                <w:numId w:val="16"/>
              </w:numPr>
              <w:rPr>
                <w:szCs w:val="24"/>
              </w:rPr>
            </w:pPr>
            <w:r w:rsidRPr="0005485B">
              <w:rPr>
                <w:szCs w:val="24"/>
              </w:rPr>
              <w:t xml:space="preserve">Through its </w:t>
            </w:r>
            <w:r w:rsidRPr="0005485B">
              <w:rPr>
                <w:b/>
                <w:bCs/>
                <w:szCs w:val="24"/>
              </w:rPr>
              <w:t>“Red Crescent Accessible”</w:t>
            </w:r>
            <w:r w:rsidRPr="0005485B">
              <w:rPr>
                <w:szCs w:val="24"/>
              </w:rPr>
              <w:t xml:space="preserve"> initiative, the organisation promotes the </w:t>
            </w:r>
            <w:r w:rsidRPr="0005485B">
              <w:rPr>
                <w:b/>
                <w:bCs/>
                <w:szCs w:val="24"/>
              </w:rPr>
              <w:t>active participation of persons with disabilities in disaster response</w:t>
            </w:r>
            <w:r w:rsidRPr="0005485B">
              <w:rPr>
                <w:szCs w:val="24"/>
              </w:rPr>
              <w:t>, moving beyond a beneficiary-only approach.</w:t>
            </w:r>
          </w:p>
        </w:tc>
      </w:tr>
      <w:tr w:rsidR="00462BDD" w:rsidRPr="0005485B" w14:paraId="2D413486" w14:textId="77777777" w:rsidTr="00896327">
        <w:tc>
          <w:tcPr>
            <w:tcW w:w="2421" w:type="dxa"/>
            <w:vMerge w:val="restart"/>
          </w:tcPr>
          <w:p w14:paraId="46491306" w14:textId="639A30B5" w:rsidR="00462BDD" w:rsidRPr="0005485B" w:rsidRDefault="00462BDD" w:rsidP="00A83DF9">
            <w:pPr>
              <w:rPr>
                <w:szCs w:val="24"/>
              </w:rPr>
            </w:pPr>
            <w:r w:rsidRPr="0005485B">
              <w:rPr>
                <w:szCs w:val="24"/>
              </w:rPr>
              <w:t>Early warning systems</w:t>
            </w:r>
          </w:p>
        </w:tc>
        <w:tc>
          <w:tcPr>
            <w:tcW w:w="1710" w:type="dxa"/>
          </w:tcPr>
          <w:p w14:paraId="7C6BB7F3" w14:textId="5422BF35" w:rsidR="00462BDD" w:rsidRPr="0005485B" w:rsidRDefault="00462BDD" w:rsidP="002D5271">
            <w:pPr>
              <w:rPr>
                <w:szCs w:val="24"/>
              </w:rPr>
            </w:pPr>
            <w:r w:rsidRPr="0005485B">
              <w:rPr>
                <w:szCs w:val="24"/>
              </w:rPr>
              <w:t>Austria</w:t>
            </w:r>
          </w:p>
        </w:tc>
        <w:tc>
          <w:tcPr>
            <w:tcW w:w="9634" w:type="dxa"/>
          </w:tcPr>
          <w:p w14:paraId="4B7CDF43" w14:textId="7267588D" w:rsidR="00462BDD" w:rsidRPr="0005485B" w:rsidRDefault="00462BDD">
            <w:pPr>
              <w:pStyle w:val="ListParagraph"/>
              <w:numPr>
                <w:ilvl w:val="0"/>
                <w:numId w:val="6"/>
              </w:numPr>
              <w:rPr>
                <w:szCs w:val="24"/>
              </w:rPr>
            </w:pPr>
            <w:r w:rsidRPr="0005485B">
              <w:rPr>
                <w:szCs w:val="24"/>
              </w:rPr>
              <w:t xml:space="preserve">The planned </w:t>
            </w:r>
            <w:r w:rsidRPr="0005485B">
              <w:rPr>
                <w:b/>
                <w:bCs/>
                <w:szCs w:val="24"/>
              </w:rPr>
              <w:t>crisis registry</w:t>
            </w:r>
            <w:r w:rsidRPr="0005485B">
              <w:rPr>
                <w:szCs w:val="24"/>
              </w:rPr>
              <w:t xml:space="preserve"> is intended to enable </w:t>
            </w:r>
            <w:r w:rsidRPr="0005485B">
              <w:rPr>
                <w:b/>
                <w:bCs/>
                <w:szCs w:val="24"/>
              </w:rPr>
              <w:t>early warnings in accessible formats</w:t>
            </w:r>
            <w:r w:rsidRPr="0005485B">
              <w:rPr>
                <w:szCs w:val="24"/>
              </w:rPr>
              <w:t xml:space="preserve"> for registered persons with disabilities.</w:t>
            </w:r>
          </w:p>
        </w:tc>
      </w:tr>
      <w:tr w:rsidR="00462BDD" w:rsidRPr="0005485B" w14:paraId="5F02C4B3" w14:textId="77777777" w:rsidTr="00896327">
        <w:tc>
          <w:tcPr>
            <w:tcW w:w="2421" w:type="dxa"/>
            <w:vMerge/>
          </w:tcPr>
          <w:p w14:paraId="45EE866A" w14:textId="77777777" w:rsidR="00462BDD" w:rsidRPr="0005485B" w:rsidRDefault="00462BDD" w:rsidP="00A83DF9">
            <w:pPr>
              <w:rPr>
                <w:szCs w:val="24"/>
              </w:rPr>
            </w:pPr>
          </w:p>
        </w:tc>
        <w:tc>
          <w:tcPr>
            <w:tcW w:w="1710" w:type="dxa"/>
          </w:tcPr>
          <w:p w14:paraId="6AA7695F" w14:textId="7695F99B" w:rsidR="00462BDD" w:rsidRPr="0005485B" w:rsidRDefault="00462BDD" w:rsidP="00A83DF9">
            <w:pPr>
              <w:rPr>
                <w:szCs w:val="24"/>
              </w:rPr>
            </w:pPr>
            <w:r w:rsidRPr="0005485B">
              <w:rPr>
                <w:szCs w:val="24"/>
              </w:rPr>
              <w:t>Cyprus</w:t>
            </w:r>
          </w:p>
        </w:tc>
        <w:tc>
          <w:tcPr>
            <w:tcW w:w="9634" w:type="dxa"/>
          </w:tcPr>
          <w:p w14:paraId="33824BB0" w14:textId="3D988451" w:rsidR="00462BDD" w:rsidRPr="0005485B" w:rsidRDefault="00462BDD">
            <w:pPr>
              <w:pStyle w:val="ListParagraph"/>
              <w:numPr>
                <w:ilvl w:val="0"/>
                <w:numId w:val="6"/>
              </w:numPr>
              <w:rPr>
                <w:szCs w:val="24"/>
              </w:rPr>
            </w:pPr>
            <w:r w:rsidRPr="0005485B">
              <w:rPr>
                <w:szCs w:val="24"/>
              </w:rPr>
              <w:t xml:space="preserve">Tripos provides </w:t>
            </w:r>
            <w:r w:rsidRPr="0005485B">
              <w:rPr>
                <w:b/>
                <w:bCs/>
                <w:szCs w:val="24"/>
              </w:rPr>
              <w:t>early warnings through SMS and electronic messages</w:t>
            </w:r>
            <w:r w:rsidRPr="0005485B">
              <w:rPr>
                <w:szCs w:val="24"/>
              </w:rPr>
              <w:t xml:space="preserve"> and includes measures such as sign language interpretation, specialised signage, and dedicated emergency lines compatible with assistive devices to improve accessibility of emergency communication.</w:t>
            </w:r>
          </w:p>
        </w:tc>
      </w:tr>
      <w:tr w:rsidR="00462BDD" w:rsidRPr="0005485B" w14:paraId="0B52B861" w14:textId="77777777" w:rsidTr="00896327">
        <w:tc>
          <w:tcPr>
            <w:tcW w:w="2421" w:type="dxa"/>
            <w:vMerge/>
          </w:tcPr>
          <w:p w14:paraId="729A01B3" w14:textId="77777777" w:rsidR="00462BDD" w:rsidRPr="0005485B" w:rsidRDefault="00462BDD" w:rsidP="00A83DF9">
            <w:pPr>
              <w:rPr>
                <w:szCs w:val="24"/>
              </w:rPr>
            </w:pPr>
          </w:p>
        </w:tc>
        <w:tc>
          <w:tcPr>
            <w:tcW w:w="1710" w:type="dxa"/>
          </w:tcPr>
          <w:p w14:paraId="194033D4" w14:textId="43CFE44E" w:rsidR="00462BDD" w:rsidRPr="0005485B" w:rsidRDefault="00462BDD" w:rsidP="00A83DF9">
            <w:pPr>
              <w:rPr>
                <w:szCs w:val="24"/>
              </w:rPr>
            </w:pPr>
            <w:r w:rsidRPr="0005485B">
              <w:rPr>
                <w:szCs w:val="24"/>
              </w:rPr>
              <w:t>Denmark</w:t>
            </w:r>
          </w:p>
        </w:tc>
        <w:tc>
          <w:tcPr>
            <w:tcW w:w="9634" w:type="dxa"/>
          </w:tcPr>
          <w:p w14:paraId="3207B6EF" w14:textId="299A4E74" w:rsidR="00462BDD" w:rsidRPr="0005485B" w:rsidRDefault="00462BDD">
            <w:pPr>
              <w:pStyle w:val="ListParagraph"/>
              <w:numPr>
                <w:ilvl w:val="0"/>
                <w:numId w:val="6"/>
              </w:numPr>
              <w:rPr>
                <w:szCs w:val="24"/>
              </w:rPr>
            </w:pPr>
            <w:r w:rsidRPr="0005485B">
              <w:rPr>
                <w:szCs w:val="24"/>
              </w:rPr>
              <w:t xml:space="preserve">Denmark issues </w:t>
            </w:r>
            <w:r w:rsidRPr="0005485B">
              <w:rPr>
                <w:b/>
                <w:bCs/>
                <w:szCs w:val="24"/>
              </w:rPr>
              <w:t>emergency alerts through multiple channels</w:t>
            </w:r>
            <w:r w:rsidRPr="0005485B">
              <w:rPr>
                <w:szCs w:val="24"/>
              </w:rPr>
              <w:t xml:space="preserve">, including sirens, television, radio, official websites, social media, and </w:t>
            </w:r>
            <w:r w:rsidRPr="0005485B">
              <w:rPr>
                <w:b/>
                <w:bCs/>
                <w:szCs w:val="24"/>
              </w:rPr>
              <w:t>SMS alerts for Deaf and hard of hearing people</w:t>
            </w:r>
            <w:r w:rsidRPr="0005485B">
              <w:rPr>
                <w:szCs w:val="24"/>
              </w:rPr>
              <w:t>. This multi-channel approach reduces reliance on acoustic warnings alone.</w:t>
            </w:r>
          </w:p>
          <w:p w14:paraId="4F1112F9" w14:textId="1FC0780F" w:rsidR="00462BDD" w:rsidRPr="0005485B" w:rsidRDefault="00462BDD">
            <w:pPr>
              <w:pStyle w:val="ListParagraph"/>
              <w:numPr>
                <w:ilvl w:val="0"/>
                <w:numId w:val="6"/>
              </w:numPr>
              <w:rPr>
                <w:szCs w:val="24"/>
              </w:rPr>
            </w:pPr>
            <w:r w:rsidRPr="0005485B">
              <w:rPr>
                <w:szCs w:val="24"/>
              </w:rPr>
              <w:t xml:space="preserve">Danish Emergency Management Agency (DEMA) operates the </w:t>
            </w:r>
            <w:r w:rsidRPr="0005485B">
              <w:rPr>
                <w:b/>
                <w:bCs/>
                <w:szCs w:val="24"/>
              </w:rPr>
              <w:t>Mobile Alert app</w:t>
            </w:r>
            <w:r w:rsidRPr="0005485B">
              <w:rPr>
                <w:szCs w:val="24"/>
              </w:rPr>
              <w:t xml:space="preserve">, which delivers emergency notifications directly to smartphones. The app is compatible with </w:t>
            </w:r>
            <w:r w:rsidRPr="0005485B">
              <w:rPr>
                <w:b/>
                <w:bCs/>
                <w:szCs w:val="24"/>
              </w:rPr>
              <w:t>screen readers and voice programmes</w:t>
            </w:r>
            <w:r w:rsidRPr="0005485B">
              <w:rPr>
                <w:szCs w:val="24"/>
              </w:rPr>
              <w:t xml:space="preserve">, enabling access for blind persons, and provides </w:t>
            </w:r>
            <w:r w:rsidRPr="0005485B">
              <w:rPr>
                <w:b/>
                <w:bCs/>
                <w:szCs w:val="24"/>
              </w:rPr>
              <w:t>non-acoustic alerts</w:t>
            </w:r>
            <w:r w:rsidRPr="0005485B">
              <w:rPr>
                <w:szCs w:val="24"/>
              </w:rPr>
              <w:t xml:space="preserve"> suitable for Deaf and hard of hearing users.</w:t>
            </w:r>
          </w:p>
        </w:tc>
      </w:tr>
      <w:tr w:rsidR="00462BDD" w:rsidRPr="0005485B" w14:paraId="11611932" w14:textId="77777777" w:rsidTr="00896327">
        <w:tc>
          <w:tcPr>
            <w:tcW w:w="2421" w:type="dxa"/>
            <w:vMerge/>
          </w:tcPr>
          <w:p w14:paraId="37D3DCCA" w14:textId="77777777" w:rsidR="00462BDD" w:rsidRPr="0005485B" w:rsidRDefault="00462BDD" w:rsidP="00A83DF9">
            <w:pPr>
              <w:rPr>
                <w:szCs w:val="24"/>
              </w:rPr>
            </w:pPr>
          </w:p>
        </w:tc>
        <w:tc>
          <w:tcPr>
            <w:tcW w:w="1710" w:type="dxa"/>
          </w:tcPr>
          <w:p w14:paraId="55CA0B85" w14:textId="15CA54FF" w:rsidR="00462BDD" w:rsidRPr="0005485B" w:rsidRDefault="00462BDD" w:rsidP="00A83DF9">
            <w:pPr>
              <w:rPr>
                <w:szCs w:val="24"/>
              </w:rPr>
            </w:pPr>
            <w:r w:rsidRPr="0005485B">
              <w:rPr>
                <w:szCs w:val="24"/>
              </w:rPr>
              <w:t>The Netherlands</w:t>
            </w:r>
          </w:p>
        </w:tc>
        <w:tc>
          <w:tcPr>
            <w:tcW w:w="9634" w:type="dxa"/>
          </w:tcPr>
          <w:p w14:paraId="4328DADD" w14:textId="726E45A1" w:rsidR="00462BDD" w:rsidRPr="0005485B" w:rsidRDefault="00EF1A17" w:rsidP="00EF1A17">
            <w:pPr>
              <w:pStyle w:val="ListParagraph"/>
              <w:numPr>
                <w:ilvl w:val="0"/>
                <w:numId w:val="35"/>
              </w:numPr>
              <w:rPr>
                <w:szCs w:val="24"/>
              </w:rPr>
            </w:pPr>
            <w:r w:rsidRPr="0005485B">
              <w:rPr>
                <w:szCs w:val="24"/>
              </w:rPr>
              <w:t xml:space="preserve">In the Netherlands, advocacy by disability organisations after accessibility barriers were identified, led to involvement of persons with disabilities in the further development of the national NL-Alert app. The app now operates via cell broadcast and a dedicated mobile application, applying inclusive design principles to improve accessibility and comprehensibility. The redesigned NL-Alert app includes accessibility solutions for blind, partially sighted, Deaf, and hard of hearing people, with further steps </w:t>
            </w:r>
            <w:r w:rsidRPr="0005485B">
              <w:rPr>
                <w:szCs w:val="24"/>
              </w:rPr>
              <w:lastRenderedPageBreak/>
              <w:t>underway to introduce alerts in national sign language. This illustrates how structured engagement with OPDs can directly improve the accessibility and effectiveness of early warning systems.</w:t>
            </w:r>
          </w:p>
        </w:tc>
      </w:tr>
      <w:tr w:rsidR="00462BDD" w:rsidRPr="0005485B" w14:paraId="161B43B5" w14:textId="77777777" w:rsidTr="00896327">
        <w:tc>
          <w:tcPr>
            <w:tcW w:w="2421" w:type="dxa"/>
            <w:vMerge/>
          </w:tcPr>
          <w:p w14:paraId="391C2808" w14:textId="77777777" w:rsidR="00462BDD" w:rsidRPr="0005485B" w:rsidRDefault="00462BDD" w:rsidP="00A83DF9">
            <w:pPr>
              <w:rPr>
                <w:szCs w:val="24"/>
              </w:rPr>
            </w:pPr>
          </w:p>
        </w:tc>
        <w:tc>
          <w:tcPr>
            <w:tcW w:w="1710" w:type="dxa"/>
          </w:tcPr>
          <w:p w14:paraId="08389D11" w14:textId="00D365F5" w:rsidR="00462BDD" w:rsidRPr="0005485B" w:rsidRDefault="00462BDD" w:rsidP="00A83DF9">
            <w:pPr>
              <w:rPr>
                <w:szCs w:val="24"/>
              </w:rPr>
            </w:pPr>
            <w:r w:rsidRPr="0005485B">
              <w:rPr>
                <w:szCs w:val="24"/>
              </w:rPr>
              <w:t>Lithuania</w:t>
            </w:r>
          </w:p>
        </w:tc>
        <w:tc>
          <w:tcPr>
            <w:tcW w:w="9634" w:type="dxa"/>
          </w:tcPr>
          <w:p w14:paraId="7EEE46B3" w14:textId="25204AB5" w:rsidR="00462BDD" w:rsidRPr="0005485B" w:rsidRDefault="00462BDD">
            <w:pPr>
              <w:pStyle w:val="ListParagraph"/>
              <w:numPr>
                <w:ilvl w:val="0"/>
                <w:numId w:val="6"/>
              </w:numPr>
              <w:rPr>
                <w:szCs w:val="24"/>
              </w:rPr>
            </w:pPr>
            <w:r w:rsidRPr="0005485B">
              <w:rPr>
                <w:szCs w:val="24"/>
              </w:rPr>
              <w:t xml:space="preserve">Lithuania uses a multi-channel public warning system combining sirens, cell broadcast alerts, and public service broadcasting (LRT), while accessible emergency assistance is provided via the </w:t>
            </w:r>
            <w:proofErr w:type="gramStart"/>
            <w:r w:rsidRPr="0005485B">
              <w:rPr>
                <w:szCs w:val="24"/>
              </w:rPr>
              <w:t>112 emergency</w:t>
            </w:r>
            <w:proofErr w:type="gramEnd"/>
            <w:r w:rsidRPr="0005485B">
              <w:rPr>
                <w:szCs w:val="24"/>
              </w:rPr>
              <w:t xml:space="preserve"> number, including the GPIS 112 mobile application for text-based communication.</w:t>
            </w:r>
          </w:p>
        </w:tc>
      </w:tr>
      <w:tr w:rsidR="006F57BA" w:rsidRPr="0005485B" w14:paraId="198FC045" w14:textId="77777777" w:rsidTr="00896327">
        <w:tc>
          <w:tcPr>
            <w:tcW w:w="2421" w:type="dxa"/>
            <w:vMerge w:val="restart"/>
          </w:tcPr>
          <w:p w14:paraId="7AAEB2DE" w14:textId="69D4455E" w:rsidR="006F57BA" w:rsidRPr="0005485B" w:rsidRDefault="00C9660A" w:rsidP="00A83DF9">
            <w:pPr>
              <w:rPr>
                <w:szCs w:val="24"/>
              </w:rPr>
            </w:pPr>
            <w:r w:rsidRPr="0005485B">
              <w:rPr>
                <w:szCs w:val="24"/>
              </w:rPr>
              <w:t>Emergency and crisis communication</w:t>
            </w:r>
          </w:p>
        </w:tc>
        <w:tc>
          <w:tcPr>
            <w:tcW w:w="1710" w:type="dxa"/>
          </w:tcPr>
          <w:p w14:paraId="1B10E32A" w14:textId="7B37F64F" w:rsidR="006F57BA" w:rsidRPr="0005485B" w:rsidRDefault="00785647" w:rsidP="00A83DF9">
            <w:pPr>
              <w:rPr>
                <w:szCs w:val="24"/>
              </w:rPr>
            </w:pPr>
            <w:r w:rsidRPr="0005485B">
              <w:rPr>
                <w:szCs w:val="24"/>
              </w:rPr>
              <w:t>Estonia</w:t>
            </w:r>
          </w:p>
        </w:tc>
        <w:tc>
          <w:tcPr>
            <w:tcW w:w="9634" w:type="dxa"/>
          </w:tcPr>
          <w:p w14:paraId="71E7871D" w14:textId="2B16A60C" w:rsidR="006F57BA" w:rsidRPr="0005485B" w:rsidRDefault="00785647">
            <w:pPr>
              <w:pStyle w:val="ListParagraph"/>
              <w:numPr>
                <w:ilvl w:val="0"/>
                <w:numId w:val="11"/>
              </w:numPr>
              <w:rPr>
                <w:szCs w:val="24"/>
              </w:rPr>
            </w:pPr>
            <w:r w:rsidRPr="0005485B">
              <w:rPr>
                <w:szCs w:val="24"/>
              </w:rPr>
              <w:t>The Rescue Board and Emergency Centre operate</w:t>
            </w:r>
            <w:r w:rsidR="008106F8" w:rsidRPr="0005485B">
              <w:rPr>
                <w:szCs w:val="24"/>
              </w:rPr>
              <w:t xml:space="preserve"> accessible emergency contact through</w:t>
            </w:r>
            <w:r w:rsidRPr="0005485B">
              <w:rPr>
                <w:szCs w:val="24"/>
              </w:rPr>
              <w:t xml:space="preserve"> </w:t>
            </w:r>
            <w:r w:rsidRPr="0005485B">
              <w:rPr>
                <w:b/>
                <w:bCs/>
                <w:szCs w:val="24"/>
              </w:rPr>
              <w:t>SMS-112</w:t>
            </w:r>
            <w:r w:rsidRPr="0005485B">
              <w:rPr>
                <w:szCs w:val="24"/>
              </w:rPr>
              <w:t>, enabling persons with hearing or speech impairments to contact emergency services in Estonian, Russian, and English, with integrated geolocation.</w:t>
            </w:r>
          </w:p>
        </w:tc>
      </w:tr>
      <w:tr w:rsidR="00D57A62" w:rsidRPr="0005485B" w14:paraId="5F0B5106" w14:textId="77777777" w:rsidTr="00896327">
        <w:tc>
          <w:tcPr>
            <w:tcW w:w="2421" w:type="dxa"/>
            <w:vMerge/>
          </w:tcPr>
          <w:p w14:paraId="6159B2CF" w14:textId="77777777" w:rsidR="00D57A62" w:rsidRPr="0005485B" w:rsidRDefault="00D57A62" w:rsidP="00A83DF9">
            <w:pPr>
              <w:rPr>
                <w:szCs w:val="24"/>
              </w:rPr>
            </w:pPr>
          </w:p>
        </w:tc>
        <w:tc>
          <w:tcPr>
            <w:tcW w:w="1710" w:type="dxa"/>
          </w:tcPr>
          <w:p w14:paraId="492D8C43" w14:textId="7641F630" w:rsidR="00D57A62" w:rsidRPr="0005485B" w:rsidRDefault="00D57A62" w:rsidP="00A83DF9">
            <w:pPr>
              <w:rPr>
                <w:szCs w:val="24"/>
              </w:rPr>
            </w:pPr>
            <w:r w:rsidRPr="0005485B">
              <w:rPr>
                <w:szCs w:val="24"/>
              </w:rPr>
              <w:t>Finland</w:t>
            </w:r>
          </w:p>
        </w:tc>
        <w:tc>
          <w:tcPr>
            <w:tcW w:w="9634" w:type="dxa"/>
          </w:tcPr>
          <w:p w14:paraId="736AB0BE" w14:textId="796C6D9D" w:rsidR="00403A2C" w:rsidRPr="0005485B" w:rsidRDefault="00403A2C" w:rsidP="00403A2C">
            <w:pPr>
              <w:pStyle w:val="ListParagraph"/>
              <w:numPr>
                <w:ilvl w:val="0"/>
                <w:numId w:val="11"/>
              </w:numPr>
              <w:rPr>
                <w:sz w:val="22"/>
                <w:szCs w:val="20"/>
              </w:rPr>
            </w:pPr>
            <w:r w:rsidRPr="0005485B">
              <w:rPr>
                <w:szCs w:val="24"/>
              </w:rPr>
              <w:t>Finland operates an emergency SMS service with integrated geolocation, allowing Deaf, hard-of-hearing, and speech-impaired users to contact emergency services by text without prior registration. Between 2021 and 2023, the Social Insurance Institution of Finland (Kela) and the Emergency Response Centre Agency implemented a joint pilot enabling emergency calls in Finnish Sign Language through the 112 Suomi application. The pilot ended when the funding period concluded. Public warnings are also distributed via the 112 Suomi application. In addition, a Real-Time Text service is under development, which will allow users to send emergency text messages to 112 with integrated geolocation.</w:t>
            </w:r>
          </w:p>
        </w:tc>
      </w:tr>
      <w:tr w:rsidR="006F57BA" w:rsidRPr="0005485B" w14:paraId="09FDA0E4" w14:textId="77777777" w:rsidTr="00896327">
        <w:tc>
          <w:tcPr>
            <w:tcW w:w="2421" w:type="dxa"/>
            <w:vMerge/>
          </w:tcPr>
          <w:p w14:paraId="15FBD2BC" w14:textId="77777777" w:rsidR="006F57BA" w:rsidRPr="0005485B" w:rsidRDefault="006F57BA" w:rsidP="00A83DF9">
            <w:pPr>
              <w:rPr>
                <w:szCs w:val="24"/>
              </w:rPr>
            </w:pPr>
          </w:p>
        </w:tc>
        <w:tc>
          <w:tcPr>
            <w:tcW w:w="1710" w:type="dxa"/>
          </w:tcPr>
          <w:p w14:paraId="78D0262D" w14:textId="63F20677" w:rsidR="006F57BA" w:rsidRPr="0005485B" w:rsidRDefault="00E72105" w:rsidP="00A83DF9">
            <w:pPr>
              <w:rPr>
                <w:szCs w:val="24"/>
              </w:rPr>
            </w:pPr>
            <w:r w:rsidRPr="0005485B">
              <w:rPr>
                <w:szCs w:val="24"/>
              </w:rPr>
              <w:t>France</w:t>
            </w:r>
          </w:p>
        </w:tc>
        <w:tc>
          <w:tcPr>
            <w:tcW w:w="9634" w:type="dxa"/>
          </w:tcPr>
          <w:p w14:paraId="75F331C6" w14:textId="09278A56" w:rsidR="006F57BA" w:rsidRPr="0005485B" w:rsidRDefault="00E72105">
            <w:pPr>
              <w:pStyle w:val="ListParagraph"/>
              <w:numPr>
                <w:ilvl w:val="0"/>
                <w:numId w:val="11"/>
              </w:numPr>
              <w:rPr>
                <w:szCs w:val="24"/>
              </w:rPr>
            </w:pPr>
            <w:r w:rsidRPr="0005485B">
              <w:rPr>
                <w:szCs w:val="24"/>
              </w:rPr>
              <w:t xml:space="preserve">France operates the </w:t>
            </w:r>
            <w:proofErr w:type="gramStart"/>
            <w:r w:rsidRPr="0005485B">
              <w:rPr>
                <w:b/>
                <w:bCs/>
                <w:szCs w:val="24"/>
              </w:rPr>
              <w:t>114 emergency</w:t>
            </w:r>
            <w:proofErr w:type="gramEnd"/>
            <w:r w:rsidRPr="0005485B">
              <w:rPr>
                <w:b/>
                <w:bCs/>
                <w:szCs w:val="24"/>
              </w:rPr>
              <w:t xml:space="preserve"> service</w:t>
            </w:r>
            <w:r w:rsidRPr="0005485B">
              <w:rPr>
                <w:szCs w:val="24"/>
              </w:rPr>
              <w:t xml:space="preserve">, providing direct </w:t>
            </w:r>
            <w:r w:rsidRPr="0005485B">
              <w:rPr>
                <w:i/>
                <w:iCs/>
                <w:szCs w:val="24"/>
              </w:rPr>
              <w:t>Total Conversation</w:t>
            </w:r>
            <w:r w:rsidRPr="0005485B">
              <w:rPr>
                <w:szCs w:val="24"/>
              </w:rPr>
              <w:t xml:space="preserve"> access to emergency services for Deaf sign language users. The service is staffed by </w:t>
            </w:r>
            <w:r w:rsidRPr="0005485B">
              <w:rPr>
                <w:b/>
                <w:bCs/>
                <w:szCs w:val="24"/>
              </w:rPr>
              <w:t>Deaf sign language users employed within PSAPs</w:t>
            </w:r>
            <w:r w:rsidRPr="0005485B">
              <w:rPr>
                <w:szCs w:val="24"/>
              </w:rPr>
              <w:t>, enabling direct, immediate communication without reliance on third-party VRS. This model supports faster response and greater autonomy for Deaf users</w:t>
            </w:r>
            <w:r w:rsidR="00A74D74" w:rsidRPr="0005485B">
              <w:rPr>
                <w:szCs w:val="24"/>
              </w:rPr>
              <w:t>.</w:t>
            </w:r>
          </w:p>
          <w:p w14:paraId="6455744F" w14:textId="7D6D1FE9" w:rsidR="00D96F12" w:rsidRPr="0005485B" w:rsidRDefault="00D96F12">
            <w:pPr>
              <w:pStyle w:val="ListParagraph"/>
              <w:numPr>
                <w:ilvl w:val="0"/>
                <w:numId w:val="11"/>
              </w:numPr>
              <w:rPr>
                <w:szCs w:val="24"/>
              </w:rPr>
            </w:pPr>
            <w:r w:rsidRPr="0005485B">
              <w:rPr>
                <w:szCs w:val="24"/>
              </w:rPr>
              <w:lastRenderedPageBreak/>
              <w:t xml:space="preserve">France also maintains </w:t>
            </w:r>
            <w:r w:rsidRPr="0005485B">
              <w:rPr>
                <w:b/>
                <w:bCs/>
                <w:szCs w:val="24"/>
              </w:rPr>
              <w:t>nationwide VRS coverage</w:t>
            </w:r>
            <w:r w:rsidRPr="0005485B">
              <w:rPr>
                <w:szCs w:val="24"/>
              </w:rPr>
              <w:t>, further supporting accessible emergency communication for Deaf and hard of hearing persons across different communication preferences and situations.</w:t>
            </w:r>
          </w:p>
        </w:tc>
      </w:tr>
      <w:tr w:rsidR="00D053F4" w:rsidRPr="0005485B" w14:paraId="65F7C4D6" w14:textId="77777777" w:rsidTr="00896327">
        <w:tc>
          <w:tcPr>
            <w:tcW w:w="2421" w:type="dxa"/>
            <w:vMerge/>
          </w:tcPr>
          <w:p w14:paraId="6438C116" w14:textId="77777777" w:rsidR="00D053F4" w:rsidRPr="0005485B" w:rsidRDefault="00D053F4" w:rsidP="00A83DF9">
            <w:pPr>
              <w:rPr>
                <w:szCs w:val="24"/>
              </w:rPr>
            </w:pPr>
          </w:p>
        </w:tc>
        <w:tc>
          <w:tcPr>
            <w:tcW w:w="1710" w:type="dxa"/>
          </w:tcPr>
          <w:p w14:paraId="70545FE7" w14:textId="35AC97CE" w:rsidR="00D053F4" w:rsidRPr="0005485B" w:rsidRDefault="000C70C6" w:rsidP="00A83DF9">
            <w:pPr>
              <w:rPr>
                <w:szCs w:val="24"/>
              </w:rPr>
            </w:pPr>
            <w:r w:rsidRPr="0005485B">
              <w:rPr>
                <w:szCs w:val="24"/>
              </w:rPr>
              <w:t>Germany</w:t>
            </w:r>
          </w:p>
        </w:tc>
        <w:tc>
          <w:tcPr>
            <w:tcW w:w="9634" w:type="dxa"/>
          </w:tcPr>
          <w:p w14:paraId="6FF004DF" w14:textId="38CB7EE6" w:rsidR="00D053F4" w:rsidRPr="0005485B" w:rsidRDefault="000C70C6">
            <w:pPr>
              <w:pStyle w:val="ListParagraph"/>
              <w:numPr>
                <w:ilvl w:val="0"/>
                <w:numId w:val="12"/>
              </w:numPr>
              <w:rPr>
                <w:szCs w:val="24"/>
              </w:rPr>
            </w:pPr>
            <w:r w:rsidRPr="0005485B">
              <w:rPr>
                <w:szCs w:val="24"/>
              </w:rPr>
              <w:t xml:space="preserve">Germany has </w:t>
            </w:r>
            <w:r w:rsidRPr="0005485B">
              <w:rPr>
                <w:b/>
                <w:bCs/>
                <w:szCs w:val="24"/>
              </w:rPr>
              <w:t>comprehensive VRS coverage</w:t>
            </w:r>
            <w:r w:rsidRPr="0005485B">
              <w:rPr>
                <w:szCs w:val="24"/>
              </w:rPr>
              <w:t>, supporting accessible emergency communication for Deaf and hard of hearing people.</w:t>
            </w:r>
          </w:p>
        </w:tc>
      </w:tr>
      <w:tr w:rsidR="008C75E6" w:rsidRPr="0005485B" w14:paraId="433761CE" w14:textId="77777777" w:rsidTr="00896327">
        <w:tc>
          <w:tcPr>
            <w:tcW w:w="2421" w:type="dxa"/>
            <w:vMerge/>
          </w:tcPr>
          <w:p w14:paraId="232BC8CE" w14:textId="77777777" w:rsidR="008C75E6" w:rsidRPr="0005485B" w:rsidRDefault="008C75E6" w:rsidP="00A83DF9">
            <w:pPr>
              <w:rPr>
                <w:szCs w:val="24"/>
              </w:rPr>
            </w:pPr>
          </w:p>
        </w:tc>
        <w:tc>
          <w:tcPr>
            <w:tcW w:w="1710" w:type="dxa"/>
          </w:tcPr>
          <w:p w14:paraId="61C34EEB" w14:textId="12136E2A" w:rsidR="008C75E6" w:rsidRPr="0005485B" w:rsidRDefault="008C75E6" w:rsidP="00A83DF9">
            <w:pPr>
              <w:rPr>
                <w:szCs w:val="24"/>
              </w:rPr>
            </w:pPr>
            <w:r w:rsidRPr="0005485B">
              <w:rPr>
                <w:szCs w:val="24"/>
              </w:rPr>
              <w:t>Greece</w:t>
            </w:r>
          </w:p>
        </w:tc>
        <w:tc>
          <w:tcPr>
            <w:tcW w:w="9634" w:type="dxa"/>
          </w:tcPr>
          <w:p w14:paraId="2313C66C" w14:textId="77777777" w:rsidR="008C75E6" w:rsidRPr="0005485B" w:rsidRDefault="008C75E6" w:rsidP="008C75E6">
            <w:pPr>
              <w:pStyle w:val="ListParagraph"/>
              <w:numPr>
                <w:ilvl w:val="0"/>
                <w:numId w:val="12"/>
              </w:numPr>
              <w:rPr>
                <w:szCs w:val="24"/>
              </w:rPr>
            </w:pPr>
            <w:r w:rsidRPr="0005485B">
              <w:rPr>
                <w:szCs w:val="24"/>
              </w:rPr>
              <w:t xml:space="preserve">Greece’s </w:t>
            </w:r>
            <w:r w:rsidRPr="0005485B">
              <w:rPr>
                <w:b/>
                <w:bCs/>
                <w:szCs w:val="24"/>
              </w:rPr>
              <w:t>112 emergency number</w:t>
            </w:r>
            <w:r w:rsidRPr="0005485B">
              <w:rPr>
                <w:szCs w:val="24"/>
              </w:rPr>
              <w:t xml:space="preserve"> addresses accessibility through both inbound and outbound measures.</w:t>
            </w:r>
          </w:p>
          <w:p w14:paraId="48AFF041" w14:textId="77777777" w:rsidR="008C75E6" w:rsidRPr="0005485B" w:rsidRDefault="008C75E6" w:rsidP="008C75E6">
            <w:pPr>
              <w:pStyle w:val="ListParagraph"/>
              <w:numPr>
                <w:ilvl w:val="0"/>
                <w:numId w:val="12"/>
              </w:numPr>
              <w:rPr>
                <w:szCs w:val="24"/>
              </w:rPr>
            </w:pPr>
            <w:r w:rsidRPr="0005485B">
              <w:rPr>
                <w:szCs w:val="24"/>
              </w:rPr>
              <w:t xml:space="preserve">Inbound access includes multiple communication channels beyond voice calls, such as </w:t>
            </w:r>
            <w:r w:rsidRPr="0005485B">
              <w:rPr>
                <w:b/>
                <w:bCs/>
                <w:szCs w:val="24"/>
              </w:rPr>
              <w:t>SMS/MMS</w:t>
            </w:r>
            <w:r w:rsidRPr="0005485B">
              <w:rPr>
                <w:szCs w:val="24"/>
              </w:rPr>
              <w:t>, the gov.gr app (with location sharing), and support through Advanced Mobile Location (AML), enabling more accurate caller location when communication is difficult. Operators are available 24/7 and provide multilingual support.</w:t>
            </w:r>
          </w:p>
          <w:p w14:paraId="728DAD02" w14:textId="77777777" w:rsidR="008C75E6" w:rsidRPr="0005485B" w:rsidRDefault="008C75E6" w:rsidP="008C75E6">
            <w:pPr>
              <w:pStyle w:val="ListParagraph"/>
              <w:numPr>
                <w:ilvl w:val="0"/>
                <w:numId w:val="12"/>
              </w:numPr>
              <w:rPr>
                <w:szCs w:val="24"/>
              </w:rPr>
            </w:pPr>
            <w:r w:rsidRPr="0005485B">
              <w:rPr>
                <w:szCs w:val="24"/>
              </w:rPr>
              <w:t xml:space="preserve">Outbound public warnings are primarily delivered through </w:t>
            </w:r>
            <w:r w:rsidRPr="0005485B">
              <w:rPr>
                <w:b/>
                <w:bCs/>
                <w:szCs w:val="24"/>
              </w:rPr>
              <w:t>cell broadcast alerts</w:t>
            </w:r>
            <w:r w:rsidRPr="0005485B">
              <w:rPr>
                <w:szCs w:val="24"/>
              </w:rPr>
              <w:t>, enabled by default on smartphones, ensuring wide reach without prior registration. Additional channels — including SMS, email, and text-to-speech voice calls — enhance accessibility for different disability groups, supporting visual access for Deaf and hard of hearing users and audio access for blind or low-vision users.</w:t>
            </w:r>
          </w:p>
          <w:p w14:paraId="1CB768AC" w14:textId="7503A448" w:rsidR="00BD4D91" w:rsidRPr="0005485B" w:rsidRDefault="00AC7556" w:rsidP="00BD4D91">
            <w:pPr>
              <w:pStyle w:val="ListParagraph"/>
              <w:numPr>
                <w:ilvl w:val="0"/>
                <w:numId w:val="12"/>
              </w:numPr>
              <w:rPr>
                <w:szCs w:val="24"/>
              </w:rPr>
            </w:pPr>
            <w:r w:rsidRPr="0005485B">
              <w:rPr>
                <w:szCs w:val="24"/>
              </w:rPr>
              <w:t xml:space="preserve">Greece has published accessible public information resources on </w:t>
            </w:r>
            <w:r w:rsidRPr="0005485B">
              <w:rPr>
                <w:b/>
                <w:bCs/>
                <w:szCs w:val="24"/>
              </w:rPr>
              <w:t>112</w:t>
            </w:r>
            <w:r w:rsidRPr="0005485B">
              <w:rPr>
                <w:szCs w:val="24"/>
              </w:rPr>
              <w:t>, including videos explaining both inbound (how to contact 112) and outbound (how alerts are received) functions, available in English and Sign Language, as well as dedicated accessible content on the rights of persons with disabilities in emergency situations.</w:t>
            </w:r>
          </w:p>
        </w:tc>
      </w:tr>
      <w:tr w:rsidR="00D053F4" w:rsidRPr="0005485B" w14:paraId="5CB66E50" w14:textId="77777777" w:rsidTr="00896327">
        <w:tc>
          <w:tcPr>
            <w:tcW w:w="2421" w:type="dxa"/>
            <w:vMerge/>
          </w:tcPr>
          <w:p w14:paraId="097310D7" w14:textId="77777777" w:rsidR="00D053F4" w:rsidRPr="0005485B" w:rsidRDefault="00D053F4" w:rsidP="00A83DF9">
            <w:pPr>
              <w:rPr>
                <w:szCs w:val="24"/>
              </w:rPr>
            </w:pPr>
          </w:p>
        </w:tc>
        <w:tc>
          <w:tcPr>
            <w:tcW w:w="1710" w:type="dxa"/>
          </w:tcPr>
          <w:p w14:paraId="1E59B72A" w14:textId="08250CC2" w:rsidR="00D053F4" w:rsidRPr="0005485B" w:rsidRDefault="00F22A0E" w:rsidP="00A83DF9">
            <w:pPr>
              <w:rPr>
                <w:szCs w:val="24"/>
              </w:rPr>
            </w:pPr>
            <w:r w:rsidRPr="0005485B">
              <w:rPr>
                <w:szCs w:val="24"/>
              </w:rPr>
              <w:t>Iceland</w:t>
            </w:r>
          </w:p>
        </w:tc>
        <w:tc>
          <w:tcPr>
            <w:tcW w:w="9634" w:type="dxa"/>
          </w:tcPr>
          <w:p w14:paraId="72D47C6E" w14:textId="08E90B0B" w:rsidR="00D053F4" w:rsidRPr="0005485B" w:rsidRDefault="00F22A0E">
            <w:pPr>
              <w:pStyle w:val="ListParagraph"/>
              <w:numPr>
                <w:ilvl w:val="0"/>
                <w:numId w:val="12"/>
              </w:numPr>
              <w:rPr>
                <w:szCs w:val="24"/>
              </w:rPr>
            </w:pPr>
            <w:r w:rsidRPr="0005485B">
              <w:rPr>
                <w:szCs w:val="24"/>
              </w:rPr>
              <w:t xml:space="preserve">Iceland’s </w:t>
            </w:r>
            <w:r w:rsidRPr="0005485B">
              <w:rPr>
                <w:b/>
                <w:bCs/>
                <w:szCs w:val="24"/>
              </w:rPr>
              <w:t>112 emergency system</w:t>
            </w:r>
            <w:r w:rsidRPr="0005485B">
              <w:rPr>
                <w:szCs w:val="24"/>
              </w:rPr>
              <w:t xml:space="preserve"> provides accessible two-way communication for persons with disabilities, including </w:t>
            </w:r>
            <w:r w:rsidRPr="0005485B">
              <w:rPr>
                <w:b/>
                <w:bCs/>
                <w:szCs w:val="24"/>
              </w:rPr>
              <w:t>text-to-112 services available since 2006</w:t>
            </w:r>
            <w:r w:rsidRPr="0005485B">
              <w:rPr>
                <w:szCs w:val="24"/>
              </w:rPr>
              <w:t xml:space="preserve">. In cooperation with the Association of the Deaf, the </w:t>
            </w:r>
            <w:r w:rsidRPr="0005485B">
              <w:rPr>
                <w:b/>
                <w:bCs/>
                <w:szCs w:val="24"/>
              </w:rPr>
              <w:t>“112 Deaf” mobile application</w:t>
            </w:r>
            <w:r w:rsidRPr="0005485B">
              <w:rPr>
                <w:szCs w:val="24"/>
              </w:rPr>
              <w:t xml:space="preserve"> enables Deaf users to communicate directly with emergency services, including sending photos from the scene. Additional telephone procedures are in place to support </w:t>
            </w:r>
            <w:r w:rsidRPr="0005485B">
              <w:rPr>
                <w:szCs w:val="24"/>
              </w:rPr>
              <w:lastRenderedPageBreak/>
              <w:t>persons with specific communication needs, ensuring inclusive access to emergency response services.</w:t>
            </w:r>
          </w:p>
        </w:tc>
      </w:tr>
      <w:tr w:rsidR="00D053F4" w:rsidRPr="0005485B" w14:paraId="2AF90CAE" w14:textId="77777777" w:rsidTr="00896327">
        <w:tc>
          <w:tcPr>
            <w:tcW w:w="2421" w:type="dxa"/>
            <w:vMerge/>
          </w:tcPr>
          <w:p w14:paraId="57C1BD69" w14:textId="77777777" w:rsidR="00D053F4" w:rsidRPr="0005485B" w:rsidRDefault="00D053F4" w:rsidP="00A83DF9">
            <w:pPr>
              <w:rPr>
                <w:szCs w:val="24"/>
              </w:rPr>
            </w:pPr>
          </w:p>
        </w:tc>
        <w:tc>
          <w:tcPr>
            <w:tcW w:w="1710" w:type="dxa"/>
          </w:tcPr>
          <w:p w14:paraId="3E8C4F78" w14:textId="7C585021" w:rsidR="00D053F4" w:rsidRPr="0005485B" w:rsidRDefault="001D5A08" w:rsidP="00A83DF9">
            <w:pPr>
              <w:rPr>
                <w:szCs w:val="24"/>
              </w:rPr>
            </w:pPr>
            <w:r w:rsidRPr="0005485B">
              <w:rPr>
                <w:szCs w:val="24"/>
              </w:rPr>
              <w:t>Latvia</w:t>
            </w:r>
          </w:p>
        </w:tc>
        <w:tc>
          <w:tcPr>
            <w:tcW w:w="9634" w:type="dxa"/>
          </w:tcPr>
          <w:p w14:paraId="27D17EC5" w14:textId="5AA8D685" w:rsidR="00D053F4" w:rsidRPr="0005485B" w:rsidRDefault="001D5A08">
            <w:pPr>
              <w:pStyle w:val="ListParagraph"/>
              <w:numPr>
                <w:ilvl w:val="0"/>
                <w:numId w:val="12"/>
              </w:numPr>
              <w:rPr>
                <w:szCs w:val="24"/>
              </w:rPr>
            </w:pPr>
            <w:r w:rsidRPr="0005485B">
              <w:rPr>
                <w:szCs w:val="24"/>
              </w:rPr>
              <w:t xml:space="preserve">The </w:t>
            </w:r>
            <w:r w:rsidRPr="0005485B">
              <w:rPr>
                <w:b/>
                <w:bCs/>
                <w:szCs w:val="24"/>
              </w:rPr>
              <w:t xml:space="preserve">“112 </w:t>
            </w:r>
            <w:proofErr w:type="spellStart"/>
            <w:r w:rsidRPr="0005485B">
              <w:rPr>
                <w:b/>
                <w:bCs/>
                <w:szCs w:val="24"/>
              </w:rPr>
              <w:t>Latvija</w:t>
            </w:r>
            <w:proofErr w:type="spellEnd"/>
            <w:r w:rsidRPr="0005485B">
              <w:rPr>
                <w:b/>
                <w:bCs/>
                <w:szCs w:val="24"/>
              </w:rPr>
              <w:t>” mobile application</w:t>
            </w:r>
            <w:r w:rsidRPr="0005485B">
              <w:rPr>
                <w:szCs w:val="24"/>
              </w:rPr>
              <w:t xml:space="preserve"> enables persons with speech or hearing impairments to contact emergency services via </w:t>
            </w:r>
            <w:r w:rsidRPr="0005485B">
              <w:rPr>
                <w:b/>
                <w:bCs/>
                <w:szCs w:val="24"/>
              </w:rPr>
              <w:t>SMS or chat</w:t>
            </w:r>
            <w:r w:rsidRPr="0005485B">
              <w:rPr>
                <w:szCs w:val="24"/>
              </w:rPr>
              <w:t>, with automatic GPS transmission to support rapid location identification.</w:t>
            </w:r>
          </w:p>
        </w:tc>
      </w:tr>
      <w:tr w:rsidR="00462BDD" w:rsidRPr="0005485B" w14:paraId="17272A63" w14:textId="77777777" w:rsidTr="00896327">
        <w:tc>
          <w:tcPr>
            <w:tcW w:w="2421" w:type="dxa"/>
            <w:vMerge/>
          </w:tcPr>
          <w:p w14:paraId="64ECC1DE" w14:textId="77777777" w:rsidR="00462BDD" w:rsidRPr="0005485B" w:rsidRDefault="00462BDD" w:rsidP="00A83DF9">
            <w:pPr>
              <w:rPr>
                <w:szCs w:val="24"/>
              </w:rPr>
            </w:pPr>
          </w:p>
        </w:tc>
        <w:tc>
          <w:tcPr>
            <w:tcW w:w="1710" w:type="dxa"/>
          </w:tcPr>
          <w:p w14:paraId="69D64AFF" w14:textId="27839E5F" w:rsidR="00462BDD" w:rsidRPr="0005485B" w:rsidRDefault="00462BDD" w:rsidP="00A83DF9">
            <w:pPr>
              <w:rPr>
                <w:szCs w:val="24"/>
              </w:rPr>
            </w:pPr>
            <w:r w:rsidRPr="0005485B">
              <w:rPr>
                <w:szCs w:val="24"/>
              </w:rPr>
              <w:t>Lithuania</w:t>
            </w:r>
          </w:p>
        </w:tc>
        <w:tc>
          <w:tcPr>
            <w:tcW w:w="9634" w:type="dxa"/>
          </w:tcPr>
          <w:p w14:paraId="2A6636BD" w14:textId="77777777" w:rsidR="00462BDD" w:rsidRPr="0005485B" w:rsidRDefault="00462BDD" w:rsidP="00462BDD">
            <w:pPr>
              <w:pStyle w:val="ListParagraph"/>
              <w:numPr>
                <w:ilvl w:val="0"/>
                <w:numId w:val="12"/>
              </w:numPr>
              <w:spacing w:line="259" w:lineRule="auto"/>
              <w:rPr>
                <w:szCs w:val="24"/>
              </w:rPr>
            </w:pPr>
            <w:r w:rsidRPr="0005485B">
              <w:rPr>
                <w:szCs w:val="24"/>
              </w:rPr>
              <w:t xml:space="preserve">Lithuania provides accessible emergency communication through the </w:t>
            </w:r>
            <w:proofErr w:type="gramStart"/>
            <w:r w:rsidRPr="0005485B">
              <w:rPr>
                <w:szCs w:val="24"/>
              </w:rPr>
              <w:t>112 emergency</w:t>
            </w:r>
            <w:proofErr w:type="gramEnd"/>
            <w:r w:rsidRPr="0005485B">
              <w:rPr>
                <w:szCs w:val="24"/>
              </w:rPr>
              <w:t xml:space="preserve"> number, including the 112 mobile application, which enables persons with hearing impairments to contact emergency services without voice calls.</w:t>
            </w:r>
          </w:p>
          <w:p w14:paraId="2E4EBFA3" w14:textId="77777777" w:rsidR="00462BDD" w:rsidRPr="0005485B" w:rsidRDefault="00462BDD" w:rsidP="00462BDD">
            <w:pPr>
              <w:pStyle w:val="ListParagraph"/>
              <w:numPr>
                <w:ilvl w:val="0"/>
                <w:numId w:val="12"/>
              </w:numPr>
              <w:spacing w:line="259" w:lineRule="auto"/>
              <w:rPr>
                <w:szCs w:val="24"/>
              </w:rPr>
            </w:pPr>
            <w:r w:rsidRPr="0005485B">
              <w:rPr>
                <w:szCs w:val="24"/>
              </w:rPr>
              <w:t>Use of the 112 mobile application requires prior user verification in cooperation with the Lithuanian Association of the Deaf.</w:t>
            </w:r>
          </w:p>
          <w:p w14:paraId="5D08014F" w14:textId="1E1A94ED" w:rsidR="00462BDD" w:rsidRPr="0005485B" w:rsidRDefault="00462BDD" w:rsidP="00462BDD">
            <w:pPr>
              <w:pStyle w:val="ListParagraph"/>
              <w:numPr>
                <w:ilvl w:val="0"/>
                <w:numId w:val="12"/>
              </w:numPr>
              <w:rPr>
                <w:szCs w:val="24"/>
              </w:rPr>
            </w:pPr>
            <w:r w:rsidRPr="0005485B">
              <w:rPr>
                <w:szCs w:val="24"/>
              </w:rPr>
              <w:t>Where sign language communication is required, a sign language interpreter is available on a 24/7 basis at the Emergency Response Centre and is immediately engaged via a live video call, enabling real-time communication with emergency services.</w:t>
            </w:r>
          </w:p>
        </w:tc>
      </w:tr>
      <w:tr w:rsidR="00D053F4" w:rsidRPr="0005485B" w14:paraId="6568E68F" w14:textId="77777777" w:rsidTr="00896327">
        <w:tc>
          <w:tcPr>
            <w:tcW w:w="2421" w:type="dxa"/>
            <w:vMerge/>
          </w:tcPr>
          <w:p w14:paraId="233773E9" w14:textId="77777777" w:rsidR="00D053F4" w:rsidRPr="0005485B" w:rsidRDefault="00D053F4" w:rsidP="00A83DF9">
            <w:pPr>
              <w:rPr>
                <w:szCs w:val="24"/>
              </w:rPr>
            </w:pPr>
          </w:p>
        </w:tc>
        <w:tc>
          <w:tcPr>
            <w:tcW w:w="1710" w:type="dxa"/>
          </w:tcPr>
          <w:p w14:paraId="21668677" w14:textId="2EF4744F" w:rsidR="00D053F4" w:rsidRPr="0005485B" w:rsidRDefault="007E69A4" w:rsidP="00A83DF9">
            <w:pPr>
              <w:rPr>
                <w:szCs w:val="24"/>
              </w:rPr>
            </w:pPr>
            <w:r w:rsidRPr="0005485B">
              <w:rPr>
                <w:szCs w:val="24"/>
              </w:rPr>
              <w:t>Malta</w:t>
            </w:r>
          </w:p>
        </w:tc>
        <w:tc>
          <w:tcPr>
            <w:tcW w:w="9634" w:type="dxa"/>
          </w:tcPr>
          <w:p w14:paraId="43F978BA" w14:textId="5D1346A8" w:rsidR="00DD780F" w:rsidRPr="0005485B" w:rsidRDefault="00DD780F">
            <w:pPr>
              <w:pStyle w:val="ListParagraph"/>
              <w:numPr>
                <w:ilvl w:val="0"/>
                <w:numId w:val="12"/>
              </w:numPr>
              <w:rPr>
                <w:szCs w:val="24"/>
              </w:rPr>
            </w:pPr>
            <w:r w:rsidRPr="0005485B">
              <w:rPr>
                <w:szCs w:val="24"/>
              </w:rPr>
              <w:t xml:space="preserve">The </w:t>
            </w:r>
            <w:proofErr w:type="gramStart"/>
            <w:r w:rsidRPr="0005485B">
              <w:rPr>
                <w:b/>
                <w:bCs/>
                <w:szCs w:val="24"/>
              </w:rPr>
              <w:t>112 emergency</w:t>
            </w:r>
            <w:proofErr w:type="gramEnd"/>
            <w:r w:rsidRPr="0005485B">
              <w:rPr>
                <w:b/>
                <w:bCs/>
                <w:szCs w:val="24"/>
              </w:rPr>
              <w:t xml:space="preserve"> number application</w:t>
            </w:r>
            <w:r w:rsidRPr="0005485B">
              <w:rPr>
                <w:szCs w:val="24"/>
              </w:rPr>
              <w:t xml:space="preserve"> is being updated based on input from persons with disabilities, facilitated by CRPD Malta, and aligned with </w:t>
            </w:r>
            <w:r w:rsidRPr="0005485B">
              <w:rPr>
                <w:b/>
                <w:bCs/>
                <w:szCs w:val="24"/>
              </w:rPr>
              <w:t xml:space="preserve">Malta’s transposition of the European Accessibility Act </w:t>
            </w:r>
            <w:r w:rsidRPr="0005485B">
              <w:rPr>
                <w:szCs w:val="24"/>
              </w:rPr>
              <w:t>(Subsidiary Legislation 627.03), with key obligations applying from 28 June 2027.</w:t>
            </w:r>
          </w:p>
          <w:p w14:paraId="54994DA9" w14:textId="173F6867" w:rsidR="00DD780F" w:rsidRPr="0005485B" w:rsidRDefault="00DD780F">
            <w:pPr>
              <w:pStyle w:val="ListParagraph"/>
              <w:numPr>
                <w:ilvl w:val="0"/>
                <w:numId w:val="12"/>
              </w:numPr>
              <w:rPr>
                <w:szCs w:val="24"/>
              </w:rPr>
            </w:pPr>
            <w:r w:rsidRPr="0005485B">
              <w:rPr>
                <w:szCs w:val="24"/>
              </w:rPr>
              <w:t xml:space="preserve">Rollout of </w:t>
            </w:r>
            <w:r w:rsidRPr="0005485B">
              <w:rPr>
                <w:b/>
                <w:bCs/>
                <w:szCs w:val="24"/>
              </w:rPr>
              <w:t>112 SMS services for Deaf and hard-of-hearing people</w:t>
            </w:r>
            <w:r w:rsidRPr="0005485B">
              <w:rPr>
                <w:szCs w:val="24"/>
              </w:rPr>
              <w:t xml:space="preserve">, combined with </w:t>
            </w:r>
            <w:r w:rsidRPr="0005485B">
              <w:rPr>
                <w:b/>
                <w:bCs/>
                <w:szCs w:val="24"/>
              </w:rPr>
              <w:t>geolocation functionality</w:t>
            </w:r>
            <w:r w:rsidRPr="0005485B">
              <w:rPr>
                <w:szCs w:val="24"/>
              </w:rPr>
              <w:t>, supports accessible early contact with emergency services.</w:t>
            </w:r>
          </w:p>
          <w:p w14:paraId="75414E61" w14:textId="4122E1E5" w:rsidR="00DD780F" w:rsidRPr="0005485B" w:rsidRDefault="00DD780F">
            <w:pPr>
              <w:pStyle w:val="ListParagraph"/>
              <w:numPr>
                <w:ilvl w:val="0"/>
                <w:numId w:val="12"/>
              </w:numPr>
              <w:rPr>
                <w:szCs w:val="24"/>
              </w:rPr>
            </w:pPr>
            <w:r w:rsidRPr="0005485B">
              <w:rPr>
                <w:szCs w:val="24"/>
              </w:rPr>
              <w:t>These improvements strengthen accessible emergency communication systems through service-user consultation and alignment with EU accessibility standards.</w:t>
            </w:r>
          </w:p>
        </w:tc>
      </w:tr>
      <w:tr w:rsidR="00D053F4" w:rsidRPr="0005485B" w14:paraId="71F4081C" w14:textId="77777777" w:rsidTr="00896327">
        <w:tc>
          <w:tcPr>
            <w:tcW w:w="2421" w:type="dxa"/>
            <w:vMerge/>
          </w:tcPr>
          <w:p w14:paraId="076BA363" w14:textId="77777777" w:rsidR="00D053F4" w:rsidRPr="0005485B" w:rsidRDefault="00D053F4" w:rsidP="00A83DF9">
            <w:pPr>
              <w:rPr>
                <w:szCs w:val="24"/>
              </w:rPr>
            </w:pPr>
          </w:p>
        </w:tc>
        <w:tc>
          <w:tcPr>
            <w:tcW w:w="1710" w:type="dxa"/>
          </w:tcPr>
          <w:p w14:paraId="4767C383" w14:textId="2DB71652" w:rsidR="00D053F4" w:rsidRPr="0005485B" w:rsidRDefault="00C7541F" w:rsidP="00A83DF9">
            <w:pPr>
              <w:rPr>
                <w:szCs w:val="24"/>
              </w:rPr>
            </w:pPr>
            <w:r w:rsidRPr="0005485B">
              <w:rPr>
                <w:szCs w:val="24"/>
              </w:rPr>
              <w:t>The Netherlands</w:t>
            </w:r>
          </w:p>
        </w:tc>
        <w:tc>
          <w:tcPr>
            <w:tcW w:w="9634" w:type="dxa"/>
          </w:tcPr>
          <w:p w14:paraId="72C45B6B" w14:textId="02039484" w:rsidR="00E26743" w:rsidRPr="0005485B" w:rsidRDefault="00E26743" w:rsidP="00E26743">
            <w:pPr>
              <w:pStyle w:val="ListParagraph"/>
              <w:numPr>
                <w:ilvl w:val="0"/>
                <w:numId w:val="36"/>
              </w:numPr>
              <w:tabs>
                <w:tab w:val="left" w:pos="1400"/>
              </w:tabs>
              <w:rPr>
                <w:szCs w:val="24"/>
              </w:rPr>
            </w:pPr>
            <w:r w:rsidRPr="0005485B">
              <w:rPr>
                <w:szCs w:val="24"/>
              </w:rPr>
              <w:t xml:space="preserve">In the Netherlands, persons who cannot use voice calls can access emergency services through the 112NL application, which supports RTT in </w:t>
            </w:r>
            <w:r w:rsidRPr="0005485B">
              <w:rPr>
                <w:szCs w:val="24"/>
              </w:rPr>
              <w:lastRenderedPageBreak/>
              <w:t xml:space="preserve">line with requirements under the European Electronic Communications Code (EECC). In addition, an </w:t>
            </w:r>
            <w:proofErr w:type="spellStart"/>
            <w:r w:rsidRPr="0005485B">
              <w:rPr>
                <w:szCs w:val="24"/>
              </w:rPr>
              <w:t>eSMS</w:t>
            </w:r>
            <w:proofErr w:type="spellEnd"/>
            <w:r w:rsidRPr="0005485B">
              <w:rPr>
                <w:szCs w:val="24"/>
              </w:rPr>
              <w:t xml:space="preserve"> service to 112 is available for registered users. Together, these options provide multiple accessible pathways for contacting emergency services, although they rely on different access conditions (RTT via the app and prior registration for </w:t>
            </w:r>
            <w:proofErr w:type="spellStart"/>
            <w:r w:rsidRPr="0005485B">
              <w:rPr>
                <w:szCs w:val="24"/>
              </w:rPr>
              <w:t>eSMS</w:t>
            </w:r>
            <w:proofErr w:type="spellEnd"/>
            <w:r w:rsidRPr="0005485B">
              <w:rPr>
                <w:szCs w:val="24"/>
              </w:rPr>
              <w:t xml:space="preserve">). An overview of accessible emergency communication options in the Netherlands is available via </w:t>
            </w:r>
            <w:hyperlink r:id="rId28" w:history="1">
              <w:r w:rsidRPr="0005485B">
                <w:rPr>
                  <w:rStyle w:val="Hyperlink"/>
                  <w:rFonts w:ascii="Verdana" w:hAnsi="Verdana"/>
                  <w:sz w:val="24"/>
                  <w:szCs w:val="24"/>
                </w:rPr>
                <w:t>this link</w:t>
              </w:r>
            </w:hyperlink>
            <w:r w:rsidRPr="0005485B">
              <w:rPr>
                <w:szCs w:val="24"/>
              </w:rPr>
              <w:t xml:space="preserve">. </w:t>
            </w:r>
          </w:p>
        </w:tc>
      </w:tr>
      <w:tr w:rsidR="00D053F4" w:rsidRPr="0005485B" w14:paraId="13C20B56" w14:textId="77777777" w:rsidTr="00896327">
        <w:tc>
          <w:tcPr>
            <w:tcW w:w="2421" w:type="dxa"/>
            <w:vMerge/>
          </w:tcPr>
          <w:p w14:paraId="5B4E79EB" w14:textId="77777777" w:rsidR="00D053F4" w:rsidRPr="0005485B" w:rsidRDefault="00D053F4" w:rsidP="00A83DF9">
            <w:pPr>
              <w:rPr>
                <w:szCs w:val="24"/>
              </w:rPr>
            </w:pPr>
          </w:p>
        </w:tc>
        <w:tc>
          <w:tcPr>
            <w:tcW w:w="1710" w:type="dxa"/>
          </w:tcPr>
          <w:p w14:paraId="6CA80A54" w14:textId="1CABE46D" w:rsidR="00D053F4" w:rsidRPr="0005485B" w:rsidRDefault="004C337F" w:rsidP="00A83DF9">
            <w:pPr>
              <w:rPr>
                <w:szCs w:val="24"/>
              </w:rPr>
            </w:pPr>
            <w:r w:rsidRPr="0005485B">
              <w:rPr>
                <w:szCs w:val="24"/>
              </w:rPr>
              <w:t>Norway</w:t>
            </w:r>
          </w:p>
        </w:tc>
        <w:tc>
          <w:tcPr>
            <w:tcW w:w="9634" w:type="dxa"/>
          </w:tcPr>
          <w:p w14:paraId="05A1302E" w14:textId="7B005110" w:rsidR="00D053F4" w:rsidRPr="0005485B" w:rsidRDefault="004C337F">
            <w:pPr>
              <w:pStyle w:val="ListParagraph"/>
              <w:numPr>
                <w:ilvl w:val="0"/>
                <w:numId w:val="12"/>
              </w:numPr>
              <w:spacing w:after="0"/>
              <w:rPr>
                <w:bCs/>
                <w:szCs w:val="24"/>
              </w:rPr>
            </w:pPr>
            <w:r w:rsidRPr="0005485B">
              <w:rPr>
                <w:bCs/>
                <w:szCs w:val="24"/>
              </w:rPr>
              <w:t>Norway operates an Emergency SMS service (</w:t>
            </w:r>
            <w:proofErr w:type="spellStart"/>
            <w:r w:rsidRPr="0005485B">
              <w:fldChar w:fldCharType="begin"/>
            </w:r>
            <w:r w:rsidRPr="0005485B">
              <w:instrText>HYPERLINK "http://www.nodsms.no/"</w:instrText>
            </w:r>
            <w:r w:rsidRPr="0005485B">
              <w:fldChar w:fldCharType="separate"/>
            </w:r>
            <w:r w:rsidRPr="0005485B">
              <w:rPr>
                <w:rStyle w:val="Hyperlink"/>
                <w:rFonts w:ascii="Verdana" w:hAnsi="Verdana"/>
                <w:bCs/>
                <w:sz w:val="24"/>
                <w:szCs w:val="24"/>
              </w:rPr>
              <w:t>Nød-tekst</w:t>
            </w:r>
            <w:proofErr w:type="spellEnd"/>
            <w:r w:rsidRPr="0005485B">
              <w:fldChar w:fldCharType="end"/>
            </w:r>
            <w:r w:rsidRPr="0005485B">
              <w:rPr>
                <w:bCs/>
                <w:szCs w:val="24"/>
              </w:rPr>
              <w:t>), which allows persons who are Deaf, hard of hearing, or speech-impaired to contact emergency services via text message after prior registration. The service enables direct contact with emergency numbers and is recognised as a good practice in accessible communication.</w:t>
            </w:r>
          </w:p>
        </w:tc>
      </w:tr>
      <w:tr w:rsidR="00D053F4" w:rsidRPr="0005485B" w14:paraId="65C26AE4" w14:textId="77777777" w:rsidTr="00896327">
        <w:tc>
          <w:tcPr>
            <w:tcW w:w="2421" w:type="dxa"/>
            <w:vMerge/>
          </w:tcPr>
          <w:p w14:paraId="4EA10D7A" w14:textId="77777777" w:rsidR="00D053F4" w:rsidRPr="0005485B" w:rsidRDefault="00D053F4" w:rsidP="00A83DF9">
            <w:pPr>
              <w:rPr>
                <w:szCs w:val="24"/>
              </w:rPr>
            </w:pPr>
          </w:p>
        </w:tc>
        <w:tc>
          <w:tcPr>
            <w:tcW w:w="1710" w:type="dxa"/>
          </w:tcPr>
          <w:p w14:paraId="138ED88A" w14:textId="64834544" w:rsidR="00D053F4" w:rsidRPr="0005485B" w:rsidRDefault="00FD6059" w:rsidP="00A83DF9">
            <w:pPr>
              <w:rPr>
                <w:szCs w:val="24"/>
              </w:rPr>
            </w:pPr>
            <w:r w:rsidRPr="0005485B">
              <w:rPr>
                <w:szCs w:val="24"/>
              </w:rPr>
              <w:t>Poland</w:t>
            </w:r>
          </w:p>
        </w:tc>
        <w:tc>
          <w:tcPr>
            <w:tcW w:w="9634" w:type="dxa"/>
          </w:tcPr>
          <w:p w14:paraId="74DD16C9" w14:textId="5F97BCF5" w:rsidR="00FD6059" w:rsidRPr="0005485B" w:rsidRDefault="00FD6059">
            <w:pPr>
              <w:pStyle w:val="ListParagraph"/>
              <w:numPr>
                <w:ilvl w:val="0"/>
                <w:numId w:val="12"/>
              </w:numPr>
              <w:rPr>
                <w:szCs w:val="24"/>
              </w:rPr>
            </w:pPr>
            <w:r w:rsidRPr="0005485B">
              <w:rPr>
                <w:szCs w:val="24"/>
              </w:rPr>
              <w:t xml:space="preserve">Under Accessibility Plus, Poland is developing an </w:t>
            </w:r>
            <w:r w:rsidRPr="0005485B">
              <w:rPr>
                <w:b/>
                <w:bCs/>
                <w:szCs w:val="24"/>
              </w:rPr>
              <w:t>accessible 112 emergency mobile application</w:t>
            </w:r>
            <w:r w:rsidRPr="0005485B">
              <w:rPr>
                <w:szCs w:val="24"/>
              </w:rPr>
              <w:t xml:space="preserve">, enabling registration, location sharing, and </w:t>
            </w:r>
            <w:r w:rsidRPr="0005485B">
              <w:rPr>
                <w:b/>
                <w:bCs/>
                <w:szCs w:val="24"/>
              </w:rPr>
              <w:t>real-time text communication</w:t>
            </w:r>
            <w:r w:rsidRPr="0005485B">
              <w:rPr>
                <w:szCs w:val="24"/>
              </w:rPr>
              <w:t xml:space="preserve"> for Deaf people, hard-of-hearing people, and people with speech impairments.</w:t>
            </w:r>
          </w:p>
          <w:p w14:paraId="6A15EA17" w14:textId="6CDCF67D" w:rsidR="00D053F4" w:rsidRPr="0005485B" w:rsidRDefault="00FD6059">
            <w:pPr>
              <w:pStyle w:val="ListParagraph"/>
              <w:numPr>
                <w:ilvl w:val="0"/>
                <w:numId w:val="12"/>
              </w:numPr>
              <w:rPr>
                <w:szCs w:val="24"/>
              </w:rPr>
            </w:pPr>
            <w:r w:rsidRPr="0005485B">
              <w:rPr>
                <w:szCs w:val="24"/>
              </w:rPr>
              <w:t xml:space="preserve">The programme also foresees </w:t>
            </w:r>
            <w:r w:rsidRPr="0005485B">
              <w:rPr>
                <w:b/>
                <w:bCs/>
                <w:szCs w:val="24"/>
              </w:rPr>
              <w:t>information and education campaigns</w:t>
            </w:r>
            <w:r w:rsidRPr="0005485B">
              <w:rPr>
                <w:szCs w:val="24"/>
              </w:rPr>
              <w:t xml:space="preserve"> on accessibility and safe behaviour, including targeted outreach to persons with disabilities and older people.</w:t>
            </w:r>
          </w:p>
        </w:tc>
      </w:tr>
      <w:tr w:rsidR="00D053F4" w:rsidRPr="0005485B" w14:paraId="755A9201" w14:textId="77777777" w:rsidTr="00896327">
        <w:tc>
          <w:tcPr>
            <w:tcW w:w="2421" w:type="dxa"/>
            <w:vMerge/>
          </w:tcPr>
          <w:p w14:paraId="341C2B8F" w14:textId="77777777" w:rsidR="00D053F4" w:rsidRPr="0005485B" w:rsidRDefault="00D053F4" w:rsidP="00A83DF9">
            <w:pPr>
              <w:rPr>
                <w:szCs w:val="24"/>
              </w:rPr>
            </w:pPr>
          </w:p>
        </w:tc>
        <w:tc>
          <w:tcPr>
            <w:tcW w:w="1710" w:type="dxa"/>
          </w:tcPr>
          <w:p w14:paraId="37BFEA89" w14:textId="06315A3B" w:rsidR="00D053F4" w:rsidRPr="0005485B" w:rsidRDefault="00D3706C" w:rsidP="00A83DF9">
            <w:pPr>
              <w:rPr>
                <w:szCs w:val="24"/>
              </w:rPr>
            </w:pPr>
            <w:r w:rsidRPr="0005485B">
              <w:rPr>
                <w:szCs w:val="24"/>
              </w:rPr>
              <w:t>Romania</w:t>
            </w:r>
          </w:p>
        </w:tc>
        <w:tc>
          <w:tcPr>
            <w:tcW w:w="9634" w:type="dxa"/>
          </w:tcPr>
          <w:p w14:paraId="58955E96" w14:textId="11F12979" w:rsidR="00B93CA5" w:rsidRPr="0005485B" w:rsidRDefault="00B93CA5" w:rsidP="00B93CA5">
            <w:pPr>
              <w:pStyle w:val="ListParagraph"/>
              <w:numPr>
                <w:ilvl w:val="0"/>
                <w:numId w:val="25"/>
              </w:numPr>
              <w:rPr>
                <w:rFonts w:eastAsia="Calibri"/>
                <w:bCs/>
              </w:rPr>
            </w:pPr>
            <w:r w:rsidRPr="0005485B">
              <w:rPr>
                <w:rFonts w:eastAsia="Calibri"/>
                <w:bCs/>
              </w:rPr>
              <w:t xml:space="preserve">Romania operates SMS 113, a dedicated </w:t>
            </w:r>
            <w:r w:rsidRPr="0005485B">
              <w:rPr>
                <w:rFonts w:eastAsia="Calibri"/>
                <w:b/>
              </w:rPr>
              <w:t>emergency communication service</w:t>
            </w:r>
            <w:r w:rsidRPr="0005485B">
              <w:rPr>
                <w:rFonts w:eastAsia="Calibri"/>
                <w:bCs/>
              </w:rPr>
              <w:t xml:space="preserve"> that enables persons with hearing and/or speech impairments to contact emergency services via text message. The service is linked to the Single National Emergency Call System 112 and requires pre-registration, so that registered users can request emergency assistance by sending an SMS to 113. Public information is available on how to register and use the service, and awareness-raising activities are planned to increase uptake. However, use of the service is not monitored transparently: recent technical reports on SMS 113 do not report the number of registered users or the number of emergency requests received.</w:t>
            </w:r>
          </w:p>
        </w:tc>
      </w:tr>
      <w:tr w:rsidR="00D053F4" w:rsidRPr="0005485B" w14:paraId="12ADE7E1" w14:textId="77777777" w:rsidTr="00896327">
        <w:tc>
          <w:tcPr>
            <w:tcW w:w="2421" w:type="dxa"/>
            <w:vMerge/>
          </w:tcPr>
          <w:p w14:paraId="459CEC9D" w14:textId="77777777" w:rsidR="00D053F4" w:rsidRPr="0005485B" w:rsidRDefault="00D053F4" w:rsidP="00A83DF9">
            <w:pPr>
              <w:rPr>
                <w:szCs w:val="24"/>
              </w:rPr>
            </w:pPr>
          </w:p>
        </w:tc>
        <w:tc>
          <w:tcPr>
            <w:tcW w:w="1710" w:type="dxa"/>
          </w:tcPr>
          <w:p w14:paraId="302E1D7A" w14:textId="6BB76DA4" w:rsidR="00D053F4" w:rsidRPr="0005485B" w:rsidRDefault="00EE0440" w:rsidP="00A83DF9">
            <w:pPr>
              <w:rPr>
                <w:szCs w:val="24"/>
              </w:rPr>
            </w:pPr>
            <w:r w:rsidRPr="0005485B">
              <w:rPr>
                <w:szCs w:val="24"/>
              </w:rPr>
              <w:t>Spain</w:t>
            </w:r>
          </w:p>
        </w:tc>
        <w:tc>
          <w:tcPr>
            <w:tcW w:w="9634" w:type="dxa"/>
          </w:tcPr>
          <w:p w14:paraId="742D8E02" w14:textId="452A375B" w:rsidR="00D053F4" w:rsidRPr="0005485B" w:rsidRDefault="00EE0440">
            <w:pPr>
              <w:pStyle w:val="ListParagraph"/>
              <w:numPr>
                <w:ilvl w:val="0"/>
                <w:numId w:val="19"/>
              </w:numPr>
              <w:rPr>
                <w:szCs w:val="24"/>
              </w:rPr>
            </w:pPr>
            <w:r w:rsidRPr="0005485B">
              <w:rPr>
                <w:szCs w:val="24"/>
              </w:rPr>
              <w:t xml:space="preserve">Spain has </w:t>
            </w:r>
            <w:r w:rsidRPr="0005485B">
              <w:rPr>
                <w:b/>
                <w:bCs/>
                <w:szCs w:val="24"/>
              </w:rPr>
              <w:t>comprehensive coverage of VRS</w:t>
            </w:r>
            <w:r w:rsidRPr="0005485B">
              <w:rPr>
                <w:szCs w:val="24"/>
              </w:rPr>
              <w:t xml:space="preserve">, supporting accessible emergency communication for </w:t>
            </w:r>
            <w:r w:rsidRPr="0005485B">
              <w:rPr>
                <w:b/>
                <w:bCs/>
                <w:szCs w:val="24"/>
              </w:rPr>
              <w:t>Deaf and hard of hearing people</w:t>
            </w:r>
            <w:r w:rsidRPr="0005485B">
              <w:rPr>
                <w:szCs w:val="24"/>
              </w:rPr>
              <w:t>, including in time-critical emergency contexts.</w:t>
            </w:r>
          </w:p>
        </w:tc>
      </w:tr>
      <w:tr w:rsidR="00D053F4" w:rsidRPr="0005485B" w14:paraId="2D7D03E5" w14:textId="77777777" w:rsidTr="00896327">
        <w:tc>
          <w:tcPr>
            <w:tcW w:w="2421" w:type="dxa"/>
            <w:vMerge/>
          </w:tcPr>
          <w:p w14:paraId="4AD008A8" w14:textId="77777777" w:rsidR="00D053F4" w:rsidRPr="0005485B" w:rsidRDefault="00D053F4" w:rsidP="00A83DF9">
            <w:pPr>
              <w:rPr>
                <w:szCs w:val="24"/>
              </w:rPr>
            </w:pPr>
          </w:p>
        </w:tc>
        <w:tc>
          <w:tcPr>
            <w:tcW w:w="1710" w:type="dxa"/>
          </w:tcPr>
          <w:p w14:paraId="29E8FEAF" w14:textId="77E1ED89" w:rsidR="00D053F4" w:rsidRPr="0005485B" w:rsidRDefault="00C03CFE" w:rsidP="00C03CFE">
            <w:pPr>
              <w:rPr>
                <w:szCs w:val="24"/>
              </w:rPr>
            </w:pPr>
            <w:r w:rsidRPr="0005485B">
              <w:rPr>
                <w:szCs w:val="24"/>
              </w:rPr>
              <w:t>Sweden</w:t>
            </w:r>
          </w:p>
        </w:tc>
        <w:tc>
          <w:tcPr>
            <w:tcW w:w="9634" w:type="dxa"/>
          </w:tcPr>
          <w:p w14:paraId="7F7CD99D" w14:textId="18440AFD" w:rsidR="00C03CFE" w:rsidRPr="0005485B" w:rsidRDefault="00C03CFE">
            <w:pPr>
              <w:pStyle w:val="ListParagraph"/>
              <w:numPr>
                <w:ilvl w:val="0"/>
                <w:numId w:val="19"/>
              </w:numPr>
              <w:rPr>
                <w:szCs w:val="24"/>
              </w:rPr>
            </w:pPr>
            <w:r w:rsidRPr="0005485B">
              <w:rPr>
                <w:szCs w:val="24"/>
              </w:rPr>
              <w:t xml:space="preserve">The </w:t>
            </w:r>
            <w:r w:rsidRPr="0005485B">
              <w:rPr>
                <w:b/>
                <w:bCs/>
                <w:szCs w:val="24"/>
              </w:rPr>
              <w:t>Swedish Civil Defence and Resilience Agency (MSB)</w:t>
            </w:r>
            <w:r w:rsidRPr="0005485B">
              <w:rPr>
                <w:szCs w:val="24"/>
              </w:rPr>
              <w:t xml:space="preserve"> </w:t>
            </w:r>
            <w:proofErr w:type="gramStart"/>
            <w:r w:rsidRPr="0005485B">
              <w:rPr>
                <w:szCs w:val="24"/>
              </w:rPr>
              <w:t>operates</w:t>
            </w:r>
            <w:proofErr w:type="gramEnd"/>
            <w:r w:rsidRPr="0005485B">
              <w:rPr>
                <w:szCs w:val="24"/>
              </w:rPr>
              <w:t xml:space="preserve"> a national crisis information application, supported by civil society organisations engaged in preparedness activities.</w:t>
            </w:r>
          </w:p>
          <w:p w14:paraId="21EFD239" w14:textId="77777777" w:rsidR="00D053F4" w:rsidRPr="0005485B" w:rsidRDefault="00C03CFE">
            <w:pPr>
              <w:pStyle w:val="ListParagraph"/>
              <w:numPr>
                <w:ilvl w:val="0"/>
                <w:numId w:val="19"/>
              </w:numPr>
              <w:rPr>
                <w:szCs w:val="24"/>
              </w:rPr>
            </w:pPr>
            <w:r w:rsidRPr="0005485B">
              <w:rPr>
                <w:szCs w:val="24"/>
              </w:rPr>
              <w:t xml:space="preserve">A key challenge identified is </w:t>
            </w:r>
            <w:r w:rsidRPr="0005485B">
              <w:rPr>
                <w:b/>
                <w:bCs/>
                <w:szCs w:val="24"/>
              </w:rPr>
              <w:t>reliance on electricity-dependent communication channels</w:t>
            </w:r>
            <w:r w:rsidRPr="0005485B">
              <w:rPr>
                <w:szCs w:val="24"/>
              </w:rPr>
              <w:t>, which can create barriers during power outages, particularly for hard-of-hearing people where communication shifts to radio or informal person-to-person methods.</w:t>
            </w:r>
          </w:p>
          <w:p w14:paraId="6A7F3765" w14:textId="194AE574" w:rsidR="00EB3D49" w:rsidRPr="0005485B" w:rsidRDefault="00EB3D49">
            <w:pPr>
              <w:pStyle w:val="ListParagraph"/>
              <w:numPr>
                <w:ilvl w:val="0"/>
                <w:numId w:val="19"/>
              </w:numPr>
              <w:rPr>
                <w:szCs w:val="24"/>
              </w:rPr>
            </w:pPr>
            <w:r w:rsidRPr="0005485B">
              <w:rPr>
                <w:szCs w:val="24"/>
              </w:rPr>
              <w:t xml:space="preserve">Sweden has </w:t>
            </w:r>
            <w:r w:rsidRPr="0005485B">
              <w:rPr>
                <w:b/>
                <w:bCs/>
                <w:szCs w:val="24"/>
              </w:rPr>
              <w:t>comprehensive coverage of VRS</w:t>
            </w:r>
            <w:r w:rsidRPr="0005485B">
              <w:rPr>
                <w:szCs w:val="24"/>
              </w:rPr>
              <w:t>, supporting accessible communication for Deaf and hard-of-hearing people in emergency contexts.</w:t>
            </w:r>
          </w:p>
        </w:tc>
      </w:tr>
      <w:tr w:rsidR="00D053F4" w:rsidRPr="0005485B" w14:paraId="05699735" w14:textId="77777777" w:rsidTr="00896327">
        <w:tc>
          <w:tcPr>
            <w:tcW w:w="2421" w:type="dxa"/>
            <w:vMerge/>
          </w:tcPr>
          <w:p w14:paraId="5B396960" w14:textId="77777777" w:rsidR="00D053F4" w:rsidRPr="0005485B" w:rsidRDefault="00D053F4" w:rsidP="00A83DF9">
            <w:pPr>
              <w:rPr>
                <w:szCs w:val="24"/>
              </w:rPr>
            </w:pPr>
          </w:p>
        </w:tc>
        <w:tc>
          <w:tcPr>
            <w:tcW w:w="1710" w:type="dxa"/>
          </w:tcPr>
          <w:p w14:paraId="448C6EFA" w14:textId="2DB624E6" w:rsidR="00D053F4" w:rsidRPr="0005485B" w:rsidRDefault="00484E5D" w:rsidP="00A83DF9">
            <w:pPr>
              <w:rPr>
                <w:szCs w:val="24"/>
              </w:rPr>
            </w:pPr>
            <w:r w:rsidRPr="0005485B">
              <w:rPr>
                <w:szCs w:val="24"/>
              </w:rPr>
              <w:t>Ukraine</w:t>
            </w:r>
          </w:p>
        </w:tc>
        <w:tc>
          <w:tcPr>
            <w:tcW w:w="9634" w:type="dxa"/>
          </w:tcPr>
          <w:p w14:paraId="5A8A4443" w14:textId="6CB82A57" w:rsidR="00D053F4" w:rsidRPr="0005485B" w:rsidRDefault="00BC79FD">
            <w:pPr>
              <w:pStyle w:val="ListParagraph"/>
              <w:numPr>
                <w:ilvl w:val="0"/>
                <w:numId w:val="23"/>
              </w:numPr>
              <w:rPr>
                <w:szCs w:val="24"/>
              </w:rPr>
            </w:pPr>
            <w:r w:rsidRPr="0005485B">
              <w:rPr>
                <w:szCs w:val="24"/>
              </w:rPr>
              <w:t>Since 2019, emergency services (</w:t>
            </w:r>
            <w:r w:rsidRPr="0005485B">
              <w:rPr>
                <w:b/>
                <w:bCs/>
                <w:szCs w:val="24"/>
              </w:rPr>
              <w:t>112</w:t>
            </w:r>
            <w:r w:rsidRPr="0005485B">
              <w:rPr>
                <w:szCs w:val="24"/>
              </w:rPr>
              <w:t xml:space="preserve">) have employed </w:t>
            </w:r>
            <w:r w:rsidRPr="0005485B">
              <w:rPr>
                <w:b/>
                <w:bCs/>
                <w:szCs w:val="24"/>
              </w:rPr>
              <w:t>Deaf sign language interpreters directly within PSAPs</w:t>
            </w:r>
            <w:r w:rsidRPr="0005485B">
              <w:rPr>
                <w:szCs w:val="24"/>
              </w:rPr>
              <w:t xml:space="preserve">, trained to operate as call handlers. This arrangement provides </w:t>
            </w:r>
            <w:r w:rsidRPr="0005485B">
              <w:rPr>
                <w:b/>
                <w:bCs/>
                <w:szCs w:val="24"/>
              </w:rPr>
              <w:t>24/7 rotational access</w:t>
            </w:r>
            <w:r w:rsidRPr="0005485B">
              <w:rPr>
                <w:szCs w:val="24"/>
              </w:rPr>
              <w:t xml:space="preserve"> to emergency services for Deaf sign language users and represents a strong operational model for accessible emergency communication.</w:t>
            </w:r>
          </w:p>
        </w:tc>
      </w:tr>
      <w:tr w:rsidR="008301BE" w:rsidRPr="0005485B" w14:paraId="5250A023" w14:textId="77777777" w:rsidTr="00896327">
        <w:tc>
          <w:tcPr>
            <w:tcW w:w="2421" w:type="dxa"/>
            <w:vMerge w:val="restart"/>
          </w:tcPr>
          <w:p w14:paraId="6EB37662" w14:textId="43982D49" w:rsidR="008301BE" w:rsidRPr="0005485B" w:rsidRDefault="008301BE" w:rsidP="008301BE">
            <w:pPr>
              <w:rPr>
                <w:szCs w:val="24"/>
              </w:rPr>
            </w:pPr>
            <w:r w:rsidRPr="0005485B">
              <w:rPr>
                <w:szCs w:val="24"/>
              </w:rPr>
              <w:t>Preparedness guidance, operational tools, and capacity-building for responders</w:t>
            </w:r>
          </w:p>
        </w:tc>
        <w:tc>
          <w:tcPr>
            <w:tcW w:w="1710" w:type="dxa"/>
          </w:tcPr>
          <w:p w14:paraId="75D17FCA" w14:textId="5E815B15" w:rsidR="008301BE" w:rsidRPr="0005485B" w:rsidRDefault="008301BE" w:rsidP="008301BE">
            <w:pPr>
              <w:rPr>
                <w:szCs w:val="24"/>
              </w:rPr>
            </w:pPr>
            <w:r w:rsidRPr="0005485B">
              <w:rPr>
                <w:szCs w:val="24"/>
              </w:rPr>
              <w:t>Belgium</w:t>
            </w:r>
          </w:p>
        </w:tc>
        <w:tc>
          <w:tcPr>
            <w:tcW w:w="9634" w:type="dxa"/>
          </w:tcPr>
          <w:p w14:paraId="012061B2" w14:textId="23902C24" w:rsidR="008301BE" w:rsidRPr="0005485B" w:rsidRDefault="008301BE" w:rsidP="008301BE">
            <w:pPr>
              <w:pStyle w:val="ListParagraph"/>
              <w:ind w:left="360"/>
              <w:rPr>
                <w:szCs w:val="24"/>
              </w:rPr>
            </w:pPr>
            <w:r w:rsidRPr="0005485B">
              <w:rPr>
                <w:szCs w:val="24"/>
              </w:rPr>
              <w:t xml:space="preserve">The Inclusive COVID-19 Crisis Communication project (February 2021–March 2022) developed </w:t>
            </w:r>
            <w:r w:rsidRPr="0005485B">
              <w:rPr>
                <w:b/>
                <w:bCs/>
                <w:szCs w:val="24"/>
              </w:rPr>
              <w:t>accessible and inclusive communication strategies</w:t>
            </w:r>
            <w:r w:rsidRPr="0005485B">
              <w:rPr>
                <w:szCs w:val="24"/>
              </w:rPr>
              <w:t xml:space="preserve"> for all people in Belgium, including persons with disabilities, people with limited literacy, and non-native speakers. The project was guided by a </w:t>
            </w:r>
            <w:r w:rsidRPr="0005485B">
              <w:rPr>
                <w:b/>
                <w:bCs/>
                <w:szCs w:val="24"/>
              </w:rPr>
              <w:t>diverse advisory board</w:t>
            </w:r>
            <w:r w:rsidRPr="0005485B">
              <w:rPr>
                <w:szCs w:val="24"/>
              </w:rPr>
              <w:t xml:space="preserve"> and supported by focus groups, ensuring inputs from persons with disabilities and other groups facing communication barriers. Outputs included </w:t>
            </w:r>
            <w:r w:rsidRPr="0005485B">
              <w:rPr>
                <w:b/>
                <w:bCs/>
                <w:szCs w:val="24"/>
              </w:rPr>
              <w:t>evidence-based guidelines and recommendations</w:t>
            </w:r>
            <w:r w:rsidRPr="0005485B">
              <w:rPr>
                <w:szCs w:val="24"/>
              </w:rPr>
              <w:t xml:space="preserve"> to support authorities in delivering inclusive crisis communication (</w:t>
            </w:r>
            <w:hyperlink r:id="rId29" w:history="1">
              <w:r w:rsidRPr="0005485B">
                <w:rPr>
                  <w:rStyle w:val="Hyperlink"/>
                  <w:rFonts w:ascii="Verdana" w:hAnsi="Verdana"/>
                  <w:sz w:val="24"/>
                  <w:szCs w:val="24"/>
                </w:rPr>
                <w:t xml:space="preserve">Naar </w:t>
              </w:r>
              <w:proofErr w:type="spellStart"/>
              <w:r w:rsidRPr="0005485B">
                <w:rPr>
                  <w:rStyle w:val="Hyperlink"/>
                  <w:rFonts w:ascii="Verdana" w:hAnsi="Verdana"/>
                  <w:sz w:val="24"/>
                  <w:szCs w:val="24"/>
                </w:rPr>
                <w:t>een</w:t>
              </w:r>
              <w:proofErr w:type="spellEnd"/>
              <w:r w:rsidRPr="0005485B">
                <w:rPr>
                  <w:rStyle w:val="Hyperlink"/>
                  <w:rFonts w:ascii="Verdana" w:hAnsi="Verdana"/>
                  <w:sz w:val="24"/>
                  <w:szCs w:val="24"/>
                </w:rPr>
                <w:t xml:space="preserve"> </w:t>
              </w:r>
              <w:proofErr w:type="spellStart"/>
              <w:r w:rsidRPr="0005485B">
                <w:rPr>
                  <w:rStyle w:val="Hyperlink"/>
                  <w:rFonts w:ascii="Verdana" w:hAnsi="Verdana"/>
                  <w:sz w:val="24"/>
                  <w:szCs w:val="24"/>
                </w:rPr>
                <w:t>inclusief</w:t>
              </w:r>
              <w:proofErr w:type="spellEnd"/>
              <w:r w:rsidRPr="0005485B">
                <w:rPr>
                  <w:rStyle w:val="Hyperlink"/>
                  <w:rFonts w:ascii="Verdana" w:hAnsi="Verdana"/>
                  <w:sz w:val="24"/>
                  <w:szCs w:val="24"/>
                </w:rPr>
                <w:t xml:space="preserve"> covid-19-crisiscommunicatiebeleid in </w:t>
              </w:r>
              <w:proofErr w:type="spellStart"/>
              <w:r w:rsidRPr="0005485B">
                <w:rPr>
                  <w:rStyle w:val="Hyperlink"/>
                  <w:rFonts w:ascii="Verdana" w:hAnsi="Verdana"/>
                  <w:sz w:val="24"/>
                  <w:szCs w:val="24"/>
                </w:rPr>
                <w:t>belgië</w:t>
              </w:r>
              <w:proofErr w:type="spellEnd"/>
            </w:hyperlink>
            <w:r w:rsidRPr="0005485B">
              <w:rPr>
                <w:szCs w:val="24"/>
              </w:rPr>
              <w:t xml:space="preserve">). </w:t>
            </w:r>
          </w:p>
        </w:tc>
      </w:tr>
      <w:tr w:rsidR="0019201B" w:rsidRPr="0005485B" w14:paraId="35374382" w14:textId="77777777" w:rsidTr="00896327">
        <w:tc>
          <w:tcPr>
            <w:tcW w:w="2421" w:type="dxa"/>
            <w:vMerge/>
          </w:tcPr>
          <w:p w14:paraId="1D7CF67B" w14:textId="77777777" w:rsidR="0019201B" w:rsidRPr="0005485B" w:rsidRDefault="0019201B" w:rsidP="00A83DF9">
            <w:pPr>
              <w:rPr>
                <w:szCs w:val="24"/>
              </w:rPr>
            </w:pPr>
          </w:p>
        </w:tc>
        <w:tc>
          <w:tcPr>
            <w:tcW w:w="1710" w:type="dxa"/>
          </w:tcPr>
          <w:p w14:paraId="5E0884A7" w14:textId="659DE259" w:rsidR="0019201B" w:rsidRPr="0005485B" w:rsidRDefault="0019201B" w:rsidP="00A83DF9">
            <w:pPr>
              <w:rPr>
                <w:szCs w:val="24"/>
              </w:rPr>
            </w:pPr>
            <w:r w:rsidRPr="0005485B">
              <w:rPr>
                <w:szCs w:val="24"/>
              </w:rPr>
              <w:t>Croatia</w:t>
            </w:r>
          </w:p>
        </w:tc>
        <w:tc>
          <w:tcPr>
            <w:tcW w:w="9634" w:type="dxa"/>
          </w:tcPr>
          <w:p w14:paraId="7E090B45" w14:textId="3C025A9D" w:rsidR="0019201B" w:rsidRPr="0005485B" w:rsidRDefault="0019201B">
            <w:pPr>
              <w:pStyle w:val="ListParagraph"/>
              <w:numPr>
                <w:ilvl w:val="0"/>
                <w:numId w:val="5"/>
              </w:numPr>
              <w:rPr>
                <w:szCs w:val="24"/>
              </w:rPr>
            </w:pPr>
            <w:r w:rsidRPr="0005485B">
              <w:rPr>
                <w:szCs w:val="24"/>
              </w:rPr>
              <w:t xml:space="preserve">Since 2022, a </w:t>
            </w:r>
            <w:r w:rsidRPr="0005485B">
              <w:rPr>
                <w:b/>
                <w:bCs/>
                <w:szCs w:val="24"/>
              </w:rPr>
              <w:t>national train-the-trainers programme</w:t>
            </w:r>
            <w:r w:rsidRPr="0005485B">
              <w:rPr>
                <w:szCs w:val="24"/>
              </w:rPr>
              <w:t xml:space="preserve"> has reached around 250 first responders. Training materials and brochures were co-developed with OPDs and adapted to different types of impairments (</w:t>
            </w:r>
            <w:hyperlink r:id="rId30" w:history="1">
              <w:r w:rsidRPr="0005485B">
                <w:rPr>
                  <w:rStyle w:val="Hyperlink"/>
                  <w:rFonts w:ascii="Verdana" w:hAnsi="Verdana"/>
                  <w:sz w:val="24"/>
                  <w:szCs w:val="24"/>
                </w:rPr>
                <w:t>SEE ME: Safe and Equal in Emergencies project</w:t>
              </w:r>
            </w:hyperlink>
            <w:r w:rsidRPr="0005485B">
              <w:rPr>
                <w:szCs w:val="24"/>
              </w:rPr>
              <w:t xml:space="preserve">; </w:t>
            </w:r>
            <w:hyperlink r:id="rId31" w:history="1">
              <w:r w:rsidRPr="0005485B">
                <w:rPr>
                  <w:rStyle w:val="Hyperlink"/>
                  <w:rFonts w:ascii="Verdana" w:hAnsi="Verdana"/>
                  <w:sz w:val="24"/>
                  <w:szCs w:val="24"/>
                </w:rPr>
                <w:t>SEE ME 2</w:t>
              </w:r>
            </w:hyperlink>
            <w:r w:rsidRPr="0005485B">
              <w:rPr>
                <w:szCs w:val="24"/>
              </w:rPr>
              <w:t xml:space="preserve">; </w:t>
            </w:r>
            <w:hyperlink r:id="rId32" w:history="1">
              <w:r w:rsidRPr="0005485B">
                <w:rPr>
                  <w:rStyle w:val="Hyperlink"/>
                  <w:rFonts w:ascii="Verdana" w:hAnsi="Verdana"/>
                  <w:sz w:val="24"/>
                  <w:szCs w:val="24"/>
                </w:rPr>
                <w:t>SEE ME project details</w:t>
              </w:r>
            </w:hyperlink>
            <w:r w:rsidRPr="0005485B">
              <w:rPr>
                <w:szCs w:val="24"/>
              </w:rPr>
              <w:t xml:space="preserve">). </w:t>
            </w:r>
          </w:p>
          <w:p w14:paraId="72E60EDF" w14:textId="34AB7CCE" w:rsidR="0019201B" w:rsidRPr="0005485B" w:rsidRDefault="0019201B">
            <w:pPr>
              <w:pStyle w:val="ListParagraph"/>
              <w:numPr>
                <w:ilvl w:val="0"/>
                <w:numId w:val="5"/>
              </w:numPr>
              <w:rPr>
                <w:szCs w:val="24"/>
              </w:rPr>
            </w:pPr>
            <w:r w:rsidRPr="0005485B">
              <w:rPr>
                <w:b/>
                <w:bCs/>
                <w:szCs w:val="24"/>
              </w:rPr>
              <w:t xml:space="preserve">SEE ME </w:t>
            </w:r>
            <w:r w:rsidRPr="0005485B">
              <w:rPr>
                <w:szCs w:val="24"/>
              </w:rPr>
              <w:t>project in collaboration with the Ministry of the Interior developed and tested a package of disability-inclusive preparedness tools, including disability-specific emergency guidance, protocols to involve persons with disabilities in prevention and planning at local and regional levels, and a pilot training programme for first responders. These tools were tested through exercises and represent emerging good practice for disability-inclusive civil protection.</w:t>
            </w:r>
          </w:p>
          <w:p w14:paraId="5F36254B" w14:textId="77777777" w:rsidR="0019201B" w:rsidRPr="0005485B" w:rsidRDefault="0019201B">
            <w:pPr>
              <w:pStyle w:val="ListParagraph"/>
              <w:numPr>
                <w:ilvl w:val="0"/>
                <w:numId w:val="5"/>
              </w:numPr>
              <w:rPr>
                <w:szCs w:val="24"/>
              </w:rPr>
            </w:pPr>
            <w:r w:rsidRPr="0005485B">
              <w:rPr>
                <w:szCs w:val="24"/>
              </w:rPr>
              <w:t xml:space="preserve">The </w:t>
            </w:r>
            <w:r w:rsidRPr="0005485B">
              <w:rPr>
                <w:b/>
                <w:bCs/>
                <w:szCs w:val="24"/>
              </w:rPr>
              <w:t>“Pocket Security”</w:t>
            </w:r>
            <w:r w:rsidRPr="0005485B">
              <w:rPr>
                <w:szCs w:val="24"/>
              </w:rPr>
              <w:t xml:space="preserve"> mobile application provides accessible preparedness guidance, including features for Deaf and hard of hearing users.</w:t>
            </w:r>
          </w:p>
          <w:p w14:paraId="07D5EED0" w14:textId="6DBAEA10" w:rsidR="0019201B" w:rsidRPr="0005485B" w:rsidRDefault="0019201B">
            <w:pPr>
              <w:pStyle w:val="ListParagraph"/>
              <w:numPr>
                <w:ilvl w:val="0"/>
                <w:numId w:val="5"/>
              </w:numPr>
              <w:rPr>
                <w:szCs w:val="24"/>
              </w:rPr>
            </w:pPr>
            <w:r w:rsidRPr="0005485B">
              <w:rPr>
                <w:szCs w:val="24"/>
              </w:rPr>
              <w:t xml:space="preserve">The </w:t>
            </w:r>
            <w:r w:rsidRPr="0005485B">
              <w:rPr>
                <w:b/>
                <w:bCs/>
                <w:szCs w:val="24"/>
              </w:rPr>
              <w:t>“Challenges in Crisis”</w:t>
            </w:r>
            <w:r w:rsidRPr="0005485B">
              <w:rPr>
                <w:szCs w:val="24"/>
              </w:rPr>
              <w:t xml:space="preserve"> project implemented by Croatian Union of Associations of Persons with Disabilities (SOIH) developed practical communication instructions for emergency responders on how to interact with persons with different types of disabilities, including guidance addressing psychosocial disabilities and mental health considerations during emergencies.</w:t>
            </w:r>
          </w:p>
        </w:tc>
      </w:tr>
      <w:tr w:rsidR="0019201B" w:rsidRPr="0005485B" w14:paraId="672F2A70" w14:textId="77777777" w:rsidTr="00896327">
        <w:tc>
          <w:tcPr>
            <w:tcW w:w="2421" w:type="dxa"/>
            <w:vMerge/>
          </w:tcPr>
          <w:p w14:paraId="165E8C28" w14:textId="77777777" w:rsidR="0019201B" w:rsidRPr="0005485B" w:rsidRDefault="0019201B" w:rsidP="00A83DF9">
            <w:pPr>
              <w:rPr>
                <w:szCs w:val="24"/>
              </w:rPr>
            </w:pPr>
          </w:p>
        </w:tc>
        <w:tc>
          <w:tcPr>
            <w:tcW w:w="1710" w:type="dxa"/>
          </w:tcPr>
          <w:p w14:paraId="4433A54F" w14:textId="7E0FA2CC" w:rsidR="0019201B" w:rsidRPr="0005485B" w:rsidRDefault="0019201B" w:rsidP="00A83DF9">
            <w:pPr>
              <w:rPr>
                <w:szCs w:val="24"/>
              </w:rPr>
            </w:pPr>
            <w:r w:rsidRPr="0005485B">
              <w:rPr>
                <w:szCs w:val="24"/>
              </w:rPr>
              <w:t>Cyprus</w:t>
            </w:r>
          </w:p>
        </w:tc>
        <w:tc>
          <w:tcPr>
            <w:tcW w:w="9634" w:type="dxa"/>
          </w:tcPr>
          <w:p w14:paraId="0C59AC2E" w14:textId="55DD2234" w:rsidR="0019201B" w:rsidRPr="0005485B" w:rsidRDefault="0019201B">
            <w:pPr>
              <w:pStyle w:val="ListParagraph"/>
              <w:numPr>
                <w:ilvl w:val="0"/>
                <w:numId w:val="10"/>
              </w:numPr>
              <w:rPr>
                <w:szCs w:val="24"/>
              </w:rPr>
            </w:pPr>
            <w:r w:rsidRPr="0005485B">
              <w:rPr>
                <w:szCs w:val="24"/>
              </w:rPr>
              <w:t xml:space="preserve">Tripos sets out </w:t>
            </w:r>
            <w:r w:rsidRPr="0005485B">
              <w:rPr>
                <w:b/>
                <w:bCs/>
                <w:szCs w:val="24"/>
              </w:rPr>
              <w:t>procedures for evacuation, transportation, and shelter for persons with disabilities</w:t>
            </w:r>
            <w:r w:rsidRPr="0005485B">
              <w:rPr>
                <w:szCs w:val="24"/>
              </w:rPr>
              <w:t xml:space="preserve"> and others with functional needs, alongside training provisions for service personnel on identifying disability-related requirements and providing appropriate information and support.</w:t>
            </w:r>
          </w:p>
        </w:tc>
      </w:tr>
      <w:tr w:rsidR="0019201B" w:rsidRPr="0005485B" w14:paraId="4A99E183" w14:textId="77777777" w:rsidTr="00896327">
        <w:tc>
          <w:tcPr>
            <w:tcW w:w="2421" w:type="dxa"/>
            <w:vMerge/>
          </w:tcPr>
          <w:p w14:paraId="589BED35" w14:textId="77777777" w:rsidR="0019201B" w:rsidRPr="0005485B" w:rsidRDefault="0019201B" w:rsidP="00A83DF9">
            <w:pPr>
              <w:rPr>
                <w:szCs w:val="24"/>
              </w:rPr>
            </w:pPr>
          </w:p>
        </w:tc>
        <w:tc>
          <w:tcPr>
            <w:tcW w:w="1710" w:type="dxa"/>
          </w:tcPr>
          <w:p w14:paraId="70E80270" w14:textId="17448DF6" w:rsidR="0019201B" w:rsidRPr="0005485B" w:rsidRDefault="0019201B" w:rsidP="00A83DF9">
            <w:pPr>
              <w:rPr>
                <w:szCs w:val="24"/>
              </w:rPr>
            </w:pPr>
            <w:r w:rsidRPr="0005485B">
              <w:rPr>
                <w:szCs w:val="24"/>
              </w:rPr>
              <w:t>Finland</w:t>
            </w:r>
          </w:p>
        </w:tc>
        <w:tc>
          <w:tcPr>
            <w:tcW w:w="9634" w:type="dxa"/>
          </w:tcPr>
          <w:p w14:paraId="0E751363" w14:textId="77777777" w:rsidR="0019201B" w:rsidRPr="0005485B" w:rsidRDefault="0019201B">
            <w:pPr>
              <w:pStyle w:val="ListParagraph"/>
              <w:numPr>
                <w:ilvl w:val="0"/>
                <w:numId w:val="10"/>
              </w:numPr>
              <w:rPr>
                <w:szCs w:val="24"/>
              </w:rPr>
            </w:pPr>
            <w:r w:rsidRPr="0005485B">
              <w:rPr>
                <w:szCs w:val="24"/>
              </w:rPr>
              <w:t xml:space="preserve">In 2023, </w:t>
            </w:r>
            <w:r w:rsidRPr="0005485B">
              <w:rPr>
                <w:b/>
                <w:bCs/>
                <w:szCs w:val="24"/>
              </w:rPr>
              <w:t>Guidelines for Supporting People with Disabilities in Disruptions and Emergencies</w:t>
            </w:r>
            <w:r w:rsidRPr="0005485B">
              <w:rPr>
                <w:szCs w:val="24"/>
              </w:rPr>
              <w:t xml:space="preserve"> were jointly developed by the Finnish Association on Intellectual Disabilities, the Finnish Institute for Health and Welfare, and the Association of Finnish Local and Regional Authorities. The guidelines were co-developed through network-based cooperation with </w:t>
            </w:r>
            <w:r w:rsidRPr="0005485B">
              <w:rPr>
                <w:szCs w:val="24"/>
              </w:rPr>
              <w:lastRenderedPageBreak/>
              <w:t>OPDs and other organisations, drawing on research and lessons from COVID-19. They are operationalised through practical action cards covering accessible communication, cooperation between professionals, and continuity of essential services, supporting municipalities and wellbeing services counties in inclusive preparedness planning and exercises.</w:t>
            </w:r>
          </w:p>
          <w:p w14:paraId="0FB26A04" w14:textId="3C758007" w:rsidR="0019201B" w:rsidRPr="0005485B" w:rsidRDefault="0019201B">
            <w:pPr>
              <w:pStyle w:val="ListParagraph"/>
              <w:numPr>
                <w:ilvl w:val="0"/>
                <w:numId w:val="10"/>
              </w:numPr>
              <w:rPr>
                <w:szCs w:val="24"/>
              </w:rPr>
            </w:pPr>
            <w:r w:rsidRPr="0005485B">
              <w:rPr>
                <w:szCs w:val="24"/>
              </w:rPr>
              <w:t xml:space="preserve">Feedback from a </w:t>
            </w:r>
            <w:r w:rsidRPr="0005485B">
              <w:rPr>
                <w:b/>
                <w:bCs/>
                <w:szCs w:val="24"/>
              </w:rPr>
              <w:t>survey carried out by the National Sendai Network</w:t>
            </w:r>
            <w:r w:rsidRPr="0005485B">
              <w:rPr>
                <w:szCs w:val="24"/>
              </w:rPr>
              <w:t xml:space="preserve"> indicates that collaboration with OPDs has strengthened understanding of a whole-of-society approach to preparedness. Building on this, the network is planning a dedicated initiative focused on disability and groups facing higher risk, including adapting </w:t>
            </w:r>
            <w:r w:rsidRPr="0005485B">
              <w:rPr>
                <w:b/>
                <w:bCs/>
                <w:szCs w:val="24"/>
              </w:rPr>
              <w:t>72-hour preparedness guidance</w:t>
            </w:r>
            <w:r w:rsidRPr="0005485B">
              <w:rPr>
                <w:szCs w:val="24"/>
              </w:rPr>
              <w:t xml:space="preserve"> to different needs and strengthening </w:t>
            </w:r>
            <w:r w:rsidRPr="0005485B">
              <w:rPr>
                <w:b/>
                <w:bCs/>
                <w:szCs w:val="24"/>
              </w:rPr>
              <w:t>training for rescue and emergency services</w:t>
            </w:r>
            <w:r w:rsidRPr="0005485B">
              <w:rPr>
                <w:szCs w:val="24"/>
              </w:rPr>
              <w:t xml:space="preserve"> on inclusive preparedness.</w:t>
            </w:r>
          </w:p>
        </w:tc>
      </w:tr>
      <w:tr w:rsidR="0019201B" w:rsidRPr="0005485B" w14:paraId="5C8D4B71" w14:textId="77777777" w:rsidTr="00896327">
        <w:tc>
          <w:tcPr>
            <w:tcW w:w="2421" w:type="dxa"/>
            <w:vMerge/>
          </w:tcPr>
          <w:p w14:paraId="481F760D" w14:textId="77777777" w:rsidR="0019201B" w:rsidRPr="0005485B" w:rsidRDefault="0019201B" w:rsidP="00A83DF9">
            <w:pPr>
              <w:rPr>
                <w:szCs w:val="24"/>
              </w:rPr>
            </w:pPr>
          </w:p>
        </w:tc>
        <w:tc>
          <w:tcPr>
            <w:tcW w:w="1710" w:type="dxa"/>
          </w:tcPr>
          <w:p w14:paraId="7A00BCC4" w14:textId="085576BB" w:rsidR="0019201B" w:rsidRPr="0005485B" w:rsidRDefault="0019201B" w:rsidP="00A83DF9">
            <w:pPr>
              <w:rPr>
                <w:szCs w:val="24"/>
              </w:rPr>
            </w:pPr>
            <w:r w:rsidRPr="0005485B">
              <w:rPr>
                <w:szCs w:val="24"/>
              </w:rPr>
              <w:t>Greece</w:t>
            </w:r>
          </w:p>
        </w:tc>
        <w:tc>
          <w:tcPr>
            <w:tcW w:w="9634" w:type="dxa"/>
          </w:tcPr>
          <w:p w14:paraId="46E0278D" w14:textId="7842AA2F" w:rsidR="004B0825" w:rsidRPr="0005485B" w:rsidRDefault="004B0825" w:rsidP="00AA735B">
            <w:pPr>
              <w:pStyle w:val="ListParagraph"/>
              <w:numPr>
                <w:ilvl w:val="0"/>
                <w:numId w:val="10"/>
              </w:numPr>
              <w:rPr>
                <w:szCs w:val="24"/>
              </w:rPr>
            </w:pPr>
            <w:r w:rsidRPr="0005485B">
              <w:rPr>
                <w:szCs w:val="24"/>
              </w:rPr>
              <w:t xml:space="preserve">Within the framework of the European Forest Fire </w:t>
            </w:r>
            <w:proofErr w:type="spellStart"/>
            <w:r w:rsidRPr="0005485B">
              <w:rPr>
                <w:szCs w:val="24"/>
              </w:rPr>
              <w:t>Center</w:t>
            </w:r>
            <w:proofErr w:type="spellEnd"/>
            <w:r w:rsidRPr="0005485B">
              <w:rPr>
                <w:szCs w:val="24"/>
              </w:rPr>
              <w:t xml:space="preserve"> (EFFC) under the General Secretariat for Civil Protection, actions were implemented in cooperation with ESAMEA / IN-ESAMEA to strengthen disability inclusion. These included training for first responders — including seminars and an </w:t>
            </w:r>
            <w:hyperlink r:id="rId33" w:history="1">
              <w:r w:rsidRPr="0005485B">
                <w:rPr>
                  <w:rStyle w:val="Hyperlink"/>
                  <w:rFonts w:ascii="Verdana" w:hAnsi="Verdana"/>
                  <w:bCs/>
                  <w:sz w:val="24"/>
                  <w:szCs w:val="24"/>
                </w:rPr>
                <w:t>accessible training video for firefighters</w:t>
              </w:r>
            </w:hyperlink>
            <w:r w:rsidRPr="0005485B">
              <w:t xml:space="preserve"> </w:t>
            </w:r>
            <w:r w:rsidRPr="0005485B">
              <w:rPr>
                <w:szCs w:val="24"/>
              </w:rPr>
              <w:t>— used for both new recruits and serving personnel on disability management techniques during search and rescue operations, under the Disability-Inclusive Disaster Risk Reduction (</w:t>
            </w:r>
            <w:proofErr w:type="spellStart"/>
            <w:r w:rsidRPr="0005485B">
              <w:rPr>
                <w:szCs w:val="24"/>
              </w:rPr>
              <w:t>DiDRR</w:t>
            </w:r>
            <w:proofErr w:type="spellEnd"/>
            <w:r w:rsidRPr="0005485B">
              <w:rPr>
                <w:szCs w:val="24"/>
              </w:rPr>
              <w:t>) initiative.</w:t>
            </w:r>
          </w:p>
          <w:p w14:paraId="0956A890" w14:textId="506D39E9" w:rsidR="0019201B" w:rsidRPr="0005485B" w:rsidRDefault="0019201B">
            <w:pPr>
              <w:pStyle w:val="ListParagraph"/>
              <w:numPr>
                <w:ilvl w:val="0"/>
                <w:numId w:val="10"/>
              </w:numPr>
              <w:rPr>
                <w:szCs w:val="24"/>
              </w:rPr>
            </w:pPr>
            <w:r w:rsidRPr="0005485B">
              <w:rPr>
                <w:szCs w:val="24"/>
              </w:rPr>
              <w:t xml:space="preserve">Knowledge products document inclusive DRR practice and evacuation learning (e.g., </w:t>
            </w:r>
            <w:hyperlink r:id="rId34" w:history="1">
              <w:r w:rsidRPr="0005485B">
                <w:rPr>
                  <w:rFonts w:eastAsia="Calibri" w:cs="Arial"/>
                  <w:bCs/>
                  <w:color w:val="0563C1"/>
                  <w:szCs w:val="24"/>
                  <w:u w:val="single"/>
                </w:rPr>
                <w:t>Leave No One Behind: Active Involvement of Persons with Disabilities in Disaster Preparedness and Response towards Strengthening Inclusive Disaster Resilience</w:t>
              </w:r>
            </w:hyperlink>
            <w:r w:rsidRPr="0005485B">
              <w:rPr>
                <w:rFonts w:eastAsia="Calibri" w:cs="Arial"/>
                <w:bCs/>
                <w:szCs w:val="24"/>
              </w:rPr>
              <w:t xml:space="preserve">; </w:t>
            </w:r>
            <w:hyperlink r:id="rId35" w:history="1">
              <w:r w:rsidRPr="0005485B">
                <w:rPr>
                  <w:rFonts w:eastAsia="Calibri" w:cs="Arial"/>
                  <w:bCs/>
                  <w:color w:val="0563C1"/>
                  <w:szCs w:val="24"/>
                  <w:u w:val="single"/>
                </w:rPr>
                <w:t>Inclusive evacuation exercises in multi-hazard scenarios: lessons learnt from Greece</w:t>
              </w:r>
            </w:hyperlink>
            <w:r w:rsidRPr="0005485B">
              <w:rPr>
                <w:rFonts w:eastAsia="Calibri" w:cs="Arial"/>
                <w:bCs/>
                <w:szCs w:val="24"/>
              </w:rPr>
              <w:t>).</w:t>
            </w:r>
          </w:p>
        </w:tc>
      </w:tr>
      <w:tr w:rsidR="0019201B" w:rsidRPr="0005485B" w14:paraId="1C3CC819" w14:textId="77777777" w:rsidTr="00896327">
        <w:tc>
          <w:tcPr>
            <w:tcW w:w="2421" w:type="dxa"/>
            <w:vMerge/>
          </w:tcPr>
          <w:p w14:paraId="582551E0" w14:textId="77777777" w:rsidR="0019201B" w:rsidRPr="0005485B" w:rsidRDefault="0019201B" w:rsidP="00A83DF9">
            <w:pPr>
              <w:rPr>
                <w:szCs w:val="24"/>
              </w:rPr>
            </w:pPr>
          </w:p>
        </w:tc>
        <w:tc>
          <w:tcPr>
            <w:tcW w:w="1710" w:type="dxa"/>
          </w:tcPr>
          <w:p w14:paraId="2AC2E7F3" w14:textId="2592D859" w:rsidR="0019201B" w:rsidRPr="0005485B" w:rsidRDefault="0019201B" w:rsidP="00A83DF9">
            <w:pPr>
              <w:rPr>
                <w:szCs w:val="24"/>
              </w:rPr>
            </w:pPr>
            <w:r w:rsidRPr="0005485B">
              <w:rPr>
                <w:szCs w:val="24"/>
              </w:rPr>
              <w:t>Italy</w:t>
            </w:r>
          </w:p>
        </w:tc>
        <w:tc>
          <w:tcPr>
            <w:tcW w:w="9634" w:type="dxa"/>
          </w:tcPr>
          <w:p w14:paraId="7560866E" w14:textId="74880933" w:rsidR="0019201B" w:rsidRPr="0005485B" w:rsidRDefault="0019201B">
            <w:pPr>
              <w:pStyle w:val="ListParagraph"/>
              <w:numPr>
                <w:ilvl w:val="0"/>
                <w:numId w:val="10"/>
              </w:numPr>
              <w:rPr>
                <w:szCs w:val="24"/>
              </w:rPr>
            </w:pPr>
            <w:r w:rsidRPr="0005485B">
              <w:rPr>
                <w:szCs w:val="24"/>
              </w:rPr>
              <w:t xml:space="preserve">In </w:t>
            </w:r>
            <w:r w:rsidRPr="0005485B">
              <w:rPr>
                <w:b/>
                <w:bCs/>
                <w:szCs w:val="24"/>
              </w:rPr>
              <w:t>2024</w:t>
            </w:r>
            <w:r w:rsidRPr="0005485B">
              <w:rPr>
                <w:szCs w:val="24"/>
              </w:rPr>
              <w:t xml:space="preserve">, Italy adopted </w:t>
            </w:r>
            <w:hyperlink r:id="rId36" w:history="1">
              <w:r w:rsidRPr="0005485B">
                <w:rPr>
                  <w:rStyle w:val="Hyperlink"/>
                  <w:rFonts w:ascii="Verdana" w:hAnsi="Verdana"/>
                  <w:sz w:val="24"/>
                  <w:szCs w:val="24"/>
                </w:rPr>
                <w:t>Operational guidelines for the planning of civil protection measures for people with specific needs</w:t>
              </w:r>
            </w:hyperlink>
            <w:r w:rsidRPr="0005485B">
              <w:rPr>
                <w:szCs w:val="24"/>
              </w:rPr>
              <w:t xml:space="preserve">, signed by the Head of the Civil Protection Department. The guidelines establish criteria for inclusive civil protection planning and coordination, call on regions, </w:t>
            </w:r>
            <w:r w:rsidRPr="0005485B">
              <w:rPr>
                <w:szCs w:val="24"/>
              </w:rPr>
              <w:lastRenderedPageBreak/>
              <w:t xml:space="preserve">autonomous provinces, and third-sector actors to share relevant information with local coordination mechanisms, and recognise the roles of health services, social services, representative associations, and general practitioners in supporting municipalities (for more information, visit </w:t>
            </w:r>
            <w:hyperlink r:id="rId37" w:history="1">
              <w:r w:rsidRPr="0005485B">
                <w:rPr>
                  <w:rStyle w:val="Hyperlink"/>
                  <w:rFonts w:ascii="Verdana" w:hAnsi="Verdana"/>
                  <w:sz w:val="24"/>
                  <w:szCs w:val="24"/>
                </w:rPr>
                <w:t>this link</w:t>
              </w:r>
            </w:hyperlink>
            <w:r w:rsidRPr="0005485B">
              <w:rPr>
                <w:szCs w:val="24"/>
              </w:rPr>
              <w:t>).</w:t>
            </w:r>
          </w:p>
          <w:p w14:paraId="677E9956" w14:textId="72020221" w:rsidR="0019201B" w:rsidRPr="0005485B" w:rsidRDefault="0019201B">
            <w:pPr>
              <w:pStyle w:val="ListParagraph"/>
              <w:numPr>
                <w:ilvl w:val="0"/>
                <w:numId w:val="10"/>
              </w:numPr>
              <w:rPr>
                <w:szCs w:val="24"/>
              </w:rPr>
            </w:pPr>
            <w:r w:rsidRPr="0005485B">
              <w:rPr>
                <w:szCs w:val="24"/>
              </w:rPr>
              <w:t xml:space="preserve">The </w:t>
            </w:r>
            <w:r w:rsidRPr="0005485B">
              <w:rPr>
                <w:b/>
                <w:bCs/>
                <w:szCs w:val="24"/>
              </w:rPr>
              <w:t xml:space="preserve">Operational guidelines </w:t>
            </w:r>
            <w:r w:rsidRPr="0005485B">
              <w:rPr>
                <w:szCs w:val="24"/>
              </w:rPr>
              <w:t xml:space="preserve">emphasise </w:t>
            </w:r>
            <w:r w:rsidRPr="0005485B">
              <w:rPr>
                <w:b/>
                <w:bCs/>
                <w:szCs w:val="24"/>
              </w:rPr>
              <w:t>systematic training on inclusion and inclusive rescue</w:t>
            </w:r>
            <w:r w:rsidRPr="0005485B">
              <w:rPr>
                <w:szCs w:val="24"/>
              </w:rPr>
              <w:t xml:space="preserve"> for civil protection personnel and promote coordination across civil protection authorities, health and social services, and representative associations.</w:t>
            </w:r>
          </w:p>
          <w:p w14:paraId="12492C7F" w14:textId="740A4003" w:rsidR="0019201B" w:rsidRPr="0005485B" w:rsidRDefault="0019201B">
            <w:pPr>
              <w:pStyle w:val="ListParagraph"/>
              <w:numPr>
                <w:ilvl w:val="0"/>
                <w:numId w:val="10"/>
              </w:numPr>
              <w:rPr>
                <w:szCs w:val="24"/>
              </w:rPr>
            </w:pPr>
            <w:r w:rsidRPr="0005485B">
              <w:rPr>
                <w:szCs w:val="24"/>
              </w:rPr>
              <w:t>Fire services represent a long-standing operational good practice. Since the early 2000s, fire departments have developed guidance and received specialised training on assisting persons with disabilities during emergencies, including alarms, evacuation, and rescue of blind people, Deaf people, and wheelchair users.</w:t>
            </w:r>
          </w:p>
        </w:tc>
      </w:tr>
      <w:tr w:rsidR="0019201B" w:rsidRPr="0005485B" w14:paraId="596E5A4A" w14:textId="77777777" w:rsidTr="00896327">
        <w:tc>
          <w:tcPr>
            <w:tcW w:w="2421" w:type="dxa"/>
            <w:vMerge/>
          </w:tcPr>
          <w:p w14:paraId="1770D6E0" w14:textId="77777777" w:rsidR="0019201B" w:rsidRPr="0005485B" w:rsidRDefault="0019201B" w:rsidP="00A83DF9">
            <w:pPr>
              <w:rPr>
                <w:szCs w:val="24"/>
              </w:rPr>
            </w:pPr>
          </w:p>
        </w:tc>
        <w:tc>
          <w:tcPr>
            <w:tcW w:w="1710" w:type="dxa"/>
          </w:tcPr>
          <w:p w14:paraId="5EF0040C" w14:textId="1E1209E9" w:rsidR="0019201B" w:rsidRPr="0005485B" w:rsidRDefault="0019201B" w:rsidP="00A83DF9">
            <w:pPr>
              <w:rPr>
                <w:szCs w:val="24"/>
              </w:rPr>
            </w:pPr>
            <w:r w:rsidRPr="0005485B">
              <w:rPr>
                <w:szCs w:val="24"/>
              </w:rPr>
              <w:t>Lithuania</w:t>
            </w:r>
          </w:p>
        </w:tc>
        <w:tc>
          <w:tcPr>
            <w:tcW w:w="9634" w:type="dxa"/>
          </w:tcPr>
          <w:p w14:paraId="3448E896" w14:textId="77777777" w:rsidR="00462BDD" w:rsidRPr="0005485B" w:rsidRDefault="00462BDD" w:rsidP="00462BDD">
            <w:pPr>
              <w:pStyle w:val="ListParagraph"/>
              <w:numPr>
                <w:ilvl w:val="0"/>
                <w:numId w:val="10"/>
              </w:numPr>
              <w:spacing w:line="259" w:lineRule="auto"/>
              <w:rPr>
                <w:szCs w:val="24"/>
              </w:rPr>
            </w:pPr>
            <w:r w:rsidRPr="0005485B">
              <w:rPr>
                <w:szCs w:val="24"/>
              </w:rPr>
              <w:t xml:space="preserve">Lithuania is working on the development of </w:t>
            </w:r>
            <w:r w:rsidRPr="0005485B">
              <w:rPr>
                <w:b/>
                <w:bCs/>
                <w:szCs w:val="24"/>
              </w:rPr>
              <w:t>tailored warning systems</w:t>
            </w:r>
            <w:r w:rsidRPr="0005485B">
              <w:rPr>
                <w:szCs w:val="24"/>
              </w:rPr>
              <w:t xml:space="preserve">, including a mobile application and adaptation of the </w:t>
            </w:r>
            <w:r w:rsidRPr="0005485B">
              <w:rPr>
                <w:b/>
                <w:bCs/>
                <w:szCs w:val="24"/>
              </w:rPr>
              <w:t>national emergency preparedness website</w:t>
            </w:r>
            <w:r w:rsidRPr="0005485B">
              <w:rPr>
                <w:szCs w:val="24"/>
              </w:rPr>
              <w:t xml:space="preserve"> to improve accessibility.</w:t>
            </w:r>
          </w:p>
          <w:p w14:paraId="38D834CC" w14:textId="6C0F9B6E" w:rsidR="0019201B" w:rsidRPr="0005485B" w:rsidRDefault="00462BDD" w:rsidP="00462BDD">
            <w:pPr>
              <w:pStyle w:val="ListParagraph"/>
              <w:numPr>
                <w:ilvl w:val="0"/>
                <w:numId w:val="10"/>
              </w:numPr>
              <w:rPr>
                <w:szCs w:val="24"/>
              </w:rPr>
            </w:pPr>
            <w:hyperlink r:id="rId38" w:history="1">
              <w:r w:rsidRPr="0005485B">
                <w:rPr>
                  <w:rStyle w:val="Hyperlink"/>
                  <w:rFonts w:ascii="Verdana" w:hAnsi="Verdana"/>
                  <w:b/>
                  <w:bCs/>
                  <w:sz w:val="24"/>
                  <w:szCs w:val="24"/>
                </w:rPr>
                <w:t>ENABLE-DMC project</w:t>
              </w:r>
            </w:hyperlink>
            <w:r w:rsidRPr="0005485B">
              <w:rPr>
                <w:szCs w:val="24"/>
              </w:rPr>
              <w:t xml:space="preserve"> (2024–2026), led by the Fire and Rescue Department with LNF involvement, strengthens systems for timely assistance and accessible information, including the development of practical guidelines available in Lithuanian and English for crisis management and civil protection entities on disability-inclusive warning, communication and response.</w:t>
            </w:r>
          </w:p>
        </w:tc>
      </w:tr>
      <w:tr w:rsidR="0019201B" w:rsidRPr="0005485B" w14:paraId="30923C56" w14:textId="77777777" w:rsidTr="00896327">
        <w:tc>
          <w:tcPr>
            <w:tcW w:w="2421" w:type="dxa"/>
            <w:vMerge/>
          </w:tcPr>
          <w:p w14:paraId="6588CA02" w14:textId="77777777" w:rsidR="0019201B" w:rsidRPr="0005485B" w:rsidRDefault="0019201B" w:rsidP="00A83DF9">
            <w:pPr>
              <w:rPr>
                <w:szCs w:val="24"/>
              </w:rPr>
            </w:pPr>
          </w:p>
        </w:tc>
        <w:tc>
          <w:tcPr>
            <w:tcW w:w="1710" w:type="dxa"/>
          </w:tcPr>
          <w:p w14:paraId="4BBAABC8" w14:textId="3EE7D3D9" w:rsidR="0019201B" w:rsidRPr="0005485B" w:rsidRDefault="0019201B" w:rsidP="00A83DF9">
            <w:pPr>
              <w:rPr>
                <w:szCs w:val="24"/>
              </w:rPr>
            </w:pPr>
            <w:r w:rsidRPr="0005485B">
              <w:rPr>
                <w:szCs w:val="24"/>
              </w:rPr>
              <w:t>Malta</w:t>
            </w:r>
          </w:p>
        </w:tc>
        <w:tc>
          <w:tcPr>
            <w:tcW w:w="9634" w:type="dxa"/>
          </w:tcPr>
          <w:p w14:paraId="738C711D" w14:textId="0B1A3183" w:rsidR="0019201B" w:rsidRPr="0005485B" w:rsidRDefault="0019201B">
            <w:pPr>
              <w:pStyle w:val="ListParagraph"/>
              <w:numPr>
                <w:ilvl w:val="0"/>
                <w:numId w:val="10"/>
              </w:numPr>
              <w:rPr>
                <w:szCs w:val="24"/>
              </w:rPr>
            </w:pPr>
            <w:r w:rsidRPr="0005485B">
              <w:rPr>
                <w:szCs w:val="24"/>
              </w:rPr>
              <w:t xml:space="preserve">Malta participates in the </w:t>
            </w:r>
            <w:r w:rsidRPr="0005485B">
              <w:rPr>
                <w:b/>
                <w:bCs/>
                <w:szCs w:val="24"/>
              </w:rPr>
              <w:t>EU-funded SYNERGIES project</w:t>
            </w:r>
            <w:r w:rsidRPr="0005485B">
              <w:rPr>
                <w:szCs w:val="24"/>
              </w:rPr>
              <w:t>, serving as a preparedness case study focused on citizen empowerment, accessible communication, and coordination of spontaneous volunteers, with attention to persons with specific requirements and other groups facing higher risk.</w:t>
            </w:r>
          </w:p>
          <w:p w14:paraId="535CF790" w14:textId="07029E1B" w:rsidR="0019201B" w:rsidRPr="0005485B" w:rsidRDefault="0019201B">
            <w:pPr>
              <w:pStyle w:val="ListParagraph"/>
              <w:numPr>
                <w:ilvl w:val="0"/>
                <w:numId w:val="10"/>
              </w:numPr>
              <w:rPr>
                <w:szCs w:val="24"/>
              </w:rPr>
            </w:pPr>
            <w:r w:rsidRPr="0005485B">
              <w:rPr>
                <w:szCs w:val="24"/>
              </w:rPr>
              <w:t xml:space="preserve">Participation in the </w:t>
            </w:r>
            <w:r w:rsidRPr="0005485B">
              <w:rPr>
                <w:b/>
                <w:bCs/>
                <w:szCs w:val="24"/>
              </w:rPr>
              <w:t>CEN Workshop “Guidelines for Disaster Risk Preparedness Solutions”</w:t>
            </w:r>
            <w:r w:rsidRPr="0005485B">
              <w:rPr>
                <w:szCs w:val="24"/>
              </w:rPr>
              <w:t xml:space="preserve"> contributes to European standardisation </w:t>
            </w:r>
            <w:r w:rsidRPr="0005485B">
              <w:rPr>
                <w:szCs w:val="24"/>
              </w:rPr>
              <w:lastRenderedPageBreak/>
              <w:t>efforts relevant to documenting, sharing, and maintaining inclusive preparedness tools.</w:t>
            </w:r>
          </w:p>
        </w:tc>
      </w:tr>
      <w:tr w:rsidR="0019201B" w:rsidRPr="0005485B" w14:paraId="7C3AD917" w14:textId="77777777" w:rsidTr="00896327">
        <w:tc>
          <w:tcPr>
            <w:tcW w:w="2421" w:type="dxa"/>
            <w:vMerge/>
          </w:tcPr>
          <w:p w14:paraId="2601CE80" w14:textId="77777777" w:rsidR="0019201B" w:rsidRPr="0005485B" w:rsidRDefault="0019201B" w:rsidP="00A83DF9">
            <w:pPr>
              <w:rPr>
                <w:szCs w:val="24"/>
              </w:rPr>
            </w:pPr>
          </w:p>
        </w:tc>
        <w:tc>
          <w:tcPr>
            <w:tcW w:w="1710" w:type="dxa"/>
          </w:tcPr>
          <w:p w14:paraId="2E5BC7C9" w14:textId="338825ED" w:rsidR="0019201B" w:rsidRPr="0005485B" w:rsidRDefault="0019201B" w:rsidP="00A83DF9">
            <w:pPr>
              <w:rPr>
                <w:szCs w:val="24"/>
              </w:rPr>
            </w:pPr>
            <w:r w:rsidRPr="0005485B">
              <w:rPr>
                <w:szCs w:val="24"/>
              </w:rPr>
              <w:t>North Macedonia</w:t>
            </w:r>
          </w:p>
        </w:tc>
        <w:tc>
          <w:tcPr>
            <w:tcW w:w="9634" w:type="dxa"/>
          </w:tcPr>
          <w:p w14:paraId="120C4835" w14:textId="29C71026" w:rsidR="0019201B" w:rsidRPr="0005485B" w:rsidRDefault="0019201B">
            <w:pPr>
              <w:pStyle w:val="ListParagraph"/>
              <w:numPr>
                <w:ilvl w:val="0"/>
                <w:numId w:val="10"/>
              </w:numPr>
              <w:rPr>
                <w:szCs w:val="24"/>
              </w:rPr>
            </w:pPr>
            <w:r w:rsidRPr="0005485B">
              <w:rPr>
                <w:szCs w:val="24"/>
              </w:rPr>
              <w:t xml:space="preserve">The </w:t>
            </w:r>
            <w:r w:rsidRPr="0005485B">
              <w:rPr>
                <w:b/>
                <w:bCs/>
                <w:szCs w:val="24"/>
              </w:rPr>
              <w:t>Institute for Social Activities</w:t>
            </w:r>
            <w:r w:rsidRPr="0005485B">
              <w:rPr>
                <w:szCs w:val="24"/>
              </w:rPr>
              <w:t xml:space="preserve"> has developed training modules for professionals on working with children in emergencies, including children with disabilities. In parallel, </w:t>
            </w:r>
            <w:r w:rsidRPr="0005485B">
              <w:rPr>
                <w:b/>
                <w:bCs/>
                <w:szCs w:val="24"/>
              </w:rPr>
              <w:t>pilot trainings and awareness-raising activities</w:t>
            </w:r>
            <w:r w:rsidRPr="0005485B">
              <w:rPr>
                <w:szCs w:val="24"/>
              </w:rPr>
              <w:t xml:space="preserve"> for professionals and first responders on inclusion and protection of vulnerable groups have been implemented, largely through externally supported programmes.</w:t>
            </w:r>
          </w:p>
        </w:tc>
      </w:tr>
      <w:tr w:rsidR="0019201B" w:rsidRPr="0005485B" w14:paraId="21F55113" w14:textId="77777777" w:rsidTr="00896327">
        <w:tc>
          <w:tcPr>
            <w:tcW w:w="2421" w:type="dxa"/>
            <w:vMerge/>
          </w:tcPr>
          <w:p w14:paraId="446167FA" w14:textId="77777777" w:rsidR="0019201B" w:rsidRPr="0005485B" w:rsidRDefault="0019201B" w:rsidP="00A83DF9">
            <w:pPr>
              <w:rPr>
                <w:szCs w:val="24"/>
              </w:rPr>
            </w:pPr>
          </w:p>
        </w:tc>
        <w:tc>
          <w:tcPr>
            <w:tcW w:w="1710" w:type="dxa"/>
          </w:tcPr>
          <w:p w14:paraId="67DECC71" w14:textId="01E3DC9F" w:rsidR="0019201B" w:rsidRPr="0005485B" w:rsidRDefault="0019201B" w:rsidP="00A83DF9">
            <w:pPr>
              <w:rPr>
                <w:szCs w:val="24"/>
              </w:rPr>
            </w:pPr>
            <w:r w:rsidRPr="0005485B">
              <w:rPr>
                <w:szCs w:val="24"/>
              </w:rPr>
              <w:t>Norway</w:t>
            </w:r>
          </w:p>
        </w:tc>
        <w:tc>
          <w:tcPr>
            <w:tcW w:w="9634" w:type="dxa"/>
          </w:tcPr>
          <w:p w14:paraId="16B9D0BE" w14:textId="77777777" w:rsidR="0019201B" w:rsidRPr="0005485B" w:rsidRDefault="0019201B">
            <w:pPr>
              <w:pStyle w:val="ListParagraph"/>
              <w:numPr>
                <w:ilvl w:val="0"/>
                <w:numId w:val="10"/>
              </w:numPr>
              <w:spacing w:after="0"/>
              <w:rPr>
                <w:bCs/>
                <w:szCs w:val="24"/>
              </w:rPr>
            </w:pPr>
            <w:r w:rsidRPr="0005485B">
              <w:rPr>
                <w:bCs/>
                <w:szCs w:val="24"/>
              </w:rPr>
              <w:t xml:space="preserve">The </w:t>
            </w:r>
            <w:r w:rsidRPr="0005485B">
              <w:rPr>
                <w:b/>
                <w:bCs/>
                <w:szCs w:val="24"/>
              </w:rPr>
              <w:t>Norwegian Directorate for Civil Protection (DSB)</w:t>
            </w:r>
            <w:r w:rsidRPr="0005485B">
              <w:rPr>
                <w:bCs/>
                <w:szCs w:val="24"/>
              </w:rPr>
              <w:t xml:space="preserve"> has developed </w:t>
            </w:r>
            <w:hyperlink r:id="rId39" w:history="1">
              <w:r w:rsidRPr="0005485B">
                <w:rPr>
                  <w:rStyle w:val="Hyperlink"/>
                  <w:rFonts w:ascii="Verdana" w:hAnsi="Verdana"/>
                  <w:b/>
                  <w:sz w:val="24"/>
                  <w:szCs w:val="24"/>
                </w:rPr>
                <w:t>self-preparedness guidance for people with disabilities</w:t>
              </w:r>
            </w:hyperlink>
            <w:r w:rsidRPr="0005485B">
              <w:rPr>
                <w:bCs/>
                <w:szCs w:val="24"/>
              </w:rPr>
              <w:t xml:space="preserve">, complementing general preparedness guidance for the population. The guidance recognises that emergencies and disruptions may affect persons with disabilities differently and provides </w:t>
            </w:r>
            <w:r w:rsidRPr="0005485B">
              <w:rPr>
                <w:b/>
                <w:bCs/>
                <w:szCs w:val="24"/>
              </w:rPr>
              <w:t>practical advice</w:t>
            </w:r>
            <w:r w:rsidRPr="0005485B">
              <w:rPr>
                <w:bCs/>
                <w:szCs w:val="24"/>
              </w:rPr>
              <w:t xml:space="preserve"> on preparing to remain safely at home for up to one week, identifying personal support networks, addressing communication barriers, and understanding how municipal services may operate during crises. Authorities also encourage persons with disabilities to </w:t>
            </w:r>
            <w:r w:rsidRPr="0005485B">
              <w:rPr>
                <w:b/>
                <w:bCs/>
                <w:szCs w:val="24"/>
              </w:rPr>
              <w:t>communicate support needs in advance</w:t>
            </w:r>
            <w:r w:rsidRPr="0005485B">
              <w:rPr>
                <w:bCs/>
                <w:szCs w:val="24"/>
              </w:rPr>
              <w:t xml:space="preserve"> to neighbours, housing associations, and local responders to facilitate timely assistance during power outages, evacuations, or </w:t>
            </w:r>
            <w:r w:rsidRPr="0005485B">
              <w:rPr>
                <w:szCs w:val="24"/>
              </w:rPr>
              <w:t>other emergencies.</w:t>
            </w:r>
            <w:r w:rsidRPr="0005485B">
              <w:rPr>
                <w:bCs/>
                <w:szCs w:val="24"/>
              </w:rPr>
              <w:t xml:space="preserve"> </w:t>
            </w:r>
          </w:p>
          <w:p w14:paraId="6955F718" w14:textId="13DE0901" w:rsidR="0019201B" w:rsidRPr="0005485B" w:rsidRDefault="0019201B" w:rsidP="0019201B">
            <w:pPr>
              <w:pStyle w:val="ListParagraph"/>
              <w:spacing w:after="0"/>
              <w:ind w:left="360"/>
              <w:rPr>
                <w:bCs/>
                <w:szCs w:val="24"/>
              </w:rPr>
            </w:pPr>
          </w:p>
        </w:tc>
      </w:tr>
      <w:tr w:rsidR="0019201B" w:rsidRPr="0005485B" w14:paraId="5F41E67C" w14:textId="77777777" w:rsidTr="00896327">
        <w:tc>
          <w:tcPr>
            <w:tcW w:w="2421" w:type="dxa"/>
            <w:vMerge/>
          </w:tcPr>
          <w:p w14:paraId="01007AD8" w14:textId="77777777" w:rsidR="0019201B" w:rsidRPr="0005485B" w:rsidRDefault="0019201B" w:rsidP="00A83DF9">
            <w:pPr>
              <w:rPr>
                <w:szCs w:val="24"/>
              </w:rPr>
            </w:pPr>
          </w:p>
        </w:tc>
        <w:tc>
          <w:tcPr>
            <w:tcW w:w="1710" w:type="dxa"/>
          </w:tcPr>
          <w:p w14:paraId="0A75557D" w14:textId="698DC0A1" w:rsidR="0019201B" w:rsidRPr="0005485B" w:rsidRDefault="0019201B" w:rsidP="00A83DF9">
            <w:pPr>
              <w:rPr>
                <w:szCs w:val="24"/>
              </w:rPr>
            </w:pPr>
            <w:r w:rsidRPr="0005485B">
              <w:rPr>
                <w:szCs w:val="24"/>
              </w:rPr>
              <w:t>Portugal</w:t>
            </w:r>
          </w:p>
        </w:tc>
        <w:tc>
          <w:tcPr>
            <w:tcW w:w="9634" w:type="dxa"/>
          </w:tcPr>
          <w:p w14:paraId="6E27DCE6" w14:textId="36FCA09C" w:rsidR="0019201B" w:rsidRPr="0005485B" w:rsidRDefault="0019201B">
            <w:pPr>
              <w:pStyle w:val="ListParagraph"/>
              <w:numPr>
                <w:ilvl w:val="0"/>
                <w:numId w:val="10"/>
              </w:numPr>
              <w:rPr>
                <w:szCs w:val="24"/>
              </w:rPr>
            </w:pPr>
            <w:r w:rsidRPr="0005485B">
              <w:rPr>
                <w:szCs w:val="24"/>
              </w:rPr>
              <w:t xml:space="preserve">Portugal developed </w:t>
            </w:r>
            <w:hyperlink r:id="rId40" w:history="1">
              <w:r w:rsidRPr="0005485B">
                <w:rPr>
                  <w:rStyle w:val="Hyperlink"/>
                  <w:rFonts w:ascii="Verdana" w:hAnsi="Verdana"/>
                  <w:b/>
                  <w:bCs/>
                  <w:sz w:val="24"/>
                  <w:szCs w:val="24"/>
                </w:rPr>
                <w:t>Guidelines on Publics with Specific Requirements</w:t>
              </w:r>
            </w:hyperlink>
            <w:r w:rsidRPr="0005485B">
              <w:rPr>
                <w:szCs w:val="24"/>
              </w:rPr>
              <w:t xml:space="preserve">, providing practical guidance for civil protection authorities, municipalities, and emergency services on </w:t>
            </w:r>
            <w:r w:rsidRPr="0005485B">
              <w:rPr>
                <w:b/>
                <w:bCs/>
                <w:szCs w:val="24"/>
              </w:rPr>
              <w:t>accessible communication, early warning, evacuation, sheltering, and assistance</w:t>
            </w:r>
            <w:r w:rsidRPr="0005485B">
              <w:rPr>
                <w:szCs w:val="24"/>
              </w:rPr>
              <w:t>, grounded in accessibility and universal design.</w:t>
            </w:r>
          </w:p>
          <w:p w14:paraId="525D458C" w14:textId="662CC619" w:rsidR="0019201B" w:rsidRPr="0005485B" w:rsidRDefault="0019201B">
            <w:pPr>
              <w:pStyle w:val="ListParagraph"/>
              <w:numPr>
                <w:ilvl w:val="0"/>
                <w:numId w:val="10"/>
              </w:numPr>
              <w:rPr>
                <w:szCs w:val="24"/>
              </w:rPr>
            </w:pPr>
            <w:r w:rsidRPr="0005485B">
              <w:rPr>
                <w:szCs w:val="24"/>
              </w:rPr>
              <w:t xml:space="preserve">Complementary </w:t>
            </w:r>
            <w:r w:rsidRPr="0005485B">
              <w:rPr>
                <w:b/>
                <w:bCs/>
                <w:szCs w:val="24"/>
              </w:rPr>
              <w:t>guidelines for professionals working in emergency shelters</w:t>
            </w:r>
            <w:r w:rsidRPr="0005485B">
              <w:rPr>
                <w:szCs w:val="24"/>
              </w:rPr>
              <w:t xml:space="preserve"> were rolled out alongside a </w:t>
            </w:r>
            <w:r w:rsidRPr="0005485B">
              <w:rPr>
                <w:b/>
                <w:bCs/>
                <w:szCs w:val="24"/>
              </w:rPr>
              <w:t>large-scale training programme</w:t>
            </w:r>
            <w:r w:rsidRPr="0005485B">
              <w:rPr>
                <w:szCs w:val="24"/>
              </w:rPr>
              <w:t xml:space="preserve">, reaching </w:t>
            </w:r>
            <w:r w:rsidRPr="0005485B">
              <w:rPr>
                <w:b/>
                <w:bCs/>
                <w:szCs w:val="24"/>
              </w:rPr>
              <w:t>over 5,000 professionals</w:t>
            </w:r>
            <w:r w:rsidRPr="0005485B">
              <w:rPr>
                <w:szCs w:val="24"/>
              </w:rPr>
              <w:t>, including political and institutional decision-makers.</w:t>
            </w:r>
          </w:p>
        </w:tc>
      </w:tr>
      <w:tr w:rsidR="0019201B" w:rsidRPr="0005485B" w14:paraId="3F53C99F" w14:textId="77777777" w:rsidTr="00896327">
        <w:tc>
          <w:tcPr>
            <w:tcW w:w="2421" w:type="dxa"/>
            <w:vMerge/>
          </w:tcPr>
          <w:p w14:paraId="5F989088" w14:textId="77777777" w:rsidR="0019201B" w:rsidRPr="0005485B" w:rsidRDefault="0019201B" w:rsidP="00A83DF9">
            <w:pPr>
              <w:rPr>
                <w:szCs w:val="24"/>
              </w:rPr>
            </w:pPr>
          </w:p>
        </w:tc>
        <w:tc>
          <w:tcPr>
            <w:tcW w:w="1710" w:type="dxa"/>
          </w:tcPr>
          <w:p w14:paraId="7AED9402" w14:textId="0C33FD6E" w:rsidR="0019201B" w:rsidRPr="0005485B" w:rsidRDefault="0019201B" w:rsidP="00A83DF9">
            <w:pPr>
              <w:rPr>
                <w:szCs w:val="24"/>
              </w:rPr>
            </w:pPr>
            <w:r w:rsidRPr="0005485B">
              <w:rPr>
                <w:szCs w:val="24"/>
              </w:rPr>
              <w:t>Romania</w:t>
            </w:r>
          </w:p>
        </w:tc>
        <w:tc>
          <w:tcPr>
            <w:tcW w:w="9634" w:type="dxa"/>
          </w:tcPr>
          <w:p w14:paraId="0754126E" w14:textId="1D0226B8" w:rsidR="0019201B" w:rsidRPr="0005485B" w:rsidRDefault="0019201B">
            <w:pPr>
              <w:pStyle w:val="ListParagraph"/>
              <w:numPr>
                <w:ilvl w:val="0"/>
                <w:numId w:val="20"/>
              </w:numPr>
              <w:rPr>
                <w:bCs/>
                <w:szCs w:val="24"/>
              </w:rPr>
            </w:pPr>
            <w:r w:rsidRPr="0005485B">
              <w:rPr>
                <w:bCs/>
                <w:szCs w:val="24"/>
              </w:rPr>
              <w:t>Romania maintains the national preparedness platform “</w:t>
            </w:r>
            <w:hyperlink r:id="rId41" w:history="1">
              <w:r w:rsidRPr="0005485B">
                <w:rPr>
                  <w:rStyle w:val="Hyperlink"/>
                  <w:rFonts w:ascii="Verdana" w:hAnsi="Verdana"/>
                  <w:bCs/>
                  <w:sz w:val="24"/>
                  <w:szCs w:val="24"/>
                </w:rPr>
                <w:t>Be Prepared for Emergencies</w:t>
              </w:r>
            </w:hyperlink>
            <w:r w:rsidRPr="0005485B">
              <w:rPr>
                <w:bCs/>
                <w:szCs w:val="24"/>
              </w:rPr>
              <w:t>” (</w:t>
            </w:r>
            <w:r w:rsidRPr="0005485B">
              <w:rPr>
                <w:bCs/>
                <w:i/>
                <w:iCs/>
                <w:szCs w:val="24"/>
              </w:rPr>
              <w:t>fiipregatit.ro</w:t>
            </w:r>
            <w:r w:rsidRPr="0005485B">
              <w:rPr>
                <w:bCs/>
                <w:szCs w:val="24"/>
              </w:rPr>
              <w:t xml:space="preserve">), which also includes </w:t>
            </w:r>
            <w:hyperlink r:id="rId42" w:anchor="emergency-supplies-for-utility-animals-53" w:history="1">
              <w:r w:rsidRPr="0005485B">
                <w:rPr>
                  <w:rStyle w:val="Hyperlink"/>
                  <w:rFonts w:ascii="Verdana" w:hAnsi="Verdana"/>
                  <w:b/>
                  <w:bCs/>
                  <w:sz w:val="24"/>
                  <w:szCs w:val="24"/>
                </w:rPr>
                <w:t>basic guidance for persons with disabilities</w:t>
              </w:r>
            </w:hyperlink>
            <w:r w:rsidRPr="0005485B">
              <w:rPr>
                <w:bCs/>
                <w:szCs w:val="24"/>
              </w:rPr>
              <w:t>, such as tailored preparedness checklists and information for people using assistance animals. Efforts have been made to improve the accessibility of the platform, supported by collaboration between authorities and OPDs.</w:t>
            </w:r>
          </w:p>
        </w:tc>
      </w:tr>
      <w:tr w:rsidR="0019201B" w:rsidRPr="0005485B" w14:paraId="4EFCF3A9" w14:textId="77777777" w:rsidTr="00896327">
        <w:tc>
          <w:tcPr>
            <w:tcW w:w="2421" w:type="dxa"/>
            <w:vMerge/>
          </w:tcPr>
          <w:p w14:paraId="2B0A99A9" w14:textId="77777777" w:rsidR="0019201B" w:rsidRPr="0005485B" w:rsidRDefault="0019201B" w:rsidP="00A83DF9">
            <w:pPr>
              <w:rPr>
                <w:szCs w:val="24"/>
              </w:rPr>
            </w:pPr>
          </w:p>
        </w:tc>
        <w:tc>
          <w:tcPr>
            <w:tcW w:w="1710" w:type="dxa"/>
          </w:tcPr>
          <w:p w14:paraId="50B5AB28" w14:textId="24C852D5" w:rsidR="0019201B" w:rsidRPr="0005485B" w:rsidRDefault="0019201B" w:rsidP="00A83DF9">
            <w:pPr>
              <w:rPr>
                <w:szCs w:val="24"/>
              </w:rPr>
            </w:pPr>
            <w:r w:rsidRPr="0005485B">
              <w:rPr>
                <w:szCs w:val="24"/>
              </w:rPr>
              <w:t>Serbia</w:t>
            </w:r>
          </w:p>
        </w:tc>
        <w:tc>
          <w:tcPr>
            <w:tcW w:w="9634" w:type="dxa"/>
          </w:tcPr>
          <w:p w14:paraId="46DA7FFA" w14:textId="552BE297" w:rsidR="00D52A97" w:rsidRPr="0005485B" w:rsidRDefault="0019201B" w:rsidP="000624F9">
            <w:pPr>
              <w:pStyle w:val="ListParagraph"/>
              <w:numPr>
                <w:ilvl w:val="0"/>
                <w:numId w:val="10"/>
              </w:numPr>
              <w:rPr>
                <w:szCs w:val="24"/>
              </w:rPr>
            </w:pPr>
            <w:r w:rsidRPr="0005485B">
              <w:rPr>
                <w:szCs w:val="24"/>
              </w:rPr>
              <w:t>In</w:t>
            </w:r>
            <w:r w:rsidR="00D66C96" w:rsidRPr="0005485B">
              <w:rPr>
                <w:szCs w:val="24"/>
              </w:rPr>
              <w:t xml:space="preserve"> 2025, the Ministry of Interior (Emergency Situations Sector), in cooperation with UNDP Serbia, developed </w:t>
            </w:r>
            <w:r w:rsidR="00597754" w:rsidRPr="0005485B">
              <w:rPr>
                <w:szCs w:val="24"/>
              </w:rPr>
              <w:t xml:space="preserve">a Guide </w:t>
            </w:r>
            <w:hyperlink r:id="rId43" w:history="1">
              <w:r w:rsidR="00597754" w:rsidRPr="0005485B">
                <w:rPr>
                  <w:rStyle w:val="Hyperlink"/>
                  <w:rFonts w:ascii="Verdana" w:hAnsi="Verdana"/>
                  <w:b/>
                  <w:bCs/>
                  <w:sz w:val="24"/>
                  <w:szCs w:val="24"/>
                </w:rPr>
                <w:t>Inclusive Procedures for Disaster Risk Reduction</w:t>
              </w:r>
            </w:hyperlink>
            <w:r w:rsidR="00597754" w:rsidRPr="0005485B">
              <w:rPr>
                <w:b/>
                <w:bCs/>
                <w:szCs w:val="24"/>
              </w:rPr>
              <w:t>: Methodology for Representatives of Emergency Headquarters of Local Government Units and Organisations of Persons with Disabilities</w:t>
            </w:r>
            <w:r w:rsidR="00D52A97" w:rsidRPr="0005485B">
              <w:rPr>
                <w:szCs w:val="24"/>
              </w:rPr>
              <w:t>, aligned with the principles of the CRPD and the Sendai Framework.</w:t>
            </w:r>
            <w:r w:rsidR="00597754" w:rsidRPr="0005485B">
              <w:rPr>
                <w:szCs w:val="24"/>
              </w:rPr>
              <w:t xml:space="preserve"> </w:t>
            </w:r>
          </w:p>
          <w:p w14:paraId="6D29E1D4" w14:textId="77777777" w:rsidR="00D52A97" w:rsidRPr="0005485B" w:rsidRDefault="000624F9" w:rsidP="000624F9">
            <w:pPr>
              <w:pStyle w:val="ListParagraph"/>
              <w:numPr>
                <w:ilvl w:val="0"/>
                <w:numId w:val="10"/>
              </w:numPr>
              <w:rPr>
                <w:szCs w:val="24"/>
              </w:rPr>
            </w:pPr>
            <w:r w:rsidRPr="0005485B">
              <w:rPr>
                <w:szCs w:val="24"/>
              </w:rPr>
              <w:t xml:space="preserve">The Guide systematically defines mechanisms for connecting emergency headquarters of local government units with </w:t>
            </w:r>
            <w:r w:rsidR="00D52A97" w:rsidRPr="0005485B">
              <w:rPr>
                <w:szCs w:val="24"/>
              </w:rPr>
              <w:t>OPDs</w:t>
            </w:r>
            <w:r w:rsidRPr="0005485B">
              <w:rPr>
                <w:szCs w:val="24"/>
              </w:rPr>
              <w:t xml:space="preserve"> across all phases of emergency management—from preparedness and response to recovery. It serves as a practical tool for both parties: it supports persons with disabilities in understanding how to act in emergency situations, developing personalized evacuation plans (PEPs) and preparing personal emergency bags (GO-BAGs), while also providing training material for heads and members of emergency headquarters and strengthening competencies and procedures related to inclusive evacuation, care and recovery.</w:t>
            </w:r>
          </w:p>
          <w:p w14:paraId="2D8DFC66" w14:textId="77777777" w:rsidR="00133215" w:rsidRPr="0005485B" w:rsidRDefault="000624F9" w:rsidP="000624F9">
            <w:pPr>
              <w:pStyle w:val="ListParagraph"/>
              <w:numPr>
                <w:ilvl w:val="0"/>
                <w:numId w:val="10"/>
              </w:numPr>
              <w:rPr>
                <w:szCs w:val="24"/>
              </w:rPr>
            </w:pPr>
            <w:r w:rsidRPr="0005485B">
              <w:rPr>
                <w:szCs w:val="24"/>
              </w:rPr>
              <w:t>A particular value of the document lies in formali</w:t>
            </w:r>
            <w:r w:rsidR="00D52A97" w:rsidRPr="0005485B">
              <w:rPr>
                <w:szCs w:val="24"/>
              </w:rPr>
              <w:t>s</w:t>
            </w:r>
            <w:r w:rsidRPr="0005485B">
              <w:rPr>
                <w:szCs w:val="24"/>
              </w:rPr>
              <w:t>ing and encouraging the operational engagement of OOSI representatives with local Emergency Management Headquarters through expert-operational teams, enabling the direct participation of persons with disabilities in planning, decision-making and implementation of protection and rescue measures. In this way, two-way communication is enhanced, trust is strengthened and no one is excluded from response and recovery efforts.</w:t>
            </w:r>
          </w:p>
          <w:p w14:paraId="311B8E59" w14:textId="4413A2FA" w:rsidR="000624F9" w:rsidRPr="0005485B" w:rsidRDefault="000624F9" w:rsidP="000624F9">
            <w:pPr>
              <w:pStyle w:val="ListParagraph"/>
              <w:numPr>
                <w:ilvl w:val="0"/>
                <w:numId w:val="10"/>
              </w:numPr>
              <w:rPr>
                <w:szCs w:val="24"/>
              </w:rPr>
            </w:pPr>
            <w:r w:rsidRPr="0005485B">
              <w:rPr>
                <w:szCs w:val="24"/>
              </w:rPr>
              <w:t xml:space="preserve">Throughout the development process, the Sector for Emergency Management provided key support and actively participated in all phases, </w:t>
            </w:r>
            <w:r w:rsidRPr="0005485B">
              <w:rPr>
                <w:szCs w:val="24"/>
              </w:rPr>
              <w:lastRenderedPageBreak/>
              <w:t xml:space="preserve">with contributions from other relevant stakeholders, in particular the Ministry of Labour, Employment, Veterans and Social Affairs, as well as other institutions and </w:t>
            </w:r>
            <w:r w:rsidR="00133215" w:rsidRPr="0005485B">
              <w:rPr>
                <w:szCs w:val="24"/>
              </w:rPr>
              <w:t>OPDs</w:t>
            </w:r>
            <w:r w:rsidRPr="0005485B">
              <w:rPr>
                <w:szCs w:val="24"/>
              </w:rPr>
              <w:t>.</w:t>
            </w:r>
          </w:p>
          <w:p w14:paraId="0AD4DACE" w14:textId="67727AB9" w:rsidR="00F00CE2" w:rsidRPr="0005485B" w:rsidRDefault="00F00CE2" w:rsidP="00F00CE2">
            <w:pPr>
              <w:pStyle w:val="ListParagraph"/>
              <w:numPr>
                <w:ilvl w:val="0"/>
                <w:numId w:val="10"/>
              </w:numPr>
              <w:rPr>
                <w:szCs w:val="24"/>
              </w:rPr>
            </w:pPr>
            <w:r w:rsidRPr="0005485B">
              <w:rPr>
                <w:szCs w:val="24"/>
              </w:rPr>
              <w:t xml:space="preserve">A </w:t>
            </w:r>
            <w:r w:rsidRPr="0005485B">
              <w:rPr>
                <w:b/>
                <w:bCs/>
                <w:szCs w:val="24"/>
              </w:rPr>
              <w:t>Guide for representatives of fire and rescue units on inclusive emergency response</w:t>
            </w:r>
            <w:r w:rsidRPr="0005485B">
              <w:rPr>
                <w:szCs w:val="24"/>
              </w:rPr>
              <w:t xml:space="preserve">, addressing the treatment of persons with disabilities in emergency situations, was developed by NOOIS in 2025 under the project </w:t>
            </w:r>
            <w:r w:rsidRPr="0005485B">
              <w:rPr>
                <w:i/>
                <w:iCs/>
                <w:szCs w:val="24"/>
              </w:rPr>
              <w:t>Strengthening the Capacity of Fire and Rescue Units for Emergency Management that Includes Disability</w:t>
            </w:r>
            <w:r w:rsidRPr="0005485B">
              <w:rPr>
                <w:szCs w:val="24"/>
              </w:rPr>
              <w:t xml:space="preserve">. The Guide was distributed to all professional fire and rescue units in the Republic of Serbia, as well as to voluntary fire associations, civil protection units, the Mountain Rescue Service and the Serbian Red Cross. The Guide, together with the film </w:t>
            </w:r>
            <w:r w:rsidRPr="0005485B">
              <w:rPr>
                <w:i/>
                <w:iCs/>
                <w:szCs w:val="24"/>
              </w:rPr>
              <w:t>Inclusive Response – Safety for All</w:t>
            </w:r>
            <w:r w:rsidRPr="0005485B">
              <w:rPr>
                <w:szCs w:val="24"/>
              </w:rPr>
              <w:t>, supports a clearer and more practical understanding of the challenges persons with disabilities face in crisis situations and strengthens the preparedness of fire and rescue unit members and other first responders to provide timely, appropriate and dignified assistance in emergencies.</w:t>
            </w:r>
          </w:p>
          <w:p w14:paraId="6473F14D" w14:textId="382DE54B" w:rsidR="0019201B" w:rsidRPr="0005485B" w:rsidRDefault="0019201B">
            <w:pPr>
              <w:pStyle w:val="ListParagraph"/>
              <w:numPr>
                <w:ilvl w:val="0"/>
                <w:numId w:val="10"/>
              </w:numPr>
              <w:rPr>
                <w:szCs w:val="24"/>
              </w:rPr>
            </w:pPr>
            <w:r w:rsidRPr="0005485B">
              <w:rPr>
                <w:szCs w:val="24"/>
              </w:rPr>
              <w:t xml:space="preserve">Under international initiatives such as </w:t>
            </w:r>
            <w:r w:rsidRPr="0005485B">
              <w:rPr>
                <w:b/>
                <w:bCs/>
                <w:szCs w:val="24"/>
              </w:rPr>
              <w:t>Making Cities Resilient 2030</w:t>
            </w:r>
            <w:r w:rsidRPr="0005485B">
              <w:rPr>
                <w:szCs w:val="24"/>
              </w:rPr>
              <w:t xml:space="preserve">, </w:t>
            </w:r>
            <w:r w:rsidRPr="0005485B">
              <w:rPr>
                <w:b/>
                <w:bCs/>
                <w:szCs w:val="24"/>
              </w:rPr>
              <w:t>simulations and drills</w:t>
            </w:r>
            <w:r w:rsidRPr="0005485B">
              <w:rPr>
                <w:szCs w:val="24"/>
              </w:rPr>
              <w:t xml:space="preserve"> are promoted that include persons with disabilities and provide interpretation into minority languages, supporting inclusive preparedness and response practice.</w:t>
            </w:r>
          </w:p>
        </w:tc>
      </w:tr>
      <w:tr w:rsidR="0019201B" w:rsidRPr="0005485B" w14:paraId="4409BCB9" w14:textId="77777777" w:rsidTr="00896327">
        <w:tc>
          <w:tcPr>
            <w:tcW w:w="2421" w:type="dxa"/>
            <w:vMerge/>
          </w:tcPr>
          <w:p w14:paraId="47773277" w14:textId="77777777" w:rsidR="0019201B" w:rsidRPr="0005485B" w:rsidRDefault="0019201B" w:rsidP="00A83DF9">
            <w:pPr>
              <w:rPr>
                <w:szCs w:val="24"/>
              </w:rPr>
            </w:pPr>
          </w:p>
        </w:tc>
        <w:tc>
          <w:tcPr>
            <w:tcW w:w="1710" w:type="dxa"/>
          </w:tcPr>
          <w:p w14:paraId="42D7D1BA" w14:textId="16DDEEC9" w:rsidR="0019201B" w:rsidRPr="0005485B" w:rsidRDefault="0019201B" w:rsidP="00A83DF9">
            <w:pPr>
              <w:rPr>
                <w:szCs w:val="24"/>
              </w:rPr>
            </w:pPr>
            <w:r w:rsidRPr="0005485B">
              <w:rPr>
                <w:szCs w:val="24"/>
              </w:rPr>
              <w:t>Slovakia</w:t>
            </w:r>
          </w:p>
        </w:tc>
        <w:tc>
          <w:tcPr>
            <w:tcW w:w="9634" w:type="dxa"/>
          </w:tcPr>
          <w:p w14:paraId="6C95A5E2" w14:textId="6A1D773A" w:rsidR="0019201B" w:rsidRPr="0005485B" w:rsidRDefault="0019201B">
            <w:pPr>
              <w:pStyle w:val="ListParagraph"/>
              <w:numPr>
                <w:ilvl w:val="0"/>
                <w:numId w:val="10"/>
              </w:numPr>
              <w:rPr>
                <w:szCs w:val="24"/>
              </w:rPr>
            </w:pPr>
            <w:r w:rsidRPr="0005485B">
              <w:rPr>
                <w:szCs w:val="24"/>
              </w:rPr>
              <w:t xml:space="preserve">The </w:t>
            </w:r>
            <w:r w:rsidRPr="0005485B">
              <w:rPr>
                <w:b/>
                <w:bCs/>
                <w:szCs w:val="24"/>
              </w:rPr>
              <w:t>Ministry of the Interior’s National Training Programme for the Integrated Rescue System</w:t>
            </w:r>
            <w:r w:rsidRPr="0005485B">
              <w:rPr>
                <w:szCs w:val="24"/>
              </w:rPr>
              <w:t xml:space="preserve"> includes </w:t>
            </w:r>
            <w:r w:rsidRPr="0005485B">
              <w:rPr>
                <w:b/>
                <w:bCs/>
                <w:szCs w:val="24"/>
              </w:rPr>
              <w:t xml:space="preserve">specific modules </w:t>
            </w:r>
            <w:r w:rsidRPr="0005485B">
              <w:rPr>
                <w:szCs w:val="24"/>
              </w:rPr>
              <w:t xml:space="preserve">on supporting persons with disabilities during emergencies, with a focus </w:t>
            </w:r>
            <w:r w:rsidRPr="0005485B">
              <w:rPr>
                <w:b/>
                <w:bCs/>
                <w:szCs w:val="24"/>
              </w:rPr>
              <w:t>on accessible communication</w:t>
            </w:r>
            <w:r w:rsidRPr="0005485B">
              <w:rPr>
                <w:szCs w:val="24"/>
              </w:rPr>
              <w:t xml:space="preserve"> and on guiding callers with disabilities to provide essential information during emergency calls.</w:t>
            </w:r>
          </w:p>
        </w:tc>
      </w:tr>
      <w:tr w:rsidR="0019201B" w:rsidRPr="0005485B" w14:paraId="708A36F4" w14:textId="77777777" w:rsidTr="00896327">
        <w:tc>
          <w:tcPr>
            <w:tcW w:w="2421" w:type="dxa"/>
            <w:vMerge/>
          </w:tcPr>
          <w:p w14:paraId="6F24CAC5" w14:textId="77777777" w:rsidR="0019201B" w:rsidRPr="0005485B" w:rsidRDefault="0019201B" w:rsidP="00A83DF9">
            <w:pPr>
              <w:rPr>
                <w:szCs w:val="24"/>
              </w:rPr>
            </w:pPr>
          </w:p>
        </w:tc>
        <w:tc>
          <w:tcPr>
            <w:tcW w:w="1710" w:type="dxa"/>
          </w:tcPr>
          <w:p w14:paraId="7183DA6E" w14:textId="3AFA04B1" w:rsidR="0019201B" w:rsidRPr="0005485B" w:rsidRDefault="0019201B" w:rsidP="00A83DF9">
            <w:pPr>
              <w:rPr>
                <w:szCs w:val="24"/>
              </w:rPr>
            </w:pPr>
            <w:r w:rsidRPr="0005485B">
              <w:rPr>
                <w:szCs w:val="24"/>
              </w:rPr>
              <w:t>Slovenia</w:t>
            </w:r>
          </w:p>
        </w:tc>
        <w:tc>
          <w:tcPr>
            <w:tcW w:w="9634" w:type="dxa"/>
          </w:tcPr>
          <w:p w14:paraId="6A5F9955" w14:textId="46BB9076" w:rsidR="0019201B" w:rsidRPr="0005485B" w:rsidRDefault="0019201B">
            <w:pPr>
              <w:pStyle w:val="ListParagraph"/>
              <w:numPr>
                <w:ilvl w:val="0"/>
                <w:numId w:val="10"/>
              </w:numPr>
              <w:rPr>
                <w:szCs w:val="24"/>
              </w:rPr>
            </w:pPr>
            <w:r w:rsidRPr="0005485B">
              <w:rPr>
                <w:szCs w:val="24"/>
              </w:rPr>
              <w:t xml:space="preserve">Slovenia participates in the </w:t>
            </w:r>
            <w:r w:rsidRPr="0005485B">
              <w:rPr>
                <w:b/>
                <w:bCs/>
                <w:szCs w:val="24"/>
              </w:rPr>
              <w:t>EU-funded SEE ME project</w:t>
            </w:r>
            <w:r w:rsidRPr="0005485B">
              <w:rPr>
                <w:szCs w:val="24"/>
              </w:rPr>
              <w:t xml:space="preserve">, co-financed under the Union Civil Protection Mechanism – Prevention and Preparedness. The project focuses on analysing gaps and needs, exchanging good practices, and developing </w:t>
            </w:r>
            <w:r w:rsidRPr="0005485B">
              <w:rPr>
                <w:b/>
                <w:bCs/>
                <w:szCs w:val="24"/>
              </w:rPr>
              <w:t>guidelines and protocols</w:t>
            </w:r>
            <w:r w:rsidRPr="0005485B">
              <w:rPr>
                <w:szCs w:val="24"/>
              </w:rPr>
              <w:t xml:space="preserve"> </w:t>
            </w:r>
            <w:r w:rsidRPr="0005485B">
              <w:rPr>
                <w:szCs w:val="24"/>
              </w:rPr>
              <w:lastRenderedPageBreak/>
              <w:t xml:space="preserve">related to </w:t>
            </w:r>
            <w:r w:rsidRPr="0005485B">
              <w:rPr>
                <w:b/>
                <w:bCs/>
                <w:szCs w:val="24"/>
              </w:rPr>
              <w:t xml:space="preserve">assistance, protection, and rescue </w:t>
            </w:r>
            <w:r w:rsidRPr="0005485B">
              <w:rPr>
                <w:szCs w:val="24"/>
              </w:rPr>
              <w:t>of persons with disabilities.</w:t>
            </w:r>
          </w:p>
        </w:tc>
      </w:tr>
      <w:tr w:rsidR="0019201B" w:rsidRPr="0005485B" w14:paraId="1616BA1A" w14:textId="77777777" w:rsidTr="00896327">
        <w:tc>
          <w:tcPr>
            <w:tcW w:w="2421" w:type="dxa"/>
            <w:vMerge/>
          </w:tcPr>
          <w:p w14:paraId="0639367C" w14:textId="77777777" w:rsidR="0019201B" w:rsidRPr="0005485B" w:rsidRDefault="0019201B" w:rsidP="00A83DF9">
            <w:pPr>
              <w:rPr>
                <w:szCs w:val="24"/>
              </w:rPr>
            </w:pPr>
          </w:p>
        </w:tc>
        <w:tc>
          <w:tcPr>
            <w:tcW w:w="1710" w:type="dxa"/>
          </w:tcPr>
          <w:p w14:paraId="5BEBE266" w14:textId="529DB93D" w:rsidR="0019201B" w:rsidRPr="0005485B" w:rsidRDefault="0019201B" w:rsidP="00A83DF9">
            <w:pPr>
              <w:rPr>
                <w:szCs w:val="24"/>
              </w:rPr>
            </w:pPr>
            <w:r w:rsidRPr="0005485B">
              <w:rPr>
                <w:szCs w:val="24"/>
              </w:rPr>
              <w:t>Sweden</w:t>
            </w:r>
          </w:p>
        </w:tc>
        <w:tc>
          <w:tcPr>
            <w:tcW w:w="9634" w:type="dxa"/>
          </w:tcPr>
          <w:p w14:paraId="1A97BD8F" w14:textId="77777777" w:rsidR="0019201B" w:rsidRPr="0005485B" w:rsidRDefault="0019201B">
            <w:pPr>
              <w:pStyle w:val="ListParagraph"/>
              <w:numPr>
                <w:ilvl w:val="0"/>
                <w:numId w:val="10"/>
              </w:numPr>
              <w:rPr>
                <w:szCs w:val="24"/>
              </w:rPr>
            </w:pPr>
            <w:r w:rsidRPr="0005485B">
              <w:rPr>
                <w:szCs w:val="24"/>
              </w:rPr>
              <w:t xml:space="preserve">The </w:t>
            </w:r>
            <w:r w:rsidRPr="0005485B">
              <w:rPr>
                <w:b/>
                <w:bCs/>
                <w:szCs w:val="24"/>
              </w:rPr>
              <w:t>MSB website (msb.se)</w:t>
            </w:r>
            <w:r w:rsidRPr="0005485B">
              <w:rPr>
                <w:szCs w:val="24"/>
              </w:rPr>
              <w:t xml:space="preserve"> provides disability-specific preparedness guidance for persons with visual, hearing, and mobility impairments, including </w:t>
            </w:r>
            <w:r w:rsidRPr="0005485B">
              <w:rPr>
                <w:b/>
                <w:bCs/>
                <w:szCs w:val="24"/>
              </w:rPr>
              <w:t>tailored advice on personal preparedness measures</w:t>
            </w:r>
            <w:r w:rsidRPr="0005485B">
              <w:rPr>
                <w:szCs w:val="24"/>
              </w:rPr>
              <w:t xml:space="preserve"> such as the contents of a household “crisis box”.</w:t>
            </w:r>
          </w:p>
          <w:p w14:paraId="03595B78" w14:textId="1A2B3632" w:rsidR="0019201B" w:rsidRPr="0005485B" w:rsidRDefault="0019201B">
            <w:pPr>
              <w:pStyle w:val="ListParagraph"/>
              <w:numPr>
                <w:ilvl w:val="0"/>
                <w:numId w:val="10"/>
              </w:numPr>
              <w:rPr>
                <w:szCs w:val="24"/>
              </w:rPr>
            </w:pPr>
            <w:r w:rsidRPr="0005485B">
              <w:rPr>
                <w:szCs w:val="24"/>
              </w:rPr>
              <w:t xml:space="preserve">Sweden participates in the </w:t>
            </w:r>
            <w:hyperlink r:id="rId44" w:history="1">
              <w:proofErr w:type="spellStart"/>
              <w:r w:rsidRPr="0005485B">
                <w:rPr>
                  <w:rStyle w:val="Hyperlink"/>
                  <w:rFonts w:ascii="Verdana" w:hAnsi="Verdana"/>
                  <w:b/>
                  <w:bCs/>
                  <w:sz w:val="24"/>
                  <w:szCs w:val="24"/>
                </w:rPr>
                <w:t>PrepareEU</w:t>
              </w:r>
              <w:proofErr w:type="spellEnd"/>
              <w:r w:rsidRPr="0005485B">
                <w:rPr>
                  <w:rStyle w:val="Hyperlink"/>
                  <w:rFonts w:ascii="Verdana" w:hAnsi="Verdana"/>
                  <w:b/>
                  <w:bCs/>
                  <w:sz w:val="24"/>
                  <w:szCs w:val="24"/>
                </w:rPr>
                <w:t xml:space="preserve"> project</w:t>
              </w:r>
            </w:hyperlink>
            <w:r w:rsidRPr="0005485B">
              <w:rPr>
                <w:szCs w:val="24"/>
              </w:rPr>
              <w:t xml:space="preserve">, led by MSB, which develops recommendations for </w:t>
            </w:r>
            <w:r w:rsidRPr="0005485B">
              <w:rPr>
                <w:b/>
                <w:bCs/>
                <w:szCs w:val="24"/>
              </w:rPr>
              <w:t>coordinated and inclusive actions</w:t>
            </w:r>
            <w:r w:rsidRPr="0005485B">
              <w:rPr>
                <w:szCs w:val="24"/>
              </w:rPr>
              <w:t xml:space="preserve"> to strengthen population resilience across the EU.</w:t>
            </w:r>
          </w:p>
        </w:tc>
      </w:tr>
      <w:tr w:rsidR="0019201B" w:rsidRPr="0005485B" w14:paraId="2F68CAF2" w14:textId="77777777" w:rsidTr="00896327">
        <w:tc>
          <w:tcPr>
            <w:tcW w:w="2421" w:type="dxa"/>
            <w:vMerge/>
          </w:tcPr>
          <w:p w14:paraId="3EEC6DBA" w14:textId="77777777" w:rsidR="0019201B" w:rsidRPr="0005485B" w:rsidRDefault="0019201B" w:rsidP="00A83DF9">
            <w:pPr>
              <w:rPr>
                <w:szCs w:val="24"/>
              </w:rPr>
            </w:pPr>
          </w:p>
        </w:tc>
        <w:tc>
          <w:tcPr>
            <w:tcW w:w="1710" w:type="dxa"/>
          </w:tcPr>
          <w:p w14:paraId="0F3A5A35" w14:textId="6C58D457" w:rsidR="0019201B" w:rsidRPr="0005485B" w:rsidRDefault="0019201B" w:rsidP="00A83DF9">
            <w:pPr>
              <w:rPr>
                <w:szCs w:val="24"/>
              </w:rPr>
            </w:pPr>
            <w:r w:rsidRPr="0005485B">
              <w:rPr>
                <w:szCs w:val="24"/>
              </w:rPr>
              <w:t>Türkiye</w:t>
            </w:r>
          </w:p>
        </w:tc>
        <w:tc>
          <w:tcPr>
            <w:tcW w:w="9634" w:type="dxa"/>
          </w:tcPr>
          <w:p w14:paraId="4CA34A5E" w14:textId="6441CE88" w:rsidR="0019201B" w:rsidRPr="0005485B" w:rsidRDefault="0019201B">
            <w:pPr>
              <w:pStyle w:val="ListParagraph"/>
              <w:numPr>
                <w:ilvl w:val="0"/>
                <w:numId w:val="10"/>
              </w:numPr>
              <w:rPr>
                <w:szCs w:val="24"/>
              </w:rPr>
            </w:pPr>
            <w:r w:rsidRPr="0005485B">
              <w:rPr>
                <w:szCs w:val="24"/>
              </w:rPr>
              <w:t xml:space="preserve">The </w:t>
            </w:r>
            <w:r w:rsidRPr="0005485B">
              <w:rPr>
                <w:b/>
                <w:bCs/>
                <w:szCs w:val="24"/>
              </w:rPr>
              <w:t xml:space="preserve">Disaster Training Application and Research </w:t>
            </w:r>
            <w:proofErr w:type="spellStart"/>
            <w:r w:rsidRPr="0005485B">
              <w:rPr>
                <w:b/>
                <w:bCs/>
                <w:szCs w:val="24"/>
              </w:rPr>
              <w:t>Center</w:t>
            </w:r>
            <w:proofErr w:type="spellEnd"/>
            <w:r w:rsidRPr="0005485B">
              <w:rPr>
                <w:b/>
                <w:bCs/>
                <w:szCs w:val="24"/>
              </w:rPr>
              <w:t xml:space="preserve"> at Istanbul Aydin University</w:t>
            </w:r>
            <w:r w:rsidRPr="0005485B">
              <w:rPr>
                <w:szCs w:val="24"/>
              </w:rPr>
              <w:t xml:space="preserve"> delivers disaster preparedness and emergency planning training for adults, children, and </w:t>
            </w:r>
            <w:r w:rsidRPr="0005485B">
              <w:rPr>
                <w:b/>
                <w:bCs/>
                <w:szCs w:val="24"/>
              </w:rPr>
              <w:t>persons with disabilities</w:t>
            </w:r>
            <w:r w:rsidRPr="0005485B">
              <w:rPr>
                <w:szCs w:val="24"/>
              </w:rPr>
              <w:t>, as well as for schools, hospitals, and private sector entities, supporting cross-sector preparedness.</w:t>
            </w:r>
          </w:p>
        </w:tc>
      </w:tr>
      <w:tr w:rsidR="0019201B" w:rsidRPr="0005485B" w14:paraId="78520F5B" w14:textId="77777777" w:rsidTr="00896327">
        <w:tc>
          <w:tcPr>
            <w:tcW w:w="2421" w:type="dxa"/>
            <w:vMerge/>
          </w:tcPr>
          <w:p w14:paraId="0749E722" w14:textId="77777777" w:rsidR="0019201B" w:rsidRPr="0005485B" w:rsidRDefault="0019201B" w:rsidP="00A83DF9">
            <w:pPr>
              <w:rPr>
                <w:szCs w:val="24"/>
              </w:rPr>
            </w:pPr>
          </w:p>
        </w:tc>
        <w:tc>
          <w:tcPr>
            <w:tcW w:w="1710" w:type="dxa"/>
          </w:tcPr>
          <w:p w14:paraId="3934B82D" w14:textId="590B664E" w:rsidR="0019201B" w:rsidRPr="0005485B" w:rsidRDefault="0019201B" w:rsidP="00A83DF9">
            <w:pPr>
              <w:rPr>
                <w:szCs w:val="24"/>
              </w:rPr>
            </w:pPr>
            <w:r w:rsidRPr="0005485B">
              <w:rPr>
                <w:szCs w:val="24"/>
              </w:rPr>
              <w:t>EU-level (Sweden, Norway, Spain, Belgium)</w:t>
            </w:r>
          </w:p>
        </w:tc>
        <w:tc>
          <w:tcPr>
            <w:tcW w:w="9634" w:type="dxa"/>
          </w:tcPr>
          <w:p w14:paraId="368A725C" w14:textId="2539CB9F" w:rsidR="0019201B" w:rsidRPr="0005485B" w:rsidRDefault="0019201B">
            <w:pPr>
              <w:pStyle w:val="ListParagraph"/>
              <w:numPr>
                <w:ilvl w:val="0"/>
                <w:numId w:val="10"/>
              </w:numPr>
              <w:rPr>
                <w:szCs w:val="24"/>
              </w:rPr>
            </w:pPr>
            <w:r w:rsidRPr="0005485B">
              <w:rPr>
                <w:szCs w:val="24"/>
              </w:rPr>
              <w:t xml:space="preserve">A key output of the </w:t>
            </w:r>
            <w:hyperlink r:id="rId45" w:history="1">
              <w:proofErr w:type="spellStart"/>
              <w:r w:rsidRPr="0005485B">
                <w:rPr>
                  <w:rStyle w:val="Hyperlink"/>
                  <w:rFonts w:ascii="Verdana" w:hAnsi="Verdana"/>
                  <w:sz w:val="24"/>
                  <w:szCs w:val="24"/>
                </w:rPr>
                <w:t>preparEU</w:t>
              </w:r>
              <w:proofErr w:type="spellEnd"/>
              <w:r w:rsidRPr="0005485B">
                <w:rPr>
                  <w:rStyle w:val="Hyperlink"/>
                  <w:rFonts w:ascii="Verdana" w:hAnsi="Verdana"/>
                  <w:sz w:val="24"/>
                  <w:szCs w:val="24"/>
                </w:rPr>
                <w:t xml:space="preserve"> Pilot Project</w:t>
              </w:r>
            </w:hyperlink>
            <w:r w:rsidRPr="0005485B">
              <w:rPr>
                <w:szCs w:val="24"/>
              </w:rPr>
              <w:t xml:space="preserve"> is the concept </w:t>
            </w:r>
            <w:r w:rsidRPr="0005485B">
              <w:rPr>
                <w:b/>
                <w:bCs/>
                <w:szCs w:val="24"/>
              </w:rPr>
              <w:t>Groups at Risk – A Guide for Inclusive Risk Communication</w:t>
            </w:r>
            <w:r w:rsidRPr="0005485B">
              <w:rPr>
                <w:szCs w:val="24"/>
              </w:rPr>
              <w:t xml:space="preserve">, which received strong support from stakeholders. This component addresses a recurring gap in national preparedness strategies, where risk communication often fails to reach persons with disabilities and other groups facing structural barriers. Importantly, the guidance moves away from framing persons with disabilities as “vulnerable” and instead recognises that risk and exclusion stem from </w:t>
            </w:r>
            <w:r w:rsidRPr="0005485B">
              <w:rPr>
                <w:b/>
                <w:bCs/>
                <w:szCs w:val="24"/>
              </w:rPr>
              <w:t>inaccessible systems, communication barriers, and limited participation in planning</w:t>
            </w:r>
            <w:r w:rsidRPr="0005485B">
              <w:rPr>
                <w:szCs w:val="24"/>
              </w:rPr>
              <w:t xml:space="preserve">. This framing is consistent with the </w:t>
            </w:r>
            <w:r w:rsidRPr="0005485B">
              <w:rPr>
                <w:b/>
                <w:bCs/>
                <w:szCs w:val="24"/>
              </w:rPr>
              <w:t>Sendai Framework</w:t>
            </w:r>
            <w:r w:rsidRPr="0005485B">
              <w:rPr>
                <w:szCs w:val="24"/>
              </w:rPr>
              <w:t xml:space="preserve"> and the </w:t>
            </w:r>
            <w:r w:rsidRPr="0005485B">
              <w:rPr>
                <w:b/>
                <w:bCs/>
                <w:szCs w:val="24"/>
              </w:rPr>
              <w:t>IASC Guidelines on the Inclusion of Persons with Disabilities in Humanitarian Action</w:t>
            </w:r>
            <w:r w:rsidRPr="0005485B">
              <w:rPr>
                <w:szCs w:val="24"/>
              </w:rPr>
              <w:t>, and is reflected throughout the project’s terminology and recommendations.</w:t>
            </w:r>
          </w:p>
        </w:tc>
      </w:tr>
      <w:tr w:rsidR="00A83DF9" w:rsidRPr="0005485B" w14:paraId="62F63D0F" w14:textId="77777777" w:rsidTr="00896327">
        <w:tc>
          <w:tcPr>
            <w:tcW w:w="2421" w:type="dxa"/>
            <w:shd w:val="clear" w:color="auto" w:fill="CAEDFB" w:themeFill="accent4" w:themeFillTint="33"/>
          </w:tcPr>
          <w:p w14:paraId="67FA539E" w14:textId="030BC390" w:rsidR="00A83DF9" w:rsidRPr="0005485B" w:rsidRDefault="00A83DF9">
            <w:pPr>
              <w:pStyle w:val="ListParagraph"/>
              <w:numPr>
                <w:ilvl w:val="0"/>
                <w:numId w:val="1"/>
              </w:numPr>
              <w:rPr>
                <w:b/>
                <w:bCs/>
                <w:szCs w:val="24"/>
              </w:rPr>
            </w:pPr>
            <w:r w:rsidRPr="0005485B">
              <w:rPr>
                <w:b/>
                <w:bCs/>
                <w:szCs w:val="24"/>
              </w:rPr>
              <w:t xml:space="preserve">Response </w:t>
            </w:r>
          </w:p>
        </w:tc>
        <w:tc>
          <w:tcPr>
            <w:tcW w:w="1710" w:type="dxa"/>
            <w:shd w:val="clear" w:color="auto" w:fill="CAEDFB" w:themeFill="accent4" w:themeFillTint="33"/>
          </w:tcPr>
          <w:p w14:paraId="0966BAE7" w14:textId="5937B245" w:rsidR="00A83DF9" w:rsidRPr="0005485B" w:rsidRDefault="00A83DF9" w:rsidP="00A83DF9">
            <w:pPr>
              <w:rPr>
                <w:szCs w:val="24"/>
              </w:rPr>
            </w:pPr>
          </w:p>
        </w:tc>
        <w:tc>
          <w:tcPr>
            <w:tcW w:w="9634" w:type="dxa"/>
            <w:shd w:val="clear" w:color="auto" w:fill="CAEDFB" w:themeFill="accent4" w:themeFillTint="33"/>
          </w:tcPr>
          <w:p w14:paraId="451CF5FA" w14:textId="77777777" w:rsidR="00A83DF9" w:rsidRPr="0005485B" w:rsidRDefault="00A83DF9" w:rsidP="00A83DF9">
            <w:pPr>
              <w:rPr>
                <w:szCs w:val="24"/>
              </w:rPr>
            </w:pPr>
          </w:p>
        </w:tc>
      </w:tr>
      <w:tr w:rsidR="00D053F4" w:rsidRPr="0005485B" w14:paraId="59B4A691" w14:textId="77777777" w:rsidTr="00896327">
        <w:tc>
          <w:tcPr>
            <w:tcW w:w="2421" w:type="dxa"/>
            <w:vMerge w:val="restart"/>
          </w:tcPr>
          <w:p w14:paraId="33A0A04A" w14:textId="579887FD" w:rsidR="00D053F4" w:rsidRPr="0005485B" w:rsidRDefault="00D053F4" w:rsidP="00A83DF9">
            <w:pPr>
              <w:rPr>
                <w:szCs w:val="24"/>
              </w:rPr>
            </w:pPr>
            <w:r w:rsidRPr="0005485B">
              <w:rPr>
                <w:szCs w:val="24"/>
              </w:rPr>
              <w:lastRenderedPageBreak/>
              <w:t>Accessibility of emergency response systems (evacuation, shelters, transportation, and emergency services)</w:t>
            </w:r>
          </w:p>
        </w:tc>
        <w:tc>
          <w:tcPr>
            <w:tcW w:w="1710" w:type="dxa"/>
          </w:tcPr>
          <w:p w14:paraId="343204A9" w14:textId="3015B1B7" w:rsidR="00D053F4" w:rsidRPr="0005485B" w:rsidRDefault="00D053F4" w:rsidP="00A83DF9">
            <w:pPr>
              <w:rPr>
                <w:szCs w:val="24"/>
              </w:rPr>
            </w:pPr>
            <w:r w:rsidRPr="0005485B">
              <w:rPr>
                <w:szCs w:val="24"/>
              </w:rPr>
              <w:t>Austria</w:t>
            </w:r>
          </w:p>
        </w:tc>
        <w:tc>
          <w:tcPr>
            <w:tcW w:w="9634" w:type="dxa"/>
          </w:tcPr>
          <w:p w14:paraId="7DE98FB2" w14:textId="7F8FCC1A" w:rsidR="00D053F4" w:rsidRPr="0005485B" w:rsidRDefault="00D053F4">
            <w:pPr>
              <w:pStyle w:val="ListParagraph"/>
              <w:numPr>
                <w:ilvl w:val="0"/>
                <w:numId w:val="4"/>
              </w:numPr>
              <w:rPr>
                <w:szCs w:val="24"/>
              </w:rPr>
            </w:pPr>
            <w:r w:rsidRPr="0005485B">
              <w:rPr>
                <w:b/>
                <w:bCs/>
                <w:szCs w:val="24"/>
              </w:rPr>
              <w:t>Inclusive evacuation scenarios</w:t>
            </w:r>
            <w:r w:rsidRPr="0005485B">
              <w:rPr>
                <w:szCs w:val="24"/>
              </w:rPr>
              <w:t xml:space="preserve"> have been tested through live exercises, including evacuations involving persons with psychosocial disabilities and older people.</w:t>
            </w:r>
            <w:r w:rsidR="00470F49" w:rsidRPr="0005485B">
              <w:rPr>
                <w:szCs w:val="24"/>
              </w:rPr>
              <w:t xml:space="preserve"> </w:t>
            </w:r>
            <w:r w:rsidRPr="0005485B">
              <w:rPr>
                <w:szCs w:val="24"/>
              </w:rPr>
              <w:t>These exercises inform responder capacity to provide appropriate assistance during complex emergency situations.</w:t>
            </w:r>
          </w:p>
        </w:tc>
      </w:tr>
      <w:tr w:rsidR="00D053F4" w:rsidRPr="0005485B" w14:paraId="395FAF60" w14:textId="77777777" w:rsidTr="00896327">
        <w:tc>
          <w:tcPr>
            <w:tcW w:w="2421" w:type="dxa"/>
            <w:vMerge/>
          </w:tcPr>
          <w:p w14:paraId="668272E5" w14:textId="77777777" w:rsidR="00D053F4" w:rsidRPr="0005485B" w:rsidRDefault="00D053F4" w:rsidP="00A83DF9">
            <w:pPr>
              <w:rPr>
                <w:szCs w:val="24"/>
              </w:rPr>
            </w:pPr>
          </w:p>
        </w:tc>
        <w:tc>
          <w:tcPr>
            <w:tcW w:w="1710" w:type="dxa"/>
          </w:tcPr>
          <w:p w14:paraId="357EB09B" w14:textId="7C1AB893" w:rsidR="00D053F4" w:rsidRPr="0005485B" w:rsidRDefault="00D053F4" w:rsidP="00A83DF9">
            <w:pPr>
              <w:rPr>
                <w:szCs w:val="24"/>
              </w:rPr>
            </w:pPr>
            <w:r w:rsidRPr="0005485B">
              <w:rPr>
                <w:szCs w:val="24"/>
              </w:rPr>
              <w:t>Estonia</w:t>
            </w:r>
          </w:p>
        </w:tc>
        <w:tc>
          <w:tcPr>
            <w:tcW w:w="9634" w:type="dxa"/>
          </w:tcPr>
          <w:p w14:paraId="156D0E8A" w14:textId="176B5710" w:rsidR="00D053F4" w:rsidRPr="0005485B" w:rsidRDefault="00D053F4">
            <w:pPr>
              <w:pStyle w:val="ListParagraph"/>
              <w:numPr>
                <w:ilvl w:val="0"/>
                <w:numId w:val="4"/>
              </w:numPr>
              <w:rPr>
                <w:szCs w:val="24"/>
              </w:rPr>
            </w:pPr>
            <w:r w:rsidRPr="0005485B">
              <w:rPr>
                <w:b/>
                <w:bCs/>
                <w:szCs w:val="24"/>
              </w:rPr>
              <w:t>Evacuation plans in high-risk buildings</w:t>
            </w:r>
            <w:r w:rsidRPr="0005485B">
              <w:rPr>
                <w:szCs w:val="24"/>
              </w:rPr>
              <w:t xml:space="preserve"> are required to account for the </w:t>
            </w:r>
            <w:r w:rsidR="00E87805" w:rsidRPr="0005485B">
              <w:rPr>
                <w:szCs w:val="24"/>
              </w:rPr>
              <w:t xml:space="preserve">requirements </w:t>
            </w:r>
            <w:r w:rsidRPr="0005485B">
              <w:rPr>
                <w:szCs w:val="24"/>
              </w:rPr>
              <w:t>of persons with disabilities.</w:t>
            </w:r>
          </w:p>
          <w:p w14:paraId="5849F5FC" w14:textId="479FAF8A" w:rsidR="00D053F4" w:rsidRPr="0005485B" w:rsidRDefault="00D053F4">
            <w:pPr>
              <w:pStyle w:val="ListParagraph"/>
              <w:numPr>
                <w:ilvl w:val="0"/>
                <w:numId w:val="4"/>
              </w:numPr>
              <w:rPr>
                <w:szCs w:val="24"/>
              </w:rPr>
            </w:pPr>
            <w:r w:rsidRPr="0005485B">
              <w:rPr>
                <w:szCs w:val="24"/>
              </w:rPr>
              <w:t xml:space="preserve">Emergency buttons are installed in the </w:t>
            </w:r>
            <w:r w:rsidRPr="0005485B">
              <w:rPr>
                <w:b/>
                <w:bCs/>
                <w:szCs w:val="24"/>
              </w:rPr>
              <w:t xml:space="preserve">homes of older persons and persons with disabilities </w:t>
            </w:r>
            <w:r w:rsidRPr="0005485B">
              <w:rPr>
                <w:szCs w:val="24"/>
              </w:rPr>
              <w:t xml:space="preserve">to support rapid response. The Rescue Board supports access to </w:t>
            </w:r>
            <w:r w:rsidRPr="0005485B">
              <w:rPr>
                <w:b/>
                <w:bCs/>
                <w:szCs w:val="24"/>
              </w:rPr>
              <w:t>accessible detection devices</w:t>
            </w:r>
            <w:r w:rsidRPr="0005485B">
              <w:rPr>
                <w:szCs w:val="24"/>
              </w:rPr>
              <w:t xml:space="preserve"> and conducts regular fire and water safety awareness activities.</w:t>
            </w:r>
          </w:p>
        </w:tc>
      </w:tr>
      <w:tr w:rsidR="00D053F4" w:rsidRPr="0005485B" w14:paraId="6CDA297F" w14:textId="77777777" w:rsidTr="00896327">
        <w:tc>
          <w:tcPr>
            <w:tcW w:w="2421" w:type="dxa"/>
            <w:vMerge/>
          </w:tcPr>
          <w:p w14:paraId="41785110" w14:textId="77777777" w:rsidR="00D053F4" w:rsidRPr="0005485B" w:rsidRDefault="00D053F4" w:rsidP="00A83DF9">
            <w:pPr>
              <w:rPr>
                <w:szCs w:val="24"/>
              </w:rPr>
            </w:pPr>
          </w:p>
        </w:tc>
        <w:tc>
          <w:tcPr>
            <w:tcW w:w="1710" w:type="dxa"/>
          </w:tcPr>
          <w:p w14:paraId="3FCA9D5E" w14:textId="069F13E8" w:rsidR="00D053F4" w:rsidRPr="0005485B" w:rsidRDefault="00496C5F" w:rsidP="00A83DF9">
            <w:pPr>
              <w:rPr>
                <w:szCs w:val="24"/>
              </w:rPr>
            </w:pPr>
            <w:r w:rsidRPr="0005485B">
              <w:rPr>
                <w:szCs w:val="24"/>
              </w:rPr>
              <w:t>Greece</w:t>
            </w:r>
          </w:p>
        </w:tc>
        <w:tc>
          <w:tcPr>
            <w:tcW w:w="9634" w:type="dxa"/>
          </w:tcPr>
          <w:p w14:paraId="1C973356" w14:textId="77777777" w:rsidR="007064EE" w:rsidRPr="0005485B" w:rsidRDefault="007064EE" w:rsidP="007064EE">
            <w:pPr>
              <w:pStyle w:val="ListParagraph"/>
              <w:numPr>
                <w:ilvl w:val="0"/>
                <w:numId w:val="13"/>
              </w:numPr>
              <w:rPr>
                <w:szCs w:val="24"/>
              </w:rPr>
            </w:pPr>
            <w:r w:rsidRPr="0005485B">
              <w:rPr>
                <w:szCs w:val="24"/>
              </w:rPr>
              <w:t xml:space="preserve">Two civil protection exercises in Greece were conducted with the participation of persons with disabilities. In 2025, the </w:t>
            </w:r>
            <w:r w:rsidRPr="0005485B">
              <w:rPr>
                <w:b/>
                <w:bCs/>
                <w:szCs w:val="24"/>
              </w:rPr>
              <w:t>HEPHAESTUS II</w:t>
            </w:r>
            <w:r w:rsidRPr="0005485B">
              <w:rPr>
                <w:szCs w:val="24"/>
              </w:rPr>
              <w:t xml:space="preserve"> evacuation exercise was jointly organised by the European Forest Fire </w:t>
            </w:r>
            <w:proofErr w:type="spellStart"/>
            <w:r w:rsidRPr="0005485B">
              <w:rPr>
                <w:szCs w:val="24"/>
              </w:rPr>
              <w:t>Center</w:t>
            </w:r>
            <w:proofErr w:type="spellEnd"/>
            <w:r w:rsidRPr="0005485B">
              <w:rPr>
                <w:szCs w:val="24"/>
              </w:rPr>
              <w:t xml:space="preserve"> (under the GSCP), the Ministry of Climate Crisis and Civil Protection, ESAMEA / IN-ESAMEA, and the Hellenic Fire Service, building on a 2023 inclusive tabletop exercise in Athens. The exercise, implemented under the “Resilience4ALL” initiative, focused on accessible evacuation planning, multi-agency coordination, and practical application of accessibility and universal design.</w:t>
            </w:r>
          </w:p>
          <w:p w14:paraId="6F992BCD" w14:textId="77777777" w:rsidR="007064EE" w:rsidRPr="0005485B" w:rsidRDefault="007064EE" w:rsidP="007064EE">
            <w:pPr>
              <w:pStyle w:val="ListParagraph"/>
              <w:numPr>
                <w:ilvl w:val="0"/>
                <w:numId w:val="13"/>
              </w:numPr>
              <w:rPr>
                <w:szCs w:val="24"/>
              </w:rPr>
            </w:pPr>
            <w:r w:rsidRPr="0005485B">
              <w:rPr>
                <w:szCs w:val="24"/>
              </w:rPr>
              <w:t>Key lessons included the need for practical disability-inclusive guidelines for first responders, early engagement of representatives of different disability groups, development of Personal Emergency Evacuation Plans (PEEPs), strengthened training on disability management techniques, and systematic inclusion of persons with disabilities in evacuation exercises.</w:t>
            </w:r>
          </w:p>
          <w:p w14:paraId="5B03EEB9" w14:textId="012C3914" w:rsidR="00D053F4" w:rsidRPr="0005485B" w:rsidRDefault="007064EE" w:rsidP="007064EE">
            <w:pPr>
              <w:pStyle w:val="ListParagraph"/>
              <w:numPr>
                <w:ilvl w:val="0"/>
                <w:numId w:val="13"/>
              </w:numPr>
              <w:rPr>
                <w:szCs w:val="24"/>
              </w:rPr>
            </w:pPr>
            <w:r w:rsidRPr="0005485B">
              <w:rPr>
                <w:szCs w:val="24"/>
              </w:rPr>
              <w:t>All civil protection exercises addressing natural and technological hazards now include disability-related risk scenarios, in cooperation with municipalities and regional authorities, to assess preparedness and operational readiness.</w:t>
            </w:r>
          </w:p>
        </w:tc>
      </w:tr>
      <w:tr w:rsidR="00D053F4" w:rsidRPr="0005485B" w14:paraId="21AB37A3" w14:textId="77777777" w:rsidTr="00896327">
        <w:tc>
          <w:tcPr>
            <w:tcW w:w="2421" w:type="dxa"/>
            <w:vMerge/>
          </w:tcPr>
          <w:p w14:paraId="2E782E4B" w14:textId="77777777" w:rsidR="00D053F4" w:rsidRPr="0005485B" w:rsidRDefault="00D053F4" w:rsidP="00A83DF9">
            <w:pPr>
              <w:rPr>
                <w:szCs w:val="24"/>
              </w:rPr>
            </w:pPr>
          </w:p>
        </w:tc>
        <w:tc>
          <w:tcPr>
            <w:tcW w:w="1710" w:type="dxa"/>
          </w:tcPr>
          <w:p w14:paraId="5394B2B6" w14:textId="4F218397" w:rsidR="00D053F4" w:rsidRPr="0005485B" w:rsidRDefault="00F40869" w:rsidP="00A83DF9">
            <w:pPr>
              <w:rPr>
                <w:szCs w:val="24"/>
              </w:rPr>
            </w:pPr>
            <w:r w:rsidRPr="0005485B">
              <w:rPr>
                <w:szCs w:val="24"/>
              </w:rPr>
              <w:t>Italy</w:t>
            </w:r>
          </w:p>
        </w:tc>
        <w:tc>
          <w:tcPr>
            <w:tcW w:w="9634" w:type="dxa"/>
          </w:tcPr>
          <w:p w14:paraId="4FC3F38F" w14:textId="77777777" w:rsidR="00D053F4" w:rsidRPr="0005485B" w:rsidRDefault="00F40869">
            <w:pPr>
              <w:pStyle w:val="ListParagraph"/>
              <w:numPr>
                <w:ilvl w:val="0"/>
                <w:numId w:val="13"/>
              </w:numPr>
              <w:rPr>
                <w:szCs w:val="24"/>
              </w:rPr>
            </w:pPr>
            <w:r w:rsidRPr="0005485B">
              <w:rPr>
                <w:szCs w:val="24"/>
              </w:rPr>
              <w:t xml:space="preserve">Fire </w:t>
            </w:r>
            <w:proofErr w:type="gramStart"/>
            <w:r w:rsidRPr="0005485B">
              <w:rPr>
                <w:szCs w:val="24"/>
              </w:rPr>
              <w:t>services’</w:t>
            </w:r>
            <w:proofErr w:type="gramEnd"/>
            <w:r w:rsidRPr="0005485B">
              <w:rPr>
                <w:szCs w:val="24"/>
              </w:rPr>
              <w:t xml:space="preserve"> structured and systematic involvement in first response, supported by long-standing disability-inclusive training and engagement of OPDs, is widely regarded as a key enabling factor for accessible emergency response.</w:t>
            </w:r>
          </w:p>
          <w:p w14:paraId="0A98C431" w14:textId="2B63A0FF" w:rsidR="00592933" w:rsidRPr="0005485B" w:rsidRDefault="00592933">
            <w:pPr>
              <w:pStyle w:val="ListParagraph"/>
              <w:numPr>
                <w:ilvl w:val="0"/>
                <w:numId w:val="13"/>
              </w:numPr>
              <w:rPr>
                <w:szCs w:val="24"/>
              </w:rPr>
            </w:pPr>
            <w:r w:rsidRPr="0005485B">
              <w:rPr>
                <w:szCs w:val="24"/>
              </w:rPr>
              <w:t>Disability-inclusive communication</w:t>
            </w:r>
            <w:r w:rsidRPr="0005485B">
              <w:rPr>
                <w:b/>
                <w:bCs/>
                <w:szCs w:val="24"/>
              </w:rPr>
              <w:t xml:space="preserve"> </w:t>
            </w:r>
            <w:r w:rsidRPr="0005485B">
              <w:rPr>
                <w:szCs w:val="24"/>
              </w:rPr>
              <w:t xml:space="preserve">has been integrated into context-specific emergency responses. Under Decree-Law No. 140 (12 October 2023), adopted in response to seismic risk linked to the </w:t>
            </w:r>
            <w:proofErr w:type="spellStart"/>
            <w:r w:rsidRPr="0005485B">
              <w:rPr>
                <w:szCs w:val="24"/>
              </w:rPr>
              <w:t>bradyseismic</w:t>
            </w:r>
            <w:proofErr w:type="spellEnd"/>
            <w:r w:rsidRPr="0005485B">
              <w:rPr>
                <w:szCs w:val="24"/>
              </w:rPr>
              <w:t xml:space="preserve"> phenomenon in the </w:t>
            </w:r>
            <w:proofErr w:type="spellStart"/>
            <w:r w:rsidRPr="0005485B">
              <w:rPr>
                <w:szCs w:val="24"/>
              </w:rPr>
              <w:t>Phlegraean</w:t>
            </w:r>
            <w:proofErr w:type="spellEnd"/>
            <w:r w:rsidRPr="0005485B">
              <w:rPr>
                <w:szCs w:val="24"/>
              </w:rPr>
              <w:t xml:space="preserve"> Fields, a dedicated Communication Plan coordinated by the Campania Region explicitly addressed the needs of persons with disabilities.</w:t>
            </w:r>
          </w:p>
        </w:tc>
      </w:tr>
      <w:tr w:rsidR="00D053F4" w:rsidRPr="0005485B" w14:paraId="54F4A0BA" w14:textId="77777777" w:rsidTr="00896327">
        <w:tc>
          <w:tcPr>
            <w:tcW w:w="2421" w:type="dxa"/>
            <w:vMerge/>
          </w:tcPr>
          <w:p w14:paraId="2825A791" w14:textId="77777777" w:rsidR="00D053F4" w:rsidRPr="0005485B" w:rsidRDefault="00D053F4" w:rsidP="00A83DF9">
            <w:pPr>
              <w:rPr>
                <w:szCs w:val="24"/>
              </w:rPr>
            </w:pPr>
          </w:p>
        </w:tc>
        <w:tc>
          <w:tcPr>
            <w:tcW w:w="1710" w:type="dxa"/>
          </w:tcPr>
          <w:p w14:paraId="479A30FB" w14:textId="78B5836D" w:rsidR="00D053F4" w:rsidRPr="0005485B" w:rsidRDefault="00C142BC" w:rsidP="00A83DF9">
            <w:pPr>
              <w:rPr>
                <w:szCs w:val="24"/>
              </w:rPr>
            </w:pPr>
            <w:r w:rsidRPr="0005485B">
              <w:rPr>
                <w:szCs w:val="24"/>
              </w:rPr>
              <w:t>Lithuania</w:t>
            </w:r>
          </w:p>
        </w:tc>
        <w:tc>
          <w:tcPr>
            <w:tcW w:w="9634" w:type="dxa"/>
          </w:tcPr>
          <w:p w14:paraId="0CEF97FC" w14:textId="7620FF77" w:rsidR="00C142BC" w:rsidRPr="0005485B" w:rsidRDefault="00C142BC">
            <w:pPr>
              <w:pStyle w:val="ListParagraph"/>
              <w:numPr>
                <w:ilvl w:val="0"/>
                <w:numId w:val="13"/>
              </w:numPr>
              <w:rPr>
                <w:szCs w:val="24"/>
              </w:rPr>
            </w:pPr>
            <w:r w:rsidRPr="0005485B">
              <w:rPr>
                <w:szCs w:val="24"/>
              </w:rPr>
              <w:t xml:space="preserve">The Civil Protection Strengthening and Development Programme 2024–2030 commitments include </w:t>
            </w:r>
            <w:r w:rsidRPr="0005485B">
              <w:rPr>
                <w:b/>
                <w:bCs/>
                <w:szCs w:val="24"/>
              </w:rPr>
              <w:t>improving accessibility of shelters and evacuation transport</w:t>
            </w:r>
            <w:r w:rsidRPr="0005485B">
              <w:rPr>
                <w:szCs w:val="24"/>
              </w:rPr>
              <w:t>.</w:t>
            </w:r>
          </w:p>
          <w:p w14:paraId="5EA652D9" w14:textId="7EEA5A5C" w:rsidR="00C142BC" w:rsidRPr="0005485B" w:rsidRDefault="00C142BC">
            <w:pPr>
              <w:pStyle w:val="ListParagraph"/>
              <w:numPr>
                <w:ilvl w:val="0"/>
                <w:numId w:val="13"/>
              </w:numPr>
              <w:rPr>
                <w:szCs w:val="24"/>
              </w:rPr>
            </w:pPr>
            <w:r w:rsidRPr="0005485B">
              <w:rPr>
                <w:szCs w:val="24"/>
              </w:rPr>
              <w:t xml:space="preserve">LNF has contributed to </w:t>
            </w:r>
            <w:r w:rsidRPr="0005485B">
              <w:rPr>
                <w:b/>
                <w:bCs/>
                <w:szCs w:val="24"/>
              </w:rPr>
              <w:t>shelter accessibility assessments</w:t>
            </w:r>
            <w:r w:rsidRPr="0005485B">
              <w:rPr>
                <w:szCs w:val="24"/>
              </w:rPr>
              <w:t xml:space="preserve"> and inclusive training for municipalities.</w:t>
            </w:r>
          </w:p>
          <w:p w14:paraId="0155D5B8" w14:textId="1E4A4A87" w:rsidR="00D053F4" w:rsidRPr="0005485B" w:rsidRDefault="00C142BC">
            <w:pPr>
              <w:pStyle w:val="ListParagraph"/>
              <w:numPr>
                <w:ilvl w:val="0"/>
                <w:numId w:val="13"/>
              </w:numPr>
              <w:rPr>
                <w:szCs w:val="24"/>
              </w:rPr>
            </w:pPr>
            <w:r w:rsidRPr="0005485B">
              <w:rPr>
                <w:szCs w:val="24"/>
              </w:rPr>
              <w:t xml:space="preserve">A </w:t>
            </w:r>
            <w:r w:rsidRPr="0005485B">
              <w:rPr>
                <w:b/>
                <w:bCs/>
                <w:szCs w:val="24"/>
              </w:rPr>
              <w:t>state-level emergency application</w:t>
            </w:r>
            <w:r w:rsidRPr="0005485B">
              <w:rPr>
                <w:szCs w:val="24"/>
              </w:rPr>
              <w:t xml:space="preserve"> under development will allow persons requiring assistance to submit requests directly to responsible institutions during emergencies.</w:t>
            </w:r>
          </w:p>
        </w:tc>
      </w:tr>
      <w:tr w:rsidR="00D053F4" w:rsidRPr="0005485B" w14:paraId="3C10DA34" w14:textId="77777777" w:rsidTr="00896327">
        <w:tc>
          <w:tcPr>
            <w:tcW w:w="2421" w:type="dxa"/>
            <w:vMerge/>
          </w:tcPr>
          <w:p w14:paraId="0B1E9CB0" w14:textId="77777777" w:rsidR="00D053F4" w:rsidRPr="0005485B" w:rsidRDefault="00D053F4" w:rsidP="00A83DF9">
            <w:pPr>
              <w:rPr>
                <w:szCs w:val="24"/>
              </w:rPr>
            </w:pPr>
          </w:p>
        </w:tc>
        <w:tc>
          <w:tcPr>
            <w:tcW w:w="1710" w:type="dxa"/>
          </w:tcPr>
          <w:p w14:paraId="306DD1D9" w14:textId="03533289" w:rsidR="00D053F4" w:rsidRPr="0005485B" w:rsidRDefault="00B85772" w:rsidP="00A83DF9">
            <w:pPr>
              <w:rPr>
                <w:szCs w:val="24"/>
              </w:rPr>
            </w:pPr>
            <w:r w:rsidRPr="0005485B">
              <w:rPr>
                <w:szCs w:val="24"/>
              </w:rPr>
              <w:t>Malta</w:t>
            </w:r>
          </w:p>
        </w:tc>
        <w:tc>
          <w:tcPr>
            <w:tcW w:w="9634" w:type="dxa"/>
          </w:tcPr>
          <w:p w14:paraId="242D8560" w14:textId="17FC96E2" w:rsidR="00B85772" w:rsidRPr="0005485B" w:rsidRDefault="00B85772">
            <w:pPr>
              <w:pStyle w:val="ListParagraph"/>
              <w:numPr>
                <w:ilvl w:val="0"/>
                <w:numId w:val="13"/>
              </w:numPr>
              <w:rPr>
                <w:szCs w:val="24"/>
              </w:rPr>
            </w:pPr>
            <w:r w:rsidRPr="0005485B">
              <w:rPr>
                <w:szCs w:val="24"/>
              </w:rPr>
              <w:t xml:space="preserve">Accessibility considerations are integrated into </w:t>
            </w:r>
            <w:r w:rsidRPr="0005485B">
              <w:rPr>
                <w:b/>
                <w:bCs/>
                <w:szCs w:val="24"/>
              </w:rPr>
              <w:t>evacuation planning</w:t>
            </w:r>
            <w:r w:rsidRPr="0005485B">
              <w:rPr>
                <w:szCs w:val="24"/>
              </w:rPr>
              <w:t>, including the use of GIS-based identification of households requiring tailored support.</w:t>
            </w:r>
          </w:p>
          <w:p w14:paraId="0018375F" w14:textId="75168EC6" w:rsidR="00D053F4" w:rsidRPr="0005485B" w:rsidRDefault="00B85772">
            <w:pPr>
              <w:pStyle w:val="ListParagraph"/>
              <w:numPr>
                <w:ilvl w:val="0"/>
                <w:numId w:val="13"/>
              </w:numPr>
              <w:rPr>
                <w:szCs w:val="24"/>
              </w:rPr>
            </w:pPr>
            <w:r w:rsidRPr="0005485B">
              <w:rPr>
                <w:szCs w:val="24"/>
              </w:rPr>
              <w:t xml:space="preserve">Capacity-building initiatives, including </w:t>
            </w:r>
            <w:r w:rsidRPr="0005485B">
              <w:rPr>
                <w:b/>
                <w:bCs/>
                <w:szCs w:val="24"/>
              </w:rPr>
              <w:t>Disability Equality Training</w:t>
            </w:r>
            <w:r w:rsidRPr="0005485B">
              <w:rPr>
                <w:szCs w:val="24"/>
              </w:rPr>
              <w:t xml:space="preserve"> delivered by CRPD Malta to emergency service officials, support more inclusive operational response.</w:t>
            </w:r>
          </w:p>
        </w:tc>
      </w:tr>
      <w:tr w:rsidR="00D053F4" w:rsidRPr="0005485B" w14:paraId="71F882A9" w14:textId="77777777" w:rsidTr="00896327">
        <w:tc>
          <w:tcPr>
            <w:tcW w:w="2421" w:type="dxa"/>
            <w:vMerge/>
          </w:tcPr>
          <w:p w14:paraId="4700D997" w14:textId="77777777" w:rsidR="00D053F4" w:rsidRPr="0005485B" w:rsidRDefault="00D053F4" w:rsidP="00A83DF9">
            <w:pPr>
              <w:rPr>
                <w:szCs w:val="24"/>
              </w:rPr>
            </w:pPr>
          </w:p>
        </w:tc>
        <w:tc>
          <w:tcPr>
            <w:tcW w:w="1710" w:type="dxa"/>
          </w:tcPr>
          <w:p w14:paraId="06A84C40" w14:textId="357C5525" w:rsidR="00D053F4" w:rsidRPr="0005485B" w:rsidRDefault="00076620" w:rsidP="00A83DF9">
            <w:pPr>
              <w:rPr>
                <w:szCs w:val="24"/>
              </w:rPr>
            </w:pPr>
            <w:r w:rsidRPr="0005485B">
              <w:rPr>
                <w:szCs w:val="24"/>
              </w:rPr>
              <w:t>Slovakia</w:t>
            </w:r>
          </w:p>
        </w:tc>
        <w:tc>
          <w:tcPr>
            <w:tcW w:w="9634" w:type="dxa"/>
          </w:tcPr>
          <w:p w14:paraId="6A2AA393" w14:textId="1122B361" w:rsidR="00076620" w:rsidRPr="0005485B" w:rsidRDefault="00076620">
            <w:pPr>
              <w:pStyle w:val="ListParagraph"/>
              <w:numPr>
                <w:ilvl w:val="0"/>
                <w:numId w:val="17"/>
              </w:numPr>
              <w:rPr>
                <w:szCs w:val="24"/>
              </w:rPr>
            </w:pPr>
            <w:r w:rsidRPr="0005485B">
              <w:rPr>
                <w:b/>
                <w:bCs/>
                <w:szCs w:val="24"/>
              </w:rPr>
              <w:t>Evacuation legislation explicitly identifies persons with disabilities</w:t>
            </w:r>
            <w:r w:rsidRPr="0005485B">
              <w:rPr>
                <w:szCs w:val="24"/>
              </w:rPr>
              <w:t xml:space="preserve"> as a distinct group in evacuation planning and requires planners to consider situations where persons with disabilities live with a family member or support person.</w:t>
            </w:r>
          </w:p>
          <w:p w14:paraId="0181F74A" w14:textId="4214061C" w:rsidR="00D053F4" w:rsidRPr="0005485B" w:rsidRDefault="00076620">
            <w:pPr>
              <w:pStyle w:val="ListParagraph"/>
              <w:numPr>
                <w:ilvl w:val="0"/>
                <w:numId w:val="17"/>
              </w:numPr>
              <w:rPr>
                <w:szCs w:val="24"/>
              </w:rPr>
            </w:pPr>
            <w:r w:rsidRPr="0005485B">
              <w:rPr>
                <w:szCs w:val="24"/>
              </w:rPr>
              <w:lastRenderedPageBreak/>
              <w:t xml:space="preserve">Emergency response personnel receive </w:t>
            </w:r>
            <w:r w:rsidRPr="0005485B">
              <w:rPr>
                <w:b/>
                <w:bCs/>
                <w:szCs w:val="24"/>
              </w:rPr>
              <w:t>training on communication with people with hearing impairments</w:t>
            </w:r>
            <w:r w:rsidRPr="0005485B">
              <w:rPr>
                <w:szCs w:val="24"/>
              </w:rPr>
              <w:t>, strengthening operational response capacity.</w:t>
            </w:r>
          </w:p>
        </w:tc>
      </w:tr>
      <w:tr w:rsidR="00D053F4" w:rsidRPr="0005485B" w14:paraId="4F4FA300" w14:textId="77777777" w:rsidTr="00896327">
        <w:tc>
          <w:tcPr>
            <w:tcW w:w="2421" w:type="dxa"/>
            <w:vMerge/>
          </w:tcPr>
          <w:p w14:paraId="2C923FDD" w14:textId="77777777" w:rsidR="00D053F4" w:rsidRPr="0005485B" w:rsidRDefault="00D053F4" w:rsidP="00A83DF9">
            <w:pPr>
              <w:rPr>
                <w:szCs w:val="24"/>
              </w:rPr>
            </w:pPr>
          </w:p>
        </w:tc>
        <w:tc>
          <w:tcPr>
            <w:tcW w:w="1710" w:type="dxa"/>
          </w:tcPr>
          <w:p w14:paraId="01A8BA3C" w14:textId="11D0C98E" w:rsidR="00D053F4" w:rsidRPr="0005485B" w:rsidRDefault="00A066AF" w:rsidP="00A83DF9">
            <w:pPr>
              <w:rPr>
                <w:szCs w:val="24"/>
              </w:rPr>
            </w:pPr>
            <w:r w:rsidRPr="0005485B">
              <w:rPr>
                <w:szCs w:val="24"/>
              </w:rPr>
              <w:t>Slovenia</w:t>
            </w:r>
          </w:p>
        </w:tc>
        <w:tc>
          <w:tcPr>
            <w:tcW w:w="9634" w:type="dxa"/>
          </w:tcPr>
          <w:p w14:paraId="40FD4512" w14:textId="6D987EAB" w:rsidR="00D053F4" w:rsidRPr="0005485B" w:rsidRDefault="00A066AF">
            <w:pPr>
              <w:pStyle w:val="ListParagraph"/>
              <w:numPr>
                <w:ilvl w:val="0"/>
                <w:numId w:val="17"/>
              </w:numPr>
              <w:rPr>
                <w:szCs w:val="24"/>
              </w:rPr>
            </w:pPr>
            <w:r w:rsidRPr="0005485B">
              <w:rPr>
                <w:szCs w:val="24"/>
              </w:rPr>
              <w:t xml:space="preserve">At local level, </w:t>
            </w:r>
            <w:r w:rsidRPr="0005485B">
              <w:rPr>
                <w:b/>
                <w:bCs/>
                <w:szCs w:val="24"/>
              </w:rPr>
              <w:t>community-based cooperation</w:t>
            </w:r>
            <w:r w:rsidRPr="0005485B">
              <w:rPr>
                <w:szCs w:val="24"/>
              </w:rPr>
              <w:t xml:space="preserve"> between persons with disabilities and emergency responders is evident, notably in </w:t>
            </w:r>
            <w:r w:rsidRPr="0005485B">
              <w:rPr>
                <w:b/>
                <w:bCs/>
                <w:szCs w:val="24"/>
              </w:rPr>
              <w:t>Ljubljana</w:t>
            </w:r>
            <w:r w:rsidRPr="0005485B">
              <w:rPr>
                <w:szCs w:val="24"/>
              </w:rPr>
              <w:t>, where joint discussions, training sessions, and preparedness activities support mutual learning. These practices enable responders to better understand disability-related needs and allow persons with disabilities to engage directly with emergency services, strengthening trust, confidence, and practical preparedness beyond written protocols or one-off training.</w:t>
            </w:r>
          </w:p>
        </w:tc>
      </w:tr>
      <w:tr w:rsidR="00D053F4" w:rsidRPr="0005485B" w14:paraId="389AA316" w14:textId="77777777" w:rsidTr="00896327">
        <w:tc>
          <w:tcPr>
            <w:tcW w:w="2421" w:type="dxa"/>
            <w:vMerge/>
          </w:tcPr>
          <w:p w14:paraId="7DF9865E" w14:textId="77777777" w:rsidR="00D053F4" w:rsidRPr="0005485B" w:rsidRDefault="00D053F4" w:rsidP="00A83DF9">
            <w:pPr>
              <w:rPr>
                <w:szCs w:val="24"/>
              </w:rPr>
            </w:pPr>
          </w:p>
        </w:tc>
        <w:tc>
          <w:tcPr>
            <w:tcW w:w="1710" w:type="dxa"/>
          </w:tcPr>
          <w:p w14:paraId="68A4AD45" w14:textId="2990F3ED" w:rsidR="00D053F4" w:rsidRPr="0005485B" w:rsidRDefault="00A327BB" w:rsidP="00A83DF9">
            <w:pPr>
              <w:rPr>
                <w:szCs w:val="24"/>
              </w:rPr>
            </w:pPr>
            <w:r w:rsidRPr="0005485B">
              <w:rPr>
                <w:szCs w:val="24"/>
              </w:rPr>
              <w:t>Ukraine</w:t>
            </w:r>
          </w:p>
        </w:tc>
        <w:tc>
          <w:tcPr>
            <w:tcW w:w="9634" w:type="dxa"/>
          </w:tcPr>
          <w:p w14:paraId="10982A47" w14:textId="4EECAFA5" w:rsidR="00D053F4" w:rsidRPr="0005485B" w:rsidRDefault="00A327BB">
            <w:pPr>
              <w:pStyle w:val="ListParagraph"/>
              <w:numPr>
                <w:ilvl w:val="0"/>
                <w:numId w:val="17"/>
              </w:numPr>
              <w:rPr>
                <w:szCs w:val="24"/>
              </w:rPr>
            </w:pPr>
            <w:r w:rsidRPr="0005485B">
              <w:rPr>
                <w:b/>
                <w:bCs/>
                <w:szCs w:val="24"/>
              </w:rPr>
              <w:t>OPD-led accessible emergency communication during response:</w:t>
            </w:r>
            <w:r w:rsidRPr="0005485B">
              <w:rPr>
                <w:szCs w:val="24"/>
              </w:rPr>
              <w:t xml:space="preserve"> During the war in Ukraine, OPDs reported severe barriers to accessing emergency information, including the absence of sign language interpretation and continuous video relay services. In response, the Ukrainian Federation of the Deaf, in cooperation with the European Union of the Deaf and the World Federation of the Deaf, mobilised resources to provide </w:t>
            </w:r>
            <w:r w:rsidRPr="0005485B">
              <w:rPr>
                <w:b/>
                <w:bCs/>
                <w:szCs w:val="24"/>
              </w:rPr>
              <w:t>24/7 accessible emergency communication</w:t>
            </w:r>
            <w:r w:rsidRPr="0005485B">
              <w:rPr>
                <w:szCs w:val="24"/>
              </w:rPr>
              <w:t xml:space="preserve">. Emergency information was translated into Ukrainian Sign Language and disseminated via a </w:t>
            </w:r>
            <w:r w:rsidRPr="0005485B">
              <w:rPr>
                <w:b/>
                <w:bCs/>
                <w:szCs w:val="24"/>
              </w:rPr>
              <w:t>coordinated Telegram-based system across 22 regional associations</w:t>
            </w:r>
            <w:r w:rsidRPr="0005485B">
              <w:rPr>
                <w:szCs w:val="24"/>
              </w:rPr>
              <w:t xml:space="preserve">, reaching more than </w:t>
            </w:r>
            <w:r w:rsidRPr="0005485B">
              <w:rPr>
                <w:b/>
                <w:bCs/>
                <w:szCs w:val="24"/>
              </w:rPr>
              <w:t>1,000 Deaf people</w:t>
            </w:r>
            <w:r w:rsidRPr="0005485B">
              <w:rPr>
                <w:szCs w:val="24"/>
              </w:rPr>
              <w:t xml:space="preserve">. The experience demonstrates how </w:t>
            </w:r>
            <w:r w:rsidRPr="0005485B">
              <w:rPr>
                <w:b/>
                <w:bCs/>
                <w:szCs w:val="24"/>
              </w:rPr>
              <w:t>OPD-led, peer-to-peer response mechanisms</w:t>
            </w:r>
            <w:r w:rsidRPr="0005485B">
              <w:rPr>
                <w:szCs w:val="24"/>
              </w:rPr>
              <w:t xml:space="preserve"> can fill critical gaps when public emergency communication systems are not accessible.</w:t>
            </w:r>
          </w:p>
        </w:tc>
      </w:tr>
    </w:tbl>
    <w:p w14:paraId="7887BD23" w14:textId="77777777" w:rsidR="00570D07" w:rsidRDefault="00570D07"/>
    <w:sectPr w:rsidR="00570D07" w:rsidSect="00FD2662">
      <w:footerReference w:type="even" r:id="rId46"/>
      <w:footerReference w:type="default" r:id="rId47"/>
      <w:footerReference w:type="first" r:id="rId48"/>
      <w:pgSz w:w="16838" w:h="11906" w:orient="landscape"/>
      <w:pgMar w:top="1440" w:right="1440" w:bottom="900" w:left="1440"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3069" w14:textId="77777777" w:rsidR="005A5EA7" w:rsidRPr="0005485B" w:rsidRDefault="005A5EA7" w:rsidP="00D257DD">
      <w:pPr>
        <w:spacing w:after="0" w:line="240" w:lineRule="auto"/>
      </w:pPr>
      <w:r w:rsidRPr="0005485B">
        <w:separator/>
      </w:r>
    </w:p>
  </w:endnote>
  <w:endnote w:type="continuationSeparator" w:id="0">
    <w:p w14:paraId="0D8D77DE" w14:textId="77777777" w:rsidR="005A5EA7" w:rsidRPr="0005485B" w:rsidRDefault="005A5EA7" w:rsidP="00D257DD">
      <w:pPr>
        <w:spacing w:after="0" w:line="240" w:lineRule="auto"/>
      </w:pPr>
      <w:r w:rsidRPr="00054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5C42" w14:textId="2DA00A9B" w:rsidR="001F3314" w:rsidRPr="0005485B" w:rsidRDefault="001F3314">
    <w:pPr>
      <w:pStyle w:val="Footer"/>
    </w:pPr>
    <w:r w:rsidRPr="0005485B">
      <w:rPr>
        <w:noProof/>
        <w14:ligatures w14:val="standardContextual"/>
      </w:rPr>
      <mc:AlternateContent>
        <mc:Choice Requires="wps">
          <w:drawing>
            <wp:anchor distT="0" distB="0" distL="0" distR="0" simplePos="0" relativeHeight="251659264" behindDoc="0" locked="0" layoutInCell="1" allowOverlap="1" wp14:anchorId="6FC3B865" wp14:editId="53F63AB3">
              <wp:simplePos x="635" y="635"/>
              <wp:positionH relativeFrom="page">
                <wp:align>right</wp:align>
              </wp:positionH>
              <wp:positionV relativeFrom="page">
                <wp:align>bottom</wp:align>
              </wp:positionV>
              <wp:extent cx="1172210" cy="357505"/>
              <wp:effectExtent l="0" t="0" r="0" b="0"/>
              <wp:wrapNone/>
              <wp:docPr id="48326204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790E06D" w14:textId="4BFE8ACA"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C3B865"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textbox style="mso-fit-shape-to-text:t" inset="0,0,20pt,15pt">
                <w:txbxContent>
                  <w:p w14:paraId="3790E06D" w14:textId="4BFE8ACA"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28EB" w14:textId="58A3CC8B" w:rsidR="00D257DD" w:rsidRPr="0005485B" w:rsidRDefault="001F3314">
    <w:pPr>
      <w:pStyle w:val="Footer"/>
      <w:jc w:val="center"/>
    </w:pPr>
    <w:r w:rsidRPr="0005485B">
      <w:rPr>
        <w:noProof/>
        <w14:ligatures w14:val="standardContextual"/>
      </w:rPr>
      <mc:AlternateContent>
        <mc:Choice Requires="wps">
          <w:drawing>
            <wp:anchor distT="0" distB="0" distL="0" distR="0" simplePos="0" relativeHeight="251660288" behindDoc="0" locked="0" layoutInCell="1" allowOverlap="1" wp14:anchorId="1EEAC5D7" wp14:editId="56070DBE">
              <wp:simplePos x="914400" y="6805613"/>
              <wp:positionH relativeFrom="page">
                <wp:align>right</wp:align>
              </wp:positionH>
              <wp:positionV relativeFrom="page">
                <wp:align>bottom</wp:align>
              </wp:positionV>
              <wp:extent cx="1172210" cy="357505"/>
              <wp:effectExtent l="0" t="0" r="0" b="0"/>
              <wp:wrapNone/>
              <wp:docPr id="139789769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65D5931D" w14:textId="4D799EC5"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EAC5D7"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textbox style="mso-fit-shape-to-text:t" inset="0,0,20pt,15pt">
                <w:txbxContent>
                  <w:p w14:paraId="65D5931D" w14:textId="4D799EC5"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v:textbox>
              <w10:wrap anchorx="page" anchory="page"/>
            </v:shape>
          </w:pict>
        </mc:Fallback>
      </mc:AlternateContent>
    </w:r>
    <w:sdt>
      <w:sdtPr>
        <w:id w:val="1200278756"/>
        <w:docPartObj>
          <w:docPartGallery w:val="Page Numbers (Bottom of Page)"/>
          <w:docPartUnique/>
        </w:docPartObj>
      </w:sdtPr>
      <w:sdtContent>
        <w:r w:rsidR="00D257DD" w:rsidRPr="0005485B">
          <w:fldChar w:fldCharType="begin"/>
        </w:r>
        <w:r w:rsidR="00D257DD" w:rsidRPr="0005485B">
          <w:instrText>PAGE   \* MERGEFORMAT</w:instrText>
        </w:r>
        <w:r w:rsidR="00D257DD" w:rsidRPr="0005485B">
          <w:fldChar w:fldCharType="separate"/>
        </w:r>
        <w:r w:rsidR="00D257DD" w:rsidRPr="0005485B">
          <w:t>2</w:t>
        </w:r>
        <w:r w:rsidR="00D257DD" w:rsidRPr="0005485B">
          <w:fldChar w:fldCharType="end"/>
        </w:r>
      </w:sdtContent>
    </w:sdt>
  </w:p>
  <w:p w14:paraId="6FABB6D9" w14:textId="77777777" w:rsidR="00D257DD" w:rsidRPr="0005485B" w:rsidRDefault="00D25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C060" w14:textId="378F7971" w:rsidR="001F3314" w:rsidRPr="0005485B" w:rsidRDefault="001F3314">
    <w:pPr>
      <w:pStyle w:val="Footer"/>
    </w:pPr>
    <w:r w:rsidRPr="0005485B">
      <w:rPr>
        <w:noProof/>
        <w14:ligatures w14:val="standardContextual"/>
      </w:rPr>
      <mc:AlternateContent>
        <mc:Choice Requires="wps">
          <w:drawing>
            <wp:anchor distT="0" distB="0" distL="0" distR="0" simplePos="0" relativeHeight="251658240" behindDoc="0" locked="0" layoutInCell="1" allowOverlap="1" wp14:anchorId="1632B786" wp14:editId="59060BD4">
              <wp:simplePos x="635" y="635"/>
              <wp:positionH relativeFrom="page">
                <wp:align>right</wp:align>
              </wp:positionH>
              <wp:positionV relativeFrom="page">
                <wp:align>bottom</wp:align>
              </wp:positionV>
              <wp:extent cx="1172210" cy="357505"/>
              <wp:effectExtent l="0" t="0" r="0" b="0"/>
              <wp:wrapNone/>
              <wp:docPr id="83827452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041A6FD2" w14:textId="05408F7A"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32B786"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textbox style="mso-fit-shape-to-text:t" inset="0,0,20pt,15pt">
                <w:txbxContent>
                  <w:p w14:paraId="041A6FD2" w14:textId="05408F7A" w:rsidR="001F3314" w:rsidRPr="0005485B" w:rsidRDefault="001F3314" w:rsidP="001F3314">
                    <w:pPr>
                      <w:spacing w:after="0"/>
                      <w:rPr>
                        <w:rFonts w:ascii="Aptos" w:eastAsia="Aptos" w:hAnsi="Aptos" w:cs="Aptos"/>
                        <w:color w:val="000000"/>
                        <w:sz w:val="20"/>
                        <w:szCs w:val="20"/>
                      </w:rPr>
                    </w:pPr>
                    <w:r w:rsidRPr="0005485B">
                      <w:rPr>
                        <w:rFonts w:ascii="Aptos" w:eastAsia="Aptos" w:hAnsi="Aptos" w:cs="Aptos"/>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C3D6" w14:textId="77777777" w:rsidR="005A5EA7" w:rsidRPr="0005485B" w:rsidRDefault="005A5EA7" w:rsidP="00D257DD">
      <w:pPr>
        <w:spacing w:after="0" w:line="240" w:lineRule="auto"/>
      </w:pPr>
      <w:r w:rsidRPr="0005485B">
        <w:separator/>
      </w:r>
    </w:p>
  </w:footnote>
  <w:footnote w:type="continuationSeparator" w:id="0">
    <w:p w14:paraId="08E3949D" w14:textId="77777777" w:rsidR="005A5EA7" w:rsidRPr="0005485B" w:rsidRDefault="005A5EA7" w:rsidP="00D257DD">
      <w:pPr>
        <w:spacing w:after="0" w:line="240" w:lineRule="auto"/>
      </w:pPr>
      <w:r w:rsidRPr="0005485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C69"/>
    <w:multiLevelType w:val="hybridMultilevel"/>
    <w:tmpl w:val="49D2715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02AF2"/>
    <w:multiLevelType w:val="hybridMultilevel"/>
    <w:tmpl w:val="A3487CC6"/>
    <w:lvl w:ilvl="0" w:tplc="525CE9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2574C"/>
    <w:multiLevelType w:val="hybridMultilevel"/>
    <w:tmpl w:val="787E1362"/>
    <w:lvl w:ilvl="0" w:tplc="525CE9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24A2A"/>
    <w:multiLevelType w:val="hybridMultilevel"/>
    <w:tmpl w:val="EB0CB7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7707A"/>
    <w:multiLevelType w:val="hybridMultilevel"/>
    <w:tmpl w:val="BDB2CF34"/>
    <w:lvl w:ilvl="0" w:tplc="525CE93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A90A32"/>
    <w:multiLevelType w:val="hybridMultilevel"/>
    <w:tmpl w:val="7D105940"/>
    <w:lvl w:ilvl="0" w:tplc="525CE9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835B2"/>
    <w:multiLevelType w:val="hybridMultilevel"/>
    <w:tmpl w:val="3B267F8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963E46"/>
    <w:multiLevelType w:val="hybridMultilevel"/>
    <w:tmpl w:val="90B286B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00490"/>
    <w:multiLevelType w:val="hybridMultilevel"/>
    <w:tmpl w:val="3950317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2176E1"/>
    <w:multiLevelType w:val="hybridMultilevel"/>
    <w:tmpl w:val="AE8847E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57DDC"/>
    <w:multiLevelType w:val="hybridMultilevel"/>
    <w:tmpl w:val="53C41B0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7569DC"/>
    <w:multiLevelType w:val="hybridMultilevel"/>
    <w:tmpl w:val="CEDE8F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9A3276"/>
    <w:multiLevelType w:val="hybridMultilevel"/>
    <w:tmpl w:val="F2A2E11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6B5568"/>
    <w:multiLevelType w:val="hybridMultilevel"/>
    <w:tmpl w:val="C896A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B43303"/>
    <w:multiLevelType w:val="hybridMultilevel"/>
    <w:tmpl w:val="83EC69C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C93059"/>
    <w:multiLevelType w:val="multilevel"/>
    <w:tmpl w:val="AA66C0C4"/>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1080"/>
      </w:pPr>
      <w:rPr>
        <w:rFonts w:hint="default"/>
        <w:b w:val="0"/>
      </w:rPr>
    </w:lvl>
    <w:lvl w:ilvl="3">
      <w:start w:val="1"/>
      <w:numFmt w:val="decimal"/>
      <w:isLgl/>
      <w:lvlText w:val="%1.%2.%3.%4."/>
      <w:lvlJc w:val="left"/>
      <w:pPr>
        <w:ind w:left="1440" w:hanging="1440"/>
      </w:pPr>
      <w:rPr>
        <w:rFonts w:hint="default"/>
        <w:b w:val="0"/>
      </w:rPr>
    </w:lvl>
    <w:lvl w:ilvl="4">
      <w:start w:val="1"/>
      <w:numFmt w:val="decimal"/>
      <w:isLgl/>
      <w:lvlText w:val="%1.%2.%3.%4.%5."/>
      <w:lvlJc w:val="left"/>
      <w:pPr>
        <w:ind w:left="1440" w:hanging="1440"/>
      </w:pPr>
      <w:rPr>
        <w:rFonts w:hint="default"/>
        <w:b w:val="0"/>
      </w:rPr>
    </w:lvl>
    <w:lvl w:ilvl="5">
      <w:start w:val="1"/>
      <w:numFmt w:val="decimal"/>
      <w:isLgl/>
      <w:lvlText w:val="%1.%2.%3.%4.%5.%6."/>
      <w:lvlJc w:val="left"/>
      <w:pPr>
        <w:ind w:left="1800" w:hanging="1800"/>
      </w:pPr>
      <w:rPr>
        <w:rFonts w:hint="default"/>
        <w:b w:val="0"/>
      </w:rPr>
    </w:lvl>
    <w:lvl w:ilvl="6">
      <w:start w:val="1"/>
      <w:numFmt w:val="decimal"/>
      <w:isLgl/>
      <w:lvlText w:val="%1.%2.%3.%4.%5.%6.%7."/>
      <w:lvlJc w:val="left"/>
      <w:pPr>
        <w:ind w:left="2160" w:hanging="2160"/>
      </w:pPr>
      <w:rPr>
        <w:rFonts w:hint="default"/>
        <w:b w:val="0"/>
      </w:rPr>
    </w:lvl>
    <w:lvl w:ilvl="7">
      <w:start w:val="1"/>
      <w:numFmt w:val="decimal"/>
      <w:isLgl/>
      <w:lvlText w:val="%1.%2.%3.%4.%5.%6.%7.%8."/>
      <w:lvlJc w:val="left"/>
      <w:pPr>
        <w:ind w:left="2520" w:hanging="2520"/>
      </w:pPr>
      <w:rPr>
        <w:rFonts w:hint="default"/>
        <w:b w:val="0"/>
      </w:rPr>
    </w:lvl>
    <w:lvl w:ilvl="8">
      <w:start w:val="1"/>
      <w:numFmt w:val="decimal"/>
      <w:isLgl/>
      <w:lvlText w:val="%1.%2.%3.%4.%5.%6.%7.%8.%9."/>
      <w:lvlJc w:val="left"/>
      <w:pPr>
        <w:ind w:left="2520" w:hanging="2520"/>
      </w:pPr>
      <w:rPr>
        <w:rFonts w:hint="default"/>
        <w:b w:val="0"/>
      </w:rPr>
    </w:lvl>
  </w:abstractNum>
  <w:abstractNum w:abstractNumId="16" w15:restartNumberingAfterBreak="0">
    <w:nsid w:val="518D6528"/>
    <w:multiLevelType w:val="hybridMultilevel"/>
    <w:tmpl w:val="EA181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733C98"/>
    <w:multiLevelType w:val="hybridMultilevel"/>
    <w:tmpl w:val="8EB683F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2E3DF4"/>
    <w:multiLevelType w:val="hybridMultilevel"/>
    <w:tmpl w:val="029EA8A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6C67EA"/>
    <w:multiLevelType w:val="hybridMultilevel"/>
    <w:tmpl w:val="E21E20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065940"/>
    <w:multiLevelType w:val="hybridMultilevel"/>
    <w:tmpl w:val="745A1FF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5103D2"/>
    <w:multiLevelType w:val="hybridMultilevel"/>
    <w:tmpl w:val="83D6517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573D2B"/>
    <w:multiLevelType w:val="hybridMultilevel"/>
    <w:tmpl w:val="9B70AA9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A30095"/>
    <w:multiLevelType w:val="hybridMultilevel"/>
    <w:tmpl w:val="15104A0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E20A7"/>
    <w:multiLevelType w:val="hybridMultilevel"/>
    <w:tmpl w:val="2B0E2C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A31A01"/>
    <w:multiLevelType w:val="hybridMultilevel"/>
    <w:tmpl w:val="A6988C9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F47E25"/>
    <w:multiLevelType w:val="hybridMultilevel"/>
    <w:tmpl w:val="C622AE1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2422A6"/>
    <w:multiLevelType w:val="hybridMultilevel"/>
    <w:tmpl w:val="F9945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314823"/>
    <w:multiLevelType w:val="hybridMultilevel"/>
    <w:tmpl w:val="C1C6549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1C7C97"/>
    <w:multiLevelType w:val="hybridMultilevel"/>
    <w:tmpl w:val="1E9E1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396BAB"/>
    <w:multiLevelType w:val="hybridMultilevel"/>
    <w:tmpl w:val="ABF8EF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BB3FEF"/>
    <w:multiLevelType w:val="hybridMultilevel"/>
    <w:tmpl w:val="C648318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9FD37A5"/>
    <w:multiLevelType w:val="hybridMultilevel"/>
    <w:tmpl w:val="78B2C1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F82A8A"/>
    <w:multiLevelType w:val="hybridMultilevel"/>
    <w:tmpl w:val="D13CA37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AA0B82"/>
    <w:multiLevelType w:val="hybridMultilevel"/>
    <w:tmpl w:val="411EB1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E26E09"/>
    <w:multiLevelType w:val="hybridMultilevel"/>
    <w:tmpl w:val="4718C39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9330479">
    <w:abstractNumId w:val="15"/>
  </w:num>
  <w:num w:numId="2" w16cid:durableId="1830752045">
    <w:abstractNumId w:val="17"/>
  </w:num>
  <w:num w:numId="3" w16cid:durableId="346979889">
    <w:abstractNumId w:val="30"/>
  </w:num>
  <w:num w:numId="4" w16cid:durableId="1346665375">
    <w:abstractNumId w:val="20"/>
  </w:num>
  <w:num w:numId="5" w16cid:durableId="2020698927">
    <w:abstractNumId w:val="14"/>
  </w:num>
  <w:num w:numId="6" w16cid:durableId="108746944">
    <w:abstractNumId w:val="33"/>
  </w:num>
  <w:num w:numId="7" w16cid:durableId="540438204">
    <w:abstractNumId w:val="32"/>
  </w:num>
  <w:num w:numId="8" w16cid:durableId="1239680202">
    <w:abstractNumId w:val="19"/>
  </w:num>
  <w:num w:numId="9" w16cid:durableId="1195193104">
    <w:abstractNumId w:val="10"/>
  </w:num>
  <w:num w:numId="10" w16cid:durableId="1024359676">
    <w:abstractNumId w:val="8"/>
  </w:num>
  <w:num w:numId="11" w16cid:durableId="1565724369">
    <w:abstractNumId w:val="6"/>
  </w:num>
  <w:num w:numId="12" w16cid:durableId="1413701923">
    <w:abstractNumId w:val="12"/>
  </w:num>
  <w:num w:numId="13" w16cid:durableId="2045668555">
    <w:abstractNumId w:val="3"/>
  </w:num>
  <w:num w:numId="14" w16cid:durableId="50227433">
    <w:abstractNumId w:val="28"/>
  </w:num>
  <w:num w:numId="15" w16cid:durableId="159395599">
    <w:abstractNumId w:val="0"/>
  </w:num>
  <w:num w:numId="16" w16cid:durableId="1992099925">
    <w:abstractNumId w:val="21"/>
  </w:num>
  <w:num w:numId="17" w16cid:durableId="1800955319">
    <w:abstractNumId w:val="24"/>
  </w:num>
  <w:num w:numId="18" w16cid:durableId="272251359">
    <w:abstractNumId w:val="18"/>
  </w:num>
  <w:num w:numId="19" w16cid:durableId="447817165">
    <w:abstractNumId w:val="26"/>
  </w:num>
  <w:num w:numId="20" w16cid:durableId="656761307">
    <w:abstractNumId w:val="25"/>
  </w:num>
  <w:num w:numId="21" w16cid:durableId="1804035989">
    <w:abstractNumId w:val="35"/>
  </w:num>
  <w:num w:numId="22" w16cid:durableId="299965851">
    <w:abstractNumId w:val="22"/>
  </w:num>
  <w:num w:numId="23" w16cid:durableId="334578520">
    <w:abstractNumId w:val="11"/>
  </w:num>
  <w:num w:numId="24" w16cid:durableId="1121262646">
    <w:abstractNumId w:val="34"/>
  </w:num>
  <w:num w:numId="25" w16cid:durableId="1201286833">
    <w:abstractNumId w:val="27"/>
  </w:num>
  <w:num w:numId="26" w16cid:durableId="1080567123">
    <w:abstractNumId w:val="5"/>
  </w:num>
  <w:num w:numId="27" w16cid:durableId="357777925">
    <w:abstractNumId w:val="1"/>
  </w:num>
  <w:num w:numId="28" w16cid:durableId="2040281027">
    <w:abstractNumId w:val="31"/>
  </w:num>
  <w:num w:numId="29" w16cid:durableId="992831627">
    <w:abstractNumId w:val="4"/>
  </w:num>
  <w:num w:numId="30" w16cid:durableId="25449874">
    <w:abstractNumId w:val="2"/>
  </w:num>
  <w:num w:numId="31" w16cid:durableId="2077361672">
    <w:abstractNumId w:val="7"/>
  </w:num>
  <w:num w:numId="32" w16cid:durableId="2829540">
    <w:abstractNumId w:val="29"/>
  </w:num>
  <w:num w:numId="33" w16cid:durableId="109127327">
    <w:abstractNumId w:val="16"/>
  </w:num>
  <w:num w:numId="34" w16cid:durableId="1298216374">
    <w:abstractNumId w:val="13"/>
  </w:num>
  <w:num w:numId="35" w16cid:durableId="1882858337">
    <w:abstractNumId w:val="23"/>
  </w:num>
  <w:num w:numId="36" w16cid:durableId="132265458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8A"/>
    <w:rsid w:val="00000101"/>
    <w:rsid w:val="000210C8"/>
    <w:rsid w:val="0005485B"/>
    <w:rsid w:val="000624F9"/>
    <w:rsid w:val="00076620"/>
    <w:rsid w:val="000A0680"/>
    <w:rsid w:val="000B1892"/>
    <w:rsid w:val="000B29B2"/>
    <w:rsid w:val="000B655D"/>
    <w:rsid w:val="000C70C6"/>
    <w:rsid w:val="000D0F83"/>
    <w:rsid w:val="000E6AB9"/>
    <w:rsid w:val="000F7C5A"/>
    <w:rsid w:val="00114645"/>
    <w:rsid w:val="001236F5"/>
    <w:rsid w:val="00133215"/>
    <w:rsid w:val="00134A81"/>
    <w:rsid w:val="0013682E"/>
    <w:rsid w:val="00141259"/>
    <w:rsid w:val="00144BFD"/>
    <w:rsid w:val="001545FF"/>
    <w:rsid w:val="00175A34"/>
    <w:rsid w:val="0018392E"/>
    <w:rsid w:val="0019201B"/>
    <w:rsid w:val="00194310"/>
    <w:rsid w:val="001979A4"/>
    <w:rsid w:val="001A36AA"/>
    <w:rsid w:val="001A5C26"/>
    <w:rsid w:val="001B5537"/>
    <w:rsid w:val="001B66F7"/>
    <w:rsid w:val="001B7A8C"/>
    <w:rsid w:val="001C39BD"/>
    <w:rsid w:val="001C44A0"/>
    <w:rsid w:val="001D3D97"/>
    <w:rsid w:val="001D5A08"/>
    <w:rsid w:val="001D72AB"/>
    <w:rsid w:val="001E0E0B"/>
    <w:rsid w:val="001F3314"/>
    <w:rsid w:val="001F4F09"/>
    <w:rsid w:val="00204BCE"/>
    <w:rsid w:val="00213ED8"/>
    <w:rsid w:val="002431B0"/>
    <w:rsid w:val="00243E6D"/>
    <w:rsid w:val="002724D9"/>
    <w:rsid w:val="00275B27"/>
    <w:rsid w:val="00286373"/>
    <w:rsid w:val="00292322"/>
    <w:rsid w:val="002A6097"/>
    <w:rsid w:val="002B5AAC"/>
    <w:rsid w:val="002C1DAB"/>
    <w:rsid w:val="002D5271"/>
    <w:rsid w:val="002E4E41"/>
    <w:rsid w:val="002E5C3B"/>
    <w:rsid w:val="002F2E50"/>
    <w:rsid w:val="00303E89"/>
    <w:rsid w:val="003052E8"/>
    <w:rsid w:val="00327969"/>
    <w:rsid w:val="003408FD"/>
    <w:rsid w:val="00344CBB"/>
    <w:rsid w:val="00345F19"/>
    <w:rsid w:val="00346136"/>
    <w:rsid w:val="00360502"/>
    <w:rsid w:val="0036779F"/>
    <w:rsid w:val="00374ACC"/>
    <w:rsid w:val="0038799A"/>
    <w:rsid w:val="00387B79"/>
    <w:rsid w:val="00397502"/>
    <w:rsid w:val="003A297B"/>
    <w:rsid w:val="003B3E29"/>
    <w:rsid w:val="003B5159"/>
    <w:rsid w:val="003D02E6"/>
    <w:rsid w:val="003D3400"/>
    <w:rsid w:val="003E419E"/>
    <w:rsid w:val="003F3955"/>
    <w:rsid w:val="00403A2C"/>
    <w:rsid w:val="00405BAC"/>
    <w:rsid w:val="00414A5C"/>
    <w:rsid w:val="00426898"/>
    <w:rsid w:val="00435198"/>
    <w:rsid w:val="004351CC"/>
    <w:rsid w:val="00443F5D"/>
    <w:rsid w:val="00447A91"/>
    <w:rsid w:val="00456873"/>
    <w:rsid w:val="00462BDD"/>
    <w:rsid w:val="00470F49"/>
    <w:rsid w:val="00476776"/>
    <w:rsid w:val="00476C89"/>
    <w:rsid w:val="004770DE"/>
    <w:rsid w:val="00484E5D"/>
    <w:rsid w:val="0048545F"/>
    <w:rsid w:val="0049181B"/>
    <w:rsid w:val="00496C5F"/>
    <w:rsid w:val="00497E31"/>
    <w:rsid w:val="004B0825"/>
    <w:rsid w:val="004B2380"/>
    <w:rsid w:val="004C337F"/>
    <w:rsid w:val="004D0BFB"/>
    <w:rsid w:val="004D4D23"/>
    <w:rsid w:val="004D7034"/>
    <w:rsid w:val="004E3F49"/>
    <w:rsid w:val="004E51D5"/>
    <w:rsid w:val="004F253C"/>
    <w:rsid w:val="004F7AC5"/>
    <w:rsid w:val="005216E1"/>
    <w:rsid w:val="00530793"/>
    <w:rsid w:val="00531746"/>
    <w:rsid w:val="005348F4"/>
    <w:rsid w:val="00535792"/>
    <w:rsid w:val="00536F71"/>
    <w:rsid w:val="00547381"/>
    <w:rsid w:val="00563C47"/>
    <w:rsid w:val="00570B1D"/>
    <w:rsid w:val="00570D07"/>
    <w:rsid w:val="00571F5F"/>
    <w:rsid w:val="005750AC"/>
    <w:rsid w:val="00576460"/>
    <w:rsid w:val="00581393"/>
    <w:rsid w:val="005900BD"/>
    <w:rsid w:val="00592933"/>
    <w:rsid w:val="00597754"/>
    <w:rsid w:val="005A5EA7"/>
    <w:rsid w:val="005A7465"/>
    <w:rsid w:val="005B63A5"/>
    <w:rsid w:val="005C1309"/>
    <w:rsid w:val="005D4862"/>
    <w:rsid w:val="005F53B2"/>
    <w:rsid w:val="005F7F07"/>
    <w:rsid w:val="0060111B"/>
    <w:rsid w:val="00617335"/>
    <w:rsid w:val="00625AF9"/>
    <w:rsid w:val="00644986"/>
    <w:rsid w:val="00650A86"/>
    <w:rsid w:val="00657889"/>
    <w:rsid w:val="006714CB"/>
    <w:rsid w:val="00683946"/>
    <w:rsid w:val="006C3732"/>
    <w:rsid w:val="006C5759"/>
    <w:rsid w:val="006C615C"/>
    <w:rsid w:val="006D4147"/>
    <w:rsid w:val="006E41AC"/>
    <w:rsid w:val="006E5070"/>
    <w:rsid w:val="006F2A7E"/>
    <w:rsid w:val="006F4A25"/>
    <w:rsid w:val="006F57BA"/>
    <w:rsid w:val="006F771C"/>
    <w:rsid w:val="007064EE"/>
    <w:rsid w:val="007167A9"/>
    <w:rsid w:val="00722064"/>
    <w:rsid w:val="007240D9"/>
    <w:rsid w:val="007611F1"/>
    <w:rsid w:val="00774066"/>
    <w:rsid w:val="00781664"/>
    <w:rsid w:val="00785647"/>
    <w:rsid w:val="0079137B"/>
    <w:rsid w:val="007B4ACC"/>
    <w:rsid w:val="007B5E90"/>
    <w:rsid w:val="007E69A4"/>
    <w:rsid w:val="007F0165"/>
    <w:rsid w:val="00806611"/>
    <w:rsid w:val="008106F8"/>
    <w:rsid w:val="008301BE"/>
    <w:rsid w:val="008323F7"/>
    <w:rsid w:val="00844387"/>
    <w:rsid w:val="00844634"/>
    <w:rsid w:val="0088710C"/>
    <w:rsid w:val="00891F04"/>
    <w:rsid w:val="0089465D"/>
    <w:rsid w:val="00896327"/>
    <w:rsid w:val="008A165B"/>
    <w:rsid w:val="008A5A41"/>
    <w:rsid w:val="008B290B"/>
    <w:rsid w:val="008B3414"/>
    <w:rsid w:val="008B3458"/>
    <w:rsid w:val="008B3511"/>
    <w:rsid w:val="008B671B"/>
    <w:rsid w:val="008C6C14"/>
    <w:rsid w:val="008C75E6"/>
    <w:rsid w:val="008D7B7A"/>
    <w:rsid w:val="008E0D72"/>
    <w:rsid w:val="008F11DE"/>
    <w:rsid w:val="009035BD"/>
    <w:rsid w:val="009143AD"/>
    <w:rsid w:val="00917D9E"/>
    <w:rsid w:val="00932436"/>
    <w:rsid w:val="00941E37"/>
    <w:rsid w:val="00956125"/>
    <w:rsid w:val="00961D48"/>
    <w:rsid w:val="00973FA3"/>
    <w:rsid w:val="0097451B"/>
    <w:rsid w:val="00974A32"/>
    <w:rsid w:val="00975C58"/>
    <w:rsid w:val="009817A0"/>
    <w:rsid w:val="009912E5"/>
    <w:rsid w:val="009A2DC0"/>
    <w:rsid w:val="009A6DF2"/>
    <w:rsid w:val="009C4B17"/>
    <w:rsid w:val="009C6D63"/>
    <w:rsid w:val="009C6E7A"/>
    <w:rsid w:val="009D0A5E"/>
    <w:rsid w:val="009D0BBE"/>
    <w:rsid w:val="009F0020"/>
    <w:rsid w:val="009F181B"/>
    <w:rsid w:val="00A066AF"/>
    <w:rsid w:val="00A067CC"/>
    <w:rsid w:val="00A0785D"/>
    <w:rsid w:val="00A07CAB"/>
    <w:rsid w:val="00A12674"/>
    <w:rsid w:val="00A327BB"/>
    <w:rsid w:val="00A34EED"/>
    <w:rsid w:val="00A35D9A"/>
    <w:rsid w:val="00A35DA5"/>
    <w:rsid w:val="00A469F8"/>
    <w:rsid w:val="00A6374C"/>
    <w:rsid w:val="00A65FB1"/>
    <w:rsid w:val="00A67640"/>
    <w:rsid w:val="00A74D74"/>
    <w:rsid w:val="00A76E18"/>
    <w:rsid w:val="00A83DF9"/>
    <w:rsid w:val="00A97A3B"/>
    <w:rsid w:val="00AA1677"/>
    <w:rsid w:val="00AA735B"/>
    <w:rsid w:val="00AB2523"/>
    <w:rsid w:val="00AC7556"/>
    <w:rsid w:val="00AD6234"/>
    <w:rsid w:val="00AE266A"/>
    <w:rsid w:val="00AE51F4"/>
    <w:rsid w:val="00B206B4"/>
    <w:rsid w:val="00B237E4"/>
    <w:rsid w:val="00B549A9"/>
    <w:rsid w:val="00B61CDC"/>
    <w:rsid w:val="00B85772"/>
    <w:rsid w:val="00B92116"/>
    <w:rsid w:val="00B93CA5"/>
    <w:rsid w:val="00BA04EC"/>
    <w:rsid w:val="00BB0512"/>
    <w:rsid w:val="00BC6FB3"/>
    <w:rsid w:val="00BC79FD"/>
    <w:rsid w:val="00BD4D91"/>
    <w:rsid w:val="00BD64EE"/>
    <w:rsid w:val="00BE2648"/>
    <w:rsid w:val="00BF3552"/>
    <w:rsid w:val="00BF4E4D"/>
    <w:rsid w:val="00C031C6"/>
    <w:rsid w:val="00C03CFE"/>
    <w:rsid w:val="00C04ED6"/>
    <w:rsid w:val="00C112ED"/>
    <w:rsid w:val="00C11D7A"/>
    <w:rsid w:val="00C142BC"/>
    <w:rsid w:val="00C25077"/>
    <w:rsid w:val="00C27322"/>
    <w:rsid w:val="00C30F9A"/>
    <w:rsid w:val="00C32505"/>
    <w:rsid w:val="00C33C94"/>
    <w:rsid w:val="00C450D0"/>
    <w:rsid w:val="00C63B5D"/>
    <w:rsid w:val="00C63DCB"/>
    <w:rsid w:val="00C73706"/>
    <w:rsid w:val="00C7541F"/>
    <w:rsid w:val="00C775C4"/>
    <w:rsid w:val="00C92C38"/>
    <w:rsid w:val="00C9660A"/>
    <w:rsid w:val="00C97485"/>
    <w:rsid w:val="00CA12E0"/>
    <w:rsid w:val="00CC0754"/>
    <w:rsid w:val="00CD1D27"/>
    <w:rsid w:val="00CD3888"/>
    <w:rsid w:val="00CD7A54"/>
    <w:rsid w:val="00D00C3D"/>
    <w:rsid w:val="00D053F4"/>
    <w:rsid w:val="00D076CE"/>
    <w:rsid w:val="00D10B4D"/>
    <w:rsid w:val="00D13F8A"/>
    <w:rsid w:val="00D147D6"/>
    <w:rsid w:val="00D257DD"/>
    <w:rsid w:val="00D3706C"/>
    <w:rsid w:val="00D37F1A"/>
    <w:rsid w:val="00D42FBF"/>
    <w:rsid w:val="00D52A97"/>
    <w:rsid w:val="00D53112"/>
    <w:rsid w:val="00D57A62"/>
    <w:rsid w:val="00D62B68"/>
    <w:rsid w:val="00D66C96"/>
    <w:rsid w:val="00D738B4"/>
    <w:rsid w:val="00D74A10"/>
    <w:rsid w:val="00D80373"/>
    <w:rsid w:val="00D877C9"/>
    <w:rsid w:val="00D9273C"/>
    <w:rsid w:val="00D9441C"/>
    <w:rsid w:val="00D94B28"/>
    <w:rsid w:val="00D9583D"/>
    <w:rsid w:val="00D96F12"/>
    <w:rsid w:val="00DA112E"/>
    <w:rsid w:val="00DB1DB2"/>
    <w:rsid w:val="00DC328D"/>
    <w:rsid w:val="00DC68AD"/>
    <w:rsid w:val="00DD780F"/>
    <w:rsid w:val="00DE1F62"/>
    <w:rsid w:val="00DE38A8"/>
    <w:rsid w:val="00DF2304"/>
    <w:rsid w:val="00DF797E"/>
    <w:rsid w:val="00E03C74"/>
    <w:rsid w:val="00E0528D"/>
    <w:rsid w:val="00E26743"/>
    <w:rsid w:val="00E27626"/>
    <w:rsid w:val="00E42CA0"/>
    <w:rsid w:val="00E53C7E"/>
    <w:rsid w:val="00E547B1"/>
    <w:rsid w:val="00E62E9C"/>
    <w:rsid w:val="00E67224"/>
    <w:rsid w:val="00E72105"/>
    <w:rsid w:val="00E87805"/>
    <w:rsid w:val="00EB3D49"/>
    <w:rsid w:val="00EB4AB9"/>
    <w:rsid w:val="00EC436D"/>
    <w:rsid w:val="00ED508F"/>
    <w:rsid w:val="00EE0440"/>
    <w:rsid w:val="00EE328E"/>
    <w:rsid w:val="00EE3A86"/>
    <w:rsid w:val="00EF1A17"/>
    <w:rsid w:val="00F00CE2"/>
    <w:rsid w:val="00F00D03"/>
    <w:rsid w:val="00F017FB"/>
    <w:rsid w:val="00F038EB"/>
    <w:rsid w:val="00F22A0E"/>
    <w:rsid w:val="00F40869"/>
    <w:rsid w:val="00F424F3"/>
    <w:rsid w:val="00F6071E"/>
    <w:rsid w:val="00F6282A"/>
    <w:rsid w:val="00F65863"/>
    <w:rsid w:val="00F65945"/>
    <w:rsid w:val="00F65CAE"/>
    <w:rsid w:val="00F74423"/>
    <w:rsid w:val="00FA0A08"/>
    <w:rsid w:val="00FA1B36"/>
    <w:rsid w:val="00FA7491"/>
    <w:rsid w:val="00FD2662"/>
    <w:rsid w:val="00FD6059"/>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C182"/>
  <w15:chartTrackingRefBased/>
  <w15:docId w15:val="{6E09EBF2-FBCA-4354-8F16-5CC6CBB5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F5D"/>
    <w:pPr>
      <w:spacing w:after="160"/>
    </w:pPr>
    <w:rPr>
      <w:rFonts w:ascii="Verdana" w:hAnsi="Verdana" w:cstheme="minorBidi"/>
      <w:kern w:val="0"/>
      <w:sz w:val="24"/>
      <w14:ligatures w14:val="none"/>
    </w:rPr>
  </w:style>
  <w:style w:type="paragraph" w:styleId="Heading1">
    <w:name w:val="heading 1"/>
    <w:basedOn w:val="Normal"/>
    <w:next w:val="Normal"/>
    <w:link w:val="Heading1Char"/>
    <w:uiPriority w:val="9"/>
    <w:qFormat/>
    <w:rsid w:val="00BF4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4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4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8545F"/>
    <w:rPr>
      <w:rFonts w:ascii="Arial" w:hAnsi="Arial"/>
      <w:color w:val="0070C0"/>
      <w:sz w:val="22"/>
      <w:u w:val="single"/>
    </w:rPr>
  </w:style>
  <w:style w:type="character" w:customStyle="1" w:styleId="Heading1Char">
    <w:name w:val="Heading 1 Char"/>
    <w:basedOn w:val="DefaultParagraphFont"/>
    <w:link w:val="Heading1"/>
    <w:uiPriority w:val="9"/>
    <w:rsid w:val="00BF4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4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4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E4D"/>
    <w:rPr>
      <w:rFonts w:eastAsiaTheme="majorEastAsia" w:cstheme="majorBidi"/>
      <w:color w:val="272727" w:themeColor="text1" w:themeTint="D8"/>
    </w:rPr>
  </w:style>
  <w:style w:type="paragraph" w:styleId="Title">
    <w:name w:val="Title"/>
    <w:basedOn w:val="Normal"/>
    <w:next w:val="Normal"/>
    <w:link w:val="TitleChar"/>
    <w:uiPriority w:val="10"/>
    <w:qFormat/>
    <w:rsid w:val="00BF4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E4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F4E4D"/>
    <w:pPr>
      <w:ind w:left="720"/>
      <w:contextualSpacing/>
    </w:pPr>
  </w:style>
  <w:style w:type="paragraph" w:styleId="Quote">
    <w:name w:val="Quote"/>
    <w:basedOn w:val="Normal"/>
    <w:next w:val="Normal"/>
    <w:link w:val="QuoteChar"/>
    <w:uiPriority w:val="29"/>
    <w:qFormat/>
    <w:rsid w:val="00BF4E4D"/>
    <w:pPr>
      <w:spacing w:before="160"/>
      <w:jc w:val="center"/>
    </w:pPr>
    <w:rPr>
      <w:i/>
      <w:iCs/>
      <w:color w:val="404040" w:themeColor="text1" w:themeTint="BF"/>
    </w:rPr>
  </w:style>
  <w:style w:type="character" w:customStyle="1" w:styleId="QuoteChar">
    <w:name w:val="Quote Char"/>
    <w:basedOn w:val="DefaultParagraphFont"/>
    <w:link w:val="Quote"/>
    <w:uiPriority w:val="29"/>
    <w:rsid w:val="00BF4E4D"/>
    <w:rPr>
      <w:i/>
      <w:iCs/>
      <w:color w:val="404040" w:themeColor="text1" w:themeTint="BF"/>
    </w:rPr>
  </w:style>
  <w:style w:type="paragraph" w:styleId="IntenseQuote">
    <w:name w:val="Intense Quote"/>
    <w:basedOn w:val="Normal"/>
    <w:next w:val="Normal"/>
    <w:link w:val="IntenseQuoteChar"/>
    <w:uiPriority w:val="30"/>
    <w:qFormat/>
    <w:rsid w:val="00BF4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E4D"/>
    <w:rPr>
      <w:i/>
      <w:iCs/>
      <w:color w:val="0F4761" w:themeColor="accent1" w:themeShade="BF"/>
    </w:rPr>
  </w:style>
  <w:style w:type="character" w:styleId="IntenseEmphasis">
    <w:name w:val="Intense Emphasis"/>
    <w:basedOn w:val="DefaultParagraphFont"/>
    <w:uiPriority w:val="21"/>
    <w:qFormat/>
    <w:rsid w:val="00BF4E4D"/>
    <w:rPr>
      <w:i/>
      <w:iCs/>
      <w:color w:val="0F4761" w:themeColor="accent1" w:themeShade="BF"/>
    </w:rPr>
  </w:style>
  <w:style w:type="character" w:styleId="IntenseReference">
    <w:name w:val="Intense Reference"/>
    <w:basedOn w:val="DefaultParagraphFont"/>
    <w:uiPriority w:val="32"/>
    <w:qFormat/>
    <w:rsid w:val="00BF4E4D"/>
    <w:rPr>
      <w:b/>
      <w:bCs/>
      <w:smallCaps/>
      <w:color w:val="0F4761" w:themeColor="accent1" w:themeShade="BF"/>
      <w:spacing w:val="5"/>
    </w:rPr>
  </w:style>
  <w:style w:type="character" w:styleId="FollowedHyperlink">
    <w:name w:val="FollowedHyperlink"/>
    <w:basedOn w:val="DefaultParagraphFont"/>
    <w:uiPriority w:val="99"/>
    <w:semiHidden/>
    <w:unhideWhenUsed/>
    <w:rsid w:val="003A297B"/>
    <w:rPr>
      <w:color w:val="96607D" w:themeColor="followedHyperlink"/>
      <w:u w:val="single"/>
    </w:rPr>
  </w:style>
  <w:style w:type="paragraph" w:styleId="Header">
    <w:name w:val="header"/>
    <w:basedOn w:val="Normal"/>
    <w:link w:val="HeaderChar"/>
    <w:uiPriority w:val="99"/>
    <w:unhideWhenUsed/>
    <w:rsid w:val="00D25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7DD"/>
    <w:rPr>
      <w:rFonts w:ascii="Verdana" w:hAnsi="Verdana" w:cstheme="minorBidi"/>
      <w:kern w:val="0"/>
      <w:sz w:val="24"/>
      <w:lang w:val="en-US"/>
      <w14:ligatures w14:val="none"/>
    </w:rPr>
  </w:style>
  <w:style w:type="paragraph" w:styleId="Footer">
    <w:name w:val="footer"/>
    <w:basedOn w:val="Normal"/>
    <w:link w:val="FooterChar"/>
    <w:uiPriority w:val="99"/>
    <w:unhideWhenUsed/>
    <w:rsid w:val="00D25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7DD"/>
    <w:rPr>
      <w:rFonts w:ascii="Verdana" w:hAnsi="Verdana" w:cstheme="minorBidi"/>
      <w:kern w:val="0"/>
      <w:sz w:val="24"/>
      <w:lang w:val="en-US"/>
      <w14:ligatures w14:val="none"/>
    </w:rPr>
  </w:style>
  <w:style w:type="table" w:styleId="TableGrid">
    <w:name w:val="Table Grid"/>
    <w:basedOn w:val="TableNormal"/>
    <w:uiPriority w:val="39"/>
    <w:rsid w:val="004767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465D"/>
    <w:rPr>
      <w:color w:val="605E5C"/>
      <w:shd w:val="clear" w:color="auto" w:fill="E1DFDD"/>
    </w:rPr>
  </w:style>
  <w:style w:type="paragraph" w:styleId="NormalWeb">
    <w:name w:val="Normal (Web)"/>
    <w:basedOn w:val="Normal"/>
    <w:uiPriority w:val="99"/>
    <w:semiHidden/>
    <w:unhideWhenUsed/>
    <w:rsid w:val="00EC436D"/>
    <w:rPr>
      <w:rFonts w:ascii="Times New Roman" w:hAnsi="Times New Roman" w:cs="Times New Roman"/>
      <w:szCs w:val="24"/>
    </w:rPr>
  </w:style>
  <w:style w:type="character" w:styleId="CommentReference">
    <w:name w:val="annotation reference"/>
    <w:basedOn w:val="DefaultParagraphFont"/>
    <w:uiPriority w:val="99"/>
    <w:semiHidden/>
    <w:unhideWhenUsed/>
    <w:rsid w:val="00344CBB"/>
    <w:rPr>
      <w:sz w:val="16"/>
      <w:szCs w:val="16"/>
    </w:rPr>
  </w:style>
  <w:style w:type="paragraph" w:styleId="CommentText">
    <w:name w:val="annotation text"/>
    <w:basedOn w:val="Normal"/>
    <w:link w:val="CommentTextChar"/>
    <w:uiPriority w:val="99"/>
    <w:unhideWhenUsed/>
    <w:rsid w:val="00344CBB"/>
    <w:pPr>
      <w:spacing w:line="240" w:lineRule="auto"/>
    </w:pPr>
    <w:rPr>
      <w:sz w:val="20"/>
      <w:szCs w:val="20"/>
    </w:rPr>
  </w:style>
  <w:style w:type="character" w:customStyle="1" w:styleId="CommentTextChar">
    <w:name w:val="Comment Text Char"/>
    <w:basedOn w:val="DefaultParagraphFont"/>
    <w:link w:val="CommentText"/>
    <w:uiPriority w:val="99"/>
    <w:rsid w:val="00344CBB"/>
    <w:rPr>
      <w:rFonts w:ascii="Verdana" w:hAnsi="Verdana" w:cstheme="minorBid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44CBB"/>
    <w:rPr>
      <w:b/>
      <w:bCs/>
    </w:rPr>
  </w:style>
  <w:style w:type="character" w:customStyle="1" w:styleId="CommentSubjectChar">
    <w:name w:val="Comment Subject Char"/>
    <w:basedOn w:val="CommentTextChar"/>
    <w:link w:val="CommentSubject"/>
    <w:uiPriority w:val="99"/>
    <w:semiHidden/>
    <w:rsid w:val="00344CBB"/>
    <w:rPr>
      <w:rFonts w:ascii="Verdana" w:hAnsi="Verdana" w:cstheme="minorBid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sns.gov.ua/upload/2/2/0/1/3/5/5/rekomendaciyi.pdf" TargetMode="External"/><Relationship Id="rId18" Type="http://schemas.openxmlformats.org/officeDocument/2006/relationships/hyperlink" Target="https://youtu.be/ApMkSiR0Lis" TargetMode="External"/><Relationship Id="rId26" Type="http://schemas.openxmlformats.org/officeDocument/2006/relationships/hyperlink" Target="https://www.gfdrr.org/en/feature-story/enabling-inclusive-emergency-preparedness-and-response-romania" TargetMode="External"/><Relationship Id="rId39" Type="http://schemas.openxmlformats.org/officeDocument/2006/relationships/hyperlink" Target="https://www.dsb.no/en/Safe-everyday-life/Self-preparedness/Self-preparedness-in-the-event-of-disabilities/" TargetMode="External"/><Relationship Id="rId21" Type="http://schemas.openxmlformats.org/officeDocument/2006/relationships/hyperlink" Target="https://lt72.lt/zmonems-turintiems-negalia/" TargetMode="External"/><Relationship Id="rId34" Type="http://schemas.openxmlformats.org/officeDocument/2006/relationships/hyperlink" Target="https://www.preventionweb.net/publication/leave-no-one-behind-active-involvement-persons-disabilities-disaster-preparedness-and" TargetMode="External"/><Relationship Id="rId42" Type="http://schemas.openxmlformats.org/officeDocument/2006/relationships/hyperlink" Target="https://fiipregatit.ro/pregateste-ti-apropiatii/how-to-prepare-the-people-with-disabilities-utility-animals-17-4"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hyperlink" Target="https://www.bbk.bund.de/SharedDocs/Downloads/EN/Mediathek/Publikationen/german-strategy-resilience-long-eng_download.pdf?__blob=publicationFile&amp;v=3" TargetMode="External"/><Relationship Id="rId2" Type="http://schemas.openxmlformats.org/officeDocument/2006/relationships/styles" Target="styles.xml"/><Relationship Id="rId16" Type="http://schemas.openxmlformats.org/officeDocument/2006/relationships/hyperlink" Target="https://youtu.be/ApMkSiR0Lis" TargetMode="External"/><Relationship Id="rId29" Type="http://schemas.openxmlformats.org/officeDocument/2006/relationships/hyperlink" Target="https://thomasmore.be/sites/default/files/2024-12/Executive%20summary%20Nederlands_PDF.pdf" TargetMode="External"/><Relationship Id="rId11" Type="http://schemas.openxmlformats.org/officeDocument/2006/relationships/hyperlink" Target="https://zakon.rada.gov.ua/laws/show/366-2021-%D1%80" TargetMode="External"/><Relationship Id="rId24" Type="http://schemas.openxmlformats.org/officeDocument/2006/relationships/hyperlink" Target="https://www.dsb.no/en/Safe-everyday-life/Self-preparedness/Self-preparedness-in-the-event-of-disabilities/" TargetMode="External"/><Relationship Id="rId32" Type="http://schemas.openxmlformats.org/officeDocument/2006/relationships/hyperlink" Target="file:///C:\Users\Lilu%20Dallas\Desktop\!Analysis%20&amp;%20Report%20Drafting\&#8226;%09https:\civilna-zastita.gov.hr\%3fid=5692&amp;pregled=1&amp;datum=Mon%20Jan%2022%202024%2010:03:18%20GMT+0100%20(srednjoeuropsko%20standardno%20vrijeme)" TargetMode="External"/><Relationship Id="rId37" Type="http://schemas.openxmlformats.org/officeDocument/2006/relationships/hyperlink" Target="file:///C:\Users\wb276600\AppData\Local\Microsoft\Windows\INetCache\Content.Outlook\4MJDTYJA\Operational%20Guidelines" TargetMode="External"/><Relationship Id="rId40" Type="http://schemas.openxmlformats.org/officeDocument/2006/relationships/hyperlink" Target="https://www.pnrrc.pt/wp-content/uploads/2023/03/Guidelines-Publicos-com-Necessidades-Especificas_vf_acessivel.pdf" TargetMode="External"/><Relationship Id="rId45" Type="http://schemas.openxmlformats.org/officeDocument/2006/relationships/hyperlink" Target="https://rib.msb.se/filer/pdf/31138.pdf" TargetMode="External"/><Relationship Id="rId5" Type="http://schemas.openxmlformats.org/officeDocument/2006/relationships/footnotes" Target="footnotes.xml"/><Relationship Id="rId15" Type="http://schemas.openxmlformats.org/officeDocument/2006/relationships/hyperlink" Target="http://www.katrima.de" TargetMode="External"/><Relationship Id="rId23" Type="http://schemas.openxmlformats.org/officeDocument/2006/relationships/hyperlink" Target="https://civil-protection-knowledge-network.europa.eu/projects/enable-dmc" TargetMode="External"/><Relationship Id="rId28" Type="http://schemas.openxmlformats.org/officeDocument/2006/relationships/hyperlink" Target="https://iederin.nl/bereid-je-voor-toegankelijk-112/" TargetMode="External"/><Relationship Id="rId36" Type="http://schemas.openxmlformats.org/officeDocument/2006/relationships/hyperlink" Target="file:///C:\Users\wb276600\AppData\Local\Microsoft\Windows\INetCache\Content.Outlook\4MJDTYJA\Operational%20guidelines" TargetMode="External"/><Relationship Id="rId49" Type="http://schemas.openxmlformats.org/officeDocument/2006/relationships/fontTable" Target="fontTable.xml"/><Relationship Id="rId10" Type="http://schemas.openxmlformats.org/officeDocument/2006/relationships/hyperlink" Target="http://www.convenciondiscapacidad.es/wp-content/uploads/2025/03/Plan-de-emergencias-inclusivo-para-personas-con-discapacidad-en-la-Comunidad-Valenciana-2025-Inclusi-on-y-diversidad-41-Accesible.pdf" TargetMode="External"/><Relationship Id="rId19" Type="http://schemas.openxmlformats.org/officeDocument/2006/relationships/hyperlink" Target="https://youtu.be/G30UijnBQp4" TargetMode="External"/><Relationship Id="rId31" Type="http://schemas.openxmlformats.org/officeDocument/2006/relationships/hyperlink" Target="https://civilna-zastita.gov.hr/see-me-2-safe-and-equal-in-emergencies-2/7710" TargetMode="External"/><Relationship Id="rId44" Type="http://schemas.openxmlformats.org/officeDocument/2006/relationships/hyperlink" Target="https://rib.msb.se/filer/pdf/31138.pdf" TargetMode="External"/><Relationship Id="rId4" Type="http://schemas.openxmlformats.org/officeDocument/2006/relationships/webSettings" Target="webSettings.xml"/><Relationship Id="rId9" Type="http://schemas.openxmlformats.org/officeDocument/2006/relationships/hyperlink" Target="https://www.rijksoverheid.nl/documenten/rapporten/2025/06/30/werkagenda-vn-verdrag-handicap-i-2025-2030" TargetMode="External"/><Relationship Id="rId14" Type="http://schemas.openxmlformats.org/officeDocument/2006/relationships/hyperlink" Target="https://www.abiliaproteggere.net/the-project/" TargetMode="External"/><Relationship Id="rId22" Type="http://schemas.openxmlformats.org/officeDocument/2006/relationships/hyperlink" Target="https://www.iononrischio.gov.it/en/know/campaign-manifesto/a" TargetMode="External"/><Relationship Id="rId27" Type="http://schemas.openxmlformats.org/officeDocument/2006/relationships/hyperlink" Target="https://rib.msb.se/filer/pdf/30874.pdf" TargetMode="External"/><Relationship Id="rId30" Type="http://schemas.openxmlformats.org/officeDocument/2006/relationships/hyperlink" Target="https://civil-protection-knowledge-network.europa.eu/projects/see-me" TargetMode="External"/><Relationship Id="rId35" Type="http://schemas.openxmlformats.org/officeDocument/2006/relationships/hyperlink" Target="https://www.preventionweb.net/drr-community-voices/inclusive-evacuation-exercises-multi-hazard-scenarios-lessons-learnt-greece" TargetMode="External"/><Relationship Id="rId43" Type="http://schemas.openxmlformats.org/officeDocument/2006/relationships/hyperlink" Target="https://www.undp.org/sr/serbia/publications/vodic-inkluzivne-procedure-za-smanjenje-rizika-od-katastrofa" TargetMode="External"/><Relationship Id="rId48" Type="http://schemas.openxmlformats.org/officeDocument/2006/relationships/footer" Target="footer3.xml"/><Relationship Id="rId8" Type="http://schemas.openxmlformats.org/officeDocument/2006/relationships/hyperlink" Target="https://www.rijksoverheid.nl/ministeries/ministerie-van-volksgezondheid-welzijn-en-sport/documenten/rapporten/2024/01/31/nationale-strategie-voor-de-implementatie-van-het-vn-verdrag-handicap" TargetMode="External"/><Relationship Id="rId3" Type="http://schemas.openxmlformats.org/officeDocument/2006/relationships/settings" Target="settings.xml"/><Relationship Id="rId12" Type="http://schemas.openxmlformats.org/officeDocument/2006/relationships/hyperlink" Target="https://zakon.rada.gov.ua/laws/show/z0938-17" TargetMode="External"/><Relationship Id="rId17" Type="http://schemas.openxmlformats.org/officeDocument/2006/relationships/hyperlink" Target="https://youtu.be/G30UijnBQp4" TargetMode="External"/><Relationship Id="rId25" Type="http://schemas.openxmlformats.org/officeDocument/2006/relationships/hyperlink" Target="https://www.denkvooruit.nl/informatieboekje" TargetMode="External"/><Relationship Id="rId33" Type="http://schemas.openxmlformats.org/officeDocument/2006/relationships/hyperlink" Target="https://civilprotection.gov.gr/deltia-tupou/katastaseis-ektaktis-anagkis-kai-atoma-me-anapiria-draseis-pros-eyaisthitopoiisi" TargetMode="External"/><Relationship Id="rId38" Type="http://schemas.openxmlformats.org/officeDocument/2006/relationships/hyperlink" Target="https://civil-protection-knowledge-network.europa.eu/projects/enable-dmc" TargetMode="External"/><Relationship Id="rId46" Type="http://schemas.openxmlformats.org/officeDocument/2006/relationships/footer" Target="footer1.xml"/><Relationship Id="rId20" Type="http://schemas.openxmlformats.org/officeDocument/2006/relationships/hyperlink" Target="https://www.iononrischio.gov.it/en/know/campaign-manifesto/a" TargetMode="External"/><Relationship Id="rId41" Type="http://schemas.openxmlformats.org/officeDocument/2006/relationships/hyperlink" Target="https://fiipregatit.ro/"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41</Pages>
  <Words>10516</Words>
  <Characters>70041</Characters>
  <Application>Microsoft Office Word</Application>
  <DocSecurity>0</DocSecurity>
  <Lines>1628</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dc:description/>
  <cp:lastModifiedBy>Nino Gvetadze</cp:lastModifiedBy>
  <cp:revision>6</cp:revision>
  <dcterms:created xsi:type="dcterms:W3CDTF">2026-02-20T13:11:00Z</dcterms:created>
  <dcterms:modified xsi:type="dcterms:W3CDTF">2026-02-26T17:05:00Z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31f70ddf,1ccdfe5f,535239de</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2026-02-20T13:11:36Z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7b46a581-c279-499e-bf3a-6d1a7582d418</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