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8BF7" w14:textId="3267329B" w:rsidR="58B29ED2" w:rsidRPr="009E05D9" w:rsidRDefault="00A466A8" w:rsidP="009E05D9">
      <w:pPr>
        <w:jc w:val="right"/>
        <w:rPr>
          <w:rFonts w:eastAsia="Arial"/>
          <w:color w:val="000000" w:themeColor="text1"/>
        </w:rPr>
      </w:pPr>
      <w:r w:rsidRPr="009E05D9">
        <w:rPr>
          <w:noProof/>
        </w:rPr>
        <w:drawing>
          <wp:anchor distT="0" distB="0" distL="114300" distR="114300" simplePos="0" relativeHeight="251658240" behindDoc="0" locked="0" layoutInCell="1" allowOverlap="1" wp14:anchorId="136E3DBB" wp14:editId="46344163">
            <wp:simplePos x="0" y="0"/>
            <wp:positionH relativeFrom="margin">
              <wp:posOffset>-1270</wp:posOffset>
            </wp:positionH>
            <wp:positionV relativeFrom="margin">
              <wp:posOffset>-681487</wp:posOffset>
            </wp:positionV>
            <wp:extent cx="5731510" cy="2121535"/>
            <wp:effectExtent l="0" t="0" r="2540" b="0"/>
            <wp:wrapSquare wrapText="bothSides"/>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0">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113F63" w:rsidRPr="009E05D9">
        <w:rPr>
          <w:rFonts w:eastAsiaTheme="majorEastAsia"/>
          <w:color w:val="0C5F8F"/>
          <w:sz w:val="40"/>
          <w:szCs w:val="40"/>
        </w:rPr>
        <w:t>DOC-AGA-26-05-04</w:t>
      </w:r>
    </w:p>
    <w:p w14:paraId="34BD42FD" w14:textId="7C3B896F" w:rsidR="58B29ED2" w:rsidRPr="009E05D9" w:rsidRDefault="0009390C" w:rsidP="00935B77">
      <w:pPr>
        <w:pStyle w:val="Title"/>
      </w:pPr>
      <w:r w:rsidRPr="009E05D9">
        <w:t>EDF</w:t>
      </w:r>
      <w:r w:rsidR="001841F0" w:rsidRPr="009E05D9">
        <w:t xml:space="preserve"> Annual R</w:t>
      </w:r>
      <w:r w:rsidRPr="009E05D9">
        <w:t>eport</w:t>
      </w:r>
    </w:p>
    <w:p w14:paraId="5810B168" w14:textId="77777777" w:rsidR="009E05D9" w:rsidRPr="009E05D9" w:rsidRDefault="001841F0" w:rsidP="009E05D9">
      <w:pPr>
        <w:pStyle w:val="IntenseQuote"/>
        <w:pBdr>
          <w:bottom w:val="single" w:sz="4" w:space="0" w:color="auto"/>
        </w:pBdr>
        <w:tabs>
          <w:tab w:val="left" w:pos="7230"/>
          <w:tab w:val="left" w:pos="7371"/>
        </w:tabs>
        <w:spacing w:after="480"/>
        <w:ind w:left="0" w:right="0"/>
        <w:jc w:val="center"/>
        <w:rPr>
          <w:rFonts w:ascii="Open Sans" w:hAnsi="Open Sans" w:cs="Open Sans"/>
          <w:b/>
          <w:bCs/>
          <w:i w:val="0"/>
          <w:sz w:val="24"/>
          <w:szCs w:val="24"/>
          <w:lang w:val="en-GB"/>
        </w:rPr>
      </w:pPr>
      <w:r w:rsidRPr="009E05D9">
        <w:rPr>
          <w:rStyle w:val="Strong"/>
          <w:rFonts w:ascii="Open Sans" w:hAnsi="Open Sans" w:cs="Open Sans"/>
          <w:i w:val="0"/>
          <w:sz w:val="24"/>
          <w:szCs w:val="24"/>
          <w:lang w:val="en-GB"/>
        </w:rPr>
        <w:t>Document for adoption</w:t>
      </w:r>
    </w:p>
    <w:p w14:paraId="1372C4CA" w14:textId="77777777" w:rsidR="001841F0" w:rsidRPr="009E05D9" w:rsidRDefault="001841F0" w:rsidP="009E05D9">
      <w:pPr>
        <w:pStyle w:val="Heading1"/>
        <w:spacing w:before="600"/>
        <w:rPr>
          <w:rFonts w:ascii="Open Sans" w:hAnsi="Open Sans" w:cs="Open Sans"/>
        </w:rPr>
      </w:pPr>
      <w:r w:rsidRPr="009E05D9">
        <w:rPr>
          <w:rFonts w:ascii="Open Sans" w:hAnsi="Open Sans" w:cs="Open Sans"/>
        </w:rPr>
        <w:t>Purpose of this item</w:t>
      </w:r>
    </w:p>
    <w:p w14:paraId="14F43173" w14:textId="29DD106E" w:rsidR="0058045F" w:rsidRPr="009E05D9" w:rsidRDefault="0058045F" w:rsidP="0058045F">
      <w:pPr>
        <w:spacing w:line="360" w:lineRule="auto"/>
      </w:pPr>
      <w:r w:rsidRPr="009E05D9">
        <w:t>This document includes the achievements during 202</w:t>
      </w:r>
      <w:r w:rsidR="00AA24BB" w:rsidRPr="009E05D9">
        <w:t>5</w:t>
      </w:r>
      <w:r w:rsidRPr="009E05D9">
        <w:t xml:space="preserve"> by areas of work. All these achievements or activity reports will be included in the annual report along with other public information.</w:t>
      </w:r>
    </w:p>
    <w:p w14:paraId="19C81ECC" w14:textId="77777777" w:rsidR="001841F0" w:rsidRPr="009E05D9" w:rsidRDefault="001841F0" w:rsidP="009E05D9">
      <w:pPr>
        <w:pStyle w:val="Heading1"/>
        <w:rPr>
          <w:rFonts w:ascii="Open Sans" w:hAnsi="Open Sans" w:cs="Open Sans"/>
        </w:rPr>
      </w:pPr>
      <w:r w:rsidRPr="009E05D9">
        <w:rPr>
          <w:rFonts w:ascii="Open Sans" w:hAnsi="Open Sans" w:cs="Open Sans"/>
        </w:rPr>
        <w:t xml:space="preserve">Questions for the delegates </w:t>
      </w:r>
    </w:p>
    <w:p w14:paraId="2D5248CF" w14:textId="77777777" w:rsidR="001841F0" w:rsidRPr="009E05D9" w:rsidRDefault="001841F0" w:rsidP="009E05D9">
      <w:pPr>
        <w:numPr>
          <w:ilvl w:val="0"/>
          <w:numId w:val="1"/>
        </w:numPr>
        <w:spacing w:before="0" w:after="0" w:line="360" w:lineRule="auto"/>
      </w:pPr>
      <w:r w:rsidRPr="009E05D9">
        <w:t xml:space="preserve">Do you have questions or comments or suggestions on the report (see Annex) </w:t>
      </w:r>
    </w:p>
    <w:p w14:paraId="27CCC059" w14:textId="202A9E4A" w:rsidR="009E05D9" w:rsidRPr="00520BA9" w:rsidRDefault="001841F0" w:rsidP="00520BA9">
      <w:pPr>
        <w:numPr>
          <w:ilvl w:val="0"/>
          <w:numId w:val="1"/>
        </w:numPr>
        <w:spacing w:before="0" w:line="360" w:lineRule="auto"/>
      </w:pPr>
      <w:r w:rsidRPr="009E05D9">
        <w:t>Do you adopt the 202</w:t>
      </w:r>
      <w:r w:rsidR="0035590F" w:rsidRPr="009E05D9">
        <w:t xml:space="preserve">5 </w:t>
      </w:r>
      <w:r w:rsidRPr="009E05D9">
        <w:t>annual report?</w:t>
      </w:r>
    </w:p>
    <w:p w14:paraId="485B66E8" w14:textId="0050BCC5" w:rsidR="001675A1" w:rsidRPr="00935B77" w:rsidRDefault="001C085B" w:rsidP="00935B77">
      <w:pPr>
        <w:pStyle w:val="Heading2"/>
      </w:pPr>
      <w:r w:rsidRPr="00935B77">
        <w:t>Introduction</w:t>
      </w:r>
    </w:p>
    <w:p w14:paraId="70111C5F" w14:textId="74C497CE" w:rsidR="001675A1" w:rsidRPr="009E05D9" w:rsidRDefault="00266497" w:rsidP="001675A1">
      <w:r w:rsidRPr="009E05D9">
        <w:t>Below, you can find the main list of the EDF’s achievements in 202</w:t>
      </w:r>
      <w:r w:rsidR="00DB25D7" w:rsidRPr="009E05D9">
        <w:t>5</w:t>
      </w:r>
      <w:r w:rsidRPr="009E05D9">
        <w:t xml:space="preserve"> and key figures from our work.</w:t>
      </w:r>
    </w:p>
    <w:p w14:paraId="1D2A1B7C" w14:textId="23E68C4F" w:rsidR="003C4B42" w:rsidRPr="009E05D9" w:rsidRDefault="003C4B42" w:rsidP="009E05D9">
      <w:pPr>
        <w:pStyle w:val="Heading1"/>
        <w:rPr>
          <w:rFonts w:ascii="Open Sans" w:hAnsi="Open Sans" w:cs="Open Sans"/>
        </w:rPr>
      </w:pPr>
      <w:r w:rsidRPr="009E05D9">
        <w:rPr>
          <w:rFonts w:ascii="Open Sans" w:hAnsi="Open Sans" w:cs="Open Sans"/>
        </w:rPr>
        <w:lastRenderedPageBreak/>
        <w:t>Top highlights</w:t>
      </w:r>
    </w:p>
    <w:p w14:paraId="3B282D66" w14:textId="6B98CF86" w:rsidR="003C4B42" w:rsidRPr="009E05D9" w:rsidRDefault="003C4B42" w:rsidP="00520BA9">
      <w:pPr>
        <w:pStyle w:val="ListParagraph"/>
        <w:numPr>
          <w:ilvl w:val="0"/>
          <w:numId w:val="2"/>
        </w:numPr>
        <w:spacing w:before="0" w:after="240" w:line="278" w:lineRule="auto"/>
        <w:ind w:left="714" w:hanging="357"/>
        <w:contextualSpacing w:val="0"/>
      </w:pPr>
      <w:r w:rsidRPr="009E05D9">
        <w:t>Calling for the next EU budget to support disability rights through our direct advocacy, securing commitments for social spending.</w:t>
      </w:r>
    </w:p>
    <w:p w14:paraId="0F627C6C" w14:textId="605E26D6" w:rsidR="003C4B42" w:rsidRPr="009E05D9" w:rsidRDefault="003C4B42" w:rsidP="00520BA9">
      <w:pPr>
        <w:pStyle w:val="ListParagraph"/>
        <w:numPr>
          <w:ilvl w:val="0"/>
          <w:numId w:val="2"/>
        </w:numPr>
        <w:spacing w:before="0" w:after="240" w:line="278" w:lineRule="auto"/>
        <w:ind w:left="714" w:hanging="357"/>
        <w:contextualSpacing w:val="0"/>
      </w:pPr>
      <w:r w:rsidRPr="009E05D9">
        <w:t>Driving the European Disability Rights Strategy forward, with our campaign and proposals shaping EU commitments for 2026–2030.</w:t>
      </w:r>
    </w:p>
    <w:p w14:paraId="504BF0F5" w14:textId="1704D3F5" w:rsidR="003C4B42" w:rsidRPr="009E05D9" w:rsidRDefault="003C4B42" w:rsidP="00520BA9">
      <w:pPr>
        <w:pStyle w:val="ListParagraph"/>
        <w:numPr>
          <w:ilvl w:val="0"/>
          <w:numId w:val="2"/>
        </w:numPr>
        <w:spacing w:before="0" w:after="240" w:line="278" w:lineRule="auto"/>
        <w:ind w:left="714" w:hanging="357"/>
        <w:contextualSpacing w:val="0"/>
      </w:pPr>
      <w:r w:rsidRPr="009E05D9">
        <w:t>Advancing passengers’ rights, including our Human Rights Report on air travel and through successful advocacy towards policymakers, regulators, airlines and airports to improve accessibility.</w:t>
      </w:r>
    </w:p>
    <w:p w14:paraId="0C67C9EA" w14:textId="2F442D48" w:rsidR="003C4B42" w:rsidRPr="009E05D9" w:rsidRDefault="003C4B42" w:rsidP="00520BA9">
      <w:pPr>
        <w:pStyle w:val="ListParagraph"/>
        <w:numPr>
          <w:ilvl w:val="0"/>
          <w:numId w:val="2"/>
        </w:numPr>
        <w:spacing w:before="0" w:after="240" w:line="278" w:lineRule="auto"/>
        <w:ind w:left="714" w:hanging="357"/>
        <w:contextualSpacing w:val="0"/>
      </w:pPr>
      <w:r w:rsidRPr="009E05D9">
        <w:t>Participating actively in the review of the UN Committee on the Rights of Persons with Disabilities to the EU’s implementation of the UN CRPD, resulting in ambitious recommendations to the EU institutions.</w:t>
      </w:r>
    </w:p>
    <w:p w14:paraId="44370CC0" w14:textId="6589DD60" w:rsidR="360159AF" w:rsidRPr="009E05D9" w:rsidRDefault="003C4B42" w:rsidP="00520BA9">
      <w:pPr>
        <w:pStyle w:val="ListParagraph"/>
        <w:numPr>
          <w:ilvl w:val="0"/>
          <w:numId w:val="2"/>
        </w:numPr>
        <w:spacing w:before="0" w:after="240" w:line="278" w:lineRule="auto"/>
        <w:ind w:left="714" w:hanging="357"/>
        <w:contextualSpacing w:val="0"/>
      </w:pPr>
      <w:r w:rsidRPr="009E05D9">
        <w:t>Re-establishing the Disability Intergroup in the European Parliament, a goal we campaigned for and achieved, securing a platform to influence policy and priorities for the 2024–2029 parliamentary term.</w:t>
      </w:r>
    </w:p>
    <w:p w14:paraId="2004F5D5" w14:textId="77777777" w:rsidR="001C0A64" w:rsidRPr="00935B77" w:rsidRDefault="001C0A64" w:rsidP="00935B77">
      <w:pPr>
        <w:pStyle w:val="Heading2"/>
      </w:pPr>
      <w:bookmarkStart w:id="0" w:name="_Toc223426789"/>
      <w:bookmarkStart w:id="1" w:name="_Toc223595995"/>
      <w:bookmarkStart w:id="2" w:name="_Toc223596755"/>
      <w:r w:rsidRPr="00935B77">
        <w:t>Campaigns highlights</w:t>
      </w:r>
      <w:bookmarkEnd w:id="0"/>
      <w:bookmarkEnd w:id="1"/>
      <w:bookmarkEnd w:id="2"/>
    </w:p>
    <w:p w14:paraId="704F7AAB" w14:textId="5ECC7B43" w:rsidR="00767A69" w:rsidRPr="009E05D9" w:rsidRDefault="00767A69" w:rsidP="00935B77">
      <w:pPr>
        <w:pStyle w:val="Heading3"/>
      </w:pPr>
      <w:r w:rsidRPr="009E05D9">
        <w:t>Strengthening the EU Disability Rights Strategy 2026 - 2030</w:t>
      </w:r>
    </w:p>
    <w:p w14:paraId="3421EB0E" w14:textId="77777777" w:rsidR="00767A69" w:rsidRPr="009E05D9" w:rsidRDefault="00767A69" w:rsidP="00767A69">
      <w:pPr>
        <w:pStyle w:val="NormalWeb"/>
        <w:spacing w:line="360" w:lineRule="auto"/>
        <w:rPr>
          <w:rFonts w:ascii="Open Sans" w:hAnsi="Open Sans" w:cs="Open Sans"/>
          <w:color w:val="000000"/>
          <w:lang w:val="en-GB"/>
        </w:rPr>
      </w:pPr>
      <w:r w:rsidRPr="009E05D9">
        <w:rPr>
          <w:rFonts w:ascii="Open Sans" w:hAnsi="Open Sans" w:cs="Open Sans"/>
          <w:color w:val="000000"/>
          <w:lang w:val="en-GB"/>
        </w:rPr>
        <w:t>In 2025, we</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intensified our advocacy to ensure that the implementation of the</w:t>
      </w:r>
      <w:r w:rsidRPr="009E05D9">
        <w:rPr>
          <w:rStyle w:val="apple-converted-space"/>
          <w:rFonts w:ascii="Open Sans" w:eastAsiaTheme="majorEastAsia" w:hAnsi="Open Sans" w:cs="Open Sans"/>
          <w:color w:val="000000"/>
          <w:lang w:val="en-GB"/>
        </w:rPr>
        <w:t xml:space="preserve"> second phase of the </w:t>
      </w:r>
      <w:r w:rsidRPr="009E05D9">
        <w:rPr>
          <w:rStyle w:val="whitespace-normal"/>
          <w:rFonts w:ascii="Open Sans" w:eastAsiaTheme="majorEastAsia" w:hAnsi="Open Sans" w:cs="Open Sans"/>
          <w:color w:val="000000"/>
          <w:lang w:val="en-GB"/>
        </w:rPr>
        <w:t>European Disability Rights Strategy 2021–2030</w:t>
      </w:r>
      <w:r w:rsidRPr="009E05D9">
        <w:rPr>
          <w:rStyle w:val="apple-converted-space"/>
          <w:rFonts w:ascii="Open Sans" w:eastAsiaTheme="majorEastAsia" w:hAnsi="Open Sans" w:cs="Open Sans"/>
          <w:color w:val="000000"/>
          <w:lang w:val="en-GB"/>
        </w:rPr>
        <w:t xml:space="preserve"> will </w:t>
      </w:r>
      <w:r w:rsidRPr="009E05D9">
        <w:rPr>
          <w:rFonts w:ascii="Open Sans" w:hAnsi="Open Sans" w:cs="Open Sans"/>
          <w:color w:val="000000"/>
          <w:lang w:val="en-GB"/>
        </w:rPr>
        <w:t>deliver concrete improvements for persons with disabilities across Europe.</w:t>
      </w:r>
    </w:p>
    <w:p w14:paraId="14435886" w14:textId="77777777" w:rsidR="00767A69" w:rsidRPr="009E05D9" w:rsidRDefault="00767A69" w:rsidP="00767A69">
      <w:pPr>
        <w:pStyle w:val="NormalWeb"/>
        <w:spacing w:line="360" w:lineRule="auto"/>
        <w:rPr>
          <w:rFonts w:ascii="Open Sans" w:hAnsi="Open Sans" w:cs="Open Sans"/>
          <w:color w:val="000000"/>
          <w:lang w:val="en-GB"/>
        </w:rPr>
      </w:pPr>
      <w:r w:rsidRPr="009E05D9">
        <w:rPr>
          <w:rFonts w:ascii="Open Sans" w:hAnsi="Open Sans" w:cs="Open Sans"/>
          <w:color w:val="000000"/>
          <w:lang w:val="en-GB"/>
        </w:rPr>
        <w:lastRenderedPageBreak/>
        <w:t>Throughout the year, we led the campaign</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“Updated EU Disability Rights Strategy”</w:t>
      </w:r>
      <w:r w:rsidRPr="009E05D9">
        <w:rPr>
          <w:rFonts w:ascii="Open Sans" w:hAnsi="Open Sans" w:cs="Open Sans"/>
          <w:color w:val="000000"/>
          <w:lang w:val="en-GB"/>
        </w:rPr>
        <w:t>, mobilising the disability movement and raising awareness through our website and social media channels. The campaign called for stronger commitments, clearer timelines and new measures to address the remaining gaps in the Strategy’s implementation.</w:t>
      </w:r>
    </w:p>
    <w:p w14:paraId="76A7B763" w14:textId="77777777" w:rsidR="00767A69" w:rsidRPr="009E05D9" w:rsidRDefault="00767A69" w:rsidP="00767A69">
      <w:pPr>
        <w:pStyle w:val="NormalWeb"/>
        <w:spacing w:line="360" w:lineRule="auto"/>
        <w:rPr>
          <w:rFonts w:ascii="Open Sans" w:hAnsi="Open Sans" w:cs="Open Sans"/>
          <w:b/>
          <w:bCs/>
          <w:color w:val="000000"/>
          <w:lang w:val="en-GB"/>
        </w:rPr>
      </w:pPr>
      <w:r w:rsidRPr="009E05D9">
        <w:rPr>
          <w:rFonts w:ascii="Open Sans" w:hAnsi="Open Sans" w:cs="Open Sans"/>
          <w:b/>
          <w:bCs/>
          <w:color w:val="000000"/>
          <w:lang w:val="en-GB"/>
        </w:rPr>
        <w:t>Key achievements:</w:t>
      </w:r>
    </w:p>
    <w:p w14:paraId="1C2478DB" w14:textId="6D0BD6E1" w:rsidR="00BC31C9" w:rsidRPr="009E05D9" w:rsidRDefault="00767A69" w:rsidP="00BC31C9">
      <w:pPr>
        <w:pStyle w:val="NormalWeb"/>
        <w:numPr>
          <w:ilvl w:val="0"/>
          <w:numId w:val="3"/>
        </w:numPr>
        <w:spacing w:line="360" w:lineRule="auto"/>
        <w:ind w:left="284" w:hanging="284"/>
        <w:rPr>
          <w:rFonts w:ascii="Open Sans" w:hAnsi="Open Sans" w:cs="Open Sans"/>
          <w:color w:val="000000"/>
          <w:lang w:val="en-GB"/>
        </w:rPr>
      </w:pPr>
      <w:r w:rsidRPr="009E05D9">
        <w:rPr>
          <w:rFonts w:ascii="Open Sans" w:hAnsi="Open Sans" w:cs="Open Sans"/>
          <w:color w:val="000000"/>
          <w:lang w:val="en-GB"/>
        </w:rPr>
        <w:t>The</w:t>
      </w:r>
      <w:r w:rsidRPr="009E05D9">
        <w:rPr>
          <w:rStyle w:val="apple-converted-space"/>
          <w:rFonts w:ascii="Open Sans" w:eastAsiaTheme="majorEastAsia" w:hAnsi="Open Sans" w:cs="Open Sans"/>
          <w:color w:val="000000"/>
          <w:lang w:val="en-GB"/>
        </w:rPr>
        <w:t> </w:t>
      </w:r>
      <w:r w:rsidRPr="009E05D9">
        <w:rPr>
          <w:rStyle w:val="whitespace-normal"/>
          <w:rFonts w:ascii="Open Sans" w:eastAsiaTheme="majorEastAsia" w:hAnsi="Open Sans" w:cs="Open Sans"/>
          <w:color w:val="000000"/>
          <w:lang w:val="en-GB"/>
        </w:rPr>
        <w:t>European Parliament</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 xml:space="preserve">adopted a </w:t>
      </w:r>
      <w:r w:rsidRPr="009E05D9">
        <w:rPr>
          <w:rFonts w:ascii="Open Sans" w:hAnsi="Open Sans" w:cs="Open Sans"/>
          <w:b/>
          <w:bCs/>
          <w:color w:val="000000"/>
          <w:lang w:val="en-GB"/>
        </w:rPr>
        <w:t>report on the future of the Disability Strategy</w:t>
      </w:r>
      <w:r w:rsidRPr="009E05D9">
        <w:rPr>
          <w:rFonts w:ascii="Open Sans" w:hAnsi="Open Sans" w:cs="Open Sans"/>
          <w:color w:val="000000"/>
          <w:lang w:val="en-GB"/>
        </w:rPr>
        <w:t xml:space="preserve"> beyond 2024 that incorporated several of our key proposals.</w:t>
      </w:r>
    </w:p>
    <w:p w14:paraId="4A244EAB" w14:textId="207AA54F" w:rsidR="00767A69" w:rsidRPr="009E05D9" w:rsidRDefault="00767A69" w:rsidP="00BC31C9">
      <w:pPr>
        <w:pStyle w:val="NormalWeb"/>
        <w:numPr>
          <w:ilvl w:val="0"/>
          <w:numId w:val="3"/>
        </w:numPr>
        <w:spacing w:line="360" w:lineRule="auto"/>
        <w:ind w:left="284" w:hanging="284"/>
        <w:rPr>
          <w:rFonts w:ascii="Open Sans" w:hAnsi="Open Sans" w:cs="Open Sans"/>
          <w:color w:val="000000"/>
          <w:lang w:val="en-GB"/>
        </w:rPr>
      </w:pPr>
      <w:r w:rsidRPr="009E05D9">
        <w:rPr>
          <w:rStyle w:val="whitespace-normal"/>
          <w:rFonts w:ascii="Open Sans" w:eastAsiaTheme="majorEastAsia" w:hAnsi="Open Sans" w:cs="Open Sans"/>
          <w:color w:val="000000"/>
          <w:lang w:val="en-GB"/>
        </w:rPr>
        <w:t>The European Commission</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announced in its</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2026 Work Programme</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its commitment to introduce</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new actions to strengthen the Strategy for the period 2026–2030</w:t>
      </w:r>
      <w:r w:rsidRPr="009E05D9">
        <w:rPr>
          <w:rFonts w:ascii="Open Sans" w:hAnsi="Open Sans" w:cs="Open Sans"/>
          <w:color w:val="000000"/>
          <w:lang w:val="en-GB"/>
        </w:rPr>
        <w:t xml:space="preserve">. This represents an important step towards reinforcing the EU’s framework for advancing the rights and inclusion of persons with disabilities that we will see in 2026. </w:t>
      </w:r>
    </w:p>
    <w:p w14:paraId="7AADB2A2" w14:textId="77777777" w:rsidR="00BF5E1E" w:rsidRPr="009E05D9" w:rsidRDefault="00BF5E1E" w:rsidP="00935B77">
      <w:pPr>
        <w:pStyle w:val="Heading3"/>
      </w:pPr>
      <w:r w:rsidRPr="009E05D9">
        <w:t xml:space="preserve">Advancing </w:t>
      </w:r>
      <w:r w:rsidRPr="00935B77">
        <w:t>Passengers</w:t>
      </w:r>
      <w:r w:rsidRPr="009E05D9">
        <w:t xml:space="preserve"> Rights</w:t>
      </w:r>
    </w:p>
    <w:p w14:paraId="74AAEB82" w14:textId="77777777" w:rsidR="00BF5E1E" w:rsidRPr="009E05D9" w:rsidRDefault="00BF5E1E" w:rsidP="00BF5E1E">
      <w:pPr>
        <w:pStyle w:val="NormalWeb"/>
        <w:spacing w:line="360" w:lineRule="auto"/>
        <w:rPr>
          <w:rFonts w:ascii="Open Sans" w:hAnsi="Open Sans" w:cs="Open Sans"/>
          <w:color w:val="000000"/>
          <w:lang w:val="en-GB"/>
        </w:rPr>
      </w:pPr>
      <w:r w:rsidRPr="009E05D9">
        <w:rPr>
          <w:rFonts w:ascii="Open Sans" w:hAnsi="Open Sans" w:cs="Open Sans"/>
          <w:color w:val="000000"/>
          <w:lang w:val="en-GB"/>
        </w:rPr>
        <w:t>In 2025, we</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promoted stronger passenger rights for persons with disabilities, with a particular focus on accessibility in air travel.</w:t>
      </w:r>
    </w:p>
    <w:p w14:paraId="5C19C167" w14:textId="77777777" w:rsidR="00BF5E1E" w:rsidRPr="009E05D9" w:rsidRDefault="00BF5E1E" w:rsidP="00BF5E1E">
      <w:pPr>
        <w:pStyle w:val="NormalWeb"/>
        <w:spacing w:line="360" w:lineRule="auto"/>
        <w:rPr>
          <w:rFonts w:ascii="Open Sans" w:hAnsi="Open Sans" w:cs="Open Sans"/>
          <w:color w:val="000000"/>
          <w:lang w:val="en-GB"/>
        </w:rPr>
      </w:pPr>
      <w:r w:rsidRPr="009E05D9">
        <w:rPr>
          <w:rStyle w:val="Strong"/>
          <w:rFonts w:ascii="Open Sans" w:eastAsiaTheme="majorEastAsia" w:hAnsi="Open Sans" w:cs="Open Sans"/>
          <w:color w:val="000000"/>
          <w:lang w:val="en-GB"/>
        </w:rPr>
        <w:t>Key achievements:</w:t>
      </w:r>
    </w:p>
    <w:p w14:paraId="631D6AE7" w14:textId="051B0096" w:rsidR="00BF5E1E" w:rsidRPr="009E05D9" w:rsidRDefault="00BF5E1E" w:rsidP="00BF5E1E">
      <w:pPr>
        <w:pStyle w:val="NormalWeb"/>
        <w:numPr>
          <w:ilvl w:val="0"/>
          <w:numId w:val="4"/>
        </w:numPr>
        <w:spacing w:line="360" w:lineRule="auto"/>
        <w:rPr>
          <w:rFonts w:ascii="Open Sans" w:hAnsi="Open Sans" w:cs="Open Sans"/>
          <w:color w:val="000000"/>
          <w:lang w:val="en-GB"/>
        </w:rPr>
      </w:pPr>
      <w:r w:rsidRPr="009E05D9">
        <w:rPr>
          <w:rFonts w:ascii="Open Sans" w:eastAsiaTheme="minorEastAsia" w:hAnsi="Open Sans" w:cs="Open Sans"/>
          <w:color w:val="000000"/>
          <w:kern w:val="2"/>
          <w:lang w:val="en-GB" w:eastAsia="en-US"/>
          <w14:ligatures w14:val="standardContextual"/>
        </w:rPr>
        <w:t xml:space="preserve">We released our </w:t>
      </w:r>
      <w:r w:rsidRPr="009E05D9">
        <w:rPr>
          <w:rFonts w:ascii="Open Sans" w:eastAsiaTheme="minorEastAsia" w:hAnsi="Open Sans" w:cs="Open Sans"/>
          <w:b/>
          <w:bCs/>
          <w:color w:val="000000"/>
          <w:kern w:val="2"/>
          <w:lang w:val="en-GB" w:eastAsia="en-US"/>
          <w14:ligatures w14:val="standardContextual"/>
        </w:rPr>
        <w:t>Human Rights Report 2025 ‘Rights Delayed: Air Travel for Passengers with Disabilities’</w:t>
      </w:r>
      <w:r w:rsidRPr="009E05D9">
        <w:rPr>
          <w:rFonts w:ascii="Open Sans" w:eastAsiaTheme="minorEastAsia" w:hAnsi="Open Sans" w:cs="Open Sans"/>
          <w:color w:val="000000"/>
          <w:kern w:val="2"/>
          <w:lang w:val="en-GB" w:eastAsia="en-US"/>
          <w14:ligatures w14:val="standardContextual"/>
        </w:rPr>
        <w:t xml:space="preserve">, revealing that despite Regulation </w:t>
      </w:r>
      <w:r w:rsidRPr="009E05D9">
        <w:rPr>
          <w:rFonts w:ascii="Open Sans" w:eastAsiaTheme="minorEastAsia" w:hAnsi="Open Sans" w:cs="Open Sans"/>
          <w:color w:val="000000"/>
          <w:kern w:val="2"/>
          <w:lang w:val="en-GB" w:eastAsia="en-US"/>
          <w14:ligatures w14:val="standardContextual"/>
        </w:rPr>
        <w:lastRenderedPageBreak/>
        <w:t xml:space="preserve">1107/2006, passengers with disabilities still face significant barriers and discrimination. We strengthened collaboration with airports and disability </w:t>
      </w:r>
      <w:r w:rsidR="008F253E" w:rsidRPr="009E05D9">
        <w:rPr>
          <w:rFonts w:ascii="Open Sans" w:eastAsiaTheme="minorEastAsia" w:hAnsi="Open Sans" w:cs="Open Sans"/>
          <w:color w:val="000000"/>
          <w:kern w:val="2"/>
          <w:lang w:val="en-GB" w:eastAsia="en-US"/>
          <w14:ligatures w14:val="standardContextual"/>
        </w:rPr>
        <w:t>organisations. The</w:t>
      </w:r>
      <w:r w:rsidRPr="009E05D9">
        <w:rPr>
          <w:rFonts w:ascii="Open Sans" w:eastAsiaTheme="minorEastAsia" w:hAnsi="Open Sans" w:cs="Open Sans"/>
          <w:color w:val="000000"/>
          <w:kern w:val="2"/>
          <w:lang w:val="en-GB" w:eastAsia="en-US"/>
          <w14:ligatures w14:val="standardContextual"/>
        </w:rPr>
        <w:t xml:space="preserve"> launch of the report became our best-attended event of 2025.</w:t>
      </w:r>
    </w:p>
    <w:p w14:paraId="7A9AFBA0" w14:textId="77777777" w:rsidR="00BF5E1E" w:rsidRPr="009E05D9" w:rsidRDefault="00BF5E1E" w:rsidP="00BF5E1E">
      <w:pPr>
        <w:pStyle w:val="NormalWeb"/>
        <w:numPr>
          <w:ilvl w:val="0"/>
          <w:numId w:val="4"/>
        </w:numPr>
        <w:spacing w:line="360" w:lineRule="auto"/>
        <w:rPr>
          <w:rFonts w:ascii="Open Sans" w:hAnsi="Open Sans" w:cs="Open Sans"/>
          <w:color w:val="000000"/>
          <w:lang w:val="en-GB"/>
        </w:rPr>
      </w:pPr>
      <w:r w:rsidRPr="009E05D9">
        <w:rPr>
          <w:rFonts w:ascii="Open Sans" w:hAnsi="Open Sans" w:cs="Open Sans"/>
          <w:color w:val="000000"/>
          <w:lang w:val="en-GB"/>
        </w:rPr>
        <w:t>A report adopted by the</w:t>
      </w:r>
      <w:r w:rsidRPr="009E05D9">
        <w:rPr>
          <w:rStyle w:val="apple-converted-space"/>
          <w:rFonts w:ascii="Open Sans" w:eastAsiaTheme="majorEastAsia" w:hAnsi="Open Sans" w:cs="Open Sans"/>
          <w:color w:val="000000"/>
          <w:lang w:val="en-GB"/>
        </w:rPr>
        <w:t> </w:t>
      </w:r>
      <w:r w:rsidRPr="009E05D9">
        <w:rPr>
          <w:rStyle w:val="whitespace-normal"/>
          <w:rFonts w:ascii="Open Sans" w:eastAsiaTheme="majorEastAsia" w:hAnsi="Open Sans" w:cs="Open Sans"/>
          <w:color w:val="000000"/>
          <w:lang w:val="en-GB"/>
        </w:rPr>
        <w:t>European Parliament</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on passenger rights (multimodal and enforcement) incorporated several of our key proposals, strengthening protections and enforcement for travellers with disabilities.</w:t>
      </w:r>
    </w:p>
    <w:p w14:paraId="66594636" w14:textId="2640C87D" w:rsidR="360159AF" w:rsidRPr="009E05D9" w:rsidRDefault="00BF5E1E" w:rsidP="360159AF">
      <w:r w:rsidRPr="009E05D9">
        <w:rPr>
          <w:color w:val="000000"/>
        </w:rPr>
        <w:t>Through this work, EDF continued to advocate for more accessible and inclusive transport across Europe</w:t>
      </w:r>
      <w:r w:rsidR="00935B77">
        <w:t>.</w:t>
      </w:r>
    </w:p>
    <w:p w14:paraId="33360AA8" w14:textId="4F94CC68" w:rsidR="00EA6149" w:rsidRPr="009E05D9" w:rsidRDefault="00EA6149" w:rsidP="00935B77">
      <w:pPr>
        <w:pStyle w:val="Heading3"/>
      </w:pPr>
      <w:r w:rsidRPr="009E05D9">
        <w:t>Ensuring the next EU budget supports disability rights</w:t>
      </w:r>
    </w:p>
    <w:p w14:paraId="3B43AB45" w14:textId="77777777" w:rsidR="00EA6149" w:rsidRPr="009E05D9" w:rsidRDefault="00EA6149" w:rsidP="00EA6149">
      <w:pPr>
        <w:spacing w:line="360" w:lineRule="auto"/>
      </w:pPr>
      <w:r w:rsidRPr="009E05D9">
        <w:t>In 2025, we engaged actively on the future EU budget (Multiannual Financial Framework 2028–2034) to ensure that funding supports the rights and inclusion of persons with disabilities.</w:t>
      </w:r>
    </w:p>
    <w:p w14:paraId="13B7B533" w14:textId="77777777" w:rsidR="00BC31C9" w:rsidRPr="009E05D9" w:rsidRDefault="00BC31C9" w:rsidP="00BC31C9">
      <w:pPr>
        <w:spacing w:line="360" w:lineRule="auto"/>
        <w:rPr>
          <w:b/>
          <w:bCs/>
        </w:rPr>
      </w:pPr>
      <w:r w:rsidRPr="009E05D9">
        <w:rPr>
          <w:b/>
          <w:bCs/>
        </w:rPr>
        <w:t>Key achievements:</w:t>
      </w:r>
    </w:p>
    <w:p w14:paraId="09AF321C" w14:textId="77777777" w:rsidR="00BC31C9" w:rsidRPr="009E05D9" w:rsidRDefault="00BC31C9" w:rsidP="00BC31C9">
      <w:pPr>
        <w:pStyle w:val="ListParagraph"/>
        <w:numPr>
          <w:ilvl w:val="0"/>
          <w:numId w:val="5"/>
        </w:numPr>
        <w:spacing w:before="0" w:after="0" w:line="360" w:lineRule="auto"/>
        <w:ind w:left="709" w:hanging="349"/>
      </w:pPr>
      <w:r w:rsidRPr="009E05D9">
        <w:t xml:space="preserve">We </w:t>
      </w:r>
      <w:r w:rsidRPr="009E05D9">
        <w:rPr>
          <w:b/>
          <w:bCs/>
        </w:rPr>
        <w:t>met with Roxana Mînzatu, Commissioner responsible for social rights and skills, quality jobs and preparedness</w:t>
      </w:r>
      <w:r w:rsidRPr="009E05D9">
        <w:t xml:space="preserve"> to whom we stressed the need for maintaining a stand-alone European Social Fund, preserving enabling conditions for social investment, and a Disability Employment and Skills Guarantee to strengthen employment opportunities.</w:t>
      </w:r>
    </w:p>
    <w:p w14:paraId="4CF7FA2C" w14:textId="77777777" w:rsidR="00BC31C9" w:rsidRPr="009E05D9" w:rsidRDefault="00BC31C9" w:rsidP="00EA6149">
      <w:pPr>
        <w:spacing w:line="360" w:lineRule="auto"/>
      </w:pPr>
    </w:p>
    <w:p w14:paraId="180C3032" w14:textId="77777777" w:rsidR="00913501" w:rsidRPr="009E05D9" w:rsidRDefault="00913501" w:rsidP="00935B77">
      <w:pPr>
        <w:pStyle w:val="Heading3"/>
      </w:pPr>
      <w:r w:rsidRPr="009E05D9">
        <w:lastRenderedPageBreak/>
        <w:t>Re-establishing the Disability Intergroup in the European Parliament</w:t>
      </w:r>
    </w:p>
    <w:p w14:paraId="26A1A653" w14:textId="77777777" w:rsidR="00913501" w:rsidRPr="009E05D9" w:rsidRDefault="00913501" w:rsidP="00913501">
      <w:pPr>
        <w:pStyle w:val="NormalWeb"/>
        <w:spacing w:line="360" w:lineRule="auto"/>
        <w:rPr>
          <w:rFonts w:ascii="Open Sans" w:hAnsi="Open Sans" w:cs="Open Sans"/>
          <w:color w:val="000000"/>
          <w:lang w:val="en-GB"/>
        </w:rPr>
      </w:pPr>
      <w:r w:rsidRPr="009E05D9">
        <w:rPr>
          <w:rFonts w:ascii="Open Sans" w:hAnsi="Open Sans" w:cs="Open Sans"/>
          <w:color w:val="000000"/>
          <w:lang w:val="en-GB"/>
        </w:rPr>
        <w:t xml:space="preserve">We successfully pushed for the re-establishment of the Disability Intergroup in the European Parliament. </w:t>
      </w:r>
    </w:p>
    <w:p w14:paraId="22768A2B" w14:textId="77777777" w:rsidR="00913501" w:rsidRPr="009E05D9" w:rsidRDefault="00913501" w:rsidP="00913501">
      <w:pPr>
        <w:pStyle w:val="NormalWeb"/>
        <w:spacing w:line="360" w:lineRule="auto"/>
        <w:rPr>
          <w:rFonts w:ascii="Open Sans" w:hAnsi="Open Sans" w:cs="Open Sans"/>
          <w:color w:val="000000"/>
          <w:lang w:val="en-GB"/>
        </w:rPr>
      </w:pPr>
      <w:r w:rsidRPr="009E05D9">
        <w:rPr>
          <w:rFonts w:ascii="Open Sans" w:hAnsi="Open Sans" w:cs="Open Sans"/>
          <w:color w:val="000000"/>
          <w:lang w:val="en-GB"/>
        </w:rPr>
        <w:t>As one of the longest-standing intergroups, originally established in 1980, our advocacy was instrumental in securing this platform and ensuring that disability rights continue to be a top priority in European policymaking.</w:t>
      </w:r>
    </w:p>
    <w:p w14:paraId="389F64CF" w14:textId="77777777" w:rsidR="00913501" w:rsidRPr="009E05D9" w:rsidRDefault="00913501" w:rsidP="00913501">
      <w:pPr>
        <w:pStyle w:val="NormalWeb"/>
        <w:spacing w:line="360" w:lineRule="auto"/>
        <w:rPr>
          <w:rFonts w:ascii="Open Sans" w:hAnsi="Open Sans" w:cs="Open Sans"/>
          <w:color w:val="000000"/>
          <w:lang w:val="en-GB"/>
        </w:rPr>
      </w:pPr>
      <w:r w:rsidRPr="009E05D9">
        <w:rPr>
          <w:rStyle w:val="Strong"/>
          <w:rFonts w:ascii="Open Sans" w:eastAsiaTheme="majorEastAsia" w:hAnsi="Open Sans" w:cs="Open Sans"/>
          <w:color w:val="000000"/>
          <w:lang w:val="en-GB"/>
        </w:rPr>
        <w:t>Key achievements:</w:t>
      </w:r>
    </w:p>
    <w:p w14:paraId="580BB1A6" w14:textId="77777777" w:rsidR="00BC31C9" w:rsidRPr="009E05D9" w:rsidRDefault="00913501" w:rsidP="00913501">
      <w:pPr>
        <w:pStyle w:val="NormalWeb"/>
        <w:numPr>
          <w:ilvl w:val="0"/>
          <w:numId w:val="6"/>
        </w:numPr>
        <w:spacing w:line="360" w:lineRule="auto"/>
        <w:rPr>
          <w:rFonts w:ascii="Open Sans" w:hAnsi="Open Sans" w:cs="Open Sans"/>
          <w:color w:val="000000"/>
          <w:lang w:val="en-GB"/>
        </w:rPr>
      </w:pPr>
      <w:r w:rsidRPr="009E05D9">
        <w:rPr>
          <w:rFonts w:ascii="Open Sans" w:hAnsi="Open Sans" w:cs="Open Sans"/>
          <w:color w:val="000000"/>
          <w:lang w:val="en-GB"/>
        </w:rPr>
        <w:t>The Intergroup includes</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72 Members of the European Parliament (MEPs) from 23 countries and 7 political groups</w:t>
      </w:r>
      <w:r w:rsidRPr="009E05D9">
        <w:rPr>
          <w:rFonts w:ascii="Open Sans" w:hAnsi="Open Sans" w:cs="Open Sans"/>
          <w:color w:val="000000"/>
          <w:lang w:val="en-GB"/>
        </w:rPr>
        <w:t>, as well as non-attached members.</w:t>
      </w:r>
    </w:p>
    <w:p w14:paraId="2E0E408C" w14:textId="78EA17E8" w:rsidR="00EA6149" w:rsidRPr="009E05D9" w:rsidRDefault="00913501" w:rsidP="00EA6149">
      <w:pPr>
        <w:pStyle w:val="NormalWeb"/>
        <w:numPr>
          <w:ilvl w:val="0"/>
          <w:numId w:val="6"/>
        </w:numPr>
        <w:spacing w:line="360" w:lineRule="auto"/>
        <w:rPr>
          <w:rFonts w:ascii="Open Sans" w:hAnsi="Open Sans" w:cs="Open Sans"/>
          <w:color w:val="000000"/>
          <w:lang w:val="en-GB"/>
        </w:rPr>
      </w:pPr>
      <w:r w:rsidRPr="009E05D9">
        <w:rPr>
          <w:rStyle w:val="Strong"/>
          <w:rFonts w:ascii="Open Sans" w:eastAsiaTheme="majorEastAsia" w:hAnsi="Open Sans" w:cs="Open Sans"/>
          <w:color w:val="000000"/>
          <w:lang w:val="en-GB"/>
        </w:rPr>
        <w:t>The first meeting was hosted on 13 February</w:t>
      </w:r>
      <w:r w:rsidRPr="009E05D9">
        <w:rPr>
          <w:rFonts w:ascii="Open Sans" w:hAnsi="Open Sans" w:cs="Open Sans"/>
          <w:color w:val="000000"/>
          <w:lang w:val="en-GB"/>
        </w:rPr>
        <w:t>, where MEPs agreed on the Intergroup Bureau composition and set priorities for the 2024–2029 term.</w:t>
      </w:r>
    </w:p>
    <w:p w14:paraId="433E239E" w14:textId="77777777" w:rsidR="002523A0" w:rsidRPr="009E05D9" w:rsidRDefault="002523A0" w:rsidP="00935B77">
      <w:pPr>
        <w:pStyle w:val="Heading2"/>
      </w:pPr>
      <w:bookmarkStart w:id="3" w:name="_Toc223595999"/>
      <w:bookmarkStart w:id="4" w:name="_Toc223596759"/>
      <w:r w:rsidRPr="009E05D9">
        <w:t>Our policy impact</w:t>
      </w:r>
      <w:bookmarkEnd w:id="3"/>
      <w:bookmarkEnd w:id="4"/>
      <w:r w:rsidRPr="009E05D9">
        <w:t xml:space="preserve"> </w:t>
      </w:r>
    </w:p>
    <w:p w14:paraId="41E92AFB" w14:textId="77777777" w:rsidR="002523A0" w:rsidRPr="009E05D9" w:rsidRDefault="002523A0" w:rsidP="002523A0">
      <w:pPr>
        <w:pStyle w:val="ListParagraph"/>
        <w:numPr>
          <w:ilvl w:val="0"/>
          <w:numId w:val="7"/>
        </w:numPr>
        <w:spacing w:before="0" w:line="360" w:lineRule="auto"/>
        <w:rPr>
          <w:rFonts w:eastAsia="Arial"/>
        </w:rPr>
      </w:pPr>
      <w:r w:rsidRPr="009E05D9">
        <w:rPr>
          <w:rFonts w:eastAsia="Arial"/>
        </w:rPr>
        <w:t>11 EU policies changed and adopted</w:t>
      </w:r>
    </w:p>
    <w:p w14:paraId="2922BD12" w14:textId="5B895B3A" w:rsidR="002523A0" w:rsidRPr="009E05D9" w:rsidRDefault="002523A0" w:rsidP="002523A0">
      <w:pPr>
        <w:pStyle w:val="ListParagraph"/>
        <w:numPr>
          <w:ilvl w:val="0"/>
          <w:numId w:val="7"/>
        </w:numPr>
        <w:spacing w:before="0" w:line="360" w:lineRule="auto"/>
        <w:rPr>
          <w:rFonts w:eastAsia="Arial"/>
        </w:rPr>
      </w:pPr>
      <w:r w:rsidRPr="009E05D9">
        <w:rPr>
          <w:rFonts w:eastAsia="Arial"/>
        </w:rPr>
        <w:t>36 high-level meetings with decision makers,</w:t>
      </w:r>
      <w:r w:rsidRPr="009E05D9">
        <w:t xml:space="preserve"> </w:t>
      </w:r>
      <w:r w:rsidRPr="009E05D9">
        <w:rPr>
          <w:rFonts w:eastAsia="Arial"/>
        </w:rPr>
        <w:t xml:space="preserve">including Commission Vice-President Mînzatu, Commissioners Lahbib, Micallef, and Roswall, Numerous members of the European Parliament such as MEP </w:t>
      </w:r>
      <w:r w:rsidRPr="009E05D9">
        <w:rPr>
          <w:rFonts w:eastAsia="Arial"/>
        </w:rPr>
        <w:lastRenderedPageBreak/>
        <w:t xml:space="preserve">Langensiepen, Marczulajtis-Walczak, Agius Saliba or Li Andersson, the UN Special Rapporteur on the Rights of Persons with disabilities Heba Hagrass, the Director of </w:t>
      </w:r>
      <w:r w:rsidRPr="009E05D9">
        <w:rPr>
          <w:rFonts w:eastAsia="Helvetica Neue"/>
          <w:color w:val="0A0A0A"/>
        </w:rPr>
        <w:t>Directorate-General o</w:t>
      </w:r>
      <w:r w:rsidRPr="009E05D9">
        <w:rPr>
          <w:rFonts w:eastAsia="Arial"/>
        </w:rPr>
        <w:t xml:space="preserve">f Employment Mario Nava, and the Director of the Fundamental Rights Agency Sirpa </w:t>
      </w:r>
      <w:r w:rsidRPr="00935B77">
        <w:rPr>
          <w:rFonts w:eastAsia="Arial"/>
        </w:rPr>
        <w:t>Rautio.</w:t>
      </w:r>
    </w:p>
    <w:p w14:paraId="34BC25DE" w14:textId="77777777" w:rsidR="002523A0" w:rsidRPr="009E05D9" w:rsidRDefault="002523A0" w:rsidP="002523A0">
      <w:pPr>
        <w:pStyle w:val="ListParagraph"/>
        <w:numPr>
          <w:ilvl w:val="0"/>
          <w:numId w:val="7"/>
        </w:numPr>
        <w:spacing w:before="0" w:line="360" w:lineRule="auto"/>
        <w:rPr>
          <w:rFonts w:eastAsia="Arial"/>
        </w:rPr>
      </w:pPr>
      <w:r w:rsidRPr="009E05D9">
        <w:rPr>
          <w:rFonts w:eastAsia="Arial"/>
        </w:rPr>
        <w:t>82 consultations to bring disability issues into policy initiatives</w:t>
      </w:r>
    </w:p>
    <w:p w14:paraId="310596AF" w14:textId="77777777" w:rsidR="002523A0" w:rsidRPr="009E05D9" w:rsidRDefault="002523A0" w:rsidP="002523A0">
      <w:pPr>
        <w:pStyle w:val="ListParagraph"/>
        <w:numPr>
          <w:ilvl w:val="0"/>
          <w:numId w:val="7"/>
        </w:numPr>
        <w:spacing w:before="0" w:line="360" w:lineRule="auto"/>
        <w:rPr>
          <w:rFonts w:eastAsia="Arial"/>
        </w:rPr>
      </w:pPr>
      <w:r w:rsidRPr="009E05D9">
        <w:rPr>
          <w:rFonts w:eastAsia="Arial"/>
        </w:rPr>
        <w:t>287 advocacy and technical meetings</w:t>
      </w:r>
    </w:p>
    <w:p w14:paraId="3E7273AB" w14:textId="77777777" w:rsidR="002523A0" w:rsidRPr="009E05D9" w:rsidRDefault="002523A0" w:rsidP="00935B77">
      <w:pPr>
        <w:pStyle w:val="Heading3"/>
      </w:pPr>
      <w:bookmarkStart w:id="5" w:name="_Toc223596000"/>
      <w:bookmarkStart w:id="6" w:name="_Toc223596760"/>
      <w:r w:rsidRPr="009E05D9">
        <w:t>Work together with our members</w:t>
      </w:r>
      <w:bookmarkEnd w:id="5"/>
      <w:bookmarkEnd w:id="6"/>
    </w:p>
    <w:p w14:paraId="47CC3486" w14:textId="77777777" w:rsidR="002523A0" w:rsidRPr="009E05D9" w:rsidRDefault="002523A0" w:rsidP="002523A0">
      <w:pPr>
        <w:pStyle w:val="ListParagraph"/>
        <w:numPr>
          <w:ilvl w:val="0"/>
          <w:numId w:val="8"/>
        </w:numPr>
        <w:spacing w:before="0" w:after="0" w:line="360" w:lineRule="auto"/>
      </w:pPr>
      <w:r w:rsidRPr="009E05D9">
        <w:t>We welcomed 7 new members, reaching a total of 120 EDF members at the end of the year.</w:t>
      </w:r>
    </w:p>
    <w:p w14:paraId="0007C483" w14:textId="77777777" w:rsidR="002523A0" w:rsidRPr="009E05D9" w:rsidRDefault="002523A0" w:rsidP="002523A0">
      <w:pPr>
        <w:pStyle w:val="ListParagraph"/>
        <w:numPr>
          <w:ilvl w:val="0"/>
          <w:numId w:val="8"/>
        </w:numPr>
        <w:spacing w:before="0" w:line="360" w:lineRule="auto"/>
        <w:rPr>
          <w:rFonts w:eastAsia="Arial"/>
        </w:rPr>
      </w:pPr>
      <w:r w:rsidRPr="009E05D9">
        <w:rPr>
          <w:rFonts w:eastAsia="Arial"/>
          <w:color w:val="001F30"/>
        </w:rPr>
        <w:t>We organised:</w:t>
      </w:r>
    </w:p>
    <w:p w14:paraId="450A822C" w14:textId="77777777" w:rsidR="002523A0" w:rsidRPr="009E05D9" w:rsidRDefault="002523A0" w:rsidP="002523A0">
      <w:pPr>
        <w:pStyle w:val="ListParagraph"/>
        <w:numPr>
          <w:ilvl w:val="1"/>
          <w:numId w:val="8"/>
        </w:numPr>
        <w:spacing w:before="0" w:line="360" w:lineRule="auto"/>
        <w:rPr>
          <w:rFonts w:eastAsia="Arial"/>
        </w:rPr>
      </w:pPr>
      <w:r w:rsidRPr="009E05D9">
        <w:rPr>
          <w:rFonts w:eastAsia="Arial"/>
          <w:color w:val="001F30"/>
        </w:rPr>
        <w:t xml:space="preserve">80 meetings with members </w:t>
      </w:r>
    </w:p>
    <w:p w14:paraId="3F30AEBF" w14:textId="77777777" w:rsidR="002523A0" w:rsidRPr="009E05D9" w:rsidRDefault="002523A0" w:rsidP="002523A0">
      <w:pPr>
        <w:pStyle w:val="ListParagraph"/>
        <w:numPr>
          <w:ilvl w:val="1"/>
          <w:numId w:val="8"/>
        </w:numPr>
        <w:spacing w:before="0" w:line="360" w:lineRule="auto"/>
        <w:rPr>
          <w:rFonts w:eastAsia="Arial"/>
        </w:rPr>
      </w:pPr>
      <w:r w:rsidRPr="009E05D9">
        <w:rPr>
          <w:rFonts w:eastAsia="Arial"/>
          <w:color w:val="001F30"/>
        </w:rPr>
        <w:t>23 trainings exclusively for members</w:t>
      </w:r>
    </w:p>
    <w:p w14:paraId="49ACB7EB" w14:textId="77777777" w:rsidR="002523A0" w:rsidRPr="009E05D9" w:rsidRDefault="002523A0" w:rsidP="002523A0">
      <w:pPr>
        <w:pStyle w:val="ListParagraph"/>
        <w:numPr>
          <w:ilvl w:val="1"/>
          <w:numId w:val="8"/>
        </w:numPr>
        <w:spacing w:before="0" w:line="360" w:lineRule="auto"/>
        <w:rPr>
          <w:rFonts w:eastAsia="Arial"/>
        </w:rPr>
      </w:pPr>
      <w:r w:rsidRPr="009E05D9">
        <w:rPr>
          <w:rFonts w:eastAsia="Arial"/>
          <w:color w:val="2E2E2E"/>
        </w:rPr>
        <w:t>12 Governing Body meetings:</w:t>
      </w:r>
    </w:p>
    <w:p w14:paraId="021886BF" w14:textId="77777777" w:rsidR="002523A0" w:rsidRPr="009E05D9" w:rsidRDefault="002523A0" w:rsidP="002523A0">
      <w:pPr>
        <w:pStyle w:val="ListParagraph"/>
        <w:numPr>
          <w:ilvl w:val="2"/>
          <w:numId w:val="8"/>
        </w:numPr>
        <w:spacing w:before="0" w:line="360" w:lineRule="auto"/>
        <w:rPr>
          <w:rFonts w:eastAsia="Arial"/>
          <w:color w:val="2E2E2E"/>
        </w:rPr>
      </w:pPr>
      <w:r w:rsidRPr="009E05D9">
        <w:rPr>
          <w:rFonts w:eastAsia="Arial"/>
          <w:color w:val="2E2E2E"/>
        </w:rPr>
        <w:t>1 Annual General Assembly in Vilnius (Lithuania)</w:t>
      </w:r>
    </w:p>
    <w:p w14:paraId="01F5EEBC" w14:textId="77777777" w:rsidR="002523A0" w:rsidRPr="009E05D9" w:rsidRDefault="002523A0" w:rsidP="002523A0">
      <w:pPr>
        <w:pStyle w:val="ListParagraph"/>
        <w:numPr>
          <w:ilvl w:val="2"/>
          <w:numId w:val="8"/>
        </w:numPr>
        <w:spacing w:before="0" w:line="360" w:lineRule="auto"/>
        <w:rPr>
          <w:rFonts w:eastAsia="Arial"/>
          <w:color w:val="2E2E2E"/>
        </w:rPr>
      </w:pPr>
      <w:r w:rsidRPr="009E05D9">
        <w:rPr>
          <w:rFonts w:eastAsia="Arial"/>
          <w:color w:val="2E2E2E"/>
        </w:rPr>
        <w:t>3 Board meetings in Vilnius (Lithuania), Copenhagen (Denmark) and online</w:t>
      </w:r>
    </w:p>
    <w:p w14:paraId="52D44F41" w14:textId="77777777" w:rsidR="002523A0" w:rsidRPr="009E05D9" w:rsidRDefault="002523A0" w:rsidP="002523A0">
      <w:pPr>
        <w:pStyle w:val="ListParagraph"/>
        <w:numPr>
          <w:ilvl w:val="1"/>
          <w:numId w:val="8"/>
        </w:numPr>
        <w:spacing w:before="0" w:line="360" w:lineRule="auto"/>
        <w:rPr>
          <w:rFonts w:eastAsia="Arial"/>
          <w:color w:val="2E2E2E"/>
        </w:rPr>
      </w:pPr>
      <w:r w:rsidRPr="009E05D9">
        <w:rPr>
          <w:rFonts w:eastAsia="Arial"/>
          <w:color w:val="2E2E2E"/>
        </w:rPr>
        <w:t>8 Executive Committee meetings</w:t>
      </w:r>
    </w:p>
    <w:p w14:paraId="35F160DA" w14:textId="77777777" w:rsidR="002523A0" w:rsidRPr="009E05D9" w:rsidRDefault="002523A0" w:rsidP="002523A0">
      <w:pPr>
        <w:pStyle w:val="ListParagraph"/>
        <w:numPr>
          <w:ilvl w:val="0"/>
          <w:numId w:val="8"/>
        </w:numPr>
        <w:spacing w:before="0" w:line="360" w:lineRule="auto"/>
        <w:rPr>
          <w:rFonts w:eastAsia="Arial"/>
          <w:color w:val="000000" w:themeColor="text1"/>
        </w:rPr>
      </w:pPr>
      <w:r w:rsidRPr="009E05D9">
        <w:rPr>
          <w:rFonts w:eastAsia="Arial"/>
          <w:color w:val="000000" w:themeColor="text1"/>
        </w:rPr>
        <w:t>We provided support to members in different ways to help them secure funding, on 192 occasions.</w:t>
      </w:r>
    </w:p>
    <w:p w14:paraId="081D6124" w14:textId="77777777" w:rsidR="002523A0" w:rsidRPr="009E05D9" w:rsidRDefault="002523A0" w:rsidP="00935B77">
      <w:pPr>
        <w:pStyle w:val="Heading3"/>
      </w:pPr>
      <w:bookmarkStart w:id="7" w:name="_Toc223596001"/>
      <w:bookmarkStart w:id="8" w:name="_Toc223596761"/>
      <w:r w:rsidRPr="009E05D9">
        <w:t>Joining forces through our events</w:t>
      </w:r>
      <w:bookmarkEnd w:id="7"/>
      <w:bookmarkEnd w:id="8"/>
    </w:p>
    <w:p w14:paraId="6A2462AA" w14:textId="77777777" w:rsidR="002523A0" w:rsidRPr="009E05D9" w:rsidRDefault="002523A0" w:rsidP="002523A0">
      <w:pPr>
        <w:pStyle w:val="ListParagraph"/>
        <w:numPr>
          <w:ilvl w:val="0"/>
          <w:numId w:val="10"/>
        </w:numPr>
        <w:spacing w:before="0" w:after="0" w:line="360" w:lineRule="auto"/>
      </w:pPr>
      <w:r w:rsidRPr="009E05D9">
        <w:t>46 events organised and co-organised online and in person</w:t>
      </w:r>
    </w:p>
    <w:p w14:paraId="10EA03A1" w14:textId="77777777" w:rsidR="002523A0" w:rsidRPr="009E05D9" w:rsidRDefault="002523A0" w:rsidP="002523A0">
      <w:pPr>
        <w:pStyle w:val="ListParagraph"/>
        <w:numPr>
          <w:ilvl w:val="0"/>
          <w:numId w:val="10"/>
        </w:numPr>
        <w:spacing w:before="0" w:after="0" w:line="360" w:lineRule="auto"/>
      </w:pPr>
      <w:r w:rsidRPr="009E05D9">
        <w:lastRenderedPageBreak/>
        <w:t>Over 1300 participants</w:t>
      </w:r>
    </w:p>
    <w:p w14:paraId="7C99F23B" w14:textId="77777777" w:rsidR="002523A0" w:rsidRPr="009E05D9" w:rsidRDefault="002523A0" w:rsidP="002523A0">
      <w:pPr>
        <w:pStyle w:val="ListParagraph"/>
        <w:numPr>
          <w:ilvl w:val="0"/>
          <w:numId w:val="10"/>
        </w:numPr>
        <w:spacing w:before="0" w:after="0" w:line="360" w:lineRule="auto"/>
      </w:pPr>
      <w:r w:rsidRPr="009E05D9">
        <w:t>Participants from 64 different countries</w:t>
      </w:r>
    </w:p>
    <w:p w14:paraId="38EEAADC" w14:textId="77777777" w:rsidR="002523A0" w:rsidRPr="009E05D9" w:rsidRDefault="002523A0" w:rsidP="00935B77">
      <w:pPr>
        <w:pStyle w:val="Heading3"/>
      </w:pPr>
      <w:bookmarkStart w:id="9" w:name="_Toc223596002"/>
      <w:bookmarkStart w:id="10" w:name="_Toc223596762"/>
      <w:r w:rsidRPr="009E05D9">
        <w:t>Making our voice heard</w:t>
      </w:r>
      <w:bookmarkEnd w:id="9"/>
      <w:bookmarkEnd w:id="10"/>
    </w:p>
    <w:p w14:paraId="371D8347" w14:textId="26D277DB" w:rsidR="002523A0" w:rsidRPr="009E05D9" w:rsidRDefault="002523A0" w:rsidP="002523A0">
      <w:pPr>
        <w:pStyle w:val="ListParagraph"/>
        <w:numPr>
          <w:ilvl w:val="0"/>
          <w:numId w:val="11"/>
        </w:numPr>
        <w:spacing w:before="0" w:line="360" w:lineRule="auto"/>
        <w:rPr>
          <w:rFonts w:eastAsia="Arial"/>
        </w:rPr>
      </w:pPr>
      <w:r w:rsidRPr="009E05D9">
        <w:rPr>
          <w:rFonts w:eastAsia="Arial"/>
        </w:rPr>
        <w:t xml:space="preserve">94 times references in media (EU and national) across at least 31 outlets, including Financial </w:t>
      </w:r>
      <w:r w:rsidR="00935B77">
        <w:rPr>
          <w:rFonts w:eastAsia="Arial"/>
        </w:rPr>
        <w:t>T</w:t>
      </w:r>
      <w:r w:rsidRPr="009E05D9">
        <w:rPr>
          <w:rFonts w:eastAsia="Arial"/>
        </w:rPr>
        <w:t>imes, Politico Europe, Euronews, and Il Sole</w:t>
      </w:r>
    </w:p>
    <w:p w14:paraId="02420DF8" w14:textId="77777777" w:rsidR="002523A0" w:rsidRPr="009E05D9" w:rsidRDefault="002523A0" w:rsidP="002523A0">
      <w:pPr>
        <w:pStyle w:val="ListParagraph"/>
        <w:numPr>
          <w:ilvl w:val="0"/>
          <w:numId w:val="11"/>
        </w:numPr>
        <w:spacing w:before="0" w:line="360" w:lineRule="auto"/>
        <w:rPr>
          <w:rFonts w:eastAsia="Arial"/>
        </w:rPr>
      </w:pPr>
      <w:r w:rsidRPr="009E05D9">
        <w:rPr>
          <w:rFonts w:eastAsia="Arial"/>
        </w:rPr>
        <w:t>Over 55,0000 followers in total on all our social media accounts (X, Facebook, LinkedIn, Instagram and our new account on Bluesky)</w:t>
      </w:r>
    </w:p>
    <w:p w14:paraId="3B1E8809" w14:textId="77777777" w:rsidR="002523A0" w:rsidRPr="009E05D9" w:rsidRDefault="002523A0" w:rsidP="002523A0">
      <w:pPr>
        <w:pStyle w:val="ListParagraph"/>
        <w:numPr>
          <w:ilvl w:val="0"/>
          <w:numId w:val="11"/>
        </w:numPr>
        <w:spacing w:before="0" w:line="360" w:lineRule="auto"/>
        <w:rPr>
          <w:rFonts w:eastAsia="Arial"/>
        </w:rPr>
      </w:pPr>
      <w:r w:rsidRPr="009E05D9">
        <w:rPr>
          <w:rFonts w:eastAsia="Arial"/>
        </w:rPr>
        <w:t>280,000 visits to our website</w:t>
      </w:r>
    </w:p>
    <w:p w14:paraId="1D5589CE" w14:textId="77777777" w:rsidR="002523A0" w:rsidRPr="009E05D9" w:rsidRDefault="002523A0" w:rsidP="002523A0">
      <w:pPr>
        <w:pStyle w:val="ListParagraph"/>
        <w:numPr>
          <w:ilvl w:val="0"/>
          <w:numId w:val="9"/>
        </w:numPr>
        <w:spacing w:before="0" w:after="0" w:line="360" w:lineRule="auto"/>
      </w:pPr>
      <w:r w:rsidRPr="009E05D9">
        <w:t>We became members of the European Youth Forum and of the Climate Action Network Europe.</w:t>
      </w:r>
    </w:p>
    <w:p w14:paraId="759467B8" w14:textId="77777777" w:rsidR="002523A0" w:rsidRPr="009E05D9" w:rsidRDefault="002523A0" w:rsidP="002523A0"/>
    <w:p w14:paraId="1FD06388" w14:textId="6BCB6552" w:rsidR="360159AF" w:rsidRPr="009E05D9" w:rsidRDefault="360159AF" w:rsidP="360159AF"/>
    <w:p w14:paraId="3F5A89FE" w14:textId="249CBDB6" w:rsidR="360159AF" w:rsidRPr="009E05D9" w:rsidRDefault="360159AF" w:rsidP="360159AF"/>
    <w:p w14:paraId="0E31B4CC" w14:textId="1447E920" w:rsidR="360159AF" w:rsidRPr="009E05D9" w:rsidRDefault="360159AF" w:rsidP="360159AF"/>
    <w:p w14:paraId="58EBD35F" w14:textId="77777777" w:rsidR="00690449" w:rsidRPr="009E05D9" w:rsidRDefault="00690449" w:rsidP="360159AF"/>
    <w:sectPr w:rsidR="00690449" w:rsidRPr="009E05D9" w:rsidSect="00520BA9">
      <w:headerReference w:type="even" r:id="rId11"/>
      <w:headerReference w:type="default" r:id="rId12"/>
      <w:footerReference w:type="even" r:id="rId13"/>
      <w:footerReference w:type="default" r:id="rId14"/>
      <w:headerReference w:type="first" r:id="rId15"/>
      <w:footerReference w:type="first" r:id="rId16"/>
      <w:pgSz w:w="11906" w:h="16838"/>
      <w:pgMar w:top="118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217C" w14:textId="77777777" w:rsidR="007339DC" w:rsidRPr="008F253E" w:rsidRDefault="007339DC">
      <w:pPr>
        <w:spacing w:before="0" w:after="0" w:line="240" w:lineRule="auto"/>
      </w:pPr>
      <w:r w:rsidRPr="008F253E">
        <w:separator/>
      </w:r>
    </w:p>
  </w:endnote>
  <w:endnote w:type="continuationSeparator" w:id="0">
    <w:p w14:paraId="07AB20DA" w14:textId="77777777" w:rsidR="007339DC" w:rsidRPr="008F253E" w:rsidRDefault="007339DC">
      <w:pPr>
        <w:spacing w:before="0" w:after="0" w:line="240" w:lineRule="auto"/>
      </w:pPr>
      <w:r w:rsidRPr="008F2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rsidRPr="008F253E" w14:paraId="663A9D3A" w14:textId="77777777" w:rsidTr="360159AF">
      <w:trPr>
        <w:trHeight w:val="300"/>
      </w:trPr>
      <w:tc>
        <w:tcPr>
          <w:tcW w:w="3005" w:type="dxa"/>
        </w:tcPr>
        <w:p w14:paraId="140D6183" w14:textId="1AE090CA" w:rsidR="360159AF" w:rsidRPr="008F253E" w:rsidRDefault="360159AF" w:rsidP="360159AF">
          <w:pPr>
            <w:pStyle w:val="Header"/>
            <w:ind w:left="-115"/>
          </w:pPr>
        </w:p>
      </w:tc>
      <w:tc>
        <w:tcPr>
          <w:tcW w:w="3005" w:type="dxa"/>
        </w:tcPr>
        <w:p w14:paraId="7929632D" w14:textId="3BDC6900" w:rsidR="360159AF" w:rsidRPr="008F253E" w:rsidRDefault="360159AF" w:rsidP="360159AF">
          <w:pPr>
            <w:pStyle w:val="Header"/>
            <w:jc w:val="center"/>
          </w:pPr>
        </w:p>
      </w:tc>
      <w:tc>
        <w:tcPr>
          <w:tcW w:w="3005" w:type="dxa"/>
        </w:tcPr>
        <w:p w14:paraId="10C3D6D8" w14:textId="447BEACB" w:rsidR="360159AF" w:rsidRPr="008F253E" w:rsidRDefault="360159AF" w:rsidP="360159AF">
          <w:pPr>
            <w:pStyle w:val="Header"/>
            <w:ind w:right="-115"/>
            <w:jc w:val="right"/>
          </w:pPr>
        </w:p>
      </w:tc>
    </w:tr>
  </w:tbl>
  <w:p w14:paraId="539F81C0" w14:textId="63792203" w:rsidR="360159AF" w:rsidRPr="008F253E"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Pr="008F253E" w:rsidRDefault="00763743" w:rsidP="00763743">
    <w:pPr>
      <w:pStyle w:val="Footer"/>
      <w:tabs>
        <w:tab w:val="left" w:pos="3533"/>
        <w:tab w:val="center" w:pos="4513"/>
      </w:tabs>
    </w:pPr>
    <w:r w:rsidRPr="008F253E">
      <w:tab/>
    </w:r>
    <w:r w:rsidRPr="008F253E">
      <w:tab/>
    </w:r>
    <w:r w:rsidR="360159AF" w:rsidRPr="008F253E">
      <w:t xml:space="preserve">  </w:t>
    </w:r>
    <w:r w:rsidR="360159AF" w:rsidRPr="00520BA9">
      <w:rPr>
        <w:sz w:val="20"/>
        <w:szCs w:val="20"/>
      </w:rPr>
      <w:fldChar w:fldCharType="begin"/>
    </w:r>
    <w:r w:rsidR="360159AF" w:rsidRPr="00520BA9">
      <w:rPr>
        <w:sz w:val="20"/>
        <w:szCs w:val="20"/>
      </w:rPr>
      <w:instrText>PAGE</w:instrText>
    </w:r>
    <w:r w:rsidR="360159AF" w:rsidRPr="00520BA9">
      <w:rPr>
        <w:sz w:val="20"/>
        <w:szCs w:val="20"/>
      </w:rPr>
      <w:fldChar w:fldCharType="separate"/>
    </w:r>
    <w:r w:rsidR="005132BE" w:rsidRPr="00520BA9">
      <w:rPr>
        <w:sz w:val="20"/>
        <w:szCs w:val="20"/>
      </w:rPr>
      <w:t>2</w:t>
    </w:r>
    <w:r w:rsidR="360159AF" w:rsidRPr="00520BA9">
      <w:rPr>
        <w:sz w:val="20"/>
        <w:szCs w:val="20"/>
      </w:rPr>
      <w:fldChar w:fldCharType="end"/>
    </w:r>
  </w:p>
  <w:p w14:paraId="53DA906C" w14:textId="2E9DFA3B" w:rsidR="360159AF" w:rsidRPr="008F253E" w:rsidRDefault="360159AF" w:rsidP="360159AF">
    <w:pPr>
      <w:pStyle w:val="Footer"/>
      <w:jc w:val="center"/>
    </w:pPr>
    <w:r w:rsidRPr="008F253E">
      <w:rPr>
        <w:noProof/>
      </w:rPr>
      <w:drawing>
        <wp:inline distT="0" distB="0" distL="0" distR="0" wp14:anchorId="458EDDF8" wp14:editId="3B8928CB">
          <wp:extent cx="3729162" cy="654180"/>
          <wp:effectExtent l="0" t="0" r="5080" b="0"/>
          <wp:docPr id="530619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Pr="008F253E"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F20D" w14:textId="77777777" w:rsidR="007339DC" w:rsidRPr="008F253E" w:rsidRDefault="007339DC">
      <w:pPr>
        <w:spacing w:before="0" w:after="0" w:line="240" w:lineRule="auto"/>
      </w:pPr>
      <w:r w:rsidRPr="008F253E">
        <w:separator/>
      </w:r>
    </w:p>
  </w:footnote>
  <w:footnote w:type="continuationSeparator" w:id="0">
    <w:p w14:paraId="195560C1" w14:textId="77777777" w:rsidR="007339DC" w:rsidRPr="008F253E" w:rsidRDefault="007339DC">
      <w:pPr>
        <w:spacing w:before="0" w:after="0" w:line="240" w:lineRule="auto"/>
      </w:pPr>
      <w:r w:rsidRPr="008F2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rsidRPr="008F253E" w14:paraId="555CEC9C" w14:textId="77777777" w:rsidTr="360159AF">
      <w:trPr>
        <w:trHeight w:val="300"/>
      </w:trPr>
      <w:tc>
        <w:tcPr>
          <w:tcW w:w="3005" w:type="dxa"/>
        </w:tcPr>
        <w:p w14:paraId="346C7697" w14:textId="69E00ED9" w:rsidR="360159AF" w:rsidRPr="008F253E" w:rsidRDefault="360159AF" w:rsidP="360159AF">
          <w:pPr>
            <w:pStyle w:val="Header"/>
            <w:ind w:left="-115"/>
          </w:pPr>
        </w:p>
      </w:tc>
      <w:tc>
        <w:tcPr>
          <w:tcW w:w="3005" w:type="dxa"/>
        </w:tcPr>
        <w:p w14:paraId="7A6C6A8B" w14:textId="37EC66F0" w:rsidR="360159AF" w:rsidRPr="008F253E" w:rsidRDefault="360159AF" w:rsidP="360159AF">
          <w:pPr>
            <w:pStyle w:val="Header"/>
            <w:jc w:val="center"/>
          </w:pPr>
        </w:p>
      </w:tc>
      <w:tc>
        <w:tcPr>
          <w:tcW w:w="3005" w:type="dxa"/>
        </w:tcPr>
        <w:p w14:paraId="6131DFCD" w14:textId="66088179" w:rsidR="360159AF" w:rsidRPr="008F253E" w:rsidRDefault="360159AF" w:rsidP="360159AF">
          <w:pPr>
            <w:pStyle w:val="Header"/>
            <w:ind w:right="-115"/>
            <w:jc w:val="right"/>
          </w:pPr>
        </w:p>
      </w:tc>
    </w:tr>
  </w:tbl>
  <w:p w14:paraId="2B313D3D" w14:textId="4B2E6EDF" w:rsidR="360159AF" w:rsidRPr="008F253E"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sidRPr="008F253E">
      <w:rPr>
        <w:noProof/>
      </w:rPr>
      <w:drawing>
        <wp:inline distT="0" distB="0" distL="0" distR="0" wp14:anchorId="74C6B769" wp14:editId="2F9F3B10">
          <wp:extent cx="5731510" cy="702259"/>
          <wp:effectExtent l="0" t="0" r="2540" b="3175"/>
          <wp:docPr id="42721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135FDCD9" w14:textId="77777777" w:rsidR="00520BA9" w:rsidRPr="008F253E" w:rsidRDefault="00520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rsidRPr="008F253E" w14:paraId="58D78087" w14:textId="77777777" w:rsidTr="2AF1F50F">
      <w:trPr>
        <w:trHeight w:val="300"/>
      </w:trPr>
      <w:tc>
        <w:tcPr>
          <w:tcW w:w="3005" w:type="dxa"/>
        </w:tcPr>
        <w:p w14:paraId="13251C0A" w14:textId="4F8FE321" w:rsidR="2AF1F50F" w:rsidRPr="008F253E" w:rsidRDefault="2AF1F50F" w:rsidP="2AF1F50F">
          <w:pPr>
            <w:pStyle w:val="Header"/>
            <w:ind w:left="-115"/>
          </w:pPr>
        </w:p>
      </w:tc>
      <w:tc>
        <w:tcPr>
          <w:tcW w:w="3005" w:type="dxa"/>
        </w:tcPr>
        <w:p w14:paraId="2674F629" w14:textId="6B9D01E1" w:rsidR="2AF1F50F" w:rsidRPr="008F253E" w:rsidRDefault="2AF1F50F" w:rsidP="2AF1F50F">
          <w:pPr>
            <w:pStyle w:val="Header"/>
            <w:jc w:val="center"/>
          </w:pPr>
        </w:p>
      </w:tc>
      <w:tc>
        <w:tcPr>
          <w:tcW w:w="3005" w:type="dxa"/>
        </w:tcPr>
        <w:p w14:paraId="3DA98ABE" w14:textId="2CF09382" w:rsidR="2AF1F50F" w:rsidRPr="008F253E" w:rsidRDefault="2AF1F50F" w:rsidP="2AF1F50F">
          <w:pPr>
            <w:pStyle w:val="Header"/>
            <w:ind w:right="-115"/>
            <w:jc w:val="right"/>
          </w:pPr>
        </w:p>
      </w:tc>
    </w:tr>
  </w:tbl>
  <w:p w14:paraId="014F6FB0" w14:textId="1A3CD0DF" w:rsidR="2AF1F50F" w:rsidRPr="008F253E"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2F"/>
    <w:multiLevelType w:val="multilevel"/>
    <w:tmpl w:val="97A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935FF"/>
    <w:multiLevelType w:val="hybridMultilevel"/>
    <w:tmpl w:val="70F62DF6"/>
    <w:lvl w:ilvl="0" w:tplc="FE1654F8">
      <w:start w:val="1"/>
      <w:numFmt w:val="bullet"/>
      <w:lvlText w:val=""/>
      <w:lvlJc w:val="left"/>
      <w:pPr>
        <w:ind w:left="720" w:hanging="360"/>
      </w:pPr>
      <w:rPr>
        <w:rFonts w:ascii="Symbol" w:hAnsi="Symbol" w:hint="default"/>
      </w:rPr>
    </w:lvl>
    <w:lvl w:ilvl="1" w:tplc="19AAFF5E" w:tentative="1">
      <w:start w:val="1"/>
      <w:numFmt w:val="bullet"/>
      <w:lvlText w:val="o"/>
      <w:lvlJc w:val="left"/>
      <w:pPr>
        <w:ind w:left="1440" w:hanging="360"/>
      </w:pPr>
      <w:rPr>
        <w:rFonts w:ascii="Courier New" w:hAnsi="Courier New" w:hint="default"/>
      </w:rPr>
    </w:lvl>
    <w:lvl w:ilvl="2" w:tplc="68D29E98" w:tentative="1">
      <w:start w:val="1"/>
      <w:numFmt w:val="bullet"/>
      <w:lvlText w:val=""/>
      <w:lvlJc w:val="left"/>
      <w:pPr>
        <w:ind w:left="2160" w:hanging="360"/>
      </w:pPr>
      <w:rPr>
        <w:rFonts w:ascii="Wingdings" w:hAnsi="Wingdings" w:hint="default"/>
      </w:rPr>
    </w:lvl>
    <w:lvl w:ilvl="3" w:tplc="C2DE7A5A" w:tentative="1">
      <w:start w:val="1"/>
      <w:numFmt w:val="bullet"/>
      <w:lvlText w:val=""/>
      <w:lvlJc w:val="left"/>
      <w:pPr>
        <w:ind w:left="2880" w:hanging="360"/>
      </w:pPr>
      <w:rPr>
        <w:rFonts w:ascii="Symbol" w:hAnsi="Symbol" w:hint="default"/>
      </w:rPr>
    </w:lvl>
    <w:lvl w:ilvl="4" w:tplc="2FBC9428" w:tentative="1">
      <w:start w:val="1"/>
      <w:numFmt w:val="bullet"/>
      <w:lvlText w:val="o"/>
      <w:lvlJc w:val="left"/>
      <w:pPr>
        <w:ind w:left="3600" w:hanging="360"/>
      </w:pPr>
      <w:rPr>
        <w:rFonts w:ascii="Courier New" w:hAnsi="Courier New" w:hint="default"/>
      </w:rPr>
    </w:lvl>
    <w:lvl w:ilvl="5" w:tplc="69D698C6" w:tentative="1">
      <w:start w:val="1"/>
      <w:numFmt w:val="bullet"/>
      <w:lvlText w:val=""/>
      <w:lvlJc w:val="left"/>
      <w:pPr>
        <w:ind w:left="4320" w:hanging="360"/>
      </w:pPr>
      <w:rPr>
        <w:rFonts w:ascii="Wingdings" w:hAnsi="Wingdings" w:hint="default"/>
      </w:rPr>
    </w:lvl>
    <w:lvl w:ilvl="6" w:tplc="7FDEC7F6" w:tentative="1">
      <w:start w:val="1"/>
      <w:numFmt w:val="bullet"/>
      <w:lvlText w:val=""/>
      <w:lvlJc w:val="left"/>
      <w:pPr>
        <w:ind w:left="5040" w:hanging="360"/>
      </w:pPr>
      <w:rPr>
        <w:rFonts w:ascii="Symbol" w:hAnsi="Symbol" w:hint="default"/>
      </w:rPr>
    </w:lvl>
    <w:lvl w:ilvl="7" w:tplc="CCE26F98" w:tentative="1">
      <w:start w:val="1"/>
      <w:numFmt w:val="bullet"/>
      <w:lvlText w:val="o"/>
      <w:lvlJc w:val="left"/>
      <w:pPr>
        <w:ind w:left="5760" w:hanging="360"/>
      </w:pPr>
      <w:rPr>
        <w:rFonts w:ascii="Courier New" w:hAnsi="Courier New" w:hint="default"/>
      </w:rPr>
    </w:lvl>
    <w:lvl w:ilvl="8" w:tplc="7C0C53BE" w:tentative="1">
      <w:start w:val="1"/>
      <w:numFmt w:val="bullet"/>
      <w:lvlText w:val=""/>
      <w:lvlJc w:val="left"/>
      <w:pPr>
        <w:ind w:left="6480" w:hanging="360"/>
      </w:pPr>
      <w:rPr>
        <w:rFonts w:ascii="Wingdings" w:hAnsi="Wingdings" w:hint="default"/>
      </w:rPr>
    </w:lvl>
  </w:abstractNum>
  <w:abstractNum w:abstractNumId="2" w15:restartNumberingAfterBreak="0">
    <w:nsid w:val="2FB56970"/>
    <w:multiLevelType w:val="multilevel"/>
    <w:tmpl w:val="605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3812"/>
    <w:multiLevelType w:val="hybridMultilevel"/>
    <w:tmpl w:val="13725410"/>
    <w:lvl w:ilvl="0" w:tplc="FEF0DDDA">
      <w:numFmt w:val="bullet"/>
      <w:lvlText w:val="•"/>
      <w:lvlJc w:val="left"/>
      <w:pPr>
        <w:ind w:left="700" w:hanging="700"/>
      </w:pPr>
      <w:rPr>
        <w:rFonts w:ascii="Aptos" w:hAnsi="Aptos" w:hint="default"/>
      </w:rPr>
    </w:lvl>
    <w:lvl w:ilvl="1" w:tplc="992246B2" w:tentative="1">
      <w:start w:val="1"/>
      <w:numFmt w:val="lowerLetter"/>
      <w:lvlText w:val="%2."/>
      <w:lvlJc w:val="left"/>
      <w:pPr>
        <w:ind w:left="1080" w:hanging="360"/>
      </w:pPr>
    </w:lvl>
    <w:lvl w:ilvl="2" w:tplc="987EBDA2" w:tentative="1">
      <w:start w:val="1"/>
      <w:numFmt w:val="lowerRoman"/>
      <w:lvlText w:val="%3."/>
      <w:lvlJc w:val="right"/>
      <w:pPr>
        <w:ind w:left="1800" w:hanging="180"/>
      </w:pPr>
    </w:lvl>
    <w:lvl w:ilvl="3" w:tplc="7E9ED84C" w:tentative="1">
      <w:start w:val="1"/>
      <w:numFmt w:val="decimal"/>
      <w:lvlText w:val="%4."/>
      <w:lvlJc w:val="left"/>
      <w:pPr>
        <w:ind w:left="2520" w:hanging="360"/>
      </w:pPr>
    </w:lvl>
    <w:lvl w:ilvl="4" w:tplc="7A5EDB5A" w:tentative="1">
      <w:start w:val="1"/>
      <w:numFmt w:val="lowerLetter"/>
      <w:lvlText w:val="%5."/>
      <w:lvlJc w:val="left"/>
      <w:pPr>
        <w:ind w:left="3240" w:hanging="360"/>
      </w:pPr>
    </w:lvl>
    <w:lvl w:ilvl="5" w:tplc="C2ACF954" w:tentative="1">
      <w:start w:val="1"/>
      <w:numFmt w:val="lowerRoman"/>
      <w:lvlText w:val="%6."/>
      <w:lvlJc w:val="right"/>
      <w:pPr>
        <w:ind w:left="3960" w:hanging="180"/>
      </w:pPr>
    </w:lvl>
    <w:lvl w:ilvl="6" w:tplc="A3B2833C" w:tentative="1">
      <w:start w:val="1"/>
      <w:numFmt w:val="decimal"/>
      <w:lvlText w:val="%7."/>
      <w:lvlJc w:val="left"/>
      <w:pPr>
        <w:ind w:left="4680" w:hanging="360"/>
      </w:pPr>
    </w:lvl>
    <w:lvl w:ilvl="7" w:tplc="288A97EC" w:tentative="1">
      <w:start w:val="1"/>
      <w:numFmt w:val="lowerLetter"/>
      <w:lvlText w:val="%8."/>
      <w:lvlJc w:val="left"/>
      <w:pPr>
        <w:ind w:left="5400" w:hanging="360"/>
      </w:pPr>
    </w:lvl>
    <w:lvl w:ilvl="8" w:tplc="E000E6C0" w:tentative="1">
      <w:start w:val="1"/>
      <w:numFmt w:val="lowerRoman"/>
      <w:lvlText w:val="%9."/>
      <w:lvlJc w:val="right"/>
      <w:pPr>
        <w:ind w:left="6120" w:hanging="180"/>
      </w:pPr>
    </w:lvl>
  </w:abstractNum>
  <w:abstractNum w:abstractNumId="4" w15:restartNumberingAfterBreak="0">
    <w:nsid w:val="53BBF7AA"/>
    <w:multiLevelType w:val="hybridMultilevel"/>
    <w:tmpl w:val="4BEAA30A"/>
    <w:lvl w:ilvl="0" w:tplc="8B8E3A7E">
      <w:start w:val="1"/>
      <w:numFmt w:val="bullet"/>
      <w:lvlText w:val=""/>
      <w:lvlJc w:val="left"/>
      <w:pPr>
        <w:ind w:left="720" w:hanging="360"/>
      </w:pPr>
      <w:rPr>
        <w:rFonts w:ascii="Symbol" w:hAnsi="Symbol" w:hint="default"/>
      </w:rPr>
    </w:lvl>
    <w:lvl w:ilvl="1" w:tplc="6A14096C">
      <w:start w:val="1"/>
      <w:numFmt w:val="bullet"/>
      <w:lvlText w:val="o"/>
      <w:lvlJc w:val="left"/>
      <w:pPr>
        <w:ind w:left="1440" w:hanging="360"/>
      </w:pPr>
      <w:rPr>
        <w:rFonts w:ascii="Courier New" w:hAnsi="Courier New" w:hint="default"/>
      </w:rPr>
    </w:lvl>
    <w:lvl w:ilvl="2" w:tplc="C9F8ED28">
      <w:start w:val="1"/>
      <w:numFmt w:val="bullet"/>
      <w:lvlText w:val=""/>
      <w:lvlJc w:val="left"/>
      <w:pPr>
        <w:ind w:left="2160" w:hanging="360"/>
      </w:pPr>
      <w:rPr>
        <w:rFonts w:ascii="Wingdings" w:hAnsi="Wingdings" w:hint="default"/>
      </w:rPr>
    </w:lvl>
    <w:lvl w:ilvl="3" w:tplc="CA3CE778">
      <w:start w:val="1"/>
      <w:numFmt w:val="bullet"/>
      <w:lvlText w:val=""/>
      <w:lvlJc w:val="left"/>
      <w:pPr>
        <w:ind w:left="2880" w:hanging="360"/>
      </w:pPr>
      <w:rPr>
        <w:rFonts w:ascii="Symbol" w:hAnsi="Symbol" w:hint="default"/>
      </w:rPr>
    </w:lvl>
    <w:lvl w:ilvl="4" w:tplc="7CDC79E2">
      <w:start w:val="1"/>
      <w:numFmt w:val="bullet"/>
      <w:lvlText w:val="o"/>
      <w:lvlJc w:val="left"/>
      <w:pPr>
        <w:ind w:left="3600" w:hanging="360"/>
      </w:pPr>
      <w:rPr>
        <w:rFonts w:ascii="Courier New" w:hAnsi="Courier New" w:hint="default"/>
      </w:rPr>
    </w:lvl>
    <w:lvl w:ilvl="5" w:tplc="57E08D3A">
      <w:start w:val="1"/>
      <w:numFmt w:val="bullet"/>
      <w:lvlText w:val=""/>
      <w:lvlJc w:val="left"/>
      <w:pPr>
        <w:ind w:left="4320" w:hanging="360"/>
      </w:pPr>
      <w:rPr>
        <w:rFonts w:ascii="Wingdings" w:hAnsi="Wingdings" w:hint="default"/>
      </w:rPr>
    </w:lvl>
    <w:lvl w:ilvl="6" w:tplc="937ED4F6">
      <w:start w:val="1"/>
      <w:numFmt w:val="bullet"/>
      <w:lvlText w:val=""/>
      <w:lvlJc w:val="left"/>
      <w:pPr>
        <w:ind w:left="5040" w:hanging="360"/>
      </w:pPr>
      <w:rPr>
        <w:rFonts w:ascii="Symbol" w:hAnsi="Symbol" w:hint="default"/>
      </w:rPr>
    </w:lvl>
    <w:lvl w:ilvl="7" w:tplc="94D8CF7A">
      <w:start w:val="1"/>
      <w:numFmt w:val="bullet"/>
      <w:lvlText w:val="o"/>
      <w:lvlJc w:val="left"/>
      <w:pPr>
        <w:ind w:left="5760" w:hanging="360"/>
      </w:pPr>
      <w:rPr>
        <w:rFonts w:ascii="Courier New" w:hAnsi="Courier New" w:hint="default"/>
      </w:rPr>
    </w:lvl>
    <w:lvl w:ilvl="8" w:tplc="1464C234">
      <w:start w:val="1"/>
      <w:numFmt w:val="bullet"/>
      <w:lvlText w:val=""/>
      <w:lvlJc w:val="left"/>
      <w:pPr>
        <w:ind w:left="6480" w:hanging="360"/>
      </w:pPr>
      <w:rPr>
        <w:rFonts w:ascii="Wingdings" w:hAnsi="Wingdings" w:hint="default"/>
      </w:rPr>
    </w:lvl>
  </w:abstractNum>
  <w:abstractNum w:abstractNumId="5" w15:restartNumberingAfterBreak="0">
    <w:nsid w:val="5B5D48A2"/>
    <w:multiLevelType w:val="hybridMultilevel"/>
    <w:tmpl w:val="549AE960"/>
    <w:lvl w:ilvl="0" w:tplc="9C40CD76">
      <w:numFmt w:val="bullet"/>
      <w:lvlText w:val="•"/>
      <w:lvlJc w:val="left"/>
      <w:pPr>
        <w:ind w:left="1060" w:hanging="700"/>
      </w:pPr>
      <w:rPr>
        <w:rFonts w:ascii="Aptos" w:hAnsi="Aptos" w:hint="default"/>
      </w:rPr>
    </w:lvl>
    <w:lvl w:ilvl="1" w:tplc="E522F308" w:tentative="1">
      <w:start w:val="1"/>
      <w:numFmt w:val="bullet"/>
      <w:lvlText w:val="o"/>
      <w:lvlJc w:val="left"/>
      <w:pPr>
        <w:ind w:left="1440" w:hanging="360"/>
      </w:pPr>
      <w:rPr>
        <w:rFonts w:ascii="Courier New" w:hAnsi="Courier New" w:hint="default"/>
      </w:rPr>
    </w:lvl>
    <w:lvl w:ilvl="2" w:tplc="0B844464" w:tentative="1">
      <w:start w:val="1"/>
      <w:numFmt w:val="bullet"/>
      <w:lvlText w:val=""/>
      <w:lvlJc w:val="left"/>
      <w:pPr>
        <w:ind w:left="2160" w:hanging="360"/>
      </w:pPr>
      <w:rPr>
        <w:rFonts w:ascii="Wingdings" w:hAnsi="Wingdings" w:hint="default"/>
      </w:rPr>
    </w:lvl>
    <w:lvl w:ilvl="3" w:tplc="1A3CB030" w:tentative="1">
      <w:start w:val="1"/>
      <w:numFmt w:val="bullet"/>
      <w:lvlText w:val=""/>
      <w:lvlJc w:val="left"/>
      <w:pPr>
        <w:ind w:left="2880" w:hanging="360"/>
      </w:pPr>
      <w:rPr>
        <w:rFonts w:ascii="Symbol" w:hAnsi="Symbol" w:hint="default"/>
      </w:rPr>
    </w:lvl>
    <w:lvl w:ilvl="4" w:tplc="D8861548" w:tentative="1">
      <w:start w:val="1"/>
      <w:numFmt w:val="bullet"/>
      <w:lvlText w:val="o"/>
      <w:lvlJc w:val="left"/>
      <w:pPr>
        <w:ind w:left="3600" w:hanging="360"/>
      </w:pPr>
      <w:rPr>
        <w:rFonts w:ascii="Courier New" w:hAnsi="Courier New" w:hint="default"/>
      </w:rPr>
    </w:lvl>
    <w:lvl w:ilvl="5" w:tplc="D6E6C38E" w:tentative="1">
      <w:start w:val="1"/>
      <w:numFmt w:val="bullet"/>
      <w:lvlText w:val=""/>
      <w:lvlJc w:val="left"/>
      <w:pPr>
        <w:ind w:left="4320" w:hanging="360"/>
      </w:pPr>
      <w:rPr>
        <w:rFonts w:ascii="Wingdings" w:hAnsi="Wingdings" w:hint="default"/>
      </w:rPr>
    </w:lvl>
    <w:lvl w:ilvl="6" w:tplc="D73A4586" w:tentative="1">
      <w:start w:val="1"/>
      <w:numFmt w:val="bullet"/>
      <w:lvlText w:val=""/>
      <w:lvlJc w:val="left"/>
      <w:pPr>
        <w:ind w:left="5040" w:hanging="360"/>
      </w:pPr>
      <w:rPr>
        <w:rFonts w:ascii="Symbol" w:hAnsi="Symbol" w:hint="default"/>
      </w:rPr>
    </w:lvl>
    <w:lvl w:ilvl="7" w:tplc="A40AAE04" w:tentative="1">
      <w:start w:val="1"/>
      <w:numFmt w:val="bullet"/>
      <w:lvlText w:val="o"/>
      <w:lvlJc w:val="left"/>
      <w:pPr>
        <w:ind w:left="5760" w:hanging="360"/>
      </w:pPr>
      <w:rPr>
        <w:rFonts w:ascii="Courier New" w:hAnsi="Courier New" w:hint="default"/>
      </w:rPr>
    </w:lvl>
    <w:lvl w:ilvl="8" w:tplc="825097C6" w:tentative="1">
      <w:start w:val="1"/>
      <w:numFmt w:val="bullet"/>
      <w:lvlText w:val=""/>
      <w:lvlJc w:val="left"/>
      <w:pPr>
        <w:ind w:left="6480" w:hanging="360"/>
      </w:pPr>
      <w:rPr>
        <w:rFonts w:ascii="Wingdings" w:hAnsi="Wingdings" w:hint="default"/>
      </w:rPr>
    </w:lvl>
  </w:abstractNum>
  <w:abstractNum w:abstractNumId="6" w15:restartNumberingAfterBreak="0">
    <w:nsid w:val="5D194A00"/>
    <w:multiLevelType w:val="hybridMultilevel"/>
    <w:tmpl w:val="5D449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78473A4"/>
    <w:multiLevelType w:val="hybridMultilevel"/>
    <w:tmpl w:val="5CDE30F4"/>
    <w:lvl w:ilvl="0" w:tplc="C038DA62">
      <w:start w:val="1"/>
      <w:numFmt w:val="bullet"/>
      <w:lvlText w:val=""/>
      <w:lvlJc w:val="left"/>
      <w:pPr>
        <w:ind w:left="720" w:hanging="360"/>
      </w:pPr>
      <w:rPr>
        <w:rFonts w:ascii="Symbol" w:hAnsi="Symbol" w:hint="default"/>
      </w:rPr>
    </w:lvl>
    <w:lvl w:ilvl="1" w:tplc="72466494">
      <w:start w:val="1"/>
      <w:numFmt w:val="bullet"/>
      <w:lvlText w:val="o"/>
      <w:lvlJc w:val="left"/>
      <w:pPr>
        <w:ind w:left="1440" w:hanging="360"/>
      </w:pPr>
      <w:rPr>
        <w:rFonts w:ascii="Courier New" w:hAnsi="Courier New" w:hint="default"/>
      </w:rPr>
    </w:lvl>
    <w:lvl w:ilvl="2" w:tplc="D8889020">
      <w:start w:val="1"/>
      <w:numFmt w:val="bullet"/>
      <w:lvlText w:val=""/>
      <w:lvlJc w:val="left"/>
      <w:pPr>
        <w:ind w:left="2160" w:hanging="360"/>
      </w:pPr>
      <w:rPr>
        <w:rFonts w:ascii="Wingdings" w:hAnsi="Wingdings" w:hint="default"/>
      </w:rPr>
    </w:lvl>
    <w:lvl w:ilvl="3" w:tplc="9B3A67F2" w:tentative="1">
      <w:start w:val="1"/>
      <w:numFmt w:val="bullet"/>
      <w:lvlText w:val=""/>
      <w:lvlJc w:val="left"/>
      <w:pPr>
        <w:ind w:left="2880" w:hanging="360"/>
      </w:pPr>
      <w:rPr>
        <w:rFonts w:ascii="Symbol" w:hAnsi="Symbol" w:hint="default"/>
      </w:rPr>
    </w:lvl>
    <w:lvl w:ilvl="4" w:tplc="1174D270" w:tentative="1">
      <w:start w:val="1"/>
      <w:numFmt w:val="bullet"/>
      <w:lvlText w:val="o"/>
      <w:lvlJc w:val="left"/>
      <w:pPr>
        <w:ind w:left="3600" w:hanging="360"/>
      </w:pPr>
      <w:rPr>
        <w:rFonts w:ascii="Courier New" w:hAnsi="Courier New" w:hint="default"/>
      </w:rPr>
    </w:lvl>
    <w:lvl w:ilvl="5" w:tplc="8A5AFF82" w:tentative="1">
      <w:start w:val="1"/>
      <w:numFmt w:val="bullet"/>
      <w:lvlText w:val=""/>
      <w:lvlJc w:val="left"/>
      <w:pPr>
        <w:ind w:left="4320" w:hanging="360"/>
      </w:pPr>
      <w:rPr>
        <w:rFonts w:ascii="Wingdings" w:hAnsi="Wingdings" w:hint="default"/>
      </w:rPr>
    </w:lvl>
    <w:lvl w:ilvl="6" w:tplc="E2300A1C" w:tentative="1">
      <w:start w:val="1"/>
      <w:numFmt w:val="bullet"/>
      <w:lvlText w:val=""/>
      <w:lvlJc w:val="left"/>
      <w:pPr>
        <w:ind w:left="5040" w:hanging="360"/>
      </w:pPr>
      <w:rPr>
        <w:rFonts w:ascii="Symbol" w:hAnsi="Symbol" w:hint="default"/>
      </w:rPr>
    </w:lvl>
    <w:lvl w:ilvl="7" w:tplc="2A56963C" w:tentative="1">
      <w:start w:val="1"/>
      <w:numFmt w:val="bullet"/>
      <w:lvlText w:val="o"/>
      <w:lvlJc w:val="left"/>
      <w:pPr>
        <w:ind w:left="5760" w:hanging="360"/>
      </w:pPr>
      <w:rPr>
        <w:rFonts w:ascii="Courier New" w:hAnsi="Courier New" w:hint="default"/>
      </w:rPr>
    </w:lvl>
    <w:lvl w:ilvl="8" w:tplc="15E0B048" w:tentative="1">
      <w:start w:val="1"/>
      <w:numFmt w:val="bullet"/>
      <w:lvlText w:val=""/>
      <w:lvlJc w:val="left"/>
      <w:pPr>
        <w:ind w:left="6480" w:hanging="360"/>
      </w:pPr>
      <w:rPr>
        <w:rFonts w:ascii="Wingdings" w:hAnsi="Wingdings" w:hint="default"/>
      </w:rPr>
    </w:lvl>
  </w:abstractNum>
  <w:abstractNum w:abstractNumId="8" w15:restartNumberingAfterBreak="0">
    <w:nsid w:val="7D36483B"/>
    <w:multiLevelType w:val="hybridMultilevel"/>
    <w:tmpl w:val="815E66EA"/>
    <w:lvl w:ilvl="0" w:tplc="C3CE32E8">
      <w:numFmt w:val="bullet"/>
      <w:lvlText w:val="•"/>
      <w:lvlJc w:val="left"/>
      <w:pPr>
        <w:ind w:left="1060" w:hanging="700"/>
      </w:pPr>
      <w:rPr>
        <w:rFonts w:ascii="Aptos" w:hAnsi="Aptos" w:hint="default"/>
      </w:rPr>
    </w:lvl>
    <w:lvl w:ilvl="1" w:tplc="3750542E" w:tentative="1">
      <w:start w:val="1"/>
      <w:numFmt w:val="bullet"/>
      <w:lvlText w:val="o"/>
      <w:lvlJc w:val="left"/>
      <w:pPr>
        <w:ind w:left="1440" w:hanging="360"/>
      </w:pPr>
      <w:rPr>
        <w:rFonts w:ascii="Courier New" w:hAnsi="Courier New" w:hint="default"/>
      </w:rPr>
    </w:lvl>
    <w:lvl w:ilvl="2" w:tplc="C8B2D5BE" w:tentative="1">
      <w:start w:val="1"/>
      <w:numFmt w:val="bullet"/>
      <w:lvlText w:val=""/>
      <w:lvlJc w:val="left"/>
      <w:pPr>
        <w:ind w:left="2160" w:hanging="360"/>
      </w:pPr>
      <w:rPr>
        <w:rFonts w:ascii="Wingdings" w:hAnsi="Wingdings" w:hint="default"/>
      </w:rPr>
    </w:lvl>
    <w:lvl w:ilvl="3" w:tplc="8272F1FE" w:tentative="1">
      <w:start w:val="1"/>
      <w:numFmt w:val="bullet"/>
      <w:lvlText w:val=""/>
      <w:lvlJc w:val="left"/>
      <w:pPr>
        <w:ind w:left="2880" w:hanging="360"/>
      </w:pPr>
      <w:rPr>
        <w:rFonts w:ascii="Symbol" w:hAnsi="Symbol" w:hint="default"/>
      </w:rPr>
    </w:lvl>
    <w:lvl w:ilvl="4" w:tplc="248C858A" w:tentative="1">
      <w:start w:val="1"/>
      <w:numFmt w:val="bullet"/>
      <w:lvlText w:val="o"/>
      <w:lvlJc w:val="left"/>
      <w:pPr>
        <w:ind w:left="3600" w:hanging="360"/>
      </w:pPr>
      <w:rPr>
        <w:rFonts w:ascii="Courier New" w:hAnsi="Courier New" w:hint="default"/>
      </w:rPr>
    </w:lvl>
    <w:lvl w:ilvl="5" w:tplc="90DAA26A" w:tentative="1">
      <w:start w:val="1"/>
      <w:numFmt w:val="bullet"/>
      <w:lvlText w:val=""/>
      <w:lvlJc w:val="left"/>
      <w:pPr>
        <w:ind w:left="4320" w:hanging="360"/>
      </w:pPr>
      <w:rPr>
        <w:rFonts w:ascii="Wingdings" w:hAnsi="Wingdings" w:hint="default"/>
      </w:rPr>
    </w:lvl>
    <w:lvl w:ilvl="6" w:tplc="3B3026A0" w:tentative="1">
      <w:start w:val="1"/>
      <w:numFmt w:val="bullet"/>
      <w:lvlText w:val=""/>
      <w:lvlJc w:val="left"/>
      <w:pPr>
        <w:ind w:left="5040" w:hanging="360"/>
      </w:pPr>
      <w:rPr>
        <w:rFonts w:ascii="Symbol" w:hAnsi="Symbol" w:hint="default"/>
      </w:rPr>
    </w:lvl>
    <w:lvl w:ilvl="7" w:tplc="33245B4A" w:tentative="1">
      <w:start w:val="1"/>
      <w:numFmt w:val="bullet"/>
      <w:lvlText w:val="o"/>
      <w:lvlJc w:val="left"/>
      <w:pPr>
        <w:ind w:left="5760" w:hanging="360"/>
      </w:pPr>
      <w:rPr>
        <w:rFonts w:ascii="Courier New" w:hAnsi="Courier New" w:hint="default"/>
      </w:rPr>
    </w:lvl>
    <w:lvl w:ilvl="8" w:tplc="BEB264C6" w:tentative="1">
      <w:start w:val="1"/>
      <w:numFmt w:val="bullet"/>
      <w:lvlText w:val=""/>
      <w:lvlJc w:val="left"/>
      <w:pPr>
        <w:ind w:left="6480" w:hanging="360"/>
      </w:pPr>
      <w:rPr>
        <w:rFonts w:ascii="Wingdings" w:hAnsi="Wingdings" w:hint="default"/>
      </w:rPr>
    </w:lvl>
  </w:abstractNum>
  <w:abstractNum w:abstractNumId="9" w15:restartNumberingAfterBreak="0">
    <w:nsid w:val="7DEB776D"/>
    <w:multiLevelType w:val="hybridMultilevel"/>
    <w:tmpl w:val="C93A5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13F22E"/>
    <w:multiLevelType w:val="hybridMultilevel"/>
    <w:tmpl w:val="FD960214"/>
    <w:lvl w:ilvl="0" w:tplc="E43C60D6">
      <w:start w:val="1"/>
      <w:numFmt w:val="bullet"/>
      <w:lvlText w:val=""/>
      <w:lvlJc w:val="left"/>
      <w:pPr>
        <w:ind w:left="720" w:hanging="360"/>
      </w:pPr>
      <w:rPr>
        <w:rFonts w:ascii="Symbol" w:hAnsi="Symbol" w:hint="default"/>
      </w:rPr>
    </w:lvl>
    <w:lvl w:ilvl="1" w:tplc="48AE8F84">
      <w:start w:val="1"/>
      <w:numFmt w:val="bullet"/>
      <w:lvlText w:val="o"/>
      <w:lvlJc w:val="left"/>
      <w:pPr>
        <w:ind w:left="1440" w:hanging="360"/>
      </w:pPr>
      <w:rPr>
        <w:rFonts w:ascii="Courier New" w:hAnsi="Courier New" w:hint="default"/>
      </w:rPr>
    </w:lvl>
    <w:lvl w:ilvl="2" w:tplc="56B4BA74">
      <w:start w:val="1"/>
      <w:numFmt w:val="bullet"/>
      <w:lvlText w:val=""/>
      <w:lvlJc w:val="left"/>
      <w:pPr>
        <w:ind w:left="2160" w:hanging="360"/>
      </w:pPr>
      <w:rPr>
        <w:rFonts w:ascii="Wingdings" w:hAnsi="Wingdings" w:hint="default"/>
      </w:rPr>
    </w:lvl>
    <w:lvl w:ilvl="3" w:tplc="99F86404">
      <w:start w:val="1"/>
      <w:numFmt w:val="bullet"/>
      <w:lvlText w:val=""/>
      <w:lvlJc w:val="left"/>
      <w:pPr>
        <w:ind w:left="2880" w:hanging="360"/>
      </w:pPr>
      <w:rPr>
        <w:rFonts w:ascii="Symbol" w:hAnsi="Symbol" w:hint="default"/>
      </w:rPr>
    </w:lvl>
    <w:lvl w:ilvl="4" w:tplc="696E0AA6">
      <w:start w:val="1"/>
      <w:numFmt w:val="bullet"/>
      <w:lvlText w:val="o"/>
      <w:lvlJc w:val="left"/>
      <w:pPr>
        <w:ind w:left="3600" w:hanging="360"/>
      </w:pPr>
      <w:rPr>
        <w:rFonts w:ascii="Courier New" w:hAnsi="Courier New" w:hint="default"/>
      </w:rPr>
    </w:lvl>
    <w:lvl w:ilvl="5" w:tplc="C3EE160A">
      <w:start w:val="1"/>
      <w:numFmt w:val="bullet"/>
      <w:lvlText w:val=""/>
      <w:lvlJc w:val="left"/>
      <w:pPr>
        <w:ind w:left="4320" w:hanging="360"/>
      </w:pPr>
      <w:rPr>
        <w:rFonts w:ascii="Wingdings" w:hAnsi="Wingdings" w:hint="default"/>
      </w:rPr>
    </w:lvl>
    <w:lvl w:ilvl="6" w:tplc="D1FE7442">
      <w:start w:val="1"/>
      <w:numFmt w:val="bullet"/>
      <w:lvlText w:val=""/>
      <w:lvlJc w:val="left"/>
      <w:pPr>
        <w:ind w:left="5040" w:hanging="360"/>
      </w:pPr>
      <w:rPr>
        <w:rFonts w:ascii="Symbol" w:hAnsi="Symbol" w:hint="default"/>
      </w:rPr>
    </w:lvl>
    <w:lvl w:ilvl="7" w:tplc="811452C4">
      <w:start w:val="1"/>
      <w:numFmt w:val="bullet"/>
      <w:lvlText w:val="o"/>
      <w:lvlJc w:val="left"/>
      <w:pPr>
        <w:ind w:left="5760" w:hanging="360"/>
      </w:pPr>
      <w:rPr>
        <w:rFonts w:ascii="Courier New" w:hAnsi="Courier New" w:hint="default"/>
      </w:rPr>
    </w:lvl>
    <w:lvl w:ilvl="8" w:tplc="C15EAE7A">
      <w:start w:val="1"/>
      <w:numFmt w:val="bullet"/>
      <w:lvlText w:val=""/>
      <w:lvlJc w:val="left"/>
      <w:pPr>
        <w:ind w:left="6480" w:hanging="360"/>
      </w:pPr>
      <w:rPr>
        <w:rFonts w:ascii="Wingdings" w:hAnsi="Wingdings" w:hint="default"/>
      </w:rPr>
    </w:lvl>
  </w:abstractNum>
  <w:num w:numId="1" w16cid:durableId="650719307">
    <w:abstractNumId w:val="6"/>
  </w:num>
  <w:num w:numId="2" w16cid:durableId="702948614">
    <w:abstractNumId w:val="9"/>
  </w:num>
  <w:num w:numId="3" w16cid:durableId="1281566627">
    <w:abstractNumId w:val="3"/>
  </w:num>
  <w:num w:numId="4" w16cid:durableId="1234125203">
    <w:abstractNumId w:val="0"/>
  </w:num>
  <w:num w:numId="5" w16cid:durableId="198515732">
    <w:abstractNumId w:val="5"/>
  </w:num>
  <w:num w:numId="6" w16cid:durableId="122698517">
    <w:abstractNumId w:val="2"/>
  </w:num>
  <w:num w:numId="7" w16cid:durableId="1946111733">
    <w:abstractNumId w:val="10"/>
  </w:num>
  <w:num w:numId="8" w16cid:durableId="316495756">
    <w:abstractNumId w:val="7"/>
  </w:num>
  <w:num w:numId="9" w16cid:durableId="998847808">
    <w:abstractNumId w:val="1"/>
  </w:num>
  <w:num w:numId="10" w16cid:durableId="1745640346">
    <w:abstractNumId w:val="8"/>
  </w:num>
  <w:num w:numId="11" w16cid:durableId="114177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390C"/>
    <w:rsid w:val="00113F63"/>
    <w:rsid w:val="001548FE"/>
    <w:rsid w:val="001675A1"/>
    <w:rsid w:val="001841F0"/>
    <w:rsid w:val="001C085B"/>
    <w:rsid w:val="001C0A64"/>
    <w:rsid w:val="001F337D"/>
    <w:rsid w:val="002043C8"/>
    <w:rsid w:val="002523A0"/>
    <w:rsid w:val="00266497"/>
    <w:rsid w:val="00286E36"/>
    <w:rsid w:val="00291A9C"/>
    <w:rsid w:val="002C7D2B"/>
    <w:rsid w:val="00325F97"/>
    <w:rsid w:val="0035590F"/>
    <w:rsid w:val="003A3489"/>
    <w:rsid w:val="003C4B42"/>
    <w:rsid w:val="003E7FD8"/>
    <w:rsid w:val="004426C4"/>
    <w:rsid w:val="00455AD2"/>
    <w:rsid w:val="004567E0"/>
    <w:rsid w:val="004873A1"/>
    <w:rsid w:val="004A79E1"/>
    <w:rsid w:val="005132BE"/>
    <w:rsid w:val="00520BA9"/>
    <w:rsid w:val="0058045F"/>
    <w:rsid w:val="00595E51"/>
    <w:rsid w:val="005C625B"/>
    <w:rsid w:val="005E686B"/>
    <w:rsid w:val="00627ACA"/>
    <w:rsid w:val="00636BC4"/>
    <w:rsid w:val="00665779"/>
    <w:rsid w:val="00690449"/>
    <w:rsid w:val="00691077"/>
    <w:rsid w:val="006B4DC6"/>
    <w:rsid w:val="006D4F4D"/>
    <w:rsid w:val="007339DC"/>
    <w:rsid w:val="00763743"/>
    <w:rsid w:val="007678E0"/>
    <w:rsid w:val="00767A69"/>
    <w:rsid w:val="007A2451"/>
    <w:rsid w:val="007E27AB"/>
    <w:rsid w:val="0080286F"/>
    <w:rsid w:val="00804052"/>
    <w:rsid w:val="008042C9"/>
    <w:rsid w:val="008447AD"/>
    <w:rsid w:val="00871902"/>
    <w:rsid w:val="008770A6"/>
    <w:rsid w:val="008D7BFF"/>
    <w:rsid w:val="008E9364"/>
    <w:rsid w:val="008F253E"/>
    <w:rsid w:val="00913501"/>
    <w:rsid w:val="00935B77"/>
    <w:rsid w:val="00986D48"/>
    <w:rsid w:val="009C1A67"/>
    <w:rsid w:val="009E05D9"/>
    <w:rsid w:val="009F50F7"/>
    <w:rsid w:val="00A466A8"/>
    <w:rsid w:val="00A56CF3"/>
    <w:rsid w:val="00A92582"/>
    <w:rsid w:val="00AA02AC"/>
    <w:rsid w:val="00AA1C82"/>
    <w:rsid w:val="00AA24BB"/>
    <w:rsid w:val="00AC3814"/>
    <w:rsid w:val="00AF030D"/>
    <w:rsid w:val="00B30FB5"/>
    <w:rsid w:val="00B81072"/>
    <w:rsid w:val="00B82191"/>
    <w:rsid w:val="00BC31C9"/>
    <w:rsid w:val="00BD544A"/>
    <w:rsid w:val="00BF5E1E"/>
    <w:rsid w:val="00C15723"/>
    <w:rsid w:val="00C84E55"/>
    <w:rsid w:val="00CA22CF"/>
    <w:rsid w:val="00D72AD3"/>
    <w:rsid w:val="00DA3F85"/>
    <w:rsid w:val="00DB25D7"/>
    <w:rsid w:val="00DD0211"/>
    <w:rsid w:val="00DE48E1"/>
    <w:rsid w:val="00E8658B"/>
    <w:rsid w:val="00E946CF"/>
    <w:rsid w:val="00EA6149"/>
    <w:rsid w:val="00EA7D9C"/>
    <w:rsid w:val="00EC01B6"/>
    <w:rsid w:val="00EE5EEB"/>
    <w:rsid w:val="00F62804"/>
    <w:rsid w:val="00F7382E"/>
    <w:rsid w:val="00FD7114"/>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9E05D9"/>
    <w:pPr>
      <w:keepNext/>
      <w:keepLines/>
      <w:spacing w:after="240" w:line="360" w:lineRule="auto"/>
      <w:outlineLvl w:val="0"/>
    </w:pPr>
    <w:rPr>
      <w:rFonts w:asciiTheme="majorHAnsi" w:eastAsiaTheme="majorEastAsia" w:hAnsiTheme="majorHAnsi" w:cstheme="majorBidi"/>
      <w:color w:val="0C5F8F"/>
      <w:sz w:val="40"/>
      <w:szCs w:val="40"/>
    </w:rPr>
  </w:style>
  <w:style w:type="paragraph" w:styleId="Heading2">
    <w:name w:val="heading 2"/>
    <w:basedOn w:val="Normal"/>
    <w:next w:val="Normal"/>
    <w:uiPriority w:val="9"/>
    <w:unhideWhenUsed/>
    <w:qFormat/>
    <w:rsid w:val="00935B77"/>
    <w:pPr>
      <w:keepNext/>
      <w:keepLines/>
      <w:spacing w:before="720" w:line="278" w:lineRule="auto"/>
      <w:outlineLvl w:val="1"/>
    </w:pPr>
    <w:rPr>
      <w:rFonts w:eastAsiaTheme="majorEastAsia"/>
      <w:color w:val="0C5F8F"/>
      <w:sz w:val="32"/>
      <w:szCs w:val="32"/>
    </w:rPr>
  </w:style>
  <w:style w:type="paragraph" w:styleId="Heading3">
    <w:name w:val="heading 3"/>
    <w:basedOn w:val="Heading1"/>
    <w:next w:val="Normal"/>
    <w:uiPriority w:val="9"/>
    <w:unhideWhenUsed/>
    <w:qFormat/>
    <w:rsid w:val="00935B77"/>
    <w:pPr>
      <w:keepNext w:val="0"/>
      <w:keepLines w:val="0"/>
      <w:shd w:val="clear" w:color="auto" w:fill="FFFFFF" w:themeFill="background1"/>
      <w:spacing w:before="600" w:after="0"/>
      <w:outlineLvl w:val="2"/>
    </w:pPr>
    <w:rPr>
      <w:rFonts w:ascii="Open Sans" w:eastAsia="Tahoma" w:hAnsi="Open Sans" w:cs="Open Sans"/>
      <w:b/>
      <w:color w:val="000000" w:themeColor="text1"/>
      <w:sz w:val="28"/>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rsid w:val="00A92582"/>
    <w:pPr>
      <w:shd w:val="clear" w:color="auto" w:fill="C00000"/>
    </w:pPr>
    <w:rPr>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TitleChar">
    <w:name w:val="Title Char"/>
    <w:link w:val="Title"/>
    <w:rsid w:val="00A92582"/>
    <w:rPr>
      <w:rFonts w:ascii="Open Sans" w:eastAsia="Tahoma" w:hAnsi="Open Sans" w:cs="Open Sans"/>
      <w:b/>
      <w:smallCaps/>
      <w:color w:val="FFFFFF" w:themeColor="background1"/>
      <w:sz w:val="32"/>
      <w:szCs w:val="32"/>
      <w:shd w:val="clear" w:color="auto" w:fill="C00000"/>
    </w:rPr>
  </w:style>
  <w:style w:type="character" w:styleId="Strong">
    <w:name w:val="Strong"/>
    <w:uiPriority w:val="22"/>
    <w:qFormat/>
    <w:rsid w:val="001841F0"/>
    <w:rPr>
      <w:b/>
      <w:bCs/>
    </w:rPr>
  </w:style>
  <w:style w:type="paragraph" w:styleId="IntenseQuote">
    <w:name w:val="Intense Quote"/>
    <w:basedOn w:val="Normal"/>
    <w:next w:val="Normal"/>
    <w:link w:val="IntenseQuoteChar"/>
    <w:uiPriority w:val="30"/>
    <w:qFormat/>
    <w:rsid w:val="001841F0"/>
    <w:pPr>
      <w:pBdr>
        <w:top w:val="single" w:sz="4" w:space="10" w:color="auto"/>
        <w:bottom w:val="single" w:sz="4" w:space="10" w:color="auto"/>
      </w:pBdr>
      <w:spacing w:after="240" w:line="300" w:lineRule="auto"/>
      <w:ind w:left="1152" w:right="1152"/>
      <w:jc w:val="both"/>
    </w:pPr>
    <w:rPr>
      <w:rFonts w:ascii="Arial" w:eastAsia="Times New Roman" w:hAnsi="Arial" w:cs="Times New Roman"/>
      <w:i/>
      <w:iCs/>
      <w:sz w:val="22"/>
      <w:szCs w:val="22"/>
      <w:lang w:val="en-US" w:eastAsia="en-US" w:bidi="en-US"/>
    </w:rPr>
  </w:style>
  <w:style w:type="character" w:customStyle="1" w:styleId="IntenseQuoteChar">
    <w:name w:val="Intense Quote Char"/>
    <w:basedOn w:val="DefaultParagraphFont"/>
    <w:link w:val="IntenseQuote"/>
    <w:uiPriority w:val="30"/>
    <w:rsid w:val="001841F0"/>
    <w:rPr>
      <w:rFonts w:ascii="Arial" w:eastAsia="Times New Roman" w:hAnsi="Arial" w:cs="Times New Roman"/>
      <w:i/>
      <w:iCs/>
      <w:sz w:val="22"/>
      <w:szCs w:val="22"/>
      <w:lang w:val="en-US" w:eastAsia="en-US" w:bidi="en-US"/>
    </w:rPr>
  </w:style>
  <w:style w:type="paragraph" w:styleId="ListParagraph">
    <w:name w:val="List Paragraph"/>
    <w:basedOn w:val="Normal"/>
    <w:uiPriority w:val="34"/>
    <w:qFormat/>
    <w:rsid w:val="00C84E55"/>
    <w:pPr>
      <w:ind w:left="720"/>
      <w:contextualSpacing/>
    </w:pPr>
  </w:style>
  <w:style w:type="paragraph" w:styleId="NormalWeb">
    <w:name w:val="Normal (Web)"/>
    <w:basedOn w:val="Normal"/>
    <w:uiPriority w:val="99"/>
    <w:unhideWhenUsed/>
    <w:rsid w:val="00767A69"/>
    <w:pPr>
      <w:spacing w:before="100" w:beforeAutospacing="1" w:after="100" w:afterAutospacing="1" w:line="240" w:lineRule="auto"/>
    </w:pPr>
    <w:rPr>
      <w:rFonts w:ascii="Times New Roman" w:eastAsia="Times New Roman" w:hAnsi="Times New Roman" w:cs="Times New Roman"/>
      <w:lang w:val="es-ES" w:eastAsia="es-ES_tradnl"/>
    </w:rPr>
  </w:style>
  <w:style w:type="character" w:customStyle="1" w:styleId="apple-converted-space">
    <w:name w:val="apple-converted-space"/>
    <w:basedOn w:val="DefaultParagraphFont"/>
    <w:rsid w:val="00767A69"/>
  </w:style>
  <w:style w:type="character" w:customStyle="1" w:styleId="whitespace-normal">
    <w:name w:val="whitespace-normal"/>
    <w:basedOn w:val="DefaultParagraphFont"/>
    <w:rsid w:val="00767A69"/>
  </w:style>
  <w:style w:type="paragraph" w:styleId="CommentText">
    <w:name w:val="annotation text"/>
    <w:basedOn w:val="Normal"/>
    <w:link w:val="CommentTextChar"/>
    <w:uiPriority w:val="99"/>
    <w:unhideWhenUsed/>
    <w:rsid w:val="002523A0"/>
    <w:pPr>
      <w:spacing w:before="0" w:line="240" w:lineRule="auto"/>
    </w:pPr>
    <w:rPr>
      <w:rFonts w:asciiTheme="minorHAnsi" w:eastAsiaTheme="minorHAnsi" w:hAnsiTheme="minorHAnsi" w:cstheme="minorBidi"/>
      <w:sz w:val="20"/>
      <w:szCs w:val="20"/>
      <w:lang w:val="es-ES" w:eastAsia="en-US"/>
    </w:rPr>
  </w:style>
  <w:style w:type="character" w:customStyle="1" w:styleId="CommentTextChar">
    <w:name w:val="Comment Text Char"/>
    <w:basedOn w:val="DefaultParagraphFont"/>
    <w:link w:val="CommentText"/>
    <w:uiPriority w:val="99"/>
    <w:rsid w:val="002523A0"/>
    <w:rPr>
      <w:rFonts w:eastAsiaTheme="minorHAnsi"/>
      <w:sz w:val="20"/>
      <w:szCs w:val="20"/>
      <w:lang w:val="es-ES" w:eastAsia="en-US"/>
    </w:rPr>
  </w:style>
  <w:style w:type="character" w:styleId="CommentReference">
    <w:name w:val="annotation reference"/>
    <w:basedOn w:val="DefaultParagraphFont"/>
    <w:uiPriority w:val="99"/>
    <w:semiHidden/>
    <w:unhideWhenUsed/>
    <w:rsid w:val="002523A0"/>
    <w:rPr>
      <w:sz w:val="16"/>
      <w:szCs w:val="16"/>
    </w:rPr>
  </w:style>
  <w:style w:type="paragraph" w:styleId="Revision">
    <w:name w:val="Revision"/>
    <w:hidden/>
    <w:uiPriority w:val="99"/>
    <w:semiHidden/>
    <w:rsid w:val="00DB25D7"/>
    <w:pPr>
      <w:spacing w:after="0" w:line="240" w:lineRule="auto"/>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3.xml><?xml version="1.0" encoding="utf-8"?>
<ds:datastoreItem xmlns:ds="http://schemas.openxmlformats.org/officeDocument/2006/customXml" ds:itemID="{29B6E636-181E-4FF1-A0C6-7ACB64995C21}">
  <ds:schemaRef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3da24565-8b77-45e0-9465-ff23cf6f6a01"/>
    <ds:schemaRef ds:uri="252f4827-23ce-43c5-a232-6be14f1d3f5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of final activity report 2025</dc:title>
  <dc:subject/>
  <dc:creator>Mary Peterson</dc:creator>
  <cp:keywords/>
  <dc:description/>
  <cp:lastModifiedBy>Catherine Naughton</cp:lastModifiedBy>
  <cp:revision>2</cp:revision>
  <dcterms:created xsi:type="dcterms:W3CDTF">2026-04-28T12:09:00Z</dcterms:created>
  <dcterms:modified xsi:type="dcterms:W3CDTF">2026-04-28T12:09:00Z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28827421-ca20-44a3-a2b2-5686d7fead17</vt:lpwstr>
  </property>
</Properties>
</file>