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83A2" w14:textId="01757DF8" w:rsidR="4148BAE1" w:rsidRPr="001675A1" w:rsidRDefault="00A466A8" w:rsidP="58B29ED2">
      <w:pPr>
        <w:jc w:val="center"/>
      </w:pPr>
      <w:r>
        <w:rPr>
          <w:noProof/>
        </w:rPr>
        <w:drawing>
          <wp:inline distT="0" distB="0" distL="0" distR="0" wp14:anchorId="136E3DBB" wp14:editId="3815E292">
            <wp:extent cx="5731510" cy="2121535"/>
            <wp:effectExtent l="0" t="0" r="2540" b="0"/>
            <wp:docPr id="115658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156581304"/>
                    <pic:cNvPicPr/>
                  </pic:nvPicPr>
                  <pic:blipFill>
                    <a:blip r:embed="rId10">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inline>
        </w:drawing>
      </w:r>
    </w:p>
    <w:p w14:paraId="7D5AD0F5" w14:textId="5B1FEA18" w:rsidR="00EA7D9C" w:rsidRDefault="00EA7D9C" w:rsidP="00EA7D9C">
      <w:pPr>
        <w:pStyle w:val="Heading1"/>
        <w:spacing w:line="240" w:lineRule="auto"/>
        <w:jc w:val="right"/>
      </w:pPr>
      <w:r>
        <w:t>DOC-AGA-26-</w:t>
      </w:r>
      <w:r w:rsidR="002A5559">
        <w:t>05-10</w:t>
      </w:r>
    </w:p>
    <w:p w14:paraId="0F6D8BF7" w14:textId="2D128765" w:rsidR="58B29ED2" w:rsidRPr="001675A1" w:rsidRDefault="58B29ED2" w:rsidP="360159AF">
      <w:pPr>
        <w:spacing w:after="0" w:line="360" w:lineRule="auto"/>
        <w:rPr>
          <w:rFonts w:ascii="Arial" w:eastAsia="Arial" w:hAnsi="Arial" w:cs="Arial"/>
          <w:color w:val="000000" w:themeColor="text1"/>
        </w:rPr>
      </w:pPr>
    </w:p>
    <w:p w14:paraId="58BF6C65" w14:textId="176AF1CB" w:rsidR="360159AF" w:rsidRDefault="00266910" w:rsidP="00266910">
      <w:pPr>
        <w:pStyle w:val="Heading3"/>
      </w:pPr>
      <w:r>
        <w:t xml:space="preserve">RESOLUTION ON EDF STATUTES </w:t>
      </w:r>
    </w:p>
    <w:p w14:paraId="4C0FBDC8" w14:textId="77777777" w:rsidR="00DB78E5" w:rsidRDefault="00266910" w:rsidP="001675A1">
      <w:r>
        <w:t xml:space="preserve">The German Disability Forum highlighted issues with EDF statutes, outlined in the Annex, which call for a revision of our statutes to bring them into line with the CRPD. </w:t>
      </w:r>
    </w:p>
    <w:p w14:paraId="2EB77425" w14:textId="5086B396" w:rsidR="00DB78E5" w:rsidRDefault="00DB78E5">
      <w:pPr>
        <w:pStyle w:val="Heading2"/>
        <w:rPr>
          <w:rFonts w:eastAsia="Times New Roman"/>
        </w:rPr>
      </w:pPr>
      <w:r>
        <w:rPr>
          <w:rFonts w:eastAsia="Times New Roman"/>
        </w:rPr>
        <w:t xml:space="preserve">Resolution on the Revision of EDF Statutes: Addressing Outdated Language and Concepts </w:t>
      </w:r>
    </w:p>
    <w:p w14:paraId="4EEF6F81" w14:textId="20CC9241" w:rsidR="00DB78E5" w:rsidRDefault="00DB78E5">
      <w:pPr>
        <w:rPr>
          <w:rFonts w:eastAsiaTheme="minorEastAsia"/>
        </w:rPr>
      </w:pPr>
      <w:r>
        <w:t xml:space="preserve">The General Assembly of the European Disability Forum (EDF), meeting in Cyprus on 09–10 May 2026, notes the communication from the German Disability Council (Deutscher Behindertenrat – DBR), which calls for the revision of Article 1, Sentence 2 of EDF’s Statutes and requests examination of other articles to ensure compliance with the UN Convention on the Rights of Persons with Disabilities (CRPD). </w:t>
      </w:r>
    </w:p>
    <w:p w14:paraId="52958D51" w14:textId="22CBDA73" w:rsidR="00DB78E5" w:rsidRDefault="00DB78E5">
      <w:r>
        <w:t xml:space="preserve">Recognising the concerns raised regarding outdated terminology—particularly the reference to “parents” and the phrase “unable to represent themselves”—the Assembly affirms that such language does not reflect the principles of legal capacity and supported decision-making as enshrined in Article 12 of the CRPD. The Assembly also notes the importance of inclusive </w:t>
      </w:r>
      <w:r w:rsidR="00DC5FCC">
        <w:t>terminology</w:t>
      </w:r>
      <w:r>
        <w:t>, such as “family members or peers,” and acknowledges the need for a broader understanding of support networks for persons with disabilities.</w:t>
      </w:r>
    </w:p>
    <w:p w14:paraId="4E5B3404" w14:textId="77777777" w:rsidR="00DB78E5" w:rsidRDefault="00DB78E5">
      <w:r>
        <w:lastRenderedPageBreak/>
        <w:t>Therefore, the General Assembly resolves:</w:t>
      </w:r>
    </w:p>
    <w:p w14:paraId="7A4F1FC1" w14:textId="77777777" w:rsidR="00DC5FCC" w:rsidRDefault="00DC5FCC" w:rsidP="00DC5FCC">
      <w:pPr>
        <w:numPr>
          <w:ilvl w:val="0"/>
          <w:numId w:val="6"/>
        </w:numPr>
        <w:spacing w:line="278" w:lineRule="auto"/>
        <w:rPr>
          <w:rFonts w:eastAsia="Times New Roman"/>
        </w:rPr>
      </w:pPr>
      <w:r>
        <w:rPr>
          <w:rFonts w:eastAsia="Times New Roman"/>
        </w:rPr>
        <w:t>To mandate EDF’s governing bodies to conduct a thorough review of all articles in the Statutes and Internal Rules to ensure alignment with the CRPD, particularly regarding legal capacity, support for decision-making, and inclusive terminology.</w:t>
      </w:r>
    </w:p>
    <w:p w14:paraId="6F4B4751" w14:textId="77777777" w:rsidR="00DC5FCC" w:rsidRDefault="00DC5FCC" w:rsidP="00DC5FCC">
      <w:pPr>
        <w:numPr>
          <w:ilvl w:val="0"/>
          <w:numId w:val="6"/>
        </w:numPr>
        <w:spacing w:line="278" w:lineRule="auto"/>
        <w:rPr>
          <w:rFonts w:eastAsia="Times New Roman"/>
        </w:rPr>
      </w:pPr>
      <w:r>
        <w:rPr>
          <w:rFonts w:eastAsia="Times New Roman"/>
        </w:rPr>
        <w:t>To establish a Constitutional Working Group, comprising representatives from member organisations, self-advocates, and legal experts, tasked with preparing proposals for statutory amendments and reporting to the Board and General Assembly within twelve months.</w:t>
      </w:r>
    </w:p>
    <w:p w14:paraId="102F3A93" w14:textId="77777777" w:rsidR="00D93E80" w:rsidRDefault="00DC5FCC" w:rsidP="00DB78E5">
      <w:pPr>
        <w:numPr>
          <w:ilvl w:val="0"/>
          <w:numId w:val="6"/>
        </w:numPr>
        <w:spacing w:line="278" w:lineRule="auto"/>
        <w:rPr>
          <w:rFonts w:eastAsia="Times New Roman"/>
        </w:rPr>
      </w:pPr>
      <w:r w:rsidRPr="00BC71C8">
        <w:rPr>
          <w:rFonts w:eastAsia="Times New Roman"/>
        </w:rPr>
        <w:t xml:space="preserve">To include in the mandate of the </w:t>
      </w:r>
      <w:r w:rsidR="00BC71C8">
        <w:rPr>
          <w:rFonts w:eastAsia="Times New Roman"/>
        </w:rPr>
        <w:t>Consitutional W</w:t>
      </w:r>
      <w:r w:rsidR="00BC71C8" w:rsidRPr="00BC71C8">
        <w:rPr>
          <w:rFonts w:eastAsia="Times New Roman"/>
        </w:rPr>
        <w:t>orking</w:t>
      </w:r>
      <w:r w:rsidRPr="00BC71C8">
        <w:rPr>
          <w:rFonts w:eastAsia="Times New Roman"/>
        </w:rPr>
        <w:t xml:space="preserve"> </w:t>
      </w:r>
      <w:r w:rsidR="00BC71C8">
        <w:rPr>
          <w:rFonts w:eastAsia="Times New Roman"/>
        </w:rPr>
        <w:t>G</w:t>
      </w:r>
      <w:r w:rsidRPr="00BC71C8">
        <w:rPr>
          <w:rFonts w:eastAsia="Times New Roman"/>
        </w:rPr>
        <w:t xml:space="preserve">roup, </w:t>
      </w:r>
    </w:p>
    <w:p w14:paraId="16FDF38C" w14:textId="5BD20A25" w:rsidR="00DB78E5" w:rsidRDefault="00D93E80" w:rsidP="00152504">
      <w:pPr>
        <w:numPr>
          <w:ilvl w:val="1"/>
          <w:numId w:val="7"/>
        </w:numPr>
        <w:spacing w:line="278" w:lineRule="auto"/>
        <w:rPr>
          <w:rFonts w:eastAsia="Times New Roman"/>
        </w:rPr>
      </w:pPr>
      <w:r>
        <w:rPr>
          <w:rFonts w:eastAsia="Times New Roman"/>
        </w:rPr>
        <w:t>Examine and present</w:t>
      </w:r>
      <w:r w:rsidR="0039264A">
        <w:rPr>
          <w:rFonts w:eastAsia="Times New Roman"/>
        </w:rPr>
        <w:t xml:space="preserve"> </w:t>
      </w:r>
      <w:r w:rsidR="00DC5FCC" w:rsidRPr="00BC71C8">
        <w:rPr>
          <w:rFonts w:eastAsia="Times New Roman"/>
        </w:rPr>
        <w:t>proposal</w:t>
      </w:r>
      <w:r w:rsidR="008E4FE7">
        <w:rPr>
          <w:rFonts w:eastAsia="Times New Roman"/>
        </w:rPr>
        <w:t>s</w:t>
      </w:r>
      <w:r w:rsidR="00DC5FCC" w:rsidRPr="00BC71C8">
        <w:rPr>
          <w:rFonts w:eastAsia="Times New Roman"/>
        </w:rPr>
        <w:t xml:space="preserve"> to </w:t>
      </w:r>
      <w:r w:rsidR="00DB78E5" w:rsidRPr="00BC71C8">
        <w:rPr>
          <w:rFonts w:eastAsia="Times New Roman"/>
        </w:rPr>
        <w:t xml:space="preserve">replace </w:t>
      </w:r>
      <w:r w:rsidR="0001311B">
        <w:rPr>
          <w:rFonts w:eastAsia="Times New Roman"/>
        </w:rPr>
        <w:t>outdated language in the EDF statutes</w:t>
      </w:r>
    </w:p>
    <w:p w14:paraId="18EC6BC6" w14:textId="40F22EDE" w:rsidR="008E4FE7" w:rsidRDefault="008E4FE7" w:rsidP="00152504">
      <w:pPr>
        <w:numPr>
          <w:ilvl w:val="1"/>
          <w:numId w:val="7"/>
        </w:numPr>
        <w:spacing w:line="278" w:lineRule="auto"/>
        <w:rPr>
          <w:rFonts w:eastAsia="Times New Roman"/>
        </w:rPr>
      </w:pPr>
      <w:r>
        <w:rPr>
          <w:rFonts w:eastAsia="Times New Roman"/>
        </w:rPr>
        <w:t>Propose new language for Article 1, removing references to people unable to represent themselves</w:t>
      </w:r>
      <w:r w:rsidR="00152504">
        <w:rPr>
          <w:rFonts w:eastAsia="Times New Roman"/>
        </w:rPr>
        <w:t xml:space="preserve">, replacing this with more inclusive </w:t>
      </w:r>
      <w:r w:rsidR="0039264A">
        <w:rPr>
          <w:rFonts w:eastAsia="Times New Roman"/>
        </w:rPr>
        <w:t>terminology which</w:t>
      </w:r>
      <w:r w:rsidR="000A048B">
        <w:rPr>
          <w:rFonts w:eastAsia="Times New Roman"/>
        </w:rPr>
        <w:t xml:space="preserve"> captures the role of peers or family without replacing the central </w:t>
      </w:r>
      <w:r w:rsidR="0039264A">
        <w:rPr>
          <w:rFonts w:eastAsia="Times New Roman"/>
        </w:rPr>
        <w:t>self-representation</w:t>
      </w:r>
      <w:r w:rsidR="000A048B">
        <w:rPr>
          <w:rFonts w:eastAsia="Times New Roman"/>
        </w:rPr>
        <w:t xml:space="preserve"> of </w:t>
      </w:r>
      <w:r w:rsidR="00AB550E">
        <w:rPr>
          <w:rFonts w:eastAsia="Times New Roman"/>
        </w:rPr>
        <w:t>persons</w:t>
      </w:r>
      <w:r w:rsidR="000A048B">
        <w:rPr>
          <w:rFonts w:eastAsia="Times New Roman"/>
        </w:rPr>
        <w:t xml:space="preserve"> with disabilities them</w:t>
      </w:r>
      <w:r w:rsidR="00AB550E">
        <w:rPr>
          <w:rFonts w:eastAsia="Times New Roman"/>
        </w:rPr>
        <w:t>selves.</w:t>
      </w:r>
    </w:p>
    <w:p w14:paraId="0DE34AC5" w14:textId="410EB66E" w:rsidR="00DB78E5" w:rsidRDefault="00DB78E5">
      <w:r>
        <w:t>The Assembly emphasises that these changes are vital to EDF. The Assembly calls on all members to participate actively in the review process and to support the adoption of the revised Statutes at the next General Assembly.</w:t>
      </w:r>
    </w:p>
    <w:p w14:paraId="154EE9AB" w14:textId="11AAFE44" w:rsidR="0032292A" w:rsidRDefault="00AB550E">
      <w:r>
        <w:t>Annex: Full communication brief from the German Disability Forum</w:t>
      </w:r>
    </w:p>
    <w:p w14:paraId="7B8CE090" w14:textId="77777777" w:rsidR="0032292A" w:rsidRDefault="0032292A"/>
    <w:sectPr w:rsidR="0032292A" w:rsidSect="00A466A8">
      <w:headerReference w:type="even" r:id="rId11"/>
      <w:headerReference w:type="default" r:id="rId12"/>
      <w:footerReference w:type="even" r:id="rId13"/>
      <w:footerReference w:type="default" r:id="rId14"/>
      <w:headerReference w:type="first" r:id="rId15"/>
      <w:footerReference w:type="first" r:id="rId16"/>
      <w:pgSz w:w="11906" w:h="16838"/>
      <w:pgMar w:top="10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E26F" w14:textId="77777777" w:rsidR="0065682B" w:rsidRDefault="0065682B">
      <w:pPr>
        <w:spacing w:before="0" w:after="0" w:line="240" w:lineRule="auto"/>
      </w:pPr>
      <w:r>
        <w:separator/>
      </w:r>
    </w:p>
  </w:endnote>
  <w:endnote w:type="continuationSeparator" w:id="0">
    <w:p w14:paraId="58901B64" w14:textId="77777777" w:rsidR="0065682B" w:rsidRDefault="006568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360159AF">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32FB478D" w:rsidR="360159AF" w:rsidRDefault="00763743" w:rsidP="00763743">
    <w:pPr>
      <w:pStyle w:val="Footer"/>
      <w:tabs>
        <w:tab w:val="left" w:pos="3533"/>
        <w:tab w:val="center" w:pos="4513"/>
      </w:tabs>
    </w:pPr>
    <w:r>
      <w:tab/>
    </w:r>
    <w:r>
      <w:tab/>
    </w:r>
    <w:r w:rsidR="360159AF">
      <w:t xml:space="preserve">  </w:t>
    </w:r>
    <w:r w:rsidR="360159AF">
      <w:fldChar w:fldCharType="begin"/>
    </w:r>
    <w:r w:rsidR="360159AF">
      <w:instrText>PAGE</w:instrText>
    </w:r>
    <w:r w:rsidR="360159AF">
      <w:fldChar w:fldCharType="separate"/>
    </w:r>
    <w:r w:rsidR="005132BE">
      <w:rPr>
        <w:noProof/>
      </w:rPr>
      <w:t>2</w:t>
    </w:r>
    <w:r w:rsidR="360159AF">
      <w:fldChar w:fldCharType="end"/>
    </w:r>
  </w:p>
  <w:p w14:paraId="53DA906C" w14:textId="2E9DFA3B" w:rsidR="360159AF" w:rsidRPr="00286E36" w:rsidRDefault="360159AF" w:rsidP="360159AF">
    <w:pPr>
      <w:pStyle w:val="Footer"/>
      <w:jc w:val="center"/>
    </w:pPr>
    <w:r>
      <w:rPr>
        <w:noProof/>
      </w:rPr>
      <w:drawing>
        <wp:inline distT="0" distB="0" distL="0" distR="0" wp14:anchorId="458EDDF8" wp14:editId="3B8928CB">
          <wp:extent cx="3729162" cy="654180"/>
          <wp:effectExtent l="0" t="0" r="5080" b="0"/>
          <wp:docPr id="1722207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65584" w14:textId="77777777" w:rsidR="0065682B" w:rsidRDefault="0065682B">
      <w:pPr>
        <w:spacing w:before="0" w:after="0" w:line="240" w:lineRule="auto"/>
      </w:pPr>
      <w:r>
        <w:separator/>
      </w:r>
    </w:p>
  </w:footnote>
  <w:footnote w:type="continuationSeparator" w:id="0">
    <w:p w14:paraId="169A3841" w14:textId="77777777" w:rsidR="0065682B" w:rsidRDefault="006568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360159AF">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B0B" w14:textId="7324B585" w:rsidR="00325F97" w:rsidRDefault="00A466A8">
    <w:pPr>
      <w:pStyle w:val="Header"/>
    </w:pPr>
    <w:r>
      <w:rPr>
        <w:noProof/>
      </w:rPr>
      <w:drawing>
        <wp:inline distT="0" distB="0" distL="0" distR="0" wp14:anchorId="74C6B769" wp14:editId="2F9F3B10">
          <wp:extent cx="5731510" cy="702259"/>
          <wp:effectExtent l="0" t="0" r="2540" b="3175"/>
          <wp:docPr id="741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58D78087" w14:textId="77777777" w:rsidTr="2AF1F50F">
      <w:trPr>
        <w:trHeight w:val="300"/>
      </w:trPr>
      <w:tc>
        <w:tcPr>
          <w:tcW w:w="3005" w:type="dxa"/>
        </w:tcPr>
        <w:p w14:paraId="13251C0A" w14:textId="4F8FE321" w:rsidR="2AF1F50F" w:rsidRDefault="2AF1F50F" w:rsidP="2AF1F50F">
          <w:pPr>
            <w:pStyle w:val="Header"/>
            <w:ind w:left="-115"/>
          </w:pPr>
        </w:p>
      </w:tc>
      <w:tc>
        <w:tcPr>
          <w:tcW w:w="3005" w:type="dxa"/>
        </w:tcPr>
        <w:p w14:paraId="2674F629" w14:textId="6B9D01E1" w:rsidR="2AF1F50F" w:rsidRDefault="2AF1F50F" w:rsidP="2AF1F50F">
          <w:pPr>
            <w:pStyle w:val="Header"/>
            <w:jc w:val="center"/>
          </w:pPr>
        </w:p>
      </w:tc>
      <w:tc>
        <w:tcPr>
          <w:tcW w:w="3005" w:type="dxa"/>
        </w:tcPr>
        <w:p w14:paraId="3DA98ABE" w14:textId="2CF09382" w:rsidR="2AF1F50F" w:rsidRDefault="2AF1F50F" w:rsidP="2AF1F50F">
          <w:pPr>
            <w:pStyle w:val="Header"/>
            <w:ind w:right="-115"/>
            <w:jc w:val="right"/>
          </w:pPr>
        </w:p>
      </w:tc>
    </w:tr>
  </w:tbl>
  <w:p w14:paraId="014F6FB0" w14:textId="1A3CD0DF"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094"/>
    <w:multiLevelType w:val="multilevel"/>
    <w:tmpl w:val="469C3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602494"/>
    <w:multiLevelType w:val="multilevel"/>
    <w:tmpl w:val="76C4C1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7F29DE"/>
    <w:multiLevelType w:val="multilevel"/>
    <w:tmpl w:val="DB18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5253C4"/>
    <w:multiLevelType w:val="multilevel"/>
    <w:tmpl w:val="836C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E95661"/>
    <w:multiLevelType w:val="multilevel"/>
    <w:tmpl w:val="0162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1238FD"/>
    <w:multiLevelType w:val="multilevel"/>
    <w:tmpl w:val="F9D6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C77E2D"/>
    <w:multiLevelType w:val="multilevel"/>
    <w:tmpl w:val="C19E7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1961455">
    <w:abstractNumId w:val="3"/>
  </w:num>
  <w:num w:numId="2" w16cid:durableId="432870757">
    <w:abstractNumId w:val="6"/>
  </w:num>
  <w:num w:numId="3" w16cid:durableId="1232428053">
    <w:abstractNumId w:val="5"/>
  </w:num>
  <w:num w:numId="4" w16cid:durableId="727798422">
    <w:abstractNumId w:val="4"/>
  </w:num>
  <w:num w:numId="5" w16cid:durableId="318114408">
    <w:abstractNumId w:val="2"/>
  </w:num>
  <w:num w:numId="6" w16cid:durableId="620190732">
    <w:abstractNumId w:val="0"/>
  </w:num>
  <w:num w:numId="7" w16cid:durableId="1789202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1311B"/>
    <w:rsid w:val="000A048B"/>
    <w:rsid w:val="00152504"/>
    <w:rsid w:val="001548FE"/>
    <w:rsid w:val="001675A1"/>
    <w:rsid w:val="00191177"/>
    <w:rsid w:val="002043C8"/>
    <w:rsid w:val="00220B36"/>
    <w:rsid w:val="00266910"/>
    <w:rsid w:val="00286E36"/>
    <w:rsid w:val="002A5559"/>
    <w:rsid w:val="0032292A"/>
    <w:rsid w:val="00325F97"/>
    <w:rsid w:val="00390B5D"/>
    <w:rsid w:val="0039264A"/>
    <w:rsid w:val="003E7FD8"/>
    <w:rsid w:val="004426C4"/>
    <w:rsid w:val="004567E0"/>
    <w:rsid w:val="004873A1"/>
    <w:rsid w:val="005132BE"/>
    <w:rsid w:val="0056679F"/>
    <w:rsid w:val="005C625B"/>
    <w:rsid w:val="005D3668"/>
    <w:rsid w:val="005F126A"/>
    <w:rsid w:val="00636BC4"/>
    <w:rsid w:val="0065682B"/>
    <w:rsid w:val="00665779"/>
    <w:rsid w:val="00690449"/>
    <w:rsid w:val="00691077"/>
    <w:rsid w:val="006D4F4D"/>
    <w:rsid w:val="00720349"/>
    <w:rsid w:val="00723B3F"/>
    <w:rsid w:val="00763743"/>
    <w:rsid w:val="0080286F"/>
    <w:rsid w:val="00804052"/>
    <w:rsid w:val="008042C9"/>
    <w:rsid w:val="008447AD"/>
    <w:rsid w:val="00871902"/>
    <w:rsid w:val="008D7BFF"/>
    <w:rsid w:val="008E4FE7"/>
    <w:rsid w:val="008E9364"/>
    <w:rsid w:val="009C1A67"/>
    <w:rsid w:val="009F50F7"/>
    <w:rsid w:val="00A466A8"/>
    <w:rsid w:val="00AA02AC"/>
    <w:rsid w:val="00AA1C82"/>
    <w:rsid w:val="00AB550E"/>
    <w:rsid w:val="00AC3814"/>
    <w:rsid w:val="00BC71C8"/>
    <w:rsid w:val="00C15723"/>
    <w:rsid w:val="00D93E80"/>
    <w:rsid w:val="00DA3F85"/>
    <w:rsid w:val="00DB78E5"/>
    <w:rsid w:val="00DC5FCC"/>
    <w:rsid w:val="00DD0211"/>
    <w:rsid w:val="00DE48E1"/>
    <w:rsid w:val="00E8658B"/>
    <w:rsid w:val="00E946CF"/>
    <w:rsid w:val="00EA7D9C"/>
    <w:rsid w:val="00EC4F92"/>
    <w:rsid w:val="00EE5EEB"/>
    <w:rsid w:val="01C194D0"/>
    <w:rsid w:val="04092A2A"/>
    <w:rsid w:val="04AAB181"/>
    <w:rsid w:val="061A90FC"/>
    <w:rsid w:val="0A55D662"/>
    <w:rsid w:val="0B008972"/>
    <w:rsid w:val="12C2CEDC"/>
    <w:rsid w:val="12D4C5D2"/>
    <w:rsid w:val="12F01515"/>
    <w:rsid w:val="13B98BE3"/>
    <w:rsid w:val="198C1BF5"/>
    <w:rsid w:val="1A7C8A78"/>
    <w:rsid w:val="1CE93BB2"/>
    <w:rsid w:val="2892407D"/>
    <w:rsid w:val="2AF1F50F"/>
    <w:rsid w:val="306C7CFB"/>
    <w:rsid w:val="322B679C"/>
    <w:rsid w:val="360159AF"/>
    <w:rsid w:val="3BAB40E9"/>
    <w:rsid w:val="4148BAE1"/>
    <w:rsid w:val="41F29F6A"/>
    <w:rsid w:val="49A830D4"/>
    <w:rsid w:val="521DF9E7"/>
    <w:rsid w:val="524C05F7"/>
    <w:rsid w:val="585B38F7"/>
    <w:rsid w:val="58B29ED2"/>
    <w:rsid w:val="5D2D7E02"/>
    <w:rsid w:val="618DBAD7"/>
    <w:rsid w:val="63C4A1FC"/>
    <w:rsid w:val="64171992"/>
    <w:rsid w:val="69E8051F"/>
    <w:rsid w:val="6A5650CC"/>
    <w:rsid w:val="6B3180EA"/>
    <w:rsid w:val="6BDD1A17"/>
    <w:rsid w:val="6DBF0759"/>
    <w:rsid w:val="76481F52"/>
    <w:rsid w:val="79A2965A"/>
    <w:rsid w:val="7BA8E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95C25891-69D3-40F5-A855-26F48CD1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360159AF"/>
    <w:pPr>
      <w:keepNext/>
      <w:keepLines/>
      <w:outlineLvl w:val="0"/>
    </w:pPr>
    <w:rPr>
      <w:rFonts w:asciiTheme="majorHAnsi" w:eastAsiaTheme="majorEastAsia" w:hAnsiTheme="majorHAnsi" w:cstheme="majorBidi"/>
      <w:color w:val="0C5F8F"/>
      <w:sz w:val="40"/>
      <w:szCs w:val="40"/>
    </w:rPr>
  </w:style>
  <w:style w:type="paragraph" w:styleId="Heading2">
    <w:name w:val="heading 2"/>
    <w:basedOn w:val="Normal"/>
    <w:next w:val="Normal"/>
    <w:link w:val="Heading2Char"/>
    <w:uiPriority w:val="9"/>
    <w:unhideWhenUsed/>
    <w:qFormat/>
    <w:rsid w:val="360159AF"/>
    <w:pPr>
      <w:keepNext/>
      <w:keepLines/>
      <w:outlineLvl w:val="1"/>
    </w:pPr>
    <w:rPr>
      <w:rFonts w:asciiTheme="majorHAnsi" w:eastAsiaTheme="majorEastAsia" w:hAnsiTheme="majorHAnsi" w:cstheme="majorBidi"/>
      <w:color w:val="0C5F8F"/>
      <w:sz w:val="32"/>
      <w:szCs w:val="32"/>
    </w:rPr>
  </w:style>
  <w:style w:type="paragraph" w:styleId="Heading3">
    <w:name w:val="heading 3"/>
    <w:basedOn w:val="Heading1"/>
    <w:next w:val="Normal"/>
    <w:uiPriority w:val="9"/>
    <w:unhideWhenUsed/>
    <w:qFormat/>
    <w:rsid w:val="00AA1C82"/>
    <w:pPr>
      <w:keepNext w:val="0"/>
      <w:keepLines w:val="0"/>
      <w:shd w:val="clear" w:color="auto" w:fill="C00000"/>
      <w:spacing w:before="0" w:after="0"/>
      <w:contextualSpacing/>
      <w:jc w:val="center"/>
      <w:outlineLvl w:val="2"/>
    </w:pPr>
    <w:rPr>
      <w:rFonts w:ascii="Open Sans" w:eastAsia="Tahoma" w:hAnsi="Open Sans" w:cs="Open Sans"/>
      <w:smallCaps/>
      <w:color w:val="FFFFFF" w:themeColor="background1"/>
      <w:sz w:val="32"/>
      <w:szCs w:val="32"/>
    </w:rPr>
  </w:style>
  <w:style w:type="paragraph" w:styleId="Heading4">
    <w:name w:val="heading 4"/>
    <w:basedOn w:val="Heading1"/>
    <w:next w:val="Normal"/>
    <w:uiPriority w:val="9"/>
    <w:unhideWhenUsed/>
    <w:qFormat/>
    <w:rsid w:val="001675A1"/>
    <w:pPr>
      <w:spacing w:before="0" w:after="0" w:line="240" w:lineRule="auto"/>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360159AF"/>
    <w:pPr>
      <w:spacing w:line="240" w:lineRule="auto"/>
      <w:contextualSpacing/>
    </w:pPr>
    <w:rPr>
      <w:rFonts w:asciiTheme="majorHAnsi" w:eastAsiaTheme="majorEastAsia" w:hAnsiTheme="majorHAnsi" w:cstheme="majorBidi"/>
      <w:sz w:val="56"/>
      <w:szCs w:val="56"/>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character" w:customStyle="1" w:styleId="Heading2Char">
    <w:name w:val="Heading 2 Char"/>
    <w:basedOn w:val="DefaultParagraphFont"/>
    <w:link w:val="Heading2"/>
    <w:uiPriority w:val="9"/>
    <w:rsid w:val="00DB78E5"/>
    <w:rPr>
      <w:rFonts w:asciiTheme="majorHAnsi" w:eastAsiaTheme="majorEastAsia" w:hAnsiTheme="majorHAnsi" w:cstheme="majorBidi"/>
      <w:color w:val="0C5F8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17FCE-AFA3-4537-A870-4C9D421F8670}">
  <ds:schemaRefs>
    <ds:schemaRef ds:uri="http://schemas.microsoft.com/sharepoint/v3/contenttype/forms"/>
  </ds:schemaRefs>
</ds:datastoreItem>
</file>

<file path=customXml/itemProps2.xml><?xml version="1.0" encoding="utf-8"?>
<ds:datastoreItem xmlns:ds="http://schemas.openxmlformats.org/officeDocument/2006/customXml" ds:itemID="{29B6E636-181E-4FF1-A0C6-7ACB64995C21}">
  <ds:schemaRefs>
    <ds:schemaRef ds:uri="http://schemas.microsoft.com/office/2006/metadata/properties"/>
    <ds:schemaRef ds:uri="http://schemas.microsoft.com/office/infopath/2007/PartnerControls"/>
    <ds:schemaRef ds:uri="252f4827-23ce-43c5-a232-6be14f1d3f55"/>
    <ds:schemaRef ds:uri="3da24565-8b77-45e0-9465-ff23cf6f6a01"/>
  </ds:schemaRefs>
</ds:datastoreItem>
</file>

<file path=customXml/itemProps3.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365</Words>
  <Characters>2116</Characters>
  <Application>Microsoft Office Word</Application>
  <DocSecurity>0</DocSecurity>
  <Lines>43</Lines>
  <Paragraphs>16</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Catherine Naughton</cp:lastModifiedBy>
  <cp:revision>35</cp:revision>
  <dcterms:created xsi:type="dcterms:W3CDTF">2026-03-11T11:43:00Z</dcterms:created>
  <dcterms:modified xsi:type="dcterms:W3CDTF">2026-04-22T12:32:00Z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ies>
</file>