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B83A2" w14:textId="0F59631E" w:rsidR="4148BAE1" w:rsidRPr="00D86056" w:rsidRDefault="4148BAE1" w:rsidP="58B29ED2">
      <w:pPr>
        <w:jc w:val="center"/>
      </w:pPr>
      <w:r w:rsidRPr="00D86056">
        <w:rPr>
          <w:noProof/>
        </w:rPr>
        <w:drawing>
          <wp:inline distT="0" distB="0" distL="0" distR="0" wp14:anchorId="63097280" wp14:editId="6C3C486E">
            <wp:extent cx="5724525" cy="1627950"/>
            <wp:effectExtent l="0" t="0" r="0" b="0"/>
            <wp:docPr id="1767951419" name="drawing" descr="ED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951419" name="drawing" descr="EDF logo"/>
                    <pic:cNvPicPr/>
                  </pic:nvPicPr>
                  <pic:blipFill>
                    <a:blip r:embed="rId11">
                      <a:extLst>
                        <a:ext uri="{28A0092B-C50C-407E-A947-70E740481C1C}">
                          <a14:useLocalDpi xmlns:a14="http://schemas.microsoft.com/office/drawing/2010/main"/>
                        </a:ext>
                      </a:extLst>
                    </a:blip>
                    <a:srcRect t="9024" b="13988"/>
                    <a:stretch>
                      <a:fillRect/>
                    </a:stretch>
                  </pic:blipFill>
                  <pic:spPr>
                    <a:xfrm>
                      <a:off x="0" y="0"/>
                      <a:ext cx="5724525" cy="1627950"/>
                    </a:xfrm>
                    <a:prstGeom prst="rect">
                      <a:avLst/>
                    </a:prstGeom>
                  </pic:spPr>
                </pic:pic>
              </a:graphicData>
            </a:graphic>
          </wp:inline>
        </w:drawing>
      </w:r>
    </w:p>
    <w:p w14:paraId="0DFA534C" w14:textId="0F22B5BA" w:rsidR="58B29ED2" w:rsidRPr="006822BB" w:rsidRDefault="0040189B" w:rsidP="360159AF">
      <w:pPr>
        <w:pStyle w:val="Heading1"/>
        <w:spacing w:before="0" w:after="0" w:line="240" w:lineRule="auto"/>
        <w:jc w:val="center"/>
        <w:rPr>
          <w:rFonts w:ascii="Open Sans" w:hAnsi="Open Sans" w:cs="Open Sans"/>
        </w:rPr>
      </w:pPr>
      <w:r w:rsidRPr="006822BB">
        <w:rPr>
          <w:rFonts w:ascii="Open Sans" w:hAnsi="Open Sans" w:cs="Open Sans"/>
        </w:rPr>
        <w:t>Board Meeting</w:t>
      </w:r>
    </w:p>
    <w:p w14:paraId="5859DC96" w14:textId="4E36CD0A" w:rsidR="00714051" w:rsidRPr="006822BB" w:rsidRDefault="0040189B" w:rsidP="00970F67">
      <w:pPr>
        <w:jc w:val="center"/>
      </w:pPr>
      <w:r w:rsidRPr="006822BB">
        <w:t>20 March 2026</w:t>
      </w:r>
      <w:r w:rsidR="007050DF" w:rsidRPr="006822BB">
        <w:t xml:space="preserve">, 10:00 to </w:t>
      </w:r>
      <w:r w:rsidR="00BC7F1A" w:rsidRPr="006822BB">
        <w:t>13:30 CET</w:t>
      </w:r>
      <w:r w:rsidR="008E9364" w:rsidRPr="006822BB">
        <w:t xml:space="preserve"> |</w:t>
      </w:r>
      <w:r w:rsidR="12C2CEDC" w:rsidRPr="006822BB">
        <w:t xml:space="preserve"> </w:t>
      </w:r>
      <w:r w:rsidRPr="006822BB">
        <w:t>Online via Zoom</w:t>
      </w:r>
    </w:p>
    <w:p w14:paraId="62B47493" w14:textId="77777777" w:rsidR="00714051" w:rsidRPr="006822BB" w:rsidRDefault="00714051" w:rsidP="00714051">
      <w:pPr>
        <w:rPr>
          <w:sz w:val="2"/>
          <w:szCs w:val="2"/>
        </w:rPr>
      </w:pPr>
    </w:p>
    <w:p w14:paraId="6A08CBE8" w14:textId="266DD85B" w:rsidR="00714051" w:rsidRPr="006822BB" w:rsidRDefault="00714051" w:rsidP="00714051">
      <w:pPr>
        <w:jc w:val="right"/>
        <w:rPr>
          <w:b/>
          <w:bCs/>
          <w:smallCaps/>
          <w:spacing w:val="5"/>
        </w:rPr>
      </w:pPr>
      <w:r w:rsidRPr="006822BB">
        <w:rPr>
          <w:rStyle w:val="BookTitle"/>
        </w:rPr>
        <w:t xml:space="preserve">   </w:t>
      </w:r>
      <w:r w:rsidRPr="006822BB">
        <w:rPr>
          <w:rStyle w:val="BookTitle"/>
        </w:rPr>
        <w:tab/>
        <w:t>DOC-BOARD-26-03-</w:t>
      </w:r>
      <w:r w:rsidR="00D86056" w:rsidRPr="006822BB">
        <w:rPr>
          <w:rStyle w:val="BookTitle"/>
        </w:rPr>
        <w:t>07</w:t>
      </w:r>
      <w:r w:rsidRPr="006822BB">
        <w:rPr>
          <w:rFonts w:eastAsia="Arial"/>
          <w:color w:val="000000" w:themeColor="text1"/>
        </w:rPr>
        <w:tab/>
      </w:r>
    </w:p>
    <w:p w14:paraId="0F6D8BF7" w14:textId="2D128765" w:rsidR="58B29ED2" w:rsidRPr="006822BB" w:rsidRDefault="58B29ED2" w:rsidP="360159AF">
      <w:pPr>
        <w:spacing w:after="0" w:line="360" w:lineRule="auto"/>
        <w:rPr>
          <w:rFonts w:eastAsia="Arial"/>
          <w:color w:val="000000" w:themeColor="text1"/>
          <w:sz w:val="6"/>
          <w:szCs w:val="6"/>
        </w:rPr>
      </w:pPr>
    </w:p>
    <w:p w14:paraId="34BD42FD" w14:textId="6BAB033A" w:rsidR="58B29ED2" w:rsidRPr="006822BB" w:rsidRDefault="00D86056" w:rsidP="00970F67">
      <w:pPr>
        <w:pStyle w:val="Heading2"/>
        <w:rPr>
          <w:rFonts w:ascii="Open Sans" w:hAnsi="Open Sans" w:cs="Open Sans"/>
        </w:rPr>
      </w:pPr>
      <w:r w:rsidRPr="006822BB">
        <w:rPr>
          <w:rFonts w:ascii="Open Sans" w:hAnsi="Open Sans" w:cs="Open Sans"/>
        </w:rPr>
        <w:t>EDF e-mail Expert Groups</w:t>
      </w:r>
      <w:r w:rsidR="00C42127" w:rsidRPr="006822BB">
        <w:rPr>
          <w:rFonts w:ascii="Open Sans" w:hAnsi="Open Sans" w:cs="Open Sans"/>
        </w:rPr>
        <w:t xml:space="preserve"> </w:t>
      </w:r>
    </w:p>
    <w:p w14:paraId="78FEF0C2" w14:textId="77777777" w:rsidR="00C42127" w:rsidRPr="006822BB" w:rsidRDefault="00C42127" w:rsidP="00C42127">
      <w:pPr>
        <w:pBdr>
          <w:top w:val="single" w:sz="4" w:space="10" w:color="auto"/>
          <w:bottom w:val="single" w:sz="4" w:space="9" w:color="auto"/>
        </w:pBdr>
        <w:tabs>
          <w:tab w:val="left" w:pos="7230"/>
          <w:tab w:val="left" w:pos="7371"/>
        </w:tabs>
        <w:spacing w:after="240" w:line="300" w:lineRule="auto"/>
        <w:jc w:val="center"/>
        <w:rPr>
          <w:rFonts w:eastAsia="Times New Roman"/>
          <w:sz w:val="22"/>
          <w:lang w:eastAsia="en-US" w:bidi="en-US"/>
        </w:rPr>
      </w:pPr>
      <w:r w:rsidRPr="006822BB">
        <w:rPr>
          <w:rFonts w:eastAsia="Times New Roman"/>
          <w:b/>
          <w:bCs/>
          <w:sz w:val="22"/>
          <w:lang w:eastAsia="en-US" w:bidi="en-US"/>
        </w:rPr>
        <w:t xml:space="preserve">Document for </w:t>
      </w:r>
      <w:bookmarkStart w:id="0" w:name="_Toc315186273"/>
      <w:r w:rsidRPr="006822BB">
        <w:rPr>
          <w:rFonts w:eastAsia="Times New Roman"/>
          <w:b/>
          <w:bCs/>
          <w:sz w:val="22"/>
          <w:lang w:eastAsia="en-US" w:bidi="en-US"/>
        </w:rPr>
        <w:t>Decision</w:t>
      </w:r>
    </w:p>
    <w:bookmarkEnd w:id="0"/>
    <w:p w14:paraId="74E59E0E" w14:textId="431AD36B" w:rsidR="0012363D" w:rsidRDefault="00C42127" w:rsidP="360159AF">
      <w:r w:rsidRPr="006822BB">
        <w:t xml:space="preserve">This document gives information about </w:t>
      </w:r>
      <w:r w:rsidR="00C60BDC">
        <w:t xml:space="preserve">changes in </w:t>
      </w:r>
      <w:r w:rsidR="00A474BA">
        <w:t xml:space="preserve">EDF’s e-mail expert groups. </w:t>
      </w:r>
      <w:r w:rsidRPr="006822BB">
        <w:t xml:space="preserve">The Terms of Reference </w:t>
      </w:r>
      <w:r w:rsidR="00A474BA">
        <w:t xml:space="preserve">would </w:t>
      </w:r>
      <w:r w:rsidRPr="006822BB">
        <w:t>been slightly revised to align them with the existing practices</w:t>
      </w:r>
      <w:r w:rsidR="0012363D">
        <w:t xml:space="preserve"> and </w:t>
      </w:r>
      <w:r w:rsidR="00A474BA">
        <w:t>the</w:t>
      </w:r>
      <w:r w:rsidR="0012363D">
        <w:t xml:space="preserve"> groups on</w:t>
      </w:r>
      <w:r w:rsidRPr="006822BB">
        <w:t xml:space="preserve"> </w:t>
      </w:r>
      <w:r w:rsidR="0012363D" w:rsidRPr="006822BB">
        <w:t>European Structural and Investment Funds and International Cooperation</w:t>
      </w:r>
      <w:r w:rsidR="0012363D">
        <w:t xml:space="preserve"> would be dissolved</w:t>
      </w:r>
      <w:r w:rsidR="00C60BDC">
        <w:t xml:space="preserve"> as they are no longer in use. </w:t>
      </w:r>
    </w:p>
    <w:p w14:paraId="59BCFAD4" w14:textId="4B4CB670" w:rsidR="00C42127" w:rsidRPr="006822BB" w:rsidRDefault="00A474BA" w:rsidP="360159AF">
      <w:r>
        <w:t xml:space="preserve">The proposal </w:t>
      </w:r>
      <w:r w:rsidR="00C42127" w:rsidRPr="006822BB">
        <w:t xml:space="preserve">was reviewed and adopted at the Executive Committee in February 20206. This would be presented at the Annual General Assembly and used as a basis for the call-out for additional members of these groups. </w:t>
      </w:r>
    </w:p>
    <w:p w14:paraId="68D71510" w14:textId="7F5F0736" w:rsidR="00C42127" w:rsidRPr="006822BB" w:rsidRDefault="00C42127" w:rsidP="00C42127">
      <w:pPr>
        <w:pStyle w:val="Heading3"/>
        <w:rPr>
          <w:rFonts w:ascii="Open Sans" w:hAnsi="Open Sans"/>
          <w:lang w:val="en-GB"/>
        </w:rPr>
      </w:pPr>
      <w:r w:rsidRPr="006822BB">
        <w:rPr>
          <w:rFonts w:ascii="Open Sans" w:hAnsi="Open Sans"/>
          <w:lang w:val="en-GB"/>
        </w:rPr>
        <w:t>Questions for the Board:</w:t>
      </w:r>
    </w:p>
    <w:p w14:paraId="76DBDA76" w14:textId="11051C22" w:rsidR="00C42127" w:rsidRPr="006822BB" w:rsidRDefault="00C42127" w:rsidP="00C42127">
      <w:pPr>
        <w:pStyle w:val="ListParagraph"/>
        <w:numPr>
          <w:ilvl w:val="0"/>
          <w:numId w:val="4"/>
        </w:numPr>
        <w:rPr>
          <w:rFonts w:ascii="Open Sans" w:hAnsi="Open Sans" w:cs="Open Sans"/>
          <w:lang w:val="en-GB"/>
        </w:rPr>
      </w:pPr>
      <w:r w:rsidRPr="006822BB">
        <w:rPr>
          <w:rFonts w:ascii="Open Sans" w:hAnsi="Open Sans" w:cs="Open Sans"/>
          <w:lang w:val="en-GB"/>
        </w:rPr>
        <w:t>Do you agree with the revised Terms of Reference of the e-mail expert groups? Do you think something else should be added?</w:t>
      </w:r>
    </w:p>
    <w:p w14:paraId="1BD60D4B" w14:textId="70D85FCE" w:rsidR="00C42127" w:rsidRDefault="00C42127" w:rsidP="00C42127">
      <w:pPr>
        <w:pStyle w:val="ListParagraph"/>
        <w:numPr>
          <w:ilvl w:val="0"/>
          <w:numId w:val="4"/>
        </w:numPr>
        <w:rPr>
          <w:lang w:val="en-GB"/>
        </w:rPr>
      </w:pPr>
      <w:r w:rsidRPr="006822BB">
        <w:rPr>
          <w:rFonts w:ascii="Open Sans" w:hAnsi="Open Sans" w:cs="Open Sans"/>
          <w:lang w:val="en-GB"/>
        </w:rPr>
        <w:t>Do you agree to dissolve the groups that are no longer in use? (European Structural and Investment Funds, international cooperation</w:t>
      </w:r>
      <w:r w:rsidRPr="006822BB">
        <w:rPr>
          <w:lang w:val="en-GB"/>
        </w:rPr>
        <w:t>)</w:t>
      </w:r>
      <w:r w:rsidR="00D52276">
        <w:rPr>
          <w:lang w:val="en-GB"/>
        </w:rPr>
        <w:t xml:space="preserve">. We continue </w:t>
      </w:r>
      <w:r w:rsidR="00D52276">
        <w:rPr>
          <w:lang w:val="en-GB"/>
        </w:rPr>
        <w:lastRenderedPageBreak/>
        <w:t xml:space="preserve">to work extensively in these fields, but most discussions and collaboration is taken within the Board and Executive Committee on these topics. </w:t>
      </w:r>
    </w:p>
    <w:p w14:paraId="66EE6830" w14:textId="77777777" w:rsidR="00C60BDC" w:rsidRPr="006822BB" w:rsidRDefault="00C60BDC" w:rsidP="00C60BDC">
      <w:pPr>
        <w:pStyle w:val="ListParagraph"/>
        <w:rPr>
          <w:lang w:val="en-GB"/>
        </w:rPr>
      </w:pPr>
    </w:p>
    <w:p w14:paraId="041936EB" w14:textId="3F43C660" w:rsidR="00944E94" w:rsidRPr="006822BB" w:rsidRDefault="00D86056" w:rsidP="00405B7A">
      <w:pPr>
        <w:pStyle w:val="Heading3"/>
        <w:rPr>
          <w:rFonts w:ascii="Open Sans" w:hAnsi="Open Sans"/>
          <w:lang w:val="en-GB"/>
        </w:rPr>
      </w:pPr>
      <w:r w:rsidRPr="006822BB">
        <w:rPr>
          <w:rFonts w:ascii="Open Sans" w:hAnsi="Open Sans"/>
          <w:lang w:val="en-GB"/>
        </w:rPr>
        <w:t>Background information:</w:t>
      </w:r>
    </w:p>
    <w:p w14:paraId="0C19FF1E" w14:textId="79D8E85D" w:rsidR="00C42127" w:rsidRPr="006822BB" w:rsidRDefault="00C42127" w:rsidP="00C42127">
      <w:pPr>
        <w:spacing w:line="360" w:lineRule="auto"/>
      </w:pPr>
      <w:r w:rsidRPr="006822BB">
        <w:t>EDF e-mail expert groups play an important role in shaping EDF position on specific issues and provides a source of technical expertise and support within EDF membership. Currently EDF has 11 active e-mail expert groups:</w:t>
      </w:r>
    </w:p>
    <w:p w14:paraId="4FA884BB" w14:textId="77777777" w:rsidR="00D86056" w:rsidRPr="006822BB" w:rsidRDefault="00D86056" w:rsidP="00D86056">
      <w:pPr>
        <w:pStyle w:val="ListParagraph"/>
        <w:numPr>
          <w:ilvl w:val="0"/>
          <w:numId w:val="1"/>
        </w:numPr>
        <w:spacing w:line="360" w:lineRule="auto"/>
        <w:rPr>
          <w:rFonts w:ascii="Open Sans" w:hAnsi="Open Sans" w:cs="Open Sans"/>
          <w:szCs w:val="24"/>
          <w:lang w:val="en-GB"/>
        </w:rPr>
      </w:pPr>
      <w:r w:rsidRPr="006822BB">
        <w:rPr>
          <w:rFonts w:ascii="Open Sans" w:hAnsi="Open Sans" w:cs="Open Sans"/>
          <w:szCs w:val="24"/>
          <w:lang w:val="en-GB"/>
        </w:rPr>
        <w:t>Artificial intelligence</w:t>
      </w:r>
    </w:p>
    <w:p w14:paraId="0EF8E6A8" w14:textId="77777777" w:rsidR="00D86056" w:rsidRPr="006822BB" w:rsidRDefault="00D86056" w:rsidP="00D86056">
      <w:pPr>
        <w:pStyle w:val="ListParagraph"/>
        <w:numPr>
          <w:ilvl w:val="0"/>
          <w:numId w:val="1"/>
        </w:numPr>
        <w:spacing w:line="360" w:lineRule="auto"/>
        <w:rPr>
          <w:rFonts w:ascii="Open Sans" w:hAnsi="Open Sans" w:cs="Open Sans"/>
          <w:lang w:val="en-GB"/>
        </w:rPr>
      </w:pPr>
      <w:r w:rsidRPr="006822BB">
        <w:rPr>
          <w:rFonts w:ascii="Open Sans" w:hAnsi="Open Sans" w:cs="Open Sans"/>
          <w:lang w:val="en-GB"/>
        </w:rPr>
        <w:t xml:space="preserve">Built Environment </w:t>
      </w:r>
    </w:p>
    <w:p w14:paraId="7DB58402" w14:textId="77777777" w:rsidR="00D86056" w:rsidRPr="006822BB" w:rsidRDefault="00D86056" w:rsidP="00D86056">
      <w:pPr>
        <w:pStyle w:val="ListParagraph"/>
        <w:numPr>
          <w:ilvl w:val="0"/>
          <w:numId w:val="1"/>
        </w:numPr>
        <w:spacing w:line="360" w:lineRule="auto"/>
        <w:rPr>
          <w:rFonts w:ascii="Open Sans" w:hAnsi="Open Sans" w:cs="Open Sans"/>
          <w:szCs w:val="24"/>
          <w:lang w:val="en-GB"/>
        </w:rPr>
      </w:pPr>
      <w:r w:rsidRPr="006822BB">
        <w:rPr>
          <w:rFonts w:ascii="Open Sans" w:hAnsi="Open Sans" w:cs="Open Sans"/>
          <w:szCs w:val="24"/>
          <w:lang w:val="en-GB"/>
        </w:rPr>
        <w:t>Council of Europe – Withdraw Oviedo Campaign</w:t>
      </w:r>
    </w:p>
    <w:p w14:paraId="37963DC8" w14:textId="77777777" w:rsidR="00D86056" w:rsidRPr="006822BB" w:rsidRDefault="00D86056" w:rsidP="00D86056">
      <w:pPr>
        <w:pStyle w:val="ListParagraph"/>
        <w:numPr>
          <w:ilvl w:val="0"/>
          <w:numId w:val="1"/>
        </w:numPr>
        <w:spacing w:line="360" w:lineRule="auto"/>
        <w:rPr>
          <w:rFonts w:ascii="Open Sans" w:hAnsi="Open Sans" w:cs="Open Sans"/>
          <w:lang w:val="en-GB"/>
        </w:rPr>
      </w:pPr>
      <w:r w:rsidRPr="006822BB">
        <w:rPr>
          <w:rFonts w:ascii="Open Sans" w:hAnsi="Open Sans" w:cs="Open Sans"/>
          <w:lang w:val="en-GB"/>
        </w:rPr>
        <w:t>European Disability Card</w:t>
      </w:r>
    </w:p>
    <w:p w14:paraId="19CD01A4" w14:textId="77777777" w:rsidR="00D86056" w:rsidRPr="006822BB" w:rsidRDefault="00D86056" w:rsidP="00D86056">
      <w:pPr>
        <w:pStyle w:val="ListParagraph"/>
        <w:numPr>
          <w:ilvl w:val="0"/>
          <w:numId w:val="1"/>
        </w:numPr>
        <w:spacing w:line="360" w:lineRule="auto"/>
        <w:rPr>
          <w:rFonts w:ascii="Open Sans" w:hAnsi="Open Sans" w:cs="Open Sans"/>
          <w:szCs w:val="24"/>
          <w:lang w:val="en-GB"/>
        </w:rPr>
      </w:pPr>
      <w:r w:rsidRPr="006822BB">
        <w:rPr>
          <w:rFonts w:ascii="Open Sans" w:hAnsi="Open Sans" w:cs="Open Sans"/>
          <w:lang w:val="en-GB"/>
        </w:rPr>
        <w:t>European Accessibility Act</w:t>
      </w:r>
    </w:p>
    <w:p w14:paraId="68C4BE34" w14:textId="77777777" w:rsidR="00D86056" w:rsidRPr="006822BB" w:rsidRDefault="00D86056" w:rsidP="00D86056">
      <w:pPr>
        <w:pStyle w:val="ListParagraph"/>
        <w:numPr>
          <w:ilvl w:val="0"/>
          <w:numId w:val="1"/>
        </w:numPr>
        <w:spacing w:line="360" w:lineRule="auto"/>
        <w:rPr>
          <w:rFonts w:ascii="Open Sans" w:hAnsi="Open Sans" w:cs="Open Sans"/>
          <w:szCs w:val="24"/>
          <w:lang w:val="en-GB"/>
        </w:rPr>
      </w:pPr>
      <w:r w:rsidRPr="006822BB">
        <w:rPr>
          <w:rFonts w:ascii="Open Sans" w:hAnsi="Open Sans" w:cs="Open Sans"/>
          <w:szCs w:val="24"/>
          <w:lang w:val="en-GB"/>
        </w:rPr>
        <w:t>Health</w:t>
      </w:r>
    </w:p>
    <w:p w14:paraId="5EC1B19F" w14:textId="77777777" w:rsidR="00D86056" w:rsidRPr="006822BB" w:rsidRDefault="00D86056" w:rsidP="00D86056">
      <w:pPr>
        <w:pStyle w:val="ListParagraph"/>
        <w:numPr>
          <w:ilvl w:val="0"/>
          <w:numId w:val="1"/>
        </w:numPr>
        <w:spacing w:line="360" w:lineRule="auto"/>
        <w:rPr>
          <w:rFonts w:ascii="Open Sans" w:hAnsi="Open Sans" w:cs="Open Sans"/>
          <w:lang w:val="en-GB"/>
        </w:rPr>
      </w:pPr>
      <w:r w:rsidRPr="006822BB">
        <w:rPr>
          <w:rFonts w:ascii="Open Sans" w:hAnsi="Open Sans" w:cs="Open Sans"/>
          <w:lang w:val="en-GB"/>
        </w:rPr>
        <w:t>Inclusive Education</w:t>
      </w:r>
    </w:p>
    <w:p w14:paraId="47C80DB5" w14:textId="77777777" w:rsidR="00D86056" w:rsidRPr="006822BB" w:rsidRDefault="00D86056" w:rsidP="00D86056">
      <w:pPr>
        <w:pStyle w:val="ListParagraph"/>
        <w:numPr>
          <w:ilvl w:val="0"/>
          <w:numId w:val="1"/>
        </w:numPr>
        <w:spacing w:line="360" w:lineRule="auto"/>
        <w:rPr>
          <w:rFonts w:ascii="Open Sans" w:hAnsi="Open Sans" w:cs="Open Sans"/>
          <w:szCs w:val="24"/>
          <w:lang w:val="en-GB"/>
        </w:rPr>
      </w:pPr>
      <w:r w:rsidRPr="006822BB">
        <w:rPr>
          <w:rFonts w:ascii="Open Sans" w:hAnsi="Open Sans" w:cs="Open Sans"/>
          <w:szCs w:val="24"/>
          <w:lang w:val="en-GB"/>
        </w:rPr>
        <w:t>Information and Communications Technology (ICT)</w:t>
      </w:r>
    </w:p>
    <w:p w14:paraId="60C2B6A3" w14:textId="77777777" w:rsidR="00D86056" w:rsidRPr="006822BB" w:rsidRDefault="00D86056" w:rsidP="00D86056">
      <w:pPr>
        <w:pStyle w:val="ListParagraph"/>
        <w:numPr>
          <w:ilvl w:val="0"/>
          <w:numId w:val="1"/>
        </w:numPr>
        <w:spacing w:line="360" w:lineRule="auto"/>
        <w:rPr>
          <w:rFonts w:ascii="Open Sans" w:hAnsi="Open Sans" w:cs="Open Sans"/>
          <w:szCs w:val="24"/>
          <w:lang w:val="en-GB"/>
        </w:rPr>
      </w:pPr>
      <w:r w:rsidRPr="006822BB">
        <w:rPr>
          <w:rFonts w:ascii="Open Sans" w:hAnsi="Open Sans" w:cs="Open Sans"/>
          <w:szCs w:val="24"/>
          <w:lang w:val="en-GB"/>
        </w:rPr>
        <w:t>Migration and Asylum</w:t>
      </w:r>
    </w:p>
    <w:p w14:paraId="28E57BE9" w14:textId="77777777" w:rsidR="00D86056" w:rsidRPr="006822BB" w:rsidRDefault="00D86056" w:rsidP="00D86056">
      <w:pPr>
        <w:pStyle w:val="ListParagraph"/>
        <w:numPr>
          <w:ilvl w:val="0"/>
          <w:numId w:val="1"/>
        </w:numPr>
        <w:spacing w:line="360" w:lineRule="auto"/>
        <w:rPr>
          <w:rFonts w:ascii="Open Sans" w:hAnsi="Open Sans" w:cs="Open Sans"/>
          <w:szCs w:val="24"/>
          <w:lang w:val="en-GB"/>
        </w:rPr>
      </w:pPr>
      <w:r w:rsidRPr="006822BB">
        <w:rPr>
          <w:rFonts w:ascii="Open Sans" w:hAnsi="Open Sans" w:cs="Open Sans"/>
          <w:szCs w:val="24"/>
          <w:lang w:val="en-GB"/>
        </w:rPr>
        <w:t>Standardisation</w:t>
      </w:r>
    </w:p>
    <w:p w14:paraId="06CF5451" w14:textId="77777777" w:rsidR="00D86056" w:rsidRPr="006822BB" w:rsidRDefault="00D86056" w:rsidP="00D86056">
      <w:pPr>
        <w:pStyle w:val="ListParagraph"/>
        <w:numPr>
          <w:ilvl w:val="0"/>
          <w:numId w:val="1"/>
        </w:numPr>
        <w:spacing w:line="360" w:lineRule="auto"/>
        <w:rPr>
          <w:rFonts w:ascii="Open Sans" w:hAnsi="Open Sans" w:cs="Open Sans"/>
          <w:szCs w:val="24"/>
          <w:lang w:val="en-GB"/>
        </w:rPr>
      </w:pPr>
      <w:r w:rsidRPr="006822BB">
        <w:rPr>
          <w:rFonts w:ascii="Open Sans" w:hAnsi="Open Sans" w:cs="Open Sans"/>
          <w:lang w:val="en-GB"/>
        </w:rPr>
        <w:t>Transport</w:t>
      </w:r>
    </w:p>
    <w:p w14:paraId="6B1F0EC4" w14:textId="72135E33" w:rsidR="00D86056" w:rsidRPr="006822BB" w:rsidRDefault="00FB265C" w:rsidP="00D86056">
      <w:pPr>
        <w:spacing w:line="360" w:lineRule="auto"/>
        <w:rPr>
          <w:rFonts w:eastAsia="Calibri"/>
        </w:rPr>
      </w:pPr>
      <w:r>
        <w:rPr>
          <w:rFonts w:eastAsia="Calibri"/>
        </w:rPr>
        <w:t>In February 2026,</w:t>
      </w:r>
      <w:r w:rsidR="00D86056" w:rsidRPr="006822BB">
        <w:rPr>
          <w:rFonts w:eastAsia="Calibri"/>
        </w:rPr>
        <w:t xml:space="preserve"> EDF </w:t>
      </w:r>
      <w:r w:rsidR="00E1554C" w:rsidRPr="006822BB">
        <w:rPr>
          <w:rFonts w:eastAsia="Calibri"/>
        </w:rPr>
        <w:t>EXEC adopted the proposal for</w:t>
      </w:r>
      <w:r w:rsidR="00D86056" w:rsidRPr="006822BB">
        <w:rPr>
          <w:rFonts w:eastAsia="Calibri"/>
        </w:rPr>
        <w:t xml:space="preserve"> the revision of the Terms of Reference of the e-mail expert groups to adapt to the practices of recent years. The proposal is available in Annex 1. </w:t>
      </w:r>
      <w:r>
        <w:rPr>
          <w:rFonts w:eastAsia="Calibri"/>
        </w:rPr>
        <w:t>The main changes include:</w:t>
      </w:r>
      <w:r w:rsidR="00D86056" w:rsidRPr="006822BB">
        <w:rPr>
          <w:rFonts w:eastAsia="Calibri"/>
        </w:rPr>
        <w:t xml:space="preserve"> </w:t>
      </w:r>
      <w:commentRangeStart w:id="1"/>
      <w:commentRangeEnd w:id="1"/>
      <w:r w:rsidR="00D86056" w:rsidRPr="006822BB">
        <w:rPr>
          <w:rStyle w:val="CommentReference"/>
          <w:rFonts w:eastAsia="Calibri"/>
          <w:sz w:val="24"/>
          <w:szCs w:val="24"/>
        </w:rPr>
        <w:commentReference w:id="1"/>
      </w:r>
    </w:p>
    <w:p w14:paraId="21865484" w14:textId="77777777" w:rsidR="00D86056" w:rsidRPr="006822BB" w:rsidRDefault="00D86056" w:rsidP="00D86056">
      <w:pPr>
        <w:pStyle w:val="ListParagraph"/>
        <w:numPr>
          <w:ilvl w:val="0"/>
          <w:numId w:val="2"/>
        </w:numPr>
        <w:spacing w:line="360" w:lineRule="auto"/>
        <w:rPr>
          <w:rFonts w:ascii="Open Sans" w:eastAsia="Calibri" w:hAnsi="Open Sans" w:cs="Open Sans"/>
          <w:lang w:val="en-GB" w:bidi="ar-SA"/>
        </w:rPr>
      </w:pPr>
      <w:r w:rsidRPr="006822BB">
        <w:rPr>
          <w:rFonts w:ascii="Open Sans" w:eastAsia="Calibri" w:hAnsi="Open Sans" w:cs="Open Sans"/>
          <w:b/>
          <w:bCs/>
          <w:lang w:val="en-GB" w:bidi="ar-SA"/>
        </w:rPr>
        <w:t xml:space="preserve">Creation and dissolution of e-mail expert groups: </w:t>
      </w:r>
      <w:r w:rsidRPr="006822BB">
        <w:rPr>
          <w:rFonts w:ascii="Open Sans" w:eastAsia="Calibri" w:hAnsi="Open Sans" w:cs="Open Sans"/>
          <w:lang w:val="en-GB" w:bidi="ar-SA"/>
        </w:rPr>
        <w:t xml:space="preserve">the creation of an expert group follows a decision by the Executive Committee. A call for </w:t>
      </w:r>
      <w:r w:rsidRPr="006822BB">
        <w:rPr>
          <w:rFonts w:ascii="Open Sans" w:eastAsia="Calibri" w:hAnsi="Open Sans" w:cs="Open Sans"/>
          <w:lang w:val="en-GB" w:bidi="ar-SA"/>
        </w:rPr>
        <w:lastRenderedPageBreak/>
        <w:t xml:space="preserve">nominations is then shared with EDF members, including through EDF members’ mailing list. </w:t>
      </w:r>
    </w:p>
    <w:p w14:paraId="3965013A" w14:textId="77777777" w:rsidR="00D86056" w:rsidRPr="006822BB" w:rsidRDefault="00D86056" w:rsidP="00D86056">
      <w:pPr>
        <w:pStyle w:val="ListParagraph"/>
        <w:numPr>
          <w:ilvl w:val="0"/>
          <w:numId w:val="3"/>
        </w:numPr>
        <w:spacing w:line="360" w:lineRule="auto"/>
        <w:rPr>
          <w:rFonts w:ascii="Open Sans" w:eastAsia="Calibri" w:hAnsi="Open Sans" w:cs="Open Sans"/>
          <w:lang w:val="en-GB" w:bidi="ar-SA"/>
        </w:rPr>
      </w:pPr>
      <w:r w:rsidRPr="006822BB">
        <w:rPr>
          <w:rFonts w:ascii="Open Sans" w:eastAsia="Calibri" w:hAnsi="Open Sans" w:cs="Open Sans"/>
          <w:b/>
          <w:bCs/>
          <w:lang w:val="en-GB" w:bidi="ar-SA"/>
        </w:rPr>
        <w:t xml:space="preserve">Chair of the e-mail expert groups: </w:t>
      </w:r>
      <w:r w:rsidRPr="006822BB">
        <w:rPr>
          <w:rFonts w:ascii="Open Sans" w:eastAsia="Calibri" w:hAnsi="Open Sans" w:cs="Open Sans"/>
          <w:lang w:val="en-GB" w:bidi="ar-SA"/>
        </w:rPr>
        <w:t>one executive member is nominated as a chair of each expert group, deciding on disagreements in the group, and giving the final approval for the addition new experts.</w:t>
      </w:r>
    </w:p>
    <w:p w14:paraId="72ECED87" w14:textId="77777777" w:rsidR="00D86056" w:rsidRPr="006822BB" w:rsidRDefault="00D86056" w:rsidP="00D86056">
      <w:pPr>
        <w:pStyle w:val="ListParagraph"/>
        <w:numPr>
          <w:ilvl w:val="0"/>
          <w:numId w:val="3"/>
        </w:numPr>
        <w:spacing w:line="360" w:lineRule="auto"/>
        <w:rPr>
          <w:rFonts w:ascii="Open Sans" w:eastAsia="Calibri" w:hAnsi="Open Sans" w:cs="Open Sans"/>
          <w:lang w:val="en-GB" w:bidi="ar-SA"/>
        </w:rPr>
      </w:pPr>
      <w:r w:rsidRPr="006822BB">
        <w:rPr>
          <w:rFonts w:ascii="Open Sans" w:eastAsia="Calibri" w:hAnsi="Open Sans" w:cs="Open Sans"/>
          <w:b/>
          <w:bCs/>
          <w:lang w:val="en-GB" w:bidi="ar-SA"/>
        </w:rPr>
        <w:t>Nomination of experts:</w:t>
      </w:r>
      <w:r w:rsidRPr="006822BB">
        <w:rPr>
          <w:rFonts w:ascii="Open Sans" w:eastAsia="Calibri" w:hAnsi="Open Sans" w:cs="Open Sans"/>
          <w:lang w:val="en-GB" w:bidi="ar-SA"/>
        </w:rPr>
        <w:t xml:space="preserve"> both EDF members and EDF staff can propose independent experts to be added to the group. EDF staff will check with members if they wish to propose an expert affiliated to an organisation of their country. </w:t>
      </w:r>
    </w:p>
    <w:p w14:paraId="06613D9F" w14:textId="77777777" w:rsidR="00D86056" w:rsidRPr="006822BB" w:rsidRDefault="00D86056" w:rsidP="00D86056">
      <w:pPr>
        <w:pStyle w:val="ListParagraph"/>
        <w:numPr>
          <w:ilvl w:val="0"/>
          <w:numId w:val="3"/>
        </w:numPr>
        <w:spacing w:line="360" w:lineRule="auto"/>
        <w:rPr>
          <w:rFonts w:ascii="Open Sans" w:eastAsia="Calibri" w:hAnsi="Open Sans" w:cs="Open Sans"/>
          <w:lang w:val="en-GB" w:bidi="ar-SA"/>
        </w:rPr>
      </w:pPr>
      <w:r w:rsidRPr="006822BB">
        <w:rPr>
          <w:rFonts w:ascii="Open Sans" w:eastAsia="Calibri" w:hAnsi="Open Sans" w:cs="Open Sans"/>
          <w:b/>
          <w:bCs/>
          <w:lang w:val="en-GB" w:bidi="ar-SA"/>
        </w:rPr>
        <w:t>Rules of participation:</w:t>
      </w:r>
      <w:r w:rsidRPr="006822BB">
        <w:rPr>
          <w:rFonts w:ascii="Open Sans" w:eastAsia="Calibri" w:hAnsi="Open Sans" w:cs="Open Sans"/>
          <w:lang w:val="en-GB" w:bidi="ar-SA"/>
        </w:rPr>
        <w:t xml:space="preserve"> active participation, respect of confidentiality, by accessible digital means, in English and by consensus basis approach. If a member of the e-mail expert group decides to leave the group or retires from his or her organisation, he or she can propose an expert pending approval of the chair of the group. </w:t>
      </w:r>
    </w:p>
    <w:p w14:paraId="58BF6C65" w14:textId="02DA52CD" w:rsidR="360159AF" w:rsidRPr="006822BB" w:rsidRDefault="00D86056" w:rsidP="360159AF">
      <w:pPr>
        <w:pStyle w:val="ListParagraph"/>
        <w:numPr>
          <w:ilvl w:val="0"/>
          <w:numId w:val="3"/>
        </w:numPr>
        <w:spacing w:line="360" w:lineRule="auto"/>
        <w:rPr>
          <w:rFonts w:ascii="Open Sans" w:eastAsia="Calibri" w:hAnsi="Open Sans" w:cs="Open Sans"/>
          <w:lang w:val="en-GB" w:bidi="ar-SA"/>
        </w:rPr>
      </w:pPr>
      <w:r w:rsidRPr="006822BB">
        <w:rPr>
          <w:rFonts w:ascii="Open Sans" w:eastAsia="Calibri" w:hAnsi="Open Sans" w:cs="Open Sans"/>
          <w:b/>
          <w:bCs/>
          <w:lang w:val="en-GB" w:bidi="ar-SA"/>
        </w:rPr>
        <w:t>Mandate:</w:t>
      </w:r>
      <w:r w:rsidRPr="006822BB">
        <w:rPr>
          <w:rFonts w:ascii="Open Sans" w:eastAsia="Calibri" w:hAnsi="Open Sans" w:cs="Open Sans"/>
          <w:lang w:val="en-GB" w:bidi="ar-SA"/>
        </w:rPr>
        <w:t xml:space="preserve"> the expert groups are established for an indefinite period of time unless they are expressly dissolved. </w:t>
      </w:r>
    </w:p>
    <w:p w14:paraId="58EBD35F" w14:textId="77777777" w:rsidR="00690449" w:rsidRPr="006822BB" w:rsidRDefault="00690449" w:rsidP="360159AF"/>
    <w:sectPr w:rsidR="00690449" w:rsidRPr="006822BB" w:rsidSect="002B616F">
      <w:headerReference w:type="even" r:id="rId16"/>
      <w:headerReference w:type="default" r:id="rId17"/>
      <w:footerReference w:type="even" r:id="rId18"/>
      <w:footerReference w:type="default" r:id="rId19"/>
      <w:headerReference w:type="first" r:id="rId20"/>
      <w:footerReference w:type="first" r:id="rId21"/>
      <w:pgSz w:w="11906" w:h="16838"/>
      <w:pgMar w:top="241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rine Uldry" w:date="2026-01-27T12:23:00Z" w:initials="MU">
    <w:p w14:paraId="32652A3B" w14:textId="77777777" w:rsidR="00D86056" w:rsidRDefault="00D86056" w:rsidP="00692C45">
      <w:pPr>
        <w:pStyle w:val="CommentText"/>
      </w:pPr>
      <w:r>
        <w:rPr>
          <w:rStyle w:val="CommentReference"/>
        </w:rPr>
        <w:annotationRef/>
      </w:r>
      <w:r>
        <w:t>Some things were already practices, or not big changes, for example English, chair of the expert groups, … so either we removed those, or we say “Current practices were made more explicit in the revised ToR, including the following points:"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652A3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00221A" w16cex:dateUtc="2026-01-27T1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652A3B" w16cid:durableId="670022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9D980" w14:textId="77777777" w:rsidR="00AE273A" w:rsidRDefault="00AE273A">
      <w:pPr>
        <w:spacing w:before="0" w:after="0" w:line="240" w:lineRule="auto"/>
      </w:pPr>
      <w:r>
        <w:separator/>
      </w:r>
    </w:p>
  </w:endnote>
  <w:endnote w:type="continuationSeparator" w:id="0">
    <w:p w14:paraId="03C614C3" w14:textId="77777777" w:rsidR="00AE273A" w:rsidRDefault="00AE273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60159AF" w14:paraId="663A9D3A" w14:textId="77777777" w:rsidTr="360159AF">
      <w:trPr>
        <w:trHeight w:val="300"/>
      </w:trPr>
      <w:tc>
        <w:tcPr>
          <w:tcW w:w="3005" w:type="dxa"/>
        </w:tcPr>
        <w:p w14:paraId="140D6183" w14:textId="1AE090CA" w:rsidR="360159AF" w:rsidRDefault="360159AF" w:rsidP="360159AF">
          <w:pPr>
            <w:pStyle w:val="Header"/>
            <w:ind w:left="-115"/>
          </w:pPr>
        </w:p>
      </w:tc>
      <w:tc>
        <w:tcPr>
          <w:tcW w:w="3005" w:type="dxa"/>
        </w:tcPr>
        <w:p w14:paraId="7929632D" w14:textId="3BDC6900" w:rsidR="360159AF" w:rsidRDefault="360159AF" w:rsidP="360159AF">
          <w:pPr>
            <w:pStyle w:val="Header"/>
            <w:jc w:val="center"/>
          </w:pPr>
        </w:p>
      </w:tc>
      <w:tc>
        <w:tcPr>
          <w:tcW w:w="3005" w:type="dxa"/>
        </w:tcPr>
        <w:p w14:paraId="10C3D6D8" w14:textId="447BEACB" w:rsidR="360159AF" w:rsidRDefault="360159AF" w:rsidP="360159AF">
          <w:pPr>
            <w:pStyle w:val="Header"/>
            <w:ind w:right="-115"/>
            <w:jc w:val="right"/>
          </w:pPr>
        </w:p>
      </w:tc>
    </w:tr>
  </w:tbl>
  <w:p w14:paraId="539F81C0" w14:textId="63792203" w:rsidR="360159AF" w:rsidRDefault="360159AF" w:rsidP="36015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772F" w14:textId="1348A935" w:rsidR="360159AF" w:rsidRDefault="360159AF" w:rsidP="360159AF">
    <w:pPr>
      <w:pStyle w:val="Footer"/>
      <w:jc w:val="center"/>
    </w:pPr>
    <w:r>
      <w:t xml:space="preserve"> </w:t>
    </w:r>
    <w:r w:rsidRPr="00C738DD">
      <w:rPr>
        <w:sz w:val="20"/>
        <w:szCs w:val="20"/>
      </w:rPr>
      <w:fldChar w:fldCharType="begin"/>
    </w:r>
    <w:r w:rsidRPr="00C738DD">
      <w:rPr>
        <w:sz w:val="20"/>
        <w:szCs w:val="20"/>
      </w:rPr>
      <w:instrText>PAGE</w:instrText>
    </w:r>
    <w:r w:rsidRPr="00C738DD">
      <w:rPr>
        <w:sz w:val="20"/>
        <w:szCs w:val="20"/>
      </w:rPr>
      <w:fldChar w:fldCharType="separate"/>
    </w:r>
    <w:r w:rsidR="005132BE" w:rsidRPr="00C738DD">
      <w:rPr>
        <w:noProof/>
        <w:sz w:val="20"/>
        <w:szCs w:val="20"/>
      </w:rPr>
      <w:t>2</w:t>
    </w:r>
    <w:r w:rsidRPr="00C738DD">
      <w:rPr>
        <w:sz w:val="20"/>
        <w:szCs w:val="20"/>
      </w:rPr>
      <w:fldChar w:fldCharType="end"/>
    </w:r>
  </w:p>
  <w:p w14:paraId="53DA906C" w14:textId="2E9DFA3B" w:rsidR="360159AF" w:rsidRDefault="360159AF" w:rsidP="360159AF">
    <w:pPr>
      <w:pStyle w:val="Footer"/>
      <w:jc w:val="center"/>
    </w:pPr>
    <w:r>
      <w:rPr>
        <w:noProof/>
      </w:rPr>
      <w:drawing>
        <wp:inline distT="0" distB="0" distL="0" distR="0" wp14:anchorId="458EDDF8" wp14:editId="0AA1A593">
          <wp:extent cx="3677022" cy="645034"/>
          <wp:effectExtent l="0" t="0" r="0" b="3175"/>
          <wp:docPr id="123087704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90755" name="Picture 1533990755"/>
                  <pic:cNvPicPr/>
                </pic:nvPicPr>
                <pic:blipFill>
                  <a:blip r:embed="rId1">
                    <a:extLst>
                      <a:ext uri="{28A0092B-C50C-407E-A947-70E740481C1C}">
                        <a14:useLocalDpi xmlns:a14="http://schemas.microsoft.com/office/drawing/2010/main"/>
                      </a:ext>
                    </a:extLst>
                  </a:blip>
                  <a:srcRect l="2304"/>
                  <a:stretch>
                    <a:fillRect/>
                  </a:stretch>
                </pic:blipFill>
                <pic:spPr>
                  <a:xfrm>
                    <a:off x="0" y="0"/>
                    <a:ext cx="3718412" cy="65229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CA38" w14:textId="63373793" w:rsidR="360159AF" w:rsidRDefault="360159AF" w:rsidP="360159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B6673" w14:textId="77777777" w:rsidR="00AE273A" w:rsidRDefault="00AE273A">
      <w:pPr>
        <w:spacing w:before="0" w:after="0" w:line="240" w:lineRule="auto"/>
      </w:pPr>
      <w:r>
        <w:separator/>
      </w:r>
    </w:p>
  </w:footnote>
  <w:footnote w:type="continuationSeparator" w:id="0">
    <w:p w14:paraId="6B32202C" w14:textId="77777777" w:rsidR="00AE273A" w:rsidRDefault="00AE273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60159AF" w14:paraId="555CEC9C" w14:textId="77777777" w:rsidTr="360159AF">
      <w:trPr>
        <w:trHeight w:val="300"/>
      </w:trPr>
      <w:tc>
        <w:tcPr>
          <w:tcW w:w="3005" w:type="dxa"/>
        </w:tcPr>
        <w:p w14:paraId="346C7697" w14:textId="69E00ED9" w:rsidR="360159AF" w:rsidRDefault="360159AF" w:rsidP="360159AF">
          <w:pPr>
            <w:pStyle w:val="Header"/>
            <w:ind w:left="-115"/>
          </w:pPr>
        </w:p>
      </w:tc>
      <w:tc>
        <w:tcPr>
          <w:tcW w:w="3005" w:type="dxa"/>
        </w:tcPr>
        <w:p w14:paraId="7A6C6A8B" w14:textId="37EC66F0" w:rsidR="360159AF" w:rsidRDefault="360159AF" w:rsidP="360159AF">
          <w:pPr>
            <w:pStyle w:val="Header"/>
            <w:jc w:val="center"/>
          </w:pPr>
        </w:p>
      </w:tc>
      <w:tc>
        <w:tcPr>
          <w:tcW w:w="3005" w:type="dxa"/>
        </w:tcPr>
        <w:p w14:paraId="6131DFCD" w14:textId="66088179" w:rsidR="360159AF" w:rsidRDefault="360159AF" w:rsidP="360159AF">
          <w:pPr>
            <w:pStyle w:val="Header"/>
            <w:ind w:right="-115"/>
            <w:jc w:val="right"/>
          </w:pPr>
        </w:p>
      </w:tc>
    </w:tr>
  </w:tbl>
  <w:p w14:paraId="2B313D3D" w14:textId="4B2E6EDF" w:rsidR="360159AF" w:rsidRDefault="360159AF" w:rsidP="36015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2EF2B" w14:textId="2B45DFD3" w:rsidR="00541566" w:rsidRDefault="00541566">
    <w:pPr>
      <w:pStyle w:val="Header"/>
    </w:pPr>
    <w:r>
      <w:rPr>
        <w:noProof/>
      </w:rPr>
      <w:drawing>
        <wp:inline distT="0" distB="0" distL="0" distR="0" wp14:anchorId="32A8768C" wp14:editId="05B6FEBC">
          <wp:extent cx="2039738" cy="508884"/>
          <wp:effectExtent l="0" t="0" r="0" b="5715"/>
          <wp:docPr id="380727046" name="Picture 1" descr="EU flag and funded by the EU no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559600" name="Picture 1" descr="EU flag and funded by the EU notice"/>
                  <pic:cNvPicPr/>
                </pic:nvPicPr>
                <pic:blipFill rotWithShape="1">
                  <a:blip r:embed="rId1">
                    <a:extLst>
                      <a:ext uri="{28A0092B-C50C-407E-A947-70E740481C1C}">
                        <a14:useLocalDpi xmlns:a14="http://schemas.microsoft.com/office/drawing/2010/main" val="0"/>
                      </a:ext>
                    </a:extLst>
                  </a:blip>
                  <a:srcRect b="32599"/>
                  <a:stretch>
                    <a:fillRect/>
                  </a:stretch>
                </pic:blipFill>
                <pic:spPr bwMode="auto">
                  <a:xfrm>
                    <a:off x="0" y="0"/>
                    <a:ext cx="2051647" cy="51185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4ECE6" w14:textId="48FABD55" w:rsidR="360159AF" w:rsidRDefault="00690449" w:rsidP="360159AF">
    <w:pPr>
      <w:pStyle w:val="Header"/>
    </w:pPr>
    <w:r>
      <w:rPr>
        <w:noProof/>
      </w:rPr>
      <w:drawing>
        <wp:inline distT="0" distB="0" distL="0" distR="0" wp14:anchorId="563E3B5F" wp14:editId="6D4C2034">
          <wp:extent cx="2039738" cy="508884"/>
          <wp:effectExtent l="0" t="0" r="0" b="5715"/>
          <wp:docPr id="490702642" name="Picture 1" descr="Funded by the EU, and EU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39664" name="Picture 1" descr="Funded by the EU, and EU flag"/>
                  <pic:cNvPicPr/>
                </pic:nvPicPr>
                <pic:blipFill rotWithShape="1">
                  <a:blip r:embed="rId1">
                    <a:extLst>
                      <a:ext uri="{28A0092B-C50C-407E-A947-70E740481C1C}">
                        <a14:useLocalDpi xmlns:a14="http://schemas.microsoft.com/office/drawing/2010/main" val="0"/>
                      </a:ext>
                    </a:extLst>
                  </a:blip>
                  <a:srcRect b="32599"/>
                  <a:stretch>
                    <a:fillRect/>
                  </a:stretch>
                </pic:blipFill>
                <pic:spPr bwMode="auto">
                  <a:xfrm>
                    <a:off x="0" y="0"/>
                    <a:ext cx="2051647" cy="51185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8D8"/>
    <w:multiLevelType w:val="hybridMultilevel"/>
    <w:tmpl w:val="625269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7D22561"/>
    <w:multiLevelType w:val="hybridMultilevel"/>
    <w:tmpl w:val="76B8E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C931DD"/>
    <w:multiLevelType w:val="hybridMultilevel"/>
    <w:tmpl w:val="6AC69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9B34BA"/>
    <w:multiLevelType w:val="hybridMultilevel"/>
    <w:tmpl w:val="E702B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5593628">
    <w:abstractNumId w:val="1"/>
  </w:num>
  <w:num w:numId="2" w16cid:durableId="856962668">
    <w:abstractNumId w:val="0"/>
  </w:num>
  <w:num w:numId="3" w16cid:durableId="1538346748">
    <w:abstractNumId w:val="2"/>
  </w:num>
  <w:num w:numId="4" w16cid:durableId="112388944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ne Uldry">
    <w15:presenceInfo w15:providerId="AD" w15:userId="S::marine.uldry@edf-feph.org::d97faf5a-d1f1-4e6a-8f1a-dc7055f5f7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6C7CFB"/>
    <w:rsid w:val="000979B2"/>
    <w:rsid w:val="0012363D"/>
    <w:rsid w:val="001A7AC8"/>
    <w:rsid w:val="001D135F"/>
    <w:rsid w:val="002239D6"/>
    <w:rsid w:val="002B616F"/>
    <w:rsid w:val="002F07A0"/>
    <w:rsid w:val="003D25CA"/>
    <w:rsid w:val="003E7FD8"/>
    <w:rsid w:val="0040189B"/>
    <w:rsid w:val="00405B7A"/>
    <w:rsid w:val="004426C4"/>
    <w:rsid w:val="0044721B"/>
    <w:rsid w:val="004567E0"/>
    <w:rsid w:val="004F0B01"/>
    <w:rsid w:val="004F7618"/>
    <w:rsid w:val="005132BE"/>
    <w:rsid w:val="005136D4"/>
    <w:rsid w:val="00541566"/>
    <w:rsid w:val="0055355A"/>
    <w:rsid w:val="005C625B"/>
    <w:rsid w:val="006256C0"/>
    <w:rsid w:val="00636BC4"/>
    <w:rsid w:val="006822BB"/>
    <w:rsid w:val="00690449"/>
    <w:rsid w:val="0069662E"/>
    <w:rsid w:val="006C4E7B"/>
    <w:rsid w:val="006E5B8C"/>
    <w:rsid w:val="006F5AA3"/>
    <w:rsid w:val="007044D5"/>
    <w:rsid w:val="007050DF"/>
    <w:rsid w:val="00714051"/>
    <w:rsid w:val="0071564E"/>
    <w:rsid w:val="00717B20"/>
    <w:rsid w:val="007C6B3E"/>
    <w:rsid w:val="007D35A8"/>
    <w:rsid w:val="0080286F"/>
    <w:rsid w:val="00882388"/>
    <w:rsid w:val="008E9364"/>
    <w:rsid w:val="009013E8"/>
    <w:rsid w:val="00944E94"/>
    <w:rsid w:val="0096261F"/>
    <w:rsid w:val="00970057"/>
    <w:rsid w:val="00970F67"/>
    <w:rsid w:val="009D6ED7"/>
    <w:rsid w:val="00A0648E"/>
    <w:rsid w:val="00A37B9B"/>
    <w:rsid w:val="00A474BA"/>
    <w:rsid w:val="00AE273A"/>
    <w:rsid w:val="00B16F7F"/>
    <w:rsid w:val="00B55E19"/>
    <w:rsid w:val="00B62149"/>
    <w:rsid w:val="00B62FAE"/>
    <w:rsid w:val="00B661DB"/>
    <w:rsid w:val="00BB0859"/>
    <w:rsid w:val="00BC7F1A"/>
    <w:rsid w:val="00C01279"/>
    <w:rsid w:val="00C3053D"/>
    <w:rsid w:val="00C42127"/>
    <w:rsid w:val="00C60BDC"/>
    <w:rsid w:val="00C675DD"/>
    <w:rsid w:val="00C738DD"/>
    <w:rsid w:val="00CC72FD"/>
    <w:rsid w:val="00D51A08"/>
    <w:rsid w:val="00D52276"/>
    <w:rsid w:val="00D632EB"/>
    <w:rsid w:val="00D82403"/>
    <w:rsid w:val="00D86056"/>
    <w:rsid w:val="00DA427F"/>
    <w:rsid w:val="00DC31D5"/>
    <w:rsid w:val="00E1554C"/>
    <w:rsid w:val="00E86003"/>
    <w:rsid w:val="00E97118"/>
    <w:rsid w:val="00EE1163"/>
    <w:rsid w:val="00FB265C"/>
    <w:rsid w:val="01C194D0"/>
    <w:rsid w:val="04092A2A"/>
    <w:rsid w:val="04AAB181"/>
    <w:rsid w:val="061A90FC"/>
    <w:rsid w:val="0A55D662"/>
    <w:rsid w:val="0B008972"/>
    <w:rsid w:val="12C2CEDC"/>
    <w:rsid w:val="12D4C5D2"/>
    <w:rsid w:val="12F01515"/>
    <w:rsid w:val="13B98BE3"/>
    <w:rsid w:val="198C1BF5"/>
    <w:rsid w:val="1A7C8A78"/>
    <w:rsid w:val="1CE93BB2"/>
    <w:rsid w:val="2892407D"/>
    <w:rsid w:val="306C7CFB"/>
    <w:rsid w:val="322B679C"/>
    <w:rsid w:val="360159AF"/>
    <w:rsid w:val="3BAB40E9"/>
    <w:rsid w:val="4148BAE1"/>
    <w:rsid w:val="41F29F6A"/>
    <w:rsid w:val="49A830D4"/>
    <w:rsid w:val="521DF9E7"/>
    <w:rsid w:val="524C05F7"/>
    <w:rsid w:val="585B38F7"/>
    <w:rsid w:val="58B29ED2"/>
    <w:rsid w:val="5D2D7E02"/>
    <w:rsid w:val="618DBAD7"/>
    <w:rsid w:val="63C4A1FC"/>
    <w:rsid w:val="64171992"/>
    <w:rsid w:val="69E8051F"/>
    <w:rsid w:val="6A5650CC"/>
    <w:rsid w:val="6B3180EA"/>
    <w:rsid w:val="6BDD1A17"/>
    <w:rsid w:val="6DBF0759"/>
    <w:rsid w:val="76481F52"/>
    <w:rsid w:val="79A2965A"/>
    <w:rsid w:val="7BA8E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C7CFB"/>
  <w15:chartTrackingRefBased/>
  <w15:docId w15:val="{C82006A6-6309-4F86-BECB-2ABEEC373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60159AF"/>
    <w:pPr>
      <w:spacing w:before="240"/>
    </w:pPr>
    <w:rPr>
      <w:rFonts w:ascii="Open Sans" w:eastAsia="Open Sans" w:hAnsi="Open Sans" w:cs="Open Sans"/>
    </w:rPr>
  </w:style>
  <w:style w:type="paragraph" w:styleId="Heading1">
    <w:name w:val="heading 1"/>
    <w:basedOn w:val="Normal"/>
    <w:next w:val="Normal"/>
    <w:uiPriority w:val="9"/>
    <w:qFormat/>
    <w:rsid w:val="00970F67"/>
    <w:pPr>
      <w:keepNext/>
      <w:keepLines/>
      <w:outlineLvl w:val="0"/>
    </w:pPr>
    <w:rPr>
      <w:rFonts w:ascii="Arial" w:eastAsiaTheme="majorEastAsia" w:hAnsi="Arial" w:cstheme="majorBidi"/>
      <w:b/>
      <w:color w:val="156082" w:themeColor="accent1"/>
      <w:sz w:val="40"/>
      <w:szCs w:val="40"/>
    </w:rPr>
  </w:style>
  <w:style w:type="paragraph" w:styleId="Heading2">
    <w:name w:val="heading 2"/>
    <w:next w:val="Normal"/>
    <w:uiPriority w:val="9"/>
    <w:unhideWhenUsed/>
    <w:qFormat/>
    <w:rsid w:val="00405B7A"/>
    <w:pPr>
      <w:shd w:val="clear" w:color="auto" w:fill="C00000"/>
      <w:outlineLvl w:val="1"/>
    </w:pPr>
    <w:rPr>
      <w:rFonts w:ascii="Arial" w:eastAsiaTheme="majorEastAsia" w:hAnsi="Arial" w:cs="Arial"/>
      <w:b/>
      <w:bCs/>
      <w:color w:val="FFFFFF" w:themeColor="background1"/>
      <w:sz w:val="40"/>
      <w:szCs w:val="40"/>
    </w:rPr>
  </w:style>
  <w:style w:type="paragraph" w:styleId="Heading3">
    <w:name w:val="heading 3"/>
    <w:basedOn w:val="Heading1"/>
    <w:next w:val="Normal"/>
    <w:uiPriority w:val="9"/>
    <w:unhideWhenUsed/>
    <w:qFormat/>
    <w:rsid w:val="00882388"/>
    <w:pPr>
      <w:keepNext w:val="0"/>
      <w:keepLines w:val="0"/>
      <w:shd w:val="clear" w:color="auto" w:fill="FFFFFF" w:themeFill="background1"/>
      <w:spacing w:before="0" w:after="0" w:line="360" w:lineRule="auto"/>
      <w:contextualSpacing/>
      <w:outlineLvl w:val="2"/>
    </w:pPr>
    <w:rPr>
      <w:rFonts w:eastAsia="Tahoma" w:cs="Open Sans"/>
      <w:sz w:val="32"/>
      <w:szCs w:val="36"/>
      <w:lang w:val="en-US"/>
    </w:rPr>
  </w:style>
  <w:style w:type="paragraph" w:styleId="Heading4">
    <w:name w:val="heading 4"/>
    <w:basedOn w:val="Normal"/>
    <w:next w:val="Normal"/>
    <w:uiPriority w:val="9"/>
    <w:unhideWhenUsed/>
    <w:qFormat/>
    <w:rsid w:val="00DA427F"/>
    <w:pPr>
      <w:outlineLvl w:val="3"/>
    </w:pPr>
    <w:rPr>
      <w:color w:val="0C5F8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360159AF"/>
    <w:pPr>
      <w:spacing w:line="240" w:lineRule="auto"/>
      <w:contextualSpacing/>
    </w:pPr>
    <w:rPr>
      <w:rFonts w:asciiTheme="majorHAnsi" w:eastAsiaTheme="majorEastAsia" w:hAnsiTheme="majorHAnsi" w:cstheme="majorBidi"/>
      <w:sz w:val="56"/>
      <w:szCs w:val="56"/>
    </w:rPr>
  </w:style>
  <w:style w:type="character" w:styleId="Hyperlink">
    <w:name w:val="Hyperlink"/>
    <w:basedOn w:val="DefaultParagraphFont"/>
    <w:uiPriority w:val="99"/>
    <w:unhideWhenUsed/>
    <w:rsid w:val="360159AF"/>
    <w:rPr>
      <w:color w:val="467886"/>
      <w:u w:val="single"/>
    </w:rPr>
  </w:style>
  <w:style w:type="paragraph" w:styleId="Header">
    <w:name w:val="header"/>
    <w:basedOn w:val="Normal"/>
    <w:uiPriority w:val="99"/>
    <w:unhideWhenUsed/>
    <w:rsid w:val="360159AF"/>
    <w:pPr>
      <w:tabs>
        <w:tab w:val="center" w:pos="4680"/>
        <w:tab w:val="right" w:pos="9360"/>
      </w:tabs>
      <w:spacing w:after="0" w:line="240" w:lineRule="auto"/>
    </w:pPr>
  </w:style>
  <w:style w:type="paragraph" w:styleId="Footer">
    <w:name w:val="footer"/>
    <w:basedOn w:val="Normal"/>
    <w:uiPriority w:val="99"/>
    <w:unhideWhenUsed/>
    <w:rsid w:val="360159AF"/>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C6B3E"/>
    <w:rPr>
      <w:color w:val="605E5C"/>
      <w:shd w:val="clear" w:color="auto" w:fill="E1DFDD"/>
    </w:rPr>
  </w:style>
  <w:style w:type="character" w:styleId="BookTitle">
    <w:name w:val="Book Title"/>
    <w:uiPriority w:val="33"/>
    <w:qFormat/>
    <w:rsid w:val="00714051"/>
    <w:rPr>
      <w:b/>
      <w:bCs/>
      <w:smallCaps/>
      <w:spacing w:val="5"/>
    </w:rPr>
  </w:style>
  <w:style w:type="paragraph" w:styleId="ListParagraph">
    <w:name w:val="List Paragraph"/>
    <w:basedOn w:val="Normal"/>
    <w:uiPriority w:val="34"/>
    <w:qFormat/>
    <w:rsid w:val="00D86056"/>
    <w:pPr>
      <w:spacing w:before="0" w:after="200" w:line="276" w:lineRule="auto"/>
      <w:ind w:left="720"/>
      <w:contextualSpacing/>
    </w:pPr>
    <w:rPr>
      <w:rFonts w:ascii="Arial" w:eastAsia="Times New Roman" w:hAnsi="Arial" w:cs="Times New Roman"/>
      <w:szCs w:val="22"/>
      <w:lang w:val="en-IE" w:eastAsia="en-US" w:bidi="en-US"/>
    </w:rPr>
  </w:style>
  <w:style w:type="character" w:styleId="CommentReference">
    <w:name w:val="annotation reference"/>
    <w:basedOn w:val="DefaultParagraphFont"/>
    <w:uiPriority w:val="99"/>
    <w:semiHidden/>
    <w:unhideWhenUsed/>
    <w:rsid w:val="00D86056"/>
    <w:rPr>
      <w:sz w:val="16"/>
      <w:szCs w:val="16"/>
    </w:rPr>
  </w:style>
  <w:style w:type="paragraph" w:styleId="CommentText">
    <w:name w:val="annotation text"/>
    <w:basedOn w:val="Normal"/>
    <w:link w:val="CommentTextChar"/>
    <w:uiPriority w:val="99"/>
    <w:unhideWhenUsed/>
    <w:rsid w:val="00D86056"/>
    <w:pPr>
      <w:spacing w:before="0" w:after="200" w:line="240" w:lineRule="auto"/>
    </w:pPr>
    <w:rPr>
      <w:rFonts w:ascii="Arial" w:eastAsia="Times New Roman" w:hAnsi="Arial" w:cs="Times New Roman"/>
      <w:sz w:val="20"/>
      <w:szCs w:val="20"/>
      <w:lang w:val="fr-BE" w:eastAsia="en-US" w:bidi="en-US"/>
    </w:rPr>
  </w:style>
  <w:style w:type="character" w:customStyle="1" w:styleId="CommentTextChar">
    <w:name w:val="Comment Text Char"/>
    <w:basedOn w:val="DefaultParagraphFont"/>
    <w:link w:val="CommentText"/>
    <w:uiPriority w:val="99"/>
    <w:rsid w:val="00D86056"/>
    <w:rPr>
      <w:rFonts w:ascii="Arial" w:eastAsia="Times New Roman" w:hAnsi="Arial" w:cs="Times New Roman"/>
      <w:sz w:val="20"/>
      <w:szCs w:val="20"/>
      <w:lang w:val="fr-BE"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52f4827-23ce-43c5-a232-6be14f1d3f55" xsi:nil="true"/>
    <lcf76f155ced4ddcb4097134ff3c332f xmlns="3da24565-8b77-45e0-9465-ff23cf6f6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F57E68-B53E-40F7-83ED-A91CF4D34B65}">
  <ds:schemaRefs>
    <ds:schemaRef ds:uri="http://schemas.openxmlformats.org/officeDocument/2006/bibliography"/>
  </ds:schemaRefs>
</ds:datastoreItem>
</file>

<file path=customXml/itemProps2.xml><?xml version="1.0" encoding="utf-8"?>
<ds:datastoreItem xmlns:ds="http://schemas.openxmlformats.org/officeDocument/2006/customXml" ds:itemID="{FD017FCE-AFA3-4537-A870-4C9D421F8670}">
  <ds:schemaRefs>
    <ds:schemaRef ds:uri="http://schemas.microsoft.com/sharepoint/v3/contenttype/forms"/>
  </ds:schemaRefs>
</ds:datastoreItem>
</file>

<file path=customXml/itemProps3.xml><?xml version="1.0" encoding="utf-8"?>
<ds:datastoreItem xmlns:ds="http://schemas.openxmlformats.org/officeDocument/2006/customXml" ds:itemID="{C9794441-A6E5-456E-BCA8-FAA3A0393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B6E636-181E-4FF1-A0C6-7ACB64995C21}">
  <ds:schemaRefs>
    <ds:schemaRef ds:uri="http://schemas.microsoft.com/office/2006/metadata/properties"/>
    <ds:schemaRef ds:uri="http://schemas.microsoft.com/office/infopath/2007/PartnerControls"/>
    <ds:schemaRef ds:uri="252f4827-23ce-43c5-a232-6be14f1d3f55"/>
    <ds:schemaRef ds:uri="3da24565-8b77-45e0-9465-ff23cf6f6a01"/>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Peterson</dc:creator>
  <cp:keywords/>
  <dc:description/>
  <cp:lastModifiedBy>Catherine Naughton</cp:lastModifiedBy>
  <cp:revision>45</cp:revision>
  <dcterms:created xsi:type="dcterms:W3CDTF">2026-03-11T18:04:00Z</dcterms:created>
  <dcterms:modified xsi:type="dcterms:W3CDTF">2026-03-12T14:34:00Z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y fmtid="{D5CDD505-2E9C-101B-9397-08002B2CF9AE}" pid="3" name="MediaServiceImageTags">
    <vt:lpwstr/>
  </property>
  <property fmtid="{D5CDD505-2E9C-101B-9397-08002B2CF9AE}" pid="4" name="GrammarlyDocumentId">
    <vt:lpwstr>7963f86d-e751-4db1-8b5b-21dfbae16d0f</vt:lpwstr>
  </property>
  <property fmtid="{D5CDD505-2E9C-101B-9397-08002B2CF9AE}" pid="5" name="docLang">
    <vt:lpwstr>en</vt:lpwstr>
  </property>
</Properties>
</file>