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bookmarkStart w:colFirst="0" w:colLast="0" w:name="_heading=h.ywk6x7dvwlie" w:id="0"/>
      <w:bookmarkEnd w:id="0"/>
      <w:r w:rsidDel="00000000" w:rsidR="00000000" w:rsidRPr="00000000">
        <w:rPr>
          <w:rFonts w:ascii="Arial" w:cs="Arial" w:eastAsia="Arial" w:hAnsi="Arial"/>
          <w:rtl w:val="0"/>
        </w:rPr>
        <w:t xml:space="preserve">Advancing Disability Inclusion in the UNFCCC Lima Work Programme on Gender</w:t>
      </w:r>
    </w:p>
    <w:p w:rsidR="00000000" w:rsidDel="00000000" w:rsidP="00000000" w:rsidRDefault="00000000" w:rsidRPr="00000000" w14:paraId="00000002">
      <w:pPr>
        <w:pStyle w:val="Heading2"/>
        <w:rPr>
          <w:rFonts w:ascii="Arial" w:cs="Arial" w:eastAsia="Arial" w:hAnsi="Arial"/>
        </w:rPr>
      </w:pPr>
      <w:bookmarkStart w:colFirst="0" w:colLast="0" w:name="_heading=h.flqj8odmpihm" w:id="1"/>
      <w:bookmarkEnd w:id="1"/>
      <w:r w:rsidDel="00000000" w:rsidR="00000000" w:rsidRPr="00000000">
        <w:rPr>
          <w:rFonts w:ascii="Arial" w:cs="Arial" w:eastAsia="Arial" w:hAnsi="Arial"/>
          <w:rtl w:val="0"/>
        </w:rPr>
        <w:t xml:space="preserve">Executive Summary </w:t>
      </w:r>
    </w:p>
    <w:p w:rsidR="00000000" w:rsidDel="00000000" w:rsidP="00000000" w:rsidRDefault="00000000" w:rsidRPr="00000000" w14:paraId="00000003">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2015 Paris Agreement embeds human rights and equity principles at the core of climate action. This positions gender equality and disability inclusion as essential elements of climate policy rather than optional considerations. </w:t>
      </w:r>
    </w:p>
    <w:p w:rsidR="00000000" w:rsidDel="00000000" w:rsidP="00000000" w:rsidRDefault="00000000" w:rsidRPr="00000000" w14:paraId="00000004">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Although gender is successfully operationalized through the Lima Work Programme on Gender (LWPG) and Gender Action Plans (GAP), disability is absent from their operational structures. This gap necessitates a critical approach that acknowledges progress in gender mainstreaming while addressing the exclusion of disability. Strong normative foundations notwithstanding, subsequent negotiation texts and national reports rarely move beyond tokenistic references to disability.</w:t>
      </w:r>
    </w:p>
    <w:p w:rsidR="00000000" w:rsidDel="00000000" w:rsidP="00000000" w:rsidRDefault="00000000" w:rsidRPr="00000000" w14:paraId="00000005">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consequences of this omission are profound, as climate impacts deepen existing inequalities for persons with disabilities, whose specific needs are absent from adaptation, mitigation, and finance strategies. The trajectory of the GAP shows that disability inclusion has stalled at the level of recognition, undermining the promise of intersectionality.</w:t>
      </w:r>
    </w:p>
    <w:p w:rsidR="00000000" w:rsidDel="00000000" w:rsidP="00000000" w:rsidRDefault="00000000" w:rsidRPr="00000000" w14:paraId="00000006">
      <w:pPr>
        <w:pStyle w:val="Heading2"/>
        <w:rPr>
          <w:rFonts w:ascii="Arial" w:cs="Arial" w:eastAsia="Arial" w:hAnsi="Arial"/>
        </w:rPr>
      </w:pPr>
      <w:bookmarkStart w:colFirst="0" w:colLast="0" w:name="_heading=h.3dbj15vmozw4" w:id="2"/>
      <w:bookmarkEnd w:id="2"/>
      <w:r w:rsidDel="00000000" w:rsidR="00000000" w:rsidRPr="00000000">
        <w:rPr>
          <w:rFonts w:ascii="Arial" w:cs="Arial" w:eastAsia="Arial" w:hAnsi="Arial"/>
          <w:rtl w:val="0"/>
        </w:rPr>
        <w:t xml:space="preserve">Key Messages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i w:val="0"/>
          <w:iCs w:val="0"/>
          <w:smallCaps w:val="0"/>
          <w:strike w:val="0"/>
          <w:color w:val="303030"/>
          <w:sz w:val="24"/>
          <w:szCs w:val="24"/>
          <w:shd w:fill="auto" w:val="clear"/>
          <w:vertAlign w:val="baseline"/>
        </w:rPr>
      </w:pPr>
      <w:r w:rsidDel="00000000" w:rsidR="00000000" w:rsidRPr="00000000">
        <w:rPr>
          <w:rFonts w:ascii="Arial" w:cs="Arial" w:eastAsia="Arial" w:hAnsi="Arial"/>
          <w:i w:val="0"/>
          <w:iCs w:val="0"/>
          <w:smallCaps w:val="0"/>
          <w:strike w:val="0"/>
          <w:color w:val="303030"/>
          <w:sz w:val="24"/>
          <w:szCs w:val="24"/>
          <w:u w:val="none"/>
          <w:shd w:fill="auto" w:val="clear"/>
          <w:vertAlign w:val="baseline"/>
          <w:rtl w:val="0"/>
        </w:rPr>
        <w:t xml:space="preserve">While the UNFCCC has successfully institutionalized gender mainstreaming, disability inclusion is stalled at the recognition level and should be transitioned from symbolic preambles into actionable deliverables, specific indicators, and accountability mechanisms within the GAP.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rial" w:cs="Arial" w:eastAsia="Arial" w:hAnsi="Arial"/>
          <w:i w:val="0"/>
          <w:iCs w:val="0"/>
          <w:smallCaps w:val="0"/>
          <w:strike w:val="0"/>
          <w:color w:val="303030"/>
          <w:sz w:val="24"/>
          <w:szCs w:val="24"/>
          <w:shd w:fill="auto" w:val="clear"/>
          <w:vertAlign w:val="baseline"/>
        </w:rPr>
      </w:pPr>
      <w:r w:rsidDel="00000000" w:rsidR="00000000" w:rsidRPr="00000000">
        <w:rPr>
          <w:rFonts w:ascii="Arial" w:cs="Arial" w:eastAsia="Arial" w:hAnsi="Arial"/>
          <w:i w:val="0"/>
          <w:iCs w:val="0"/>
          <w:smallCaps w:val="0"/>
          <w:strike w:val="0"/>
          <w:color w:val="303030"/>
          <w:sz w:val="24"/>
          <w:szCs w:val="24"/>
          <w:u w:val="none"/>
          <w:shd w:fill="auto" w:val="clear"/>
          <w:vertAlign w:val="baseline"/>
          <w:rtl w:val="0"/>
        </w:rPr>
        <w:t xml:space="preserve">To ensure climate justice, climate action should mandate the systematic collection of disability-disaggregated data and adopt universal accessibility standards for all climate processes, ensuring persons with disabilities are not excluded from policy evidence and physical participation.</w:t>
      </w:r>
      <w:r w:rsidDel="00000000" w:rsidR="00000000" w:rsidRPr="00000000">
        <w:rPr>
          <w:rtl w:val="0"/>
        </w:rPr>
      </w:r>
    </w:p>
    <w:p w:rsidR="00000000" w:rsidDel="00000000" w:rsidP="00000000" w:rsidRDefault="00000000" w:rsidRPr="00000000" w14:paraId="00000009">
      <w:pPr>
        <w:pStyle w:val="Heading2"/>
        <w:rPr>
          <w:rFonts w:ascii="Arial" w:cs="Arial" w:eastAsia="Arial" w:hAnsi="Arial"/>
        </w:rPr>
      </w:pPr>
      <w:bookmarkStart w:colFirst="0" w:colLast="0" w:name="_heading=h.nfrkns3xeu3t" w:id="3"/>
      <w:bookmarkEnd w:id="3"/>
      <w:r w:rsidDel="00000000" w:rsidR="00000000" w:rsidRPr="00000000">
        <w:rPr>
          <w:rFonts w:ascii="Arial" w:cs="Arial" w:eastAsia="Arial" w:hAnsi="Arial"/>
          <w:rtl w:val="0"/>
        </w:rPr>
        <w:t xml:space="preserve">Current barriers</w:t>
      </w:r>
    </w:p>
    <w:p w:rsidR="00000000" w:rsidDel="00000000" w:rsidP="00000000" w:rsidRDefault="00000000" w:rsidRPr="00000000" w14:paraId="0000000A">
      <w:pPr>
        <w:numPr>
          <w:ilvl w:val="0"/>
          <w:numId w:val="1"/>
        </w:numPr>
        <w:spacing w:after="0" w:lineRule="auto"/>
        <w:ind w:left="720" w:hanging="360"/>
        <w:rPr>
          <w:rFonts w:ascii="Arial" w:cs="Arial" w:eastAsia="Arial" w:hAnsi="Arial"/>
          <w:color w:val="303030"/>
        </w:rPr>
      </w:pPr>
      <w:r w:rsidDel="00000000" w:rsidR="00000000" w:rsidRPr="00000000">
        <w:rPr>
          <w:rFonts w:ascii="Arial" w:cs="Arial" w:eastAsia="Arial" w:hAnsi="Arial"/>
          <w:color w:val="303030"/>
          <w:rtl w:val="0"/>
        </w:rPr>
        <w:t xml:space="preserve">Lack of disability-disaggregated data leaves policymakers without the evidence needed to design targeted interventions.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rFonts w:ascii="Arial" w:cs="Arial" w:eastAsia="Arial" w:hAnsi="Arial"/>
          <w:color w:val="303030"/>
        </w:rPr>
      </w:pPr>
      <w:r w:rsidDel="00000000" w:rsidR="00000000" w:rsidRPr="00000000">
        <w:rPr>
          <w:rFonts w:ascii="Arial" w:cs="Arial" w:eastAsia="Arial" w:hAnsi="Arial"/>
          <w:color w:val="303030"/>
          <w:rtl w:val="0"/>
        </w:rPr>
        <w:t xml:space="preserve">Current measurable indicators track male/female participation but ignore disability status and accessibility measures.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rFonts w:ascii="Arial" w:cs="Arial" w:eastAsia="Arial" w:hAnsi="Arial"/>
          <w:color w:val="303030"/>
        </w:rPr>
      </w:pPr>
      <w:r w:rsidDel="00000000" w:rsidR="00000000" w:rsidRPr="00000000">
        <w:rPr>
          <w:rFonts w:ascii="Arial" w:cs="Arial" w:eastAsia="Arial" w:hAnsi="Arial"/>
          <w:color w:val="303030"/>
          <w:rtl w:val="0"/>
        </w:rPr>
        <w:t xml:space="preserve">Climate finance mechanisms often lack disability inclusion criteria, allowing projects to claim gender-responsiveness while entirely bypassing persons with disabilities.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0D">
      <w:pPr>
        <w:numPr>
          <w:ilvl w:val="0"/>
          <w:numId w:val="1"/>
        </w:numPr>
        <w:spacing w:after="180" w:lineRule="auto"/>
        <w:ind w:left="720" w:hanging="360"/>
        <w:rPr>
          <w:rFonts w:ascii="Arial" w:cs="Arial" w:eastAsia="Arial" w:hAnsi="Arial"/>
          <w:color w:val="303030"/>
        </w:rPr>
      </w:pPr>
      <w:r w:rsidDel="00000000" w:rsidR="00000000" w:rsidRPr="00000000">
        <w:rPr>
          <w:rFonts w:ascii="Arial" w:cs="Arial" w:eastAsia="Arial" w:hAnsi="Arial"/>
          <w:color w:val="303030"/>
          <w:rtl w:val="0"/>
        </w:rPr>
        <w:t xml:space="preserve">National gender focal points rarely have disability inclusion best practices integrated within their official mandates</w:t>
      </w:r>
      <w:r w:rsidDel="00000000" w:rsidR="00000000" w:rsidRPr="00000000">
        <w:rPr>
          <w:rtl w:val="0"/>
        </w:rPr>
      </w:r>
    </w:p>
    <w:p w:rsidR="00000000" w:rsidDel="00000000" w:rsidP="00000000" w:rsidRDefault="00000000" w:rsidRPr="00000000" w14:paraId="0000000E">
      <w:pPr>
        <w:pStyle w:val="Heading2"/>
        <w:rPr>
          <w:rFonts w:ascii="Arial" w:cs="Arial" w:eastAsia="Arial" w:hAnsi="Arial"/>
        </w:rPr>
      </w:pPr>
      <w:bookmarkStart w:colFirst="0" w:colLast="0" w:name="_heading=h.29fk9d2ukc89" w:id="4"/>
      <w:bookmarkEnd w:id="4"/>
      <w:r w:rsidDel="00000000" w:rsidR="00000000" w:rsidRPr="00000000">
        <w:rPr>
          <w:rFonts w:ascii="Arial" w:cs="Arial" w:eastAsia="Arial" w:hAnsi="Arial"/>
          <w:rtl w:val="0"/>
        </w:rPr>
        <w:t xml:space="preserve">Policy Recommendations</w:t>
      </w:r>
    </w:p>
    <w:p w:rsidR="00000000" w:rsidDel="00000000" w:rsidP="00000000" w:rsidRDefault="00000000" w:rsidRPr="00000000" w14:paraId="0000000F">
      <w:pPr>
        <w:pStyle w:val="Heading3"/>
        <w:rPr>
          <w:rFonts w:ascii="Arial" w:cs="Arial" w:eastAsia="Arial" w:hAnsi="Arial"/>
        </w:rPr>
      </w:pPr>
      <w:bookmarkStart w:colFirst="0" w:colLast="0" w:name="_heading=h.luk7djs1bdxs" w:id="5"/>
      <w:bookmarkEnd w:id="5"/>
      <w:r w:rsidDel="00000000" w:rsidR="00000000" w:rsidRPr="00000000">
        <w:rPr>
          <w:rFonts w:ascii="Arial" w:cs="Arial" w:eastAsia="Arial" w:hAnsi="Arial"/>
          <w:rtl w:val="0"/>
        </w:rPr>
        <w:t xml:space="preserve">Explicitly integrate disability into LWPG and GAP framework</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Recognise disability as a distinct and substantive dimension of gender equality. Each GAP priority area should include disability-specific objectives to ensure that inclusion is systematically embedded across mitigation, adaptation, finance, technology, and capacity-building. This should be measured through disability-specific indicators tracking participation, accessibility, and outcomes within the GAP monitoring and evaluation framework. </w:t>
      </w:r>
    </w:p>
    <w:p w:rsidR="00000000" w:rsidDel="00000000" w:rsidP="00000000" w:rsidRDefault="00000000" w:rsidRPr="00000000" w14:paraId="00000011">
      <w:pPr>
        <w:pStyle w:val="Heading3"/>
        <w:rPr>
          <w:rFonts w:ascii="Arial" w:cs="Arial" w:eastAsia="Arial" w:hAnsi="Arial"/>
        </w:rPr>
      </w:pPr>
      <w:bookmarkStart w:colFirst="0" w:colLast="0" w:name="_heading=h.8d7gxkqn3y5u" w:id="6"/>
      <w:bookmarkEnd w:id="6"/>
      <w:r w:rsidDel="00000000" w:rsidR="00000000" w:rsidRPr="00000000">
        <w:rPr>
          <w:rFonts w:ascii="Arial" w:cs="Arial" w:eastAsia="Arial" w:hAnsi="Arial"/>
          <w:rtl w:val="0"/>
        </w:rPr>
        <w:t xml:space="preserve">Mandate accessibility standards across UNFCCC processes </w:t>
      </w:r>
    </w:p>
    <w:p w:rsidR="00000000" w:rsidDel="00000000" w:rsidP="00000000" w:rsidRDefault="00000000" w:rsidRPr="00000000" w14:paraId="0000001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Adopt minimum accessibility standards for all UNFCCC meetings, consultations, workshops, and documentation, aligned with international accessibility norms and CRPD obligations. Reporting templates, online platforms, and participation mechanisms should be accessible to persons with physical, sensory, intellectual, and psychosocial disabilities. Dedicated resources should be allocated to support accessibility measures, including interpretation, assistive technologies, and accessible formats.</w:t>
      </w:r>
    </w:p>
    <w:p w:rsidR="00000000" w:rsidDel="00000000" w:rsidP="00000000" w:rsidRDefault="00000000" w:rsidRPr="00000000" w14:paraId="00000013">
      <w:pPr>
        <w:pStyle w:val="Heading3"/>
        <w:rPr>
          <w:rFonts w:ascii="Arial" w:cs="Arial" w:eastAsia="Arial" w:hAnsi="Arial"/>
        </w:rPr>
      </w:pPr>
      <w:bookmarkStart w:colFirst="0" w:colLast="0" w:name="_heading=h.4n5l688dwrsg" w:id="7"/>
      <w:bookmarkEnd w:id="7"/>
      <w:r w:rsidDel="00000000" w:rsidR="00000000" w:rsidRPr="00000000">
        <w:rPr>
          <w:rFonts w:ascii="Arial" w:cs="Arial" w:eastAsia="Arial" w:hAnsi="Arial"/>
          <w:rtl w:val="0"/>
        </w:rPr>
        <w:t xml:space="preserve">Integrate disability inclusion into climate finance criteria</w:t>
      </w:r>
    </w:p>
    <w:p w:rsidR="00000000" w:rsidDel="00000000" w:rsidP="00000000" w:rsidRDefault="00000000" w:rsidRPr="00000000" w14:paraId="00000014">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 UNFCCC financial mechanisms to adopt disability inclusion criteria alongside existing gender policies. In practice, </w:t>
      </w:r>
      <w:r w:rsidDel="00000000" w:rsidR="00000000" w:rsidRPr="00000000">
        <w:rPr>
          <w:rFonts w:ascii="Arial" w:cs="Arial" w:eastAsia="Arial" w:hAnsi="Arial"/>
          <w:color w:val="000000"/>
          <w:sz w:val="24"/>
          <w:szCs w:val="24"/>
          <w:rtl w:val="0"/>
        </w:rPr>
        <w:t xml:space="preserve">necessitates</w:t>
      </w:r>
      <w:r w:rsidDel="00000000" w:rsidR="00000000" w:rsidRPr="00000000">
        <w:rPr>
          <w:rFonts w:ascii="Arial" w:cs="Arial" w:eastAsia="Arial" w:hAnsi="Arial"/>
          <w:color w:val="000000"/>
          <w:sz w:val="24"/>
          <w:szCs w:val="24"/>
          <w:rtl w:val="0"/>
        </w:rPr>
        <w:t xml:space="preserve"> all funding proposals to demonstrate how projects will address the needs of persons with disabilities, including through accessible infrastructure, inclusive livelihoods, and assistive technologies. Track and report on climate finance allocations that directly or indirectly benefit persons with disabilities to ensure accountability and transparency in disability climate financing. </w:t>
      </w:r>
    </w:p>
    <w:p w:rsidR="00000000" w:rsidDel="00000000" w:rsidP="00000000" w:rsidRDefault="00000000" w:rsidRPr="00000000" w14:paraId="00000015">
      <w:pPr>
        <w:pStyle w:val="Heading3"/>
        <w:rPr>
          <w:rFonts w:ascii="Arial" w:cs="Arial" w:eastAsia="Arial" w:hAnsi="Arial"/>
        </w:rPr>
      </w:pPr>
      <w:bookmarkStart w:colFirst="0" w:colLast="0" w:name="_heading=h.a9c3egeixmny" w:id="8"/>
      <w:bookmarkEnd w:id="8"/>
      <w:r w:rsidDel="00000000" w:rsidR="00000000" w:rsidRPr="00000000">
        <w:rPr>
          <w:rFonts w:ascii="Arial" w:cs="Arial" w:eastAsia="Arial" w:hAnsi="Arial"/>
          <w:rtl w:val="0"/>
        </w:rPr>
        <w:t xml:space="preserve">Establish dedicated funding and participation support for disability inclusion</w:t>
      </w:r>
    </w:p>
    <w:p w:rsidR="00000000" w:rsidDel="00000000" w:rsidP="00000000" w:rsidRDefault="00000000" w:rsidRPr="00000000" w14:paraId="00000016">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Budget lines should be dedicated within </w:t>
      </w:r>
      <w:r w:rsidDel="00000000" w:rsidR="00000000" w:rsidRPr="00000000">
        <w:rPr>
          <w:rFonts w:ascii="Arial" w:cs="Arial" w:eastAsia="Arial" w:hAnsi="Arial"/>
          <w:color w:val="000000"/>
          <w:sz w:val="24"/>
          <w:szCs w:val="24"/>
          <w:rtl w:val="0"/>
        </w:rPr>
        <w:t xml:space="preserve">GAP</w:t>
      </w:r>
      <w:r w:rsidDel="00000000" w:rsidR="00000000" w:rsidRPr="00000000">
        <w:rPr>
          <w:rFonts w:ascii="Arial" w:cs="Arial" w:eastAsia="Arial" w:hAnsi="Arial"/>
          <w:color w:val="000000"/>
          <w:sz w:val="24"/>
          <w:szCs w:val="24"/>
          <w:rtl w:val="0"/>
        </w:rPr>
        <w:t xml:space="preserve"> and relevant UNFCCC workstreams to support accessibility measures, participation of persons with disabilities, disability-inclusive programme design, and monitoring and evaluation. Encourage Parties to nominate and support persons with disabilities as negotiators, technical experts, and advisors, including through targeted participation funds and travel support. Require annual reporting to track uptake and use of accessibility and participation funding, including the number of delegates with disabilities supported and the types of accessibility measures financed.</w:t>
      </w:r>
    </w:p>
    <w:p w:rsidR="00000000" w:rsidDel="00000000" w:rsidP="00000000" w:rsidRDefault="00000000" w:rsidRPr="00000000" w14:paraId="00000017">
      <w:pPr>
        <w:pStyle w:val="Heading3"/>
        <w:rPr>
          <w:rFonts w:ascii="Arial" w:cs="Arial" w:eastAsia="Arial" w:hAnsi="Arial"/>
        </w:rPr>
      </w:pPr>
      <w:bookmarkStart w:colFirst="0" w:colLast="0" w:name="_heading=h.pn80h7jurwsq" w:id="9"/>
      <w:bookmarkEnd w:id="9"/>
      <w:r w:rsidDel="00000000" w:rsidR="00000000" w:rsidRPr="00000000">
        <w:rPr>
          <w:rFonts w:ascii="Arial" w:cs="Arial" w:eastAsia="Arial" w:hAnsi="Arial"/>
          <w:rtl w:val="0"/>
        </w:rPr>
        <w:t xml:space="preserve">Expand the mandate of national gender focal points</w:t>
      </w:r>
    </w:p>
    <w:p w:rsidR="00000000" w:rsidDel="00000000" w:rsidP="00000000" w:rsidRDefault="00000000" w:rsidRPr="00000000" w14:paraId="00000018">
      <w:pPr>
        <w:ind w:left="0" w:firstLine="0"/>
        <w:rPr>
          <w:rFonts w:ascii="Arial" w:cs="Arial" w:eastAsia="Arial" w:hAnsi="Arial"/>
          <w:sz w:val="24"/>
          <w:szCs w:val="24"/>
          <w:highlight w:val="yellow"/>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sz w:val="24"/>
          <w:szCs w:val="24"/>
          <w:rtl w:val="0"/>
        </w:rPr>
        <w:t xml:space="preserve">evise</w:t>
      </w:r>
      <w:r w:rsidDel="00000000" w:rsidR="00000000" w:rsidRPr="00000000">
        <w:rPr>
          <w:rFonts w:ascii="Arial" w:cs="Arial" w:eastAsia="Arial" w:hAnsi="Arial"/>
          <w:rtl w:val="0"/>
        </w:rPr>
        <w:t xml:space="preserve"> the mandate of national gender focal points</w:t>
      </w:r>
      <w:r w:rsidDel="00000000" w:rsidR="00000000" w:rsidRPr="00000000">
        <w:rPr>
          <w:rFonts w:ascii="Arial" w:cs="Arial" w:eastAsia="Arial" w:hAnsi="Arial"/>
          <w:sz w:val="24"/>
          <w:szCs w:val="24"/>
          <w:rtl w:val="0"/>
        </w:rPr>
        <w:t xml:space="preserve"> to include responsibility for disability mainstreaming within climate policies and GAP implementation. Support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this expansion of duties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by providing tar</w:t>
      </w:r>
      <w:r w:rsidDel="00000000" w:rsidR="00000000" w:rsidRPr="00000000">
        <w:rPr>
          <w:rFonts w:ascii="Arial" w:cs="Arial" w:eastAsia="Arial" w:hAnsi="Arial"/>
          <w:color w:val="000000"/>
          <w:sz w:val="24"/>
          <w:szCs w:val="24"/>
          <w:rtl w:val="0"/>
        </w:rPr>
        <w:t xml:space="preserve">geted capacity-building and guidance to focal points on disability inclusion, intersectionality, and rights-based approaches. Encour</w:t>
      </w:r>
      <w:r w:rsidDel="00000000" w:rsidR="00000000" w:rsidRPr="00000000">
        <w:rPr>
          <w:rFonts w:ascii="Arial" w:cs="Arial" w:eastAsia="Arial" w:hAnsi="Arial"/>
          <w:rtl w:val="0"/>
        </w:rPr>
        <w:t xml:space="preserve">age </w:t>
      </w:r>
      <w:r w:rsidDel="00000000" w:rsidR="00000000" w:rsidRPr="00000000">
        <w:rPr>
          <w:rFonts w:ascii="Arial" w:cs="Arial" w:eastAsia="Arial" w:hAnsi="Arial"/>
          <w:color w:val="000000"/>
          <w:sz w:val="24"/>
          <w:szCs w:val="24"/>
          <w:rtl w:val="0"/>
        </w:rPr>
        <w:t xml:space="preserve">coordination between gender focal points and national disability authorities and OPDs to ensure </w:t>
      </w:r>
      <w:r w:rsidDel="00000000" w:rsidR="00000000" w:rsidRPr="00000000">
        <w:rPr>
          <w:rFonts w:ascii="Arial" w:cs="Arial" w:eastAsia="Arial" w:hAnsi="Arial"/>
          <w:sz w:val="24"/>
          <w:szCs w:val="24"/>
          <w:rtl w:val="0"/>
        </w:rPr>
        <w:t xml:space="preserve">a cohesive and inclusive approach to climate governance.</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19">
      <w:pPr>
        <w:pStyle w:val="Heading3"/>
        <w:rPr>
          <w:rFonts w:ascii="Arial" w:cs="Arial" w:eastAsia="Arial" w:hAnsi="Arial"/>
        </w:rPr>
      </w:pPr>
      <w:bookmarkStart w:colFirst="0" w:colLast="0" w:name="_heading=h.olm6m98f7j2q" w:id="10"/>
      <w:bookmarkEnd w:id="10"/>
      <w:r w:rsidDel="00000000" w:rsidR="00000000" w:rsidRPr="00000000">
        <w:rPr>
          <w:rFonts w:ascii="Arial" w:cs="Arial" w:eastAsia="Arial" w:hAnsi="Arial"/>
          <w:rtl w:val="0"/>
        </w:rPr>
        <w:t xml:space="preserve">Institutionalize participation and co-design with persons with disabilities</w:t>
      </w:r>
    </w:p>
    <w:p w:rsidR="00000000" w:rsidDel="00000000" w:rsidP="00000000" w:rsidRDefault="00000000" w:rsidRPr="00000000" w14:paraId="0000001A">
      <w:pPr>
        <w:ind w:left="0" w:firstLine="0"/>
        <w:rPr>
          <w:rFonts w:ascii="Arial" w:cs="Arial" w:eastAsia="Arial" w:hAnsi="Arial"/>
          <w:i w:val="0"/>
          <w:iCs w:val="0"/>
          <w:color w:val="303030"/>
          <w:sz w:val="24"/>
          <w:szCs w:val="24"/>
        </w:rPr>
      </w:pPr>
      <w:r w:rsidDel="00000000" w:rsidR="00000000" w:rsidRPr="00000000">
        <w:rPr>
          <w:rFonts w:ascii="Arial" w:cs="Arial" w:eastAsia="Arial" w:hAnsi="Arial"/>
          <w:i w:val="0"/>
          <w:iCs w:val="0"/>
          <w:color w:val="303030"/>
          <w:sz w:val="24"/>
          <w:szCs w:val="24"/>
          <w:rtl w:val="0"/>
        </w:rPr>
        <w:t xml:space="preserve">Establish mechanisms for the meaningful participation of OPDs in GAP implementation, review processes, and finance decision-making. This participation must be supported through early engagement in policy development and adequate resourcing for accessibility.</w:t>
      </w:r>
    </w:p>
    <w:sectPr>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-972974</wp:posOffset>
          </wp:positionH>
          <wp:positionV relativeFrom="paragraph">
            <wp:posOffset>600075</wp:posOffset>
          </wp:positionV>
          <wp:extent cx="7672388" cy="62393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2388" cy="62393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41675333"/>
    <w:pPr>
      <w:spacing/>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HPl+9RNBojmHAGneKhmDOR9Ow==">CgMxLjAyDmgueXdrNng3ZHZ3bGllMg5oLmZscWo4b2RtcGlobTIOaC4zZGJqMTV2bW96dzQyDmgubmZya25zM3hldTN0Mg5oLjI5Zms5ZDJ1a2M4OTIOaC5sdWs3ZGpzMWJkeHMyDmguOGQ3Z3hrcW4zeTV1Mg5oLjRuNWw2ODhkd3JzZzIOaC5hOWMzZWdlaXhtbnkyDmgucG44MGg3anVyd3NxMg5oLm9sbTZtOThmN2oycTgAciExTngyTnhoWlBpQ01wWG4zYzljR09sSW5jV1BMdDI0bk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1DA4D0E-9A27-42D4-A45F-AE56115DDB79}"/>
</file>

<file path=customXML/itemProps3.xml><?xml version="1.0" encoding="utf-8"?>
<ds:datastoreItem xmlns:ds="http://schemas.openxmlformats.org/officeDocument/2006/customXml" ds:itemID="{07FBEF34-0104-4078-BFD9-D1BEB864CE3E}"/>
</file>

<file path=customXML/itemProps4.xml><?xml version="1.0" encoding="utf-8"?>
<ds:datastoreItem xmlns:ds="http://schemas.openxmlformats.org/officeDocument/2006/customXml" ds:itemID="{193B5C7B-4832-4CCD-8719-F85164CEBFF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Belindar Momanyi (DEV - Student)</dc:creator>
  <dcterms:created xsi:type="dcterms:W3CDTF">2025-12-27T23:31:57Z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ies>
</file>