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546B" w14:textId="31E1B019" w:rsidR="008054A7" w:rsidRDefault="008054A7" w:rsidP="00541EBA">
      <w:pPr>
        <w:spacing w:before="240"/>
        <w:jc w:val="center"/>
      </w:pPr>
      <w:r>
        <w:rPr>
          <w:noProof/>
        </w:rPr>
        <mc:AlternateContent>
          <mc:Choice Requires="wps">
            <w:drawing>
              <wp:anchor distT="0" distB="0" distL="114300" distR="114300" simplePos="0" relativeHeight="251658241" behindDoc="1" locked="0" layoutInCell="1" allowOverlap="1" wp14:anchorId="445129B1" wp14:editId="3E5FB609">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C8B1D9" id="Rectangle 6" o:spid="_x0000_s1026" alt="&quot;&quot;" style="position:absolute;margin-left:0;margin-top:-47pt;width:528.85pt;height:790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8240" behindDoc="1" locked="0" layoutInCell="1" allowOverlap="1" wp14:anchorId="0C463329" wp14:editId="2A78DD99">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E3D36F" id="Rectangle 1" o:spid="_x0000_s1026" alt="&quot;&quot;" style="position:absolute;margin-left:0;margin-top:-72.15pt;width:593.55pt;height:870.6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29CE964E" w:rsidR="00D11DAB" w:rsidRPr="00D11DAB" w:rsidRDefault="001C0191" w:rsidP="00D11DAB">
      <w:pPr>
        <w:pStyle w:val="Title"/>
        <w:spacing w:before="360"/>
      </w:pPr>
      <w:r>
        <w:t xml:space="preserve">EDF feedback to draft Delegated Act </w:t>
      </w:r>
      <w:r w:rsidR="000F4ACB">
        <w:t xml:space="preserve">supplementing </w:t>
      </w:r>
      <w:r>
        <w:t>the European Disability Card Directive</w:t>
      </w:r>
    </w:p>
    <w:p w14:paraId="2BCF485D" w14:textId="5936B7FE" w:rsidR="008054A7" w:rsidRDefault="00E47FF5" w:rsidP="00355289">
      <w:pPr>
        <w:pStyle w:val="Subtitle"/>
        <w:spacing w:before="480"/>
      </w:pPr>
      <w:r w:rsidRPr="00606390">
        <w:t xml:space="preserve">European Disability </w:t>
      </w:r>
      <w:r w:rsidR="00606390">
        <w:t xml:space="preserve">Forum </w:t>
      </w:r>
      <w:r w:rsidR="00981176">
        <w:t>feedback</w:t>
      </w:r>
    </w:p>
    <w:p w14:paraId="1C5853C0" w14:textId="2EA4F823"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58242" behindDoc="1" locked="0" layoutInCell="1" allowOverlap="1" wp14:anchorId="31CD50D3" wp14:editId="53D16BFD">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DDE23" id="Rectangle 3" o:spid="_x0000_s1026" alt="&quot;&quot;" style="position:absolute;margin-left:543.2pt;margin-top:36.4pt;width:594.4pt;height:46.9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rsidR="008054A7">
        <w:t xml:space="preserve">By </w:t>
      </w:r>
      <w:r w:rsidR="0024570F">
        <w:t>Marie Denninghaus</w:t>
      </w:r>
      <w:r>
        <w:t xml:space="preserve"> | </w:t>
      </w:r>
      <w:r w:rsidR="0024570F">
        <w:t>April 2026</w:t>
      </w:r>
    </w:p>
    <w:p w14:paraId="75770BC9" w14:textId="0D2D5252" w:rsidR="00E62CBF" w:rsidRDefault="001D0E9F" w:rsidP="00D11DAB">
      <w:pPr>
        <w:spacing w:before="360" w:after="840"/>
        <w:rPr>
          <w:b/>
          <w:bCs/>
          <w:color w:val="FFFFFF" w:themeColor="background1"/>
          <w:sz w:val="28"/>
          <w:szCs w:val="28"/>
        </w:rPr>
      </w:pPr>
      <w:r>
        <w:rPr>
          <w:noProof/>
        </w:rPr>
        <w:drawing>
          <wp:anchor distT="0" distB="0" distL="114300" distR="114300" simplePos="0" relativeHeight="251658243" behindDoc="0" locked="0" layoutInCell="1" allowOverlap="1" wp14:anchorId="34DBB516" wp14:editId="77BF075D">
            <wp:simplePos x="0" y="0"/>
            <wp:positionH relativeFrom="column">
              <wp:posOffset>2221230</wp:posOffset>
            </wp:positionH>
            <wp:positionV relativeFrom="paragraph">
              <wp:posOffset>1936750</wp:posOffset>
            </wp:positionV>
            <wp:extent cx="1162050" cy="1178023"/>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780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4" behindDoc="0" locked="0" layoutInCell="1" allowOverlap="1" wp14:anchorId="4EB21E1F" wp14:editId="185E285A">
                <wp:simplePos x="0" y="0"/>
                <wp:positionH relativeFrom="margin">
                  <wp:align>center</wp:align>
                </wp:positionH>
                <wp:positionV relativeFrom="paragraph">
                  <wp:posOffset>638810</wp:posOffset>
                </wp:positionV>
                <wp:extent cx="5286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284CCEDC" w14:textId="537F9DD0"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R="00FC3C3A">
                              <w:rPr>
                                <w:color w:val="FFFFFF" w:themeColor="background1"/>
                                <w:lang w:val="en-GB" w:eastAsia="zh-CN" w:bidi="hi-I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21E1F" id="_x0000_t202" coordsize="21600,21600" o:spt="202" path="m,l,21600r21600,l21600,xe">
                <v:stroke joinstyle="miter"/>
                <v:path gradientshapeok="t" o:connecttype="rect"/>
              </v:shapetype>
              <v:shape id="Text Box 2" o:spid="_x0000_s1026" type="#_x0000_t202" style="position:absolute;margin-left:0;margin-top:50.3pt;width:416.25pt;height:110.6pt;z-index:2516582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" filled="f" stroked="f">
                <v:textbox style="mso-fit-shape-to-text:t">
                  <w:txbxContent>
                    <w:p w14:paraId="284CCEDC" w14:textId="537F9DD0"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R="00FC3C3A">
                        <w:rPr>
                          <w:color w:val="FFFFFF" w:themeColor="background1"/>
                          <w:lang w:val="en-GB" w:eastAsia="zh-CN" w:bidi="hi-IN"/>
                        </w:rPr>
                        <w:t xml:space="preserve">. </w:t>
                      </w:r>
                    </w:p>
                  </w:txbxContent>
                </v:textbox>
                <w10:wrap type="square" anchorx="margin"/>
              </v:shape>
            </w:pict>
          </mc:Fallback>
        </mc:AlternateContent>
      </w:r>
      <w:r w:rsidR="009D6882">
        <w:rPr>
          <w:b/>
          <w:bCs/>
          <w:color w:val="FFFFFF" w:themeColor="background1"/>
          <w:sz w:val="28"/>
          <w:szCs w:val="28"/>
        </w:rPr>
        <w:t xml:space="preserve">Feedback to the draft Delegated Act </w:t>
      </w:r>
      <w:r w:rsidR="000F4ACB" w:rsidRPr="000F4ACB">
        <w:rPr>
          <w:b/>
          <w:bCs/>
          <w:color w:val="FFFFFF" w:themeColor="background1"/>
          <w:sz w:val="28"/>
          <w:szCs w:val="28"/>
        </w:rPr>
        <w:t>supplementing Directive (EU) 2024/2841</w:t>
      </w:r>
      <w:r w:rsidR="000F4ACB">
        <w:rPr>
          <w:b/>
          <w:bCs/>
          <w:color w:val="FFFFFF" w:themeColor="background1"/>
          <w:sz w:val="28"/>
          <w:szCs w:val="28"/>
        </w:rPr>
        <w:t xml:space="preserve"> </w:t>
      </w:r>
    </w:p>
    <w:p w14:paraId="79A4A1C9" w14:textId="08FC674B" w:rsidR="00A9576D" w:rsidRDefault="00A9576D" w:rsidP="008054A7">
      <w:pPr>
        <w:pStyle w:val="Heading1"/>
        <w:pageBreakBefore/>
      </w:pPr>
      <w:bookmarkStart w:id="0" w:name="_Toc228268409"/>
      <w:r>
        <w:lastRenderedPageBreak/>
        <w:t>Table of Contents</w:t>
      </w:r>
      <w:bookmarkEnd w:id="0"/>
    </w:p>
    <w:p w14:paraId="58B43FCC" w14:textId="4B0ADF2B" w:rsidR="005F0B40" w:rsidRDefault="00A9576D" w:rsidP="005F0B40">
      <w:pPr>
        <w:pStyle w:val="TOC1"/>
        <w:rPr>
          <w:rFonts w:asciiTheme="minorHAnsi" w:eastAsiaTheme="minorEastAsia" w:hAnsiTheme="minorHAnsi"/>
          <w:noProof/>
          <w:kern w:val="2"/>
          <w:szCs w:val="24"/>
          <w:lang w:val="en-GB" w:eastAsia="en-GB"/>
          <w14:ligatures w14:val="standardContextual"/>
        </w:rPr>
      </w:pPr>
      <w:r>
        <w:fldChar w:fldCharType="begin"/>
      </w:r>
      <w:r>
        <w:instrText xml:space="preserve"> TOC \o "1-2" \h \z \u </w:instrText>
      </w:r>
      <w:r>
        <w:fldChar w:fldCharType="separate"/>
      </w:r>
      <w:hyperlink w:anchor="_Toc228268409" w:history="1">
        <w:r w:rsidR="005F0B40" w:rsidRPr="00EA4000">
          <w:rPr>
            <w:rStyle w:val="Hyperlink"/>
            <w:noProof/>
          </w:rPr>
          <w:t>Table of Contents</w:t>
        </w:r>
        <w:r w:rsidR="005F0B40">
          <w:rPr>
            <w:noProof/>
            <w:webHidden/>
          </w:rPr>
          <w:tab/>
        </w:r>
        <w:r w:rsidR="005F0B40">
          <w:rPr>
            <w:noProof/>
            <w:webHidden/>
          </w:rPr>
          <w:fldChar w:fldCharType="begin"/>
        </w:r>
        <w:r w:rsidR="005F0B40">
          <w:rPr>
            <w:noProof/>
            <w:webHidden/>
          </w:rPr>
          <w:instrText xml:space="preserve"> PAGEREF _Toc228268409 \h </w:instrText>
        </w:r>
        <w:r w:rsidR="005F0B40">
          <w:rPr>
            <w:noProof/>
            <w:webHidden/>
          </w:rPr>
        </w:r>
        <w:r w:rsidR="005F0B40">
          <w:rPr>
            <w:noProof/>
            <w:webHidden/>
          </w:rPr>
          <w:fldChar w:fldCharType="separate"/>
        </w:r>
        <w:r w:rsidR="00C94752">
          <w:rPr>
            <w:noProof/>
            <w:webHidden/>
          </w:rPr>
          <w:t>2</w:t>
        </w:r>
        <w:r w:rsidR="005F0B40">
          <w:rPr>
            <w:noProof/>
            <w:webHidden/>
          </w:rPr>
          <w:fldChar w:fldCharType="end"/>
        </w:r>
      </w:hyperlink>
    </w:p>
    <w:p w14:paraId="160059AB" w14:textId="2CC88155" w:rsidR="005F0B40" w:rsidRDefault="005F0B40" w:rsidP="005F0B40">
      <w:pPr>
        <w:pStyle w:val="TOC1"/>
        <w:rPr>
          <w:rFonts w:asciiTheme="minorHAnsi" w:eastAsiaTheme="minorEastAsia" w:hAnsiTheme="minorHAnsi"/>
          <w:noProof/>
          <w:kern w:val="2"/>
          <w:szCs w:val="24"/>
          <w:lang w:val="en-GB" w:eastAsia="en-GB"/>
          <w14:ligatures w14:val="standardContextual"/>
        </w:rPr>
      </w:pPr>
      <w:hyperlink w:anchor="_Toc228268410" w:history="1">
        <w:r w:rsidRPr="00EA4000">
          <w:rPr>
            <w:rStyle w:val="Hyperlink"/>
            <w:noProof/>
          </w:rPr>
          <w:t>About EDF</w:t>
        </w:r>
        <w:r>
          <w:rPr>
            <w:noProof/>
            <w:webHidden/>
          </w:rPr>
          <w:tab/>
        </w:r>
        <w:r>
          <w:rPr>
            <w:noProof/>
            <w:webHidden/>
          </w:rPr>
          <w:fldChar w:fldCharType="begin"/>
        </w:r>
        <w:r>
          <w:rPr>
            <w:noProof/>
            <w:webHidden/>
          </w:rPr>
          <w:instrText xml:space="preserve"> PAGEREF _Toc228268410 \h </w:instrText>
        </w:r>
        <w:r>
          <w:rPr>
            <w:noProof/>
            <w:webHidden/>
          </w:rPr>
        </w:r>
        <w:r>
          <w:rPr>
            <w:noProof/>
            <w:webHidden/>
          </w:rPr>
          <w:fldChar w:fldCharType="separate"/>
        </w:r>
        <w:r w:rsidR="00C94752">
          <w:rPr>
            <w:noProof/>
            <w:webHidden/>
          </w:rPr>
          <w:t>2</w:t>
        </w:r>
        <w:r>
          <w:rPr>
            <w:noProof/>
            <w:webHidden/>
          </w:rPr>
          <w:fldChar w:fldCharType="end"/>
        </w:r>
      </w:hyperlink>
    </w:p>
    <w:p w14:paraId="267C9F75" w14:textId="2EFAB02C" w:rsidR="005F0B40" w:rsidRDefault="005F0B4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28268411" w:history="1">
        <w:r w:rsidRPr="00EA4000">
          <w:rPr>
            <w:rStyle w:val="Hyperlink"/>
            <w:noProof/>
          </w:rPr>
          <w:t>The European Disability Forum</w:t>
        </w:r>
        <w:r>
          <w:rPr>
            <w:noProof/>
            <w:webHidden/>
          </w:rPr>
          <w:tab/>
        </w:r>
        <w:r>
          <w:rPr>
            <w:noProof/>
            <w:webHidden/>
          </w:rPr>
          <w:fldChar w:fldCharType="begin"/>
        </w:r>
        <w:r>
          <w:rPr>
            <w:noProof/>
            <w:webHidden/>
          </w:rPr>
          <w:instrText xml:space="preserve"> PAGEREF _Toc228268411 \h </w:instrText>
        </w:r>
        <w:r>
          <w:rPr>
            <w:noProof/>
            <w:webHidden/>
          </w:rPr>
        </w:r>
        <w:r>
          <w:rPr>
            <w:noProof/>
            <w:webHidden/>
          </w:rPr>
          <w:fldChar w:fldCharType="separate"/>
        </w:r>
        <w:r w:rsidR="00C94752">
          <w:rPr>
            <w:noProof/>
            <w:webHidden/>
          </w:rPr>
          <w:t>2</w:t>
        </w:r>
        <w:r>
          <w:rPr>
            <w:noProof/>
            <w:webHidden/>
          </w:rPr>
          <w:fldChar w:fldCharType="end"/>
        </w:r>
      </w:hyperlink>
    </w:p>
    <w:p w14:paraId="15FE1709" w14:textId="19F1F6E6" w:rsidR="005F0B40" w:rsidRDefault="005F0B4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28268412" w:history="1">
        <w:r w:rsidRPr="00EA4000">
          <w:rPr>
            <w:rStyle w:val="Hyperlink"/>
            <w:noProof/>
          </w:rPr>
          <w:t>Acknowledgements</w:t>
        </w:r>
        <w:r>
          <w:rPr>
            <w:noProof/>
            <w:webHidden/>
          </w:rPr>
          <w:tab/>
        </w:r>
        <w:r>
          <w:rPr>
            <w:noProof/>
            <w:webHidden/>
          </w:rPr>
          <w:fldChar w:fldCharType="begin"/>
        </w:r>
        <w:r>
          <w:rPr>
            <w:noProof/>
            <w:webHidden/>
          </w:rPr>
          <w:instrText xml:space="preserve"> PAGEREF _Toc228268412 \h </w:instrText>
        </w:r>
        <w:r>
          <w:rPr>
            <w:noProof/>
            <w:webHidden/>
          </w:rPr>
        </w:r>
        <w:r>
          <w:rPr>
            <w:noProof/>
            <w:webHidden/>
          </w:rPr>
          <w:fldChar w:fldCharType="separate"/>
        </w:r>
        <w:r w:rsidR="00C94752">
          <w:rPr>
            <w:noProof/>
            <w:webHidden/>
          </w:rPr>
          <w:t>2</w:t>
        </w:r>
        <w:r>
          <w:rPr>
            <w:noProof/>
            <w:webHidden/>
          </w:rPr>
          <w:fldChar w:fldCharType="end"/>
        </w:r>
      </w:hyperlink>
    </w:p>
    <w:p w14:paraId="4FC66B57" w14:textId="06CECDB8" w:rsidR="005F0B40" w:rsidRDefault="005F0B40" w:rsidP="005F0B40">
      <w:pPr>
        <w:pStyle w:val="TOC1"/>
        <w:rPr>
          <w:rFonts w:asciiTheme="minorHAnsi" w:eastAsiaTheme="minorEastAsia" w:hAnsiTheme="minorHAnsi"/>
          <w:noProof/>
          <w:kern w:val="2"/>
          <w:szCs w:val="24"/>
          <w:lang w:val="en-GB" w:eastAsia="en-GB"/>
          <w14:ligatures w14:val="standardContextual"/>
        </w:rPr>
      </w:pPr>
      <w:hyperlink w:anchor="_Toc228268413" w:history="1">
        <w:r w:rsidRPr="00EA4000">
          <w:rPr>
            <w:rStyle w:val="Hyperlink"/>
            <w:noProof/>
          </w:rPr>
          <w:t>Executive Summary</w:t>
        </w:r>
        <w:r>
          <w:rPr>
            <w:noProof/>
            <w:webHidden/>
          </w:rPr>
          <w:tab/>
        </w:r>
        <w:r>
          <w:rPr>
            <w:noProof/>
            <w:webHidden/>
          </w:rPr>
          <w:fldChar w:fldCharType="begin"/>
        </w:r>
        <w:r>
          <w:rPr>
            <w:noProof/>
            <w:webHidden/>
          </w:rPr>
          <w:instrText xml:space="preserve"> PAGEREF _Toc228268413 \h </w:instrText>
        </w:r>
        <w:r>
          <w:rPr>
            <w:noProof/>
            <w:webHidden/>
          </w:rPr>
        </w:r>
        <w:r>
          <w:rPr>
            <w:noProof/>
            <w:webHidden/>
          </w:rPr>
          <w:fldChar w:fldCharType="separate"/>
        </w:r>
        <w:r w:rsidR="00C94752">
          <w:rPr>
            <w:noProof/>
            <w:webHidden/>
          </w:rPr>
          <w:t>2</w:t>
        </w:r>
        <w:r>
          <w:rPr>
            <w:noProof/>
            <w:webHidden/>
          </w:rPr>
          <w:fldChar w:fldCharType="end"/>
        </w:r>
      </w:hyperlink>
    </w:p>
    <w:p w14:paraId="0A10D5DB" w14:textId="6E4EE202" w:rsidR="005F0B40" w:rsidRDefault="005F0B40" w:rsidP="005F0B40">
      <w:pPr>
        <w:pStyle w:val="TOC1"/>
        <w:rPr>
          <w:rFonts w:asciiTheme="minorHAnsi" w:eastAsiaTheme="minorEastAsia" w:hAnsiTheme="minorHAnsi"/>
          <w:noProof/>
          <w:kern w:val="2"/>
          <w:szCs w:val="24"/>
          <w:lang w:val="en-GB" w:eastAsia="en-GB"/>
          <w14:ligatures w14:val="standardContextual"/>
        </w:rPr>
      </w:pPr>
      <w:hyperlink w:anchor="_Toc228268414" w:history="1">
        <w:r w:rsidRPr="00EA4000">
          <w:rPr>
            <w:rStyle w:val="Hyperlink"/>
            <w:noProof/>
          </w:rPr>
          <w:t>EDF Feedback</w:t>
        </w:r>
        <w:r>
          <w:rPr>
            <w:noProof/>
            <w:webHidden/>
          </w:rPr>
          <w:tab/>
        </w:r>
        <w:r>
          <w:rPr>
            <w:noProof/>
            <w:webHidden/>
          </w:rPr>
          <w:fldChar w:fldCharType="begin"/>
        </w:r>
        <w:r>
          <w:rPr>
            <w:noProof/>
            <w:webHidden/>
          </w:rPr>
          <w:instrText xml:space="preserve"> PAGEREF _Toc228268414 \h </w:instrText>
        </w:r>
        <w:r>
          <w:rPr>
            <w:noProof/>
            <w:webHidden/>
          </w:rPr>
        </w:r>
        <w:r>
          <w:rPr>
            <w:noProof/>
            <w:webHidden/>
          </w:rPr>
          <w:fldChar w:fldCharType="separate"/>
        </w:r>
        <w:r w:rsidR="00C94752">
          <w:rPr>
            <w:noProof/>
            <w:webHidden/>
          </w:rPr>
          <w:t>4</w:t>
        </w:r>
        <w:r>
          <w:rPr>
            <w:noProof/>
            <w:webHidden/>
          </w:rPr>
          <w:fldChar w:fldCharType="end"/>
        </w:r>
      </w:hyperlink>
    </w:p>
    <w:p w14:paraId="42E8DF97" w14:textId="5B61F4E2" w:rsidR="005F0B40" w:rsidRDefault="005F0B40">
      <w:pPr>
        <w:pStyle w:val="TOC2"/>
        <w:tabs>
          <w:tab w:val="right" w:leader="dot" w:pos="9016"/>
        </w:tabs>
        <w:rPr>
          <w:rFonts w:asciiTheme="minorHAnsi" w:eastAsiaTheme="minorEastAsia" w:hAnsiTheme="minorHAnsi"/>
          <w:noProof/>
          <w:kern w:val="2"/>
          <w:szCs w:val="24"/>
          <w:lang w:val="en-GB" w:eastAsia="en-GB"/>
          <w14:ligatures w14:val="standardContextual"/>
        </w:rPr>
      </w:pPr>
      <w:hyperlink w:anchor="_Toc228268415" w:history="1">
        <w:r w:rsidRPr="00EA4000">
          <w:rPr>
            <w:rStyle w:val="Hyperlink"/>
            <w:noProof/>
          </w:rPr>
          <w:t>Proposed amendments</w:t>
        </w:r>
        <w:r>
          <w:rPr>
            <w:noProof/>
            <w:webHidden/>
          </w:rPr>
          <w:tab/>
        </w:r>
        <w:r>
          <w:rPr>
            <w:noProof/>
            <w:webHidden/>
          </w:rPr>
          <w:fldChar w:fldCharType="begin"/>
        </w:r>
        <w:r>
          <w:rPr>
            <w:noProof/>
            <w:webHidden/>
          </w:rPr>
          <w:instrText xml:space="preserve"> PAGEREF _Toc228268415 \h </w:instrText>
        </w:r>
        <w:r>
          <w:rPr>
            <w:noProof/>
            <w:webHidden/>
          </w:rPr>
        </w:r>
        <w:r>
          <w:rPr>
            <w:noProof/>
            <w:webHidden/>
          </w:rPr>
          <w:fldChar w:fldCharType="separate"/>
        </w:r>
        <w:r w:rsidR="00C94752">
          <w:rPr>
            <w:noProof/>
            <w:webHidden/>
          </w:rPr>
          <w:t>4</w:t>
        </w:r>
        <w:r>
          <w:rPr>
            <w:noProof/>
            <w:webHidden/>
          </w:rPr>
          <w:fldChar w:fldCharType="end"/>
        </w:r>
      </w:hyperlink>
    </w:p>
    <w:p w14:paraId="7AD6840F" w14:textId="0AEF353B" w:rsidR="005F0B40" w:rsidRDefault="005F0B40" w:rsidP="005F0B40">
      <w:pPr>
        <w:pStyle w:val="TOC1"/>
        <w:rPr>
          <w:rFonts w:asciiTheme="minorHAnsi" w:eastAsiaTheme="minorEastAsia" w:hAnsiTheme="minorHAnsi"/>
          <w:noProof/>
          <w:kern w:val="2"/>
          <w:szCs w:val="24"/>
          <w:lang w:val="en-GB" w:eastAsia="en-GB"/>
          <w14:ligatures w14:val="standardContextual"/>
        </w:rPr>
      </w:pPr>
      <w:hyperlink w:anchor="_Toc228268416" w:history="1">
        <w:r w:rsidRPr="00EA4000">
          <w:rPr>
            <w:rStyle w:val="Hyperlink"/>
            <w:noProof/>
          </w:rPr>
          <w:t>Document credits</w:t>
        </w:r>
        <w:r>
          <w:rPr>
            <w:noProof/>
            <w:webHidden/>
          </w:rPr>
          <w:tab/>
        </w:r>
        <w:r>
          <w:rPr>
            <w:noProof/>
            <w:webHidden/>
          </w:rPr>
          <w:fldChar w:fldCharType="begin"/>
        </w:r>
        <w:r>
          <w:rPr>
            <w:noProof/>
            <w:webHidden/>
          </w:rPr>
          <w:instrText xml:space="preserve"> PAGEREF _Toc228268416 \h </w:instrText>
        </w:r>
        <w:r>
          <w:rPr>
            <w:noProof/>
            <w:webHidden/>
          </w:rPr>
        </w:r>
        <w:r>
          <w:rPr>
            <w:noProof/>
            <w:webHidden/>
          </w:rPr>
          <w:fldChar w:fldCharType="separate"/>
        </w:r>
        <w:r w:rsidR="00C94752">
          <w:rPr>
            <w:noProof/>
            <w:webHidden/>
          </w:rPr>
          <w:t>9</w:t>
        </w:r>
        <w:r>
          <w:rPr>
            <w:noProof/>
            <w:webHidden/>
          </w:rPr>
          <w:fldChar w:fldCharType="end"/>
        </w:r>
      </w:hyperlink>
    </w:p>
    <w:p w14:paraId="588D3280" w14:textId="12953C59" w:rsidR="001E0F08" w:rsidRDefault="00A9576D" w:rsidP="00282B80">
      <w:pPr>
        <w:pStyle w:val="Heading1"/>
      </w:pPr>
      <w:r>
        <w:fldChar w:fldCharType="end"/>
      </w:r>
      <w:bookmarkStart w:id="1" w:name="_Toc228268410"/>
      <w:r w:rsidR="00AB5992">
        <w:t>About EDF</w:t>
      </w:r>
      <w:bookmarkEnd w:id="1"/>
    </w:p>
    <w:p w14:paraId="70F30724" w14:textId="3C116A6C" w:rsidR="00282B80" w:rsidRDefault="00282B80" w:rsidP="00E01D4A">
      <w:pPr>
        <w:pStyle w:val="Heading2"/>
        <w:spacing w:line="276" w:lineRule="auto"/>
      </w:pPr>
      <w:bookmarkStart w:id="2" w:name="_Toc228268411"/>
      <w:r>
        <w:t>The European Disability Forum</w:t>
      </w:r>
      <w:bookmarkEnd w:id="2"/>
    </w:p>
    <w:p w14:paraId="06C637A5" w14:textId="155F7CE2" w:rsidR="001E0F08" w:rsidRDefault="00282B80" w:rsidP="00E01D4A">
      <w:pPr>
        <w:spacing w:line="276" w:lineRule="auto"/>
      </w:pPr>
      <w:r w:rsidRPr="00282B80">
        <w:t xml:space="preserve">The European Disability Forum is an independent NGO that </w:t>
      </w:r>
      <w:r w:rsidR="001630BB">
        <w:t xml:space="preserve">advocates for the rights of </w:t>
      </w:r>
      <w:r>
        <w:t>10</w:t>
      </w:r>
      <w:r w:rsidRPr="00282B80">
        <w:t xml:space="preserve">0 million Europeans with disabilities. EDF is a unique platform which brings together representative </w:t>
      </w:r>
      <w:proofErr w:type="spellStart"/>
      <w:r w:rsidRPr="00282B80">
        <w:t>organisation</w:t>
      </w:r>
      <w:proofErr w:type="spellEnd"/>
      <w:r w:rsidRPr="00282B80">
        <w:t xml:space="preserve"> of </w:t>
      </w:r>
      <w:proofErr w:type="gramStart"/>
      <w:r w:rsidRPr="00282B80">
        <w:t>persons</w:t>
      </w:r>
      <w:proofErr w:type="gramEnd"/>
      <w:r w:rsidRPr="00282B80">
        <w:t xml:space="preserve"> with disabilities from across Europe. EDF is run by </w:t>
      </w:r>
      <w:proofErr w:type="gramStart"/>
      <w:r w:rsidRPr="00282B80">
        <w:t>persons</w:t>
      </w:r>
      <w:proofErr w:type="gramEnd"/>
      <w:r w:rsidRPr="00282B80">
        <w:t xml:space="preserve"> with disabilities and their families. We are a strong, united voice of </w:t>
      </w:r>
      <w:proofErr w:type="gramStart"/>
      <w:r w:rsidRPr="00282B80">
        <w:t>persons</w:t>
      </w:r>
      <w:proofErr w:type="gramEnd"/>
      <w:r w:rsidRPr="00282B80">
        <w:t xml:space="preserve"> with disabilities in Europe.</w:t>
      </w:r>
    </w:p>
    <w:p w14:paraId="6061FC13" w14:textId="5CC3BA74" w:rsidR="00282B80" w:rsidRDefault="00282B80" w:rsidP="00E01D4A">
      <w:pPr>
        <w:pStyle w:val="Heading2"/>
        <w:spacing w:line="276" w:lineRule="auto"/>
      </w:pPr>
      <w:bookmarkStart w:id="3" w:name="_Toc228268412"/>
      <w:r>
        <w:t>Acknowledgements</w:t>
      </w:r>
      <w:bookmarkEnd w:id="3"/>
    </w:p>
    <w:p w14:paraId="5BD4DAA4" w14:textId="3B4E7428" w:rsidR="00282B80" w:rsidRDefault="00282B80" w:rsidP="00E01D4A">
      <w:pPr>
        <w:spacing w:line="276" w:lineRule="auto"/>
      </w:pPr>
      <w:r>
        <w:t>Thank</w:t>
      </w:r>
      <w:r w:rsidR="004C6C20">
        <w:t xml:space="preserve"> you</w:t>
      </w:r>
      <w:r>
        <w:t xml:space="preserve"> to all who participated in the drafting of this position paper</w:t>
      </w:r>
      <w:r w:rsidR="005F0B40">
        <w:t>, especially the members of the ICT e-mail expert group</w:t>
      </w:r>
      <w:r>
        <w:t>.</w:t>
      </w:r>
    </w:p>
    <w:p w14:paraId="5F2DC615" w14:textId="733EC8CC" w:rsidR="00282B80" w:rsidRDefault="00282B80" w:rsidP="00E01D4A">
      <w:pPr>
        <w:pStyle w:val="Heading1"/>
        <w:spacing w:line="276" w:lineRule="auto"/>
      </w:pPr>
      <w:bookmarkStart w:id="4" w:name="_Toc228268413"/>
      <w:r>
        <w:t>Executive Summary</w:t>
      </w:r>
      <w:bookmarkEnd w:id="4"/>
    </w:p>
    <w:p w14:paraId="7C52E5D9" w14:textId="0AC61512" w:rsidR="00767107" w:rsidRDefault="00767107" w:rsidP="00E01D4A">
      <w:pPr>
        <w:spacing w:line="276" w:lineRule="auto"/>
      </w:pPr>
      <w:r>
        <w:t>EDF welcomes the publication of the draft Act</w:t>
      </w:r>
      <w:r w:rsidR="00374B57">
        <w:t xml:space="preserve"> to clarify the application of the Directive. </w:t>
      </w:r>
      <w:r>
        <w:t xml:space="preserve">However, there are some </w:t>
      </w:r>
      <w:r w:rsidR="00F32A81">
        <w:t>possible improvements to better protect the card holders’ privacy and to enhance accessibility of the cards</w:t>
      </w:r>
      <w:r w:rsidR="00374B57">
        <w:t xml:space="preserve">. </w:t>
      </w:r>
      <w:r w:rsidR="00374B57" w:rsidRPr="00374B57">
        <w:t xml:space="preserve">We want to make sure that no new accessibility </w:t>
      </w:r>
      <w:proofErr w:type="gramStart"/>
      <w:r w:rsidR="00374B57" w:rsidRPr="00374B57">
        <w:t>are</w:t>
      </w:r>
      <w:proofErr w:type="gramEnd"/>
      <w:r w:rsidR="00374B57" w:rsidRPr="00374B57">
        <w:t xml:space="preserve"> created</w:t>
      </w:r>
      <w:r w:rsidR="00F32A81">
        <w:t>, notably:</w:t>
      </w:r>
    </w:p>
    <w:p w14:paraId="41483357" w14:textId="225DCFC3" w:rsidR="0090672F" w:rsidRDefault="00F32A81" w:rsidP="005F0B40">
      <w:pPr>
        <w:pStyle w:val="ListParagraph"/>
        <w:numPr>
          <w:ilvl w:val="0"/>
          <w:numId w:val="2"/>
        </w:numPr>
        <w:spacing w:before="240" w:after="240" w:line="276" w:lineRule="auto"/>
        <w:ind w:left="283" w:hanging="357"/>
      </w:pPr>
      <w:r w:rsidRPr="00291C03">
        <w:rPr>
          <w:b/>
          <w:bCs/>
        </w:rPr>
        <w:t>Recital 13:</w:t>
      </w:r>
      <w:r>
        <w:t xml:space="preserve"> </w:t>
      </w:r>
      <w:r w:rsidR="00CB7514">
        <w:t xml:space="preserve">Strengthen the </w:t>
      </w:r>
      <w:r>
        <w:t>reference to the European Accessibility Act</w:t>
      </w:r>
      <w:r w:rsidR="00FC77C8">
        <w:t>, which</w:t>
      </w:r>
      <w:r w:rsidR="005749D4">
        <w:t xml:space="preserve"> contains compulsory accessibility</w:t>
      </w:r>
      <w:r w:rsidR="00FC77C8">
        <w:t xml:space="preserve"> requirements</w:t>
      </w:r>
      <w:r w:rsidR="005749D4">
        <w:t>.</w:t>
      </w:r>
    </w:p>
    <w:p w14:paraId="689C9CED" w14:textId="2FEAC7C8" w:rsidR="0090672F" w:rsidRPr="00841C50" w:rsidRDefault="00291C03" w:rsidP="005F0B40">
      <w:pPr>
        <w:pStyle w:val="ListParagraph"/>
        <w:numPr>
          <w:ilvl w:val="0"/>
          <w:numId w:val="2"/>
        </w:numPr>
        <w:spacing w:before="240" w:after="240" w:line="276" w:lineRule="auto"/>
        <w:ind w:left="283" w:hanging="357"/>
        <w:rPr>
          <w:b/>
          <w:bCs/>
        </w:rPr>
      </w:pPr>
      <w:r w:rsidRPr="00291C03">
        <w:rPr>
          <w:b/>
          <w:bCs/>
        </w:rPr>
        <w:t>Art. 5</w:t>
      </w:r>
      <w:r w:rsidR="00A27B7A">
        <w:rPr>
          <w:b/>
          <w:bCs/>
        </w:rPr>
        <w:t>.</w:t>
      </w:r>
      <w:r w:rsidRPr="00291C03">
        <w:rPr>
          <w:b/>
          <w:bCs/>
        </w:rPr>
        <w:t>3</w:t>
      </w:r>
      <w:r w:rsidR="00A27B7A">
        <w:rPr>
          <w:b/>
          <w:bCs/>
        </w:rPr>
        <w:t>(</w:t>
      </w:r>
      <w:r w:rsidRPr="00291C03">
        <w:rPr>
          <w:b/>
          <w:bCs/>
        </w:rPr>
        <w:t>d</w:t>
      </w:r>
      <w:r w:rsidR="00A27B7A">
        <w:rPr>
          <w:b/>
          <w:bCs/>
        </w:rPr>
        <w:t>)</w:t>
      </w:r>
      <w:r w:rsidRPr="00291C03">
        <w:rPr>
          <w:b/>
          <w:bCs/>
        </w:rPr>
        <w:t xml:space="preserve">: </w:t>
      </w:r>
      <w:r>
        <w:t>Decrease the distance from which the RFID chip of the European Parking Card can be read to avoid bulk-harvesting of data.</w:t>
      </w:r>
    </w:p>
    <w:p w14:paraId="56741AC0" w14:textId="59D4CDA9" w:rsidR="00841C50" w:rsidRPr="0090672F" w:rsidRDefault="00841C50" w:rsidP="005F0B40">
      <w:pPr>
        <w:pStyle w:val="ListParagraph"/>
        <w:numPr>
          <w:ilvl w:val="0"/>
          <w:numId w:val="2"/>
        </w:numPr>
        <w:spacing w:before="240" w:after="240" w:line="276" w:lineRule="auto"/>
        <w:ind w:left="283" w:hanging="357"/>
        <w:rPr>
          <w:b/>
          <w:bCs/>
        </w:rPr>
      </w:pPr>
      <w:r>
        <w:rPr>
          <w:b/>
          <w:bCs/>
        </w:rPr>
        <w:t>Art. 5.</w:t>
      </w:r>
      <w:r w:rsidR="007C0491">
        <w:rPr>
          <w:b/>
          <w:bCs/>
        </w:rPr>
        <w:t xml:space="preserve">3(h): </w:t>
      </w:r>
      <w:r w:rsidR="007C0491" w:rsidRPr="007C0491">
        <w:t>Remove the</w:t>
      </w:r>
      <w:r w:rsidR="007C0491">
        <w:rPr>
          <w:b/>
          <w:bCs/>
        </w:rPr>
        <w:t xml:space="preserve"> </w:t>
      </w:r>
      <w:r w:rsidR="007C0491" w:rsidRPr="007C0491">
        <w:t>possibility to store</w:t>
      </w:r>
      <w:r w:rsidR="007C0491">
        <w:t xml:space="preserve"> a number plate on the </w:t>
      </w:r>
      <w:r w:rsidR="00A87216">
        <w:t xml:space="preserve">RFID </w:t>
      </w:r>
      <w:proofErr w:type="gramStart"/>
      <w:r w:rsidR="00A87216">
        <w:t>chip  because</w:t>
      </w:r>
      <w:proofErr w:type="gramEnd"/>
      <w:r w:rsidR="00A87216">
        <w:t xml:space="preserve"> the vehicle may change.</w:t>
      </w:r>
    </w:p>
    <w:p w14:paraId="3805BF39" w14:textId="77777777" w:rsidR="00841C50" w:rsidRPr="00841C50" w:rsidRDefault="00A27B7A" w:rsidP="005F0B40">
      <w:pPr>
        <w:pStyle w:val="ListParagraph"/>
        <w:numPr>
          <w:ilvl w:val="0"/>
          <w:numId w:val="2"/>
        </w:numPr>
        <w:spacing w:before="240" w:after="240" w:line="276" w:lineRule="auto"/>
        <w:ind w:left="283" w:hanging="357"/>
        <w:rPr>
          <w:b/>
          <w:bCs/>
        </w:rPr>
      </w:pPr>
      <w:r>
        <w:rPr>
          <w:b/>
          <w:bCs/>
        </w:rPr>
        <w:t>Art. 6.5</w:t>
      </w:r>
      <w:r w:rsidR="002C2F8F">
        <w:rPr>
          <w:b/>
          <w:bCs/>
        </w:rPr>
        <w:t xml:space="preserve">: </w:t>
      </w:r>
      <w:r w:rsidR="002C2F8F">
        <w:t xml:space="preserve">The verification application shall not just render a visual </w:t>
      </w:r>
    </w:p>
    <w:p w14:paraId="59F5EBB6" w14:textId="6F80B752" w:rsidR="0090672F" w:rsidRPr="0090672F" w:rsidRDefault="002C2F8F" w:rsidP="005F0B40">
      <w:pPr>
        <w:pStyle w:val="ListParagraph"/>
        <w:spacing w:before="240" w:after="240" w:line="276" w:lineRule="auto"/>
        <w:ind w:left="283"/>
        <w:rPr>
          <w:b/>
          <w:bCs/>
        </w:rPr>
      </w:pPr>
      <w:r>
        <w:t>verification but also an accessible format</w:t>
      </w:r>
      <w:r w:rsidR="00CD676F">
        <w:t xml:space="preserve"> such as text.</w:t>
      </w:r>
    </w:p>
    <w:p w14:paraId="6462C44C" w14:textId="5C990B3D" w:rsidR="0090672F" w:rsidRPr="0090672F" w:rsidRDefault="0090672F" w:rsidP="005F0B40">
      <w:pPr>
        <w:pStyle w:val="ListParagraph"/>
        <w:numPr>
          <w:ilvl w:val="0"/>
          <w:numId w:val="2"/>
        </w:numPr>
        <w:spacing w:before="240" w:after="240" w:line="276" w:lineRule="auto"/>
        <w:ind w:left="283" w:hanging="357"/>
      </w:pPr>
      <w:r>
        <w:rPr>
          <w:b/>
          <w:bCs/>
        </w:rPr>
        <w:lastRenderedPageBreak/>
        <w:t xml:space="preserve">Annexes I and II Art. 10(new): </w:t>
      </w:r>
      <w:r w:rsidRPr="0090672F">
        <w:t>The cards shall contain a tactile orientation marker for blind and visually impaired users.</w:t>
      </w:r>
    </w:p>
    <w:p w14:paraId="2CFD1649" w14:textId="3D560FB5" w:rsidR="00282B80" w:rsidRDefault="00B4717A" w:rsidP="00E01D4A">
      <w:pPr>
        <w:pStyle w:val="Heading1"/>
        <w:pageBreakBefore/>
        <w:spacing w:line="276" w:lineRule="auto"/>
      </w:pPr>
      <w:bookmarkStart w:id="5" w:name="_Toc228268414"/>
      <w:r>
        <w:lastRenderedPageBreak/>
        <w:t>EDF Feedback</w:t>
      </w:r>
      <w:bookmarkEnd w:id="5"/>
    </w:p>
    <w:p w14:paraId="6632A629" w14:textId="45F73FAE" w:rsidR="00AB5992" w:rsidRPr="00AB5992" w:rsidRDefault="00AB5992" w:rsidP="00E01D4A">
      <w:pPr>
        <w:spacing w:line="276" w:lineRule="auto"/>
      </w:pPr>
      <w:r>
        <w:t xml:space="preserve">We, EDF, welcome the draft Delegated Act to bring more clarity </w:t>
      </w:r>
      <w:r w:rsidR="00625C8C">
        <w:t xml:space="preserve">on the technical aspects of the Cards which will hopefully facilitate and speed up implementation of the Directive. </w:t>
      </w:r>
      <w:r w:rsidR="003D6AF1">
        <w:t xml:space="preserve">We also support the </w:t>
      </w:r>
      <w:r w:rsidR="0078086A">
        <w:t xml:space="preserve">addition of security features to avoid fraud. However, this cannot be done at the expense of the privacy of the card holders or the accessibility of the Cards. </w:t>
      </w:r>
      <w:r w:rsidR="001B1955">
        <w:t xml:space="preserve">It also needs to be ensured that no new accessibility barriers are created. Please find our proposed amendments below. </w:t>
      </w:r>
    </w:p>
    <w:p w14:paraId="00D1414E" w14:textId="224BEBA9" w:rsidR="00355289" w:rsidRDefault="007760B1" w:rsidP="00E01D4A">
      <w:pPr>
        <w:pStyle w:val="Heading2"/>
        <w:spacing w:line="276" w:lineRule="auto"/>
      </w:pPr>
      <w:bookmarkStart w:id="6" w:name="_Toc228268415"/>
      <w:r>
        <w:t>Proposed amendments</w:t>
      </w:r>
      <w:bookmarkEnd w:id="6"/>
    </w:p>
    <w:p w14:paraId="065EA95C" w14:textId="61499C5D" w:rsidR="007B6EDA" w:rsidRPr="005F0B40" w:rsidRDefault="007B6EDA" w:rsidP="005F0B40">
      <w:pPr>
        <w:pStyle w:val="Heading3"/>
      </w:pPr>
      <w:r w:rsidRPr="005F0B40">
        <w:t xml:space="preserve">Recital </w:t>
      </w:r>
      <w:r w:rsidR="00AE1B74" w:rsidRPr="005F0B40">
        <w:t>13</w:t>
      </w:r>
    </w:p>
    <w:tbl>
      <w:tblPr>
        <w:tblStyle w:val="TableGrid"/>
        <w:tblW w:w="0" w:type="auto"/>
        <w:tblLook w:val="04A0" w:firstRow="1" w:lastRow="0" w:firstColumn="1" w:lastColumn="0" w:noHBand="0" w:noVBand="1"/>
      </w:tblPr>
      <w:tblGrid>
        <w:gridCol w:w="4506"/>
        <w:gridCol w:w="4510"/>
      </w:tblGrid>
      <w:tr w:rsidR="007B6EDA" w14:paraId="3077EDFE" w14:textId="77777777" w:rsidTr="0082145A">
        <w:tc>
          <w:tcPr>
            <w:tcW w:w="4506" w:type="dxa"/>
          </w:tcPr>
          <w:p w14:paraId="7893E0D8" w14:textId="77777777" w:rsidR="007B6EDA" w:rsidRPr="00327E30" w:rsidRDefault="007B6EDA" w:rsidP="00E01D4A">
            <w:pPr>
              <w:pStyle w:val="Footer"/>
              <w:spacing w:line="276" w:lineRule="auto"/>
              <w:jc w:val="both"/>
              <w:rPr>
                <w:b/>
                <w:bCs/>
              </w:rPr>
            </w:pPr>
            <w:r w:rsidRPr="00327E30">
              <w:rPr>
                <w:b/>
                <w:bCs/>
              </w:rPr>
              <w:t>Commission proposal</w:t>
            </w:r>
          </w:p>
        </w:tc>
        <w:tc>
          <w:tcPr>
            <w:tcW w:w="4510" w:type="dxa"/>
          </w:tcPr>
          <w:p w14:paraId="5C25C809" w14:textId="77777777" w:rsidR="007B6EDA" w:rsidRPr="00327E30" w:rsidRDefault="007B6EDA" w:rsidP="00E01D4A">
            <w:pPr>
              <w:pStyle w:val="Footer"/>
              <w:spacing w:line="276" w:lineRule="auto"/>
              <w:jc w:val="both"/>
              <w:rPr>
                <w:b/>
                <w:bCs/>
              </w:rPr>
            </w:pPr>
            <w:r w:rsidRPr="00327E30">
              <w:rPr>
                <w:b/>
                <w:bCs/>
              </w:rPr>
              <w:t>EDF amendments</w:t>
            </w:r>
          </w:p>
        </w:tc>
      </w:tr>
      <w:tr w:rsidR="007B6EDA" w14:paraId="0EEC3A5A" w14:textId="77777777" w:rsidTr="0082145A">
        <w:tc>
          <w:tcPr>
            <w:tcW w:w="4506" w:type="dxa"/>
          </w:tcPr>
          <w:p w14:paraId="441080D9" w14:textId="6520D19A" w:rsidR="007439EA" w:rsidRDefault="007439EA" w:rsidP="00E01D4A">
            <w:pPr>
              <w:pStyle w:val="Footer"/>
              <w:spacing w:line="276" w:lineRule="auto"/>
            </w:pPr>
            <w:r>
              <w:t xml:space="preserve">(13) To read the QR code and verify the authenticity and validity of the physical versions of the European Disability Card and the European Parking Card for persons with disabilities, </w:t>
            </w:r>
            <w:proofErr w:type="spellStart"/>
            <w:r>
              <w:t>customised</w:t>
            </w:r>
            <w:proofErr w:type="spellEnd"/>
            <w:r>
              <w:t xml:space="preserve"> verification applications at national level, may be used. The</w:t>
            </w:r>
            <w:r w:rsidR="0082145A">
              <w:t xml:space="preserve"> </w:t>
            </w:r>
            <w:r>
              <w:t>Commission can support this process by providing a common sample source code for the purpose of reading data contained in the QR codes, and for</w:t>
            </w:r>
            <w:r w:rsidR="0082145A">
              <w:t xml:space="preserve"> </w:t>
            </w:r>
            <w:r>
              <w:t xml:space="preserve">performing the main steps of the verification process, which can serve as a basis for the verification </w:t>
            </w:r>
          </w:p>
          <w:p w14:paraId="63E641FC" w14:textId="49138E89" w:rsidR="007439EA" w:rsidRDefault="007439EA" w:rsidP="00E01D4A">
            <w:pPr>
              <w:pStyle w:val="Footer"/>
              <w:spacing w:line="276" w:lineRule="auto"/>
            </w:pPr>
            <w:r>
              <w:t xml:space="preserve">applications in Member States. All verification applications should perform the same trust-chain verification logic against the same trust infrastructure, thereby enabling the reading of data encoded in the cards by the issuing Member State. In addition, Annex I </w:t>
            </w:r>
          </w:p>
          <w:p w14:paraId="03F1F242" w14:textId="73DB0D72" w:rsidR="007B6EDA" w:rsidRDefault="007439EA" w:rsidP="00E01D4A">
            <w:pPr>
              <w:pStyle w:val="Footer"/>
              <w:spacing w:line="276" w:lineRule="auto"/>
            </w:pPr>
            <w:r>
              <w:t>to Directive (EU) 2019/882 of the European Parliament and of the Council sets out accessibility requirements to be considered by Member States.</w:t>
            </w:r>
          </w:p>
          <w:p w14:paraId="73E77E4D" w14:textId="77777777" w:rsidR="007B6EDA" w:rsidRDefault="007B6EDA" w:rsidP="00E01D4A">
            <w:pPr>
              <w:pStyle w:val="Footer"/>
              <w:spacing w:line="276" w:lineRule="auto"/>
            </w:pPr>
          </w:p>
        </w:tc>
        <w:tc>
          <w:tcPr>
            <w:tcW w:w="4510" w:type="dxa"/>
          </w:tcPr>
          <w:p w14:paraId="12E5563F" w14:textId="77777777" w:rsidR="007B6EDA" w:rsidRDefault="007B6EDA" w:rsidP="00E01D4A">
            <w:pPr>
              <w:pStyle w:val="Footer"/>
              <w:spacing w:line="276" w:lineRule="auto"/>
            </w:pPr>
          </w:p>
          <w:p w14:paraId="62B98B2F" w14:textId="74172AB8" w:rsidR="007439EA" w:rsidRDefault="007B6EDA" w:rsidP="00E01D4A">
            <w:pPr>
              <w:pStyle w:val="Footer"/>
              <w:spacing w:line="276" w:lineRule="auto"/>
            </w:pPr>
            <w:r>
              <w:t xml:space="preserve"> </w:t>
            </w:r>
            <w:r w:rsidR="007439EA">
              <w:t xml:space="preserve">(13) To read the QR code and verify the authenticity and validity of the physical versions of the European Disability Card and the European Parking Card for persons with disabilities, </w:t>
            </w:r>
            <w:proofErr w:type="spellStart"/>
            <w:r w:rsidR="007439EA">
              <w:t>customised</w:t>
            </w:r>
            <w:proofErr w:type="spellEnd"/>
            <w:r w:rsidR="007439EA">
              <w:t xml:space="preserve"> verification applications at national level, may be used. The Commission can support this process by providing a common sample source code for the purpose of reading data contained in the QR codes, and for</w:t>
            </w:r>
            <w:r w:rsidR="0082145A">
              <w:t xml:space="preserve"> </w:t>
            </w:r>
            <w:r w:rsidR="007439EA">
              <w:t xml:space="preserve">performing the main steps of the verification process, which can serve as a basis for the verification </w:t>
            </w:r>
          </w:p>
          <w:p w14:paraId="337DCC08" w14:textId="2B445576" w:rsidR="007439EA" w:rsidRDefault="007439EA" w:rsidP="00E01D4A">
            <w:pPr>
              <w:pStyle w:val="Footer"/>
              <w:spacing w:line="276" w:lineRule="auto"/>
            </w:pPr>
            <w:r>
              <w:t xml:space="preserve">applications in Member States. All verification applications should perform the same trust-chain verification logic against the same trust infrastructure, thereby enabling the reading of data encoded in the cards by the issuing Member State. In addition, Annex I </w:t>
            </w:r>
          </w:p>
          <w:p w14:paraId="06AF1617" w14:textId="0E6981BB" w:rsidR="007439EA" w:rsidRDefault="007439EA" w:rsidP="00E01D4A">
            <w:pPr>
              <w:pStyle w:val="Footer"/>
              <w:spacing w:line="276" w:lineRule="auto"/>
            </w:pPr>
            <w:r>
              <w:t xml:space="preserve">to Directive (EU) 2019/882 of the European Parliament and of the Council sets out accessibility requirements to be </w:t>
            </w:r>
            <w:r w:rsidR="00DE749C" w:rsidRPr="00581E29">
              <w:rPr>
                <w:b/>
                <w:bCs/>
              </w:rPr>
              <w:t>complied with</w:t>
            </w:r>
            <w:r w:rsidRPr="00581E29">
              <w:t xml:space="preserve"> </w:t>
            </w:r>
            <w:r>
              <w:t>by Member States</w:t>
            </w:r>
            <w:r w:rsidR="0082166F">
              <w:t xml:space="preserve"> </w:t>
            </w:r>
            <w:r w:rsidR="0082166F" w:rsidRPr="00581E29">
              <w:rPr>
                <w:b/>
                <w:bCs/>
              </w:rPr>
              <w:t xml:space="preserve">in the </w:t>
            </w:r>
            <w:r w:rsidR="0082166F" w:rsidRPr="00581E29">
              <w:rPr>
                <w:b/>
                <w:bCs/>
              </w:rPr>
              <w:lastRenderedPageBreak/>
              <w:t>development or procurement of these applications</w:t>
            </w:r>
            <w:r>
              <w:t>.</w:t>
            </w:r>
          </w:p>
          <w:p w14:paraId="032A758C" w14:textId="05EF1167" w:rsidR="007B6EDA" w:rsidRPr="00CD2FF3" w:rsidRDefault="007B6EDA" w:rsidP="00E01D4A">
            <w:pPr>
              <w:pStyle w:val="Footer"/>
              <w:spacing w:line="276" w:lineRule="auto"/>
              <w:rPr>
                <w:b/>
              </w:rPr>
            </w:pPr>
          </w:p>
        </w:tc>
      </w:tr>
      <w:tr w:rsidR="007B6EDA" w14:paraId="08BF3597" w14:textId="77777777" w:rsidTr="0082145A">
        <w:tc>
          <w:tcPr>
            <w:tcW w:w="9016" w:type="dxa"/>
            <w:gridSpan w:val="2"/>
          </w:tcPr>
          <w:p w14:paraId="178754E9" w14:textId="77777777" w:rsidR="007B6EDA" w:rsidRPr="00327E30" w:rsidRDefault="007B6EDA" w:rsidP="00E01D4A">
            <w:pPr>
              <w:pStyle w:val="Footer"/>
              <w:spacing w:line="276" w:lineRule="auto"/>
              <w:jc w:val="both"/>
              <w:rPr>
                <w:b/>
                <w:bCs/>
              </w:rPr>
            </w:pPr>
            <w:r w:rsidRPr="00327E30">
              <w:rPr>
                <w:b/>
                <w:bCs/>
              </w:rPr>
              <w:lastRenderedPageBreak/>
              <w:t>Justification:</w:t>
            </w:r>
          </w:p>
          <w:p w14:paraId="3DD11A54" w14:textId="684B3435" w:rsidR="007B6EDA" w:rsidRDefault="00907B1B" w:rsidP="00E01D4A">
            <w:pPr>
              <w:pStyle w:val="Footer"/>
              <w:spacing w:line="276" w:lineRule="auto"/>
              <w:jc w:val="both"/>
            </w:pPr>
            <w:r>
              <w:t>The European Accessibility Act</w:t>
            </w:r>
            <w:r w:rsidR="0072645B">
              <w:t xml:space="preserve"> and the Web Accessibility Directive</w:t>
            </w:r>
            <w:r>
              <w:t xml:space="preserve"> set minimum requirements for mobile applications that </w:t>
            </w:r>
            <w:r w:rsidR="00327E30">
              <w:t xml:space="preserve">Member States should comply with, not just “consider”, also in the case of verification apps. </w:t>
            </w:r>
          </w:p>
          <w:p w14:paraId="19EBDE63" w14:textId="77777777" w:rsidR="007B6EDA" w:rsidRDefault="007B6EDA" w:rsidP="00E01D4A">
            <w:pPr>
              <w:pStyle w:val="Footer"/>
              <w:spacing w:line="276" w:lineRule="auto"/>
              <w:jc w:val="both"/>
            </w:pPr>
          </w:p>
        </w:tc>
      </w:tr>
    </w:tbl>
    <w:p w14:paraId="45AFDEB1" w14:textId="77777777" w:rsidR="005F0B40" w:rsidRDefault="005F0B40" w:rsidP="00E01D4A">
      <w:pPr>
        <w:pStyle w:val="Heading3"/>
        <w:spacing w:line="276" w:lineRule="auto"/>
      </w:pPr>
    </w:p>
    <w:p w14:paraId="3C0488E3" w14:textId="017D79A2" w:rsidR="0082145A" w:rsidRPr="00046E92" w:rsidRDefault="0082145A" w:rsidP="00E01D4A">
      <w:pPr>
        <w:pStyle w:val="Heading3"/>
        <w:spacing w:line="276" w:lineRule="auto"/>
      </w:pPr>
      <w:r>
        <w:t>Article 5</w:t>
      </w:r>
      <w:r w:rsidR="00BF0314">
        <w:t>.3(d)</w:t>
      </w:r>
      <w:r w:rsidR="001916BF">
        <w:t xml:space="preserve"> - Optional technical specifications and features for the security of the European Parking Card for </w:t>
      </w:r>
      <w:proofErr w:type="gramStart"/>
      <w:r w:rsidR="001916BF">
        <w:t>persons</w:t>
      </w:r>
      <w:proofErr w:type="gramEnd"/>
      <w:r w:rsidR="001916BF">
        <w:t xml:space="preserve"> with disabilities</w:t>
      </w:r>
    </w:p>
    <w:tbl>
      <w:tblPr>
        <w:tblStyle w:val="TableGrid"/>
        <w:tblW w:w="0" w:type="auto"/>
        <w:tblLook w:val="04A0" w:firstRow="1" w:lastRow="0" w:firstColumn="1" w:lastColumn="0" w:noHBand="0" w:noVBand="1"/>
      </w:tblPr>
      <w:tblGrid>
        <w:gridCol w:w="4507"/>
        <w:gridCol w:w="4509"/>
      </w:tblGrid>
      <w:tr w:rsidR="0082145A" w14:paraId="48B222DF" w14:textId="77777777" w:rsidTr="00451D9E">
        <w:tc>
          <w:tcPr>
            <w:tcW w:w="5056" w:type="dxa"/>
          </w:tcPr>
          <w:p w14:paraId="1504537F" w14:textId="77777777" w:rsidR="0082145A" w:rsidRPr="00327E30" w:rsidRDefault="0082145A" w:rsidP="00E01D4A">
            <w:pPr>
              <w:pStyle w:val="Footer"/>
              <w:spacing w:line="276" w:lineRule="auto"/>
              <w:jc w:val="both"/>
              <w:rPr>
                <w:b/>
                <w:bCs/>
              </w:rPr>
            </w:pPr>
            <w:r w:rsidRPr="00327E30">
              <w:rPr>
                <w:b/>
                <w:bCs/>
              </w:rPr>
              <w:t>Commission proposal</w:t>
            </w:r>
          </w:p>
        </w:tc>
        <w:tc>
          <w:tcPr>
            <w:tcW w:w="5056" w:type="dxa"/>
          </w:tcPr>
          <w:p w14:paraId="6203D93F" w14:textId="77777777" w:rsidR="0082145A" w:rsidRPr="00327E30" w:rsidRDefault="0082145A" w:rsidP="00E01D4A">
            <w:pPr>
              <w:pStyle w:val="Footer"/>
              <w:spacing w:line="276" w:lineRule="auto"/>
              <w:jc w:val="both"/>
              <w:rPr>
                <w:b/>
                <w:bCs/>
              </w:rPr>
            </w:pPr>
            <w:r w:rsidRPr="00327E30">
              <w:rPr>
                <w:b/>
                <w:bCs/>
              </w:rPr>
              <w:t>EDF amendments</w:t>
            </w:r>
          </w:p>
        </w:tc>
      </w:tr>
      <w:tr w:rsidR="0082145A" w14:paraId="4E5CFAAD" w14:textId="77777777" w:rsidTr="00451D9E">
        <w:tc>
          <w:tcPr>
            <w:tcW w:w="5056" w:type="dxa"/>
          </w:tcPr>
          <w:p w14:paraId="4DB85E7C" w14:textId="7FDB6E26" w:rsidR="00BF0314" w:rsidRDefault="00BF0314" w:rsidP="00E01D4A">
            <w:pPr>
              <w:pStyle w:val="Footer"/>
              <w:spacing w:line="276" w:lineRule="auto"/>
            </w:pPr>
            <w:r>
              <w:t xml:space="preserve">Art. 5.3(d) The transmission characteristics of the RFID chip shall be configured </w:t>
            </w:r>
            <w:proofErr w:type="gramStart"/>
            <w:r>
              <w:t>so as to</w:t>
            </w:r>
            <w:proofErr w:type="gramEnd"/>
            <w:r>
              <w:t xml:space="preserve"> </w:t>
            </w:r>
          </w:p>
          <w:p w14:paraId="7F2A40EA" w14:textId="519BCDF9" w:rsidR="0082145A" w:rsidRDefault="00BF0314" w:rsidP="00E01D4A">
            <w:pPr>
              <w:pStyle w:val="Footer"/>
              <w:spacing w:line="276" w:lineRule="auto"/>
            </w:pPr>
            <w:r>
              <w:t xml:space="preserve">permit reliable reading at a distance of at least 1 </w:t>
            </w:r>
            <w:proofErr w:type="spellStart"/>
            <w:r>
              <w:t>metre</w:t>
            </w:r>
            <w:proofErr w:type="spellEnd"/>
            <w:r>
              <w:t xml:space="preserve"> in case of usual placement of the card within a </w:t>
            </w:r>
            <w:proofErr w:type="gramStart"/>
            <w:r>
              <w:t>vehicle;</w:t>
            </w:r>
            <w:proofErr w:type="gramEnd"/>
            <w:r>
              <w:t xml:space="preserve">  </w:t>
            </w:r>
          </w:p>
        </w:tc>
        <w:tc>
          <w:tcPr>
            <w:tcW w:w="5056" w:type="dxa"/>
          </w:tcPr>
          <w:p w14:paraId="0159F6CE" w14:textId="6120C362" w:rsidR="00BF0314" w:rsidRDefault="00BF0314" w:rsidP="00E01D4A">
            <w:pPr>
              <w:pStyle w:val="Footer"/>
              <w:spacing w:line="276" w:lineRule="auto"/>
            </w:pPr>
            <w:r>
              <w:t xml:space="preserve">Art. 5.3(d) The transmission characteristics of the RFID chip shall be configured </w:t>
            </w:r>
            <w:proofErr w:type="gramStart"/>
            <w:r>
              <w:t>so as to</w:t>
            </w:r>
            <w:proofErr w:type="gramEnd"/>
            <w:r>
              <w:t xml:space="preserve"> </w:t>
            </w:r>
          </w:p>
          <w:p w14:paraId="62DCDED2" w14:textId="46E55CE7" w:rsidR="0082145A" w:rsidRPr="00CD2FF3" w:rsidRDefault="00BF0314" w:rsidP="00E01D4A">
            <w:pPr>
              <w:pStyle w:val="Footer"/>
              <w:spacing w:line="276" w:lineRule="auto"/>
              <w:rPr>
                <w:b/>
              </w:rPr>
            </w:pPr>
            <w:r>
              <w:t xml:space="preserve">permit reliable reading at </w:t>
            </w:r>
            <w:proofErr w:type="gramStart"/>
            <w:r>
              <w:t xml:space="preserve">a distance of </w:t>
            </w:r>
            <w:r w:rsidR="006700F2" w:rsidRPr="006700F2">
              <w:rPr>
                <w:b/>
                <w:bCs/>
              </w:rPr>
              <w:t>less</w:t>
            </w:r>
            <w:proofErr w:type="gramEnd"/>
            <w:r w:rsidR="006700F2" w:rsidRPr="006700F2">
              <w:rPr>
                <w:b/>
                <w:bCs/>
              </w:rPr>
              <w:t xml:space="preserve"> than</w:t>
            </w:r>
            <w:r w:rsidR="006700F2">
              <w:t xml:space="preserve"> </w:t>
            </w:r>
            <w:r>
              <w:t xml:space="preserve">1 </w:t>
            </w:r>
            <w:proofErr w:type="spellStart"/>
            <w:r>
              <w:t>metre</w:t>
            </w:r>
            <w:proofErr w:type="spellEnd"/>
            <w:r>
              <w:t xml:space="preserve"> in case of usual placement of the card within a </w:t>
            </w:r>
            <w:proofErr w:type="gramStart"/>
            <w:r>
              <w:t>vehicle;</w:t>
            </w:r>
            <w:proofErr w:type="gramEnd"/>
            <w:r>
              <w:t xml:space="preserve">  </w:t>
            </w:r>
          </w:p>
        </w:tc>
      </w:tr>
      <w:tr w:rsidR="0082145A" w14:paraId="100CC357" w14:textId="77777777" w:rsidTr="00451D9E">
        <w:tc>
          <w:tcPr>
            <w:tcW w:w="10112" w:type="dxa"/>
            <w:gridSpan w:val="2"/>
          </w:tcPr>
          <w:p w14:paraId="7F2D8323" w14:textId="2AA4BF56" w:rsidR="0082145A" w:rsidRDefault="0082145A" w:rsidP="00E01D4A">
            <w:pPr>
              <w:pStyle w:val="Footer"/>
              <w:spacing w:line="276" w:lineRule="auto"/>
              <w:jc w:val="both"/>
            </w:pPr>
            <w:r w:rsidRPr="00327E30">
              <w:rPr>
                <w:b/>
                <w:bCs/>
              </w:rPr>
              <w:t>Justification:</w:t>
            </w:r>
            <w:r w:rsidR="006700F2">
              <w:t xml:space="preserve"> </w:t>
            </w:r>
            <w:r w:rsidR="00CD122E">
              <w:t>T</w:t>
            </w:r>
            <w:r w:rsidR="00CD122E" w:rsidRPr="00CD122E">
              <w:t xml:space="preserve">he </w:t>
            </w:r>
            <w:r w:rsidR="00CD122E">
              <w:t xml:space="preserve">RFID </w:t>
            </w:r>
            <w:r w:rsidR="00CD122E" w:rsidRPr="00CD122E">
              <w:t xml:space="preserve">chip may store vehicle plate numbers (Article 5.3.h.ii), which enables structured bulk harvesting of plate-to-disability mappings. </w:t>
            </w:r>
            <w:r w:rsidR="00625FDB">
              <w:t>It would be theoretically possible for so</w:t>
            </w:r>
            <w:r w:rsidR="00CD122E" w:rsidRPr="00CD122E">
              <w:t xml:space="preserve">meone with an RFID reader </w:t>
            </w:r>
            <w:r w:rsidR="00625FDB">
              <w:t xml:space="preserve">to </w:t>
            </w:r>
            <w:r w:rsidR="00CD122E" w:rsidRPr="00CD122E">
              <w:t>w</w:t>
            </w:r>
            <w:r w:rsidR="00CD122E">
              <w:t>alk</w:t>
            </w:r>
            <w:r w:rsidR="00CD122E" w:rsidRPr="00CD122E">
              <w:t xml:space="preserve"> around a car park and quite quickly map vehicles to a</w:t>
            </w:r>
            <w:r w:rsidR="00CD122E">
              <w:t xml:space="preserve"> </w:t>
            </w:r>
            <w:r w:rsidR="00CD122E" w:rsidRPr="00CD122E">
              <w:t>person with disability.</w:t>
            </w:r>
            <w:r w:rsidR="00CD122E">
              <w:t xml:space="preserve"> While the</w:t>
            </w:r>
            <w:r w:rsidR="00CD122E" w:rsidRPr="00CD122E">
              <w:t xml:space="preserve"> same technique </w:t>
            </w:r>
            <w:r w:rsidR="00CD122E">
              <w:t>is</w:t>
            </w:r>
            <w:r w:rsidR="00CD122E" w:rsidRPr="00CD122E">
              <w:t xml:space="preserve"> possible by simply photographing vehicles displaying the card physically</w:t>
            </w:r>
            <w:r w:rsidR="00CD122E">
              <w:t xml:space="preserve">, the fact that </w:t>
            </w:r>
            <w:r w:rsidR="008D79F3">
              <w:t xml:space="preserve">data can be read from </w:t>
            </w:r>
            <w:proofErr w:type="gramStart"/>
            <w:r w:rsidR="008D79F3">
              <w:t>a distance of more</w:t>
            </w:r>
            <w:proofErr w:type="gramEnd"/>
            <w:r w:rsidR="008D79F3">
              <w:t xml:space="preserve"> than 1 meter </w:t>
            </w:r>
            <w:r w:rsidR="00CD122E" w:rsidRPr="00CD122E">
              <w:t>could simplify data harvesting.</w:t>
            </w:r>
            <w:r w:rsidR="00A3045A">
              <w:t xml:space="preserve"> This should be avoided to protect the privacy of </w:t>
            </w:r>
            <w:proofErr w:type="gramStart"/>
            <w:r w:rsidR="00A3045A">
              <w:t>persons</w:t>
            </w:r>
            <w:proofErr w:type="gramEnd"/>
            <w:r w:rsidR="00A3045A">
              <w:t xml:space="preserve"> with disabilities.</w:t>
            </w:r>
          </w:p>
        </w:tc>
      </w:tr>
    </w:tbl>
    <w:p w14:paraId="1B7836CD" w14:textId="77777777" w:rsidR="007B6EDA" w:rsidRDefault="007B6EDA" w:rsidP="00E01D4A">
      <w:pPr>
        <w:spacing w:line="276" w:lineRule="auto"/>
      </w:pPr>
    </w:p>
    <w:p w14:paraId="01E6BB58" w14:textId="281EB47D" w:rsidR="002B53D9" w:rsidRPr="00046E92" w:rsidRDefault="002B53D9" w:rsidP="00E01D4A">
      <w:pPr>
        <w:pStyle w:val="Heading3"/>
        <w:spacing w:line="276" w:lineRule="auto"/>
      </w:pPr>
      <w:r>
        <w:t xml:space="preserve">Article </w:t>
      </w:r>
      <w:r>
        <w:t xml:space="preserve">5.3(h) </w:t>
      </w:r>
      <w:r w:rsidR="00577985">
        <w:t>(iii)</w:t>
      </w:r>
      <w:r>
        <w:t xml:space="preserve"> </w:t>
      </w:r>
      <w:r w:rsidR="00F76950">
        <w:t xml:space="preserve">- </w:t>
      </w:r>
      <w:r w:rsidR="001948D1">
        <w:t xml:space="preserve">Optional technical specifications and features for the security of the European Parking Card for </w:t>
      </w:r>
      <w:proofErr w:type="gramStart"/>
      <w:r w:rsidR="001948D1">
        <w:t>persons</w:t>
      </w:r>
      <w:proofErr w:type="gramEnd"/>
      <w:r w:rsidR="001948D1">
        <w:t xml:space="preserve"> with disabilities</w:t>
      </w:r>
    </w:p>
    <w:tbl>
      <w:tblPr>
        <w:tblStyle w:val="TableGrid"/>
        <w:tblW w:w="0" w:type="auto"/>
        <w:tblLook w:val="04A0" w:firstRow="1" w:lastRow="0" w:firstColumn="1" w:lastColumn="0" w:noHBand="0" w:noVBand="1"/>
      </w:tblPr>
      <w:tblGrid>
        <w:gridCol w:w="4508"/>
        <w:gridCol w:w="4508"/>
      </w:tblGrid>
      <w:tr w:rsidR="002B53D9" w14:paraId="7AB13589" w14:textId="77777777" w:rsidTr="00D01165">
        <w:tc>
          <w:tcPr>
            <w:tcW w:w="4508" w:type="dxa"/>
          </w:tcPr>
          <w:p w14:paraId="0BADE2C8" w14:textId="77777777" w:rsidR="002B53D9" w:rsidRPr="00327E30" w:rsidRDefault="002B53D9" w:rsidP="00E01D4A">
            <w:pPr>
              <w:pStyle w:val="Footer"/>
              <w:spacing w:line="276" w:lineRule="auto"/>
              <w:jc w:val="both"/>
              <w:rPr>
                <w:b/>
                <w:bCs/>
              </w:rPr>
            </w:pPr>
            <w:r w:rsidRPr="00327E30">
              <w:rPr>
                <w:b/>
                <w:bCs/>
              </w:rPr>
              <w:t>Commission proposal</w:t>
            </w:r>
          </w:p>
        </w:tc>
        <w:tc>
          <w:tcPr>
            <w:tcW w:w="4508" w:type="dxa"/>
          </w:tcPr>
          <w:p w14:paraId="28E1D4E6" w14:textId="77777777" w:rsidR="002B53D9" w:rsidRPr="00327E30" w:rsidRDefault="002B53D9" w:rsidP="00E01D4A">
            <w:pPr>
              <w:pStyle w:val="Footer"/>
              <w:spacing w:line="276" w:lineRule="auto"/>
              <w:jc w:val="both"/>
              <w:rPr>
                <w:b/>
                <w:bCs/>
              </w:rPr>
            </w:pPr>
            <w:r w:rsidRPr="00327E30">
              <w:rPr>
                <w:b/>
                <w:bCs/>
              </w:rPr>
              <w:t>EDF amendments</w:t>
            </w:r>
          </w:p>
        </w:tc>
      </w:tr>
      <w:tr w:rsidR="002B53D9" w14:paraId="1CC642BA" w14:textId="77777777" w:rsidTr="00D01165">
        <w:tc>
          <w:tcPr>
            <w:tcW w:w="4508" w:type="dxa"/>
          </w:tcPr>
          <w:p w14:paraId="214CA141" w14:textId="580DC4CF" w:rsidR="002B53D9" w:rsidRDefault="00577985" w:rsidP="00E01D4A">
            <w:pPr>
              <w:pStyle w:val="Footer"/>
              <w:spacing w:line="276" w:lineRule="auto"/>
            </w:pPr>
            <w:r>
              <w:t xml:space="preserve">5.3(h) </w:t>
            </w:r>
            <w:r w:rsidRPr="00577985">
              <w:t>in addition to the RID referred to in point (c), the RFID chip may store only one or more of the following: data encoded in the QR code of the physical version of the European Parking Card for persons with disabilities; vehicle plate number(s); (iii) cryptographic verification data.</w:t>
            </w:r>
          </w:p>
        </w:tc>
        <w:tc>
          <w:tcPr>
            <w:tcW w:w="4508" w:type="dxa"/>
          </w:tcPr>
          <w:p w14:paraId="0CC92CBF" w14:textId="26DC108D" w:rsidR="002B53D9" w:rsidRPr="000F3F05" w:rsidRDefault="00577985" w:rsidP="00E01D4A">
            <w:pPr>
              <w:pStyle w:val="Footer"/>
              <w:spacing w:line="276" w:lineRule="auto"/>
              <w:rPr>
                <w:b/>
                <w:bCs/>
              </w:rPr>
            </w:pPr>
            <w:r>
              <w:t xml:space="preserve">5.3(h) </w:t>
            </w:r>
            <w:r w:rsidRPr="00577985">
              <w:t xml:space="preserve">in addition to the RID referred to in point (c), the RFID chip may store only one or more of the following: data encoded in the QR code of the physical version of the European Parking Card for persons with disabilities; </w:t>
            </w:r>
            <w:r w:rsidRPr="00577985">
              <w:rPr>
                <w:b/>
                <w:bCs/>
                <w:strike/>
              </w:rPr>
              <w:t>vehicle plate number(s)</w:t>
            </w:r>
            <w:r w:rsidRPr="00577985">
              <w:t>; (iii) cryptographic verification data.</w:t>
            </w:r>
          </w:p>
        </w:tc>
      </w:tr>
      <w:tr w:rsidR="002B53D9" w14:paraId="35159F1B" w14:textId="77777777" w:rsidTr="00D01165">
        <w:tc>
          <w:tcPr>
            <w:tcW w:w="9016" w:type="dxa"/>
            <w:gridSpan w:val="2"/>
          </w:tcPr>
          <w:p w14:paraId="7CFA9AE8" w14:textId="283467A7" w:rsidR="002B53D9" w:rsidRPr="00F76950" w:rsidRDefault="002B53D9" w:rsidP="00E01D4A">
            <w:pPr>
              <w:pStyle w:val="Footer"/>
              <w:spacing w:line="276" w:lineRule="auto"/>
            </w:pPr>
            <w:r w:rsidRPr="00BE0A22">
              <w:rPr>
                <w:b/>
                <w:bCs/>
              </w:rPr>
              <w:t xml:space="preserve">Justification: </w:t>
            </w:r>
            <w:r w:rsidRPr="000F3F05">
              <w:t>In line with our proposed amendment to Art. 5(3)d,</w:t>
            </w:r>
            <w:r>
              <w:rPr>
                <w:b/>
                <w:bCs/>
              </w:rPr>
              <w:t xml:space="preserve"> </w:t>
            </w:r>
            <w:r w:rsidRPr="004C6C20">
              <w:t>the data stored on the RFID chip should be limited to the minimum to protect the privacy of the card holder.</w:t>
            </w:r>
            <w:r w:rsidR="00F76950">
              <w:t xml:space="preserve"> The vehicle number plate shall not be stored on the RFID as the card holder may use it in different vehicles and </w:t>
            </w:r>
            <w:r w:rsidR="00425986">
              <w:t xml:space="preserve">the data might not match in that case. </w:t>
            </w:r>
          </w:p>
        </w:tc>
      </w:tr>
    </w:tbl>
    <w:p w14:paraId="2C110FF5" w14:textId="77777777" w:rsidR="002B53D9" w:rsidRDefault="002B53D9" w:rsidP="00E01D4A">
      <w:pPr>
        <w:spacing w:line="276" w:lineRule="auto"/>
      </w:pPr>
    </w:p>
    <w:p w14:paraId="65F8168B" w14:textId="7425A0FA" w:rsidR="00327E30" w:rsidRPr="00046E92" w:rsidRDefault="00327E30" w:rsidP="00E01D4A">
      <w:pPr>
        <w:pStyle w:val="Heading3"/>
        <w:spacing w:line="276" w:lineRule="auto"/>
      </w:pPr>
      <w:r>
        <w:t>Article</w:t>
      </w:r>
      <w:r w:rsidR="00E2586E">
        <w:t xml:space="preserve"> 6</w:t>
      </w:r>
      <w:r w:rsidR="00A27B7A">
        <w:t>.</w:t>
      </w:r>
      <w:r w:rsidR="00E2586E">
        <w:t>5</w:t>
      </w:r>
      <w:r w:rsidR="001916BF">
        <w:t xml:space="preserve"> – Interoperability matters</w:t>
      </w:r>
    </w:p>
    <w:tbl>
      <w:tblPr>
        <w:tblStyle w:val="TableGrid"/>
        <w:tblW w:w="0" w:type="auto"/>
        <w:tblLook w:val="04A0" w:firstRow="1" w:lastRow="0" w:firstColumn="1" w:lastColumn="0" w:noHBand="0" w:noVBand="1"/>
      </w:tblPr>
      <w:tblGrid>
        <w:gridCol w:w="4508"/>
        <w:gridCol w:w="4508"/>
      </w:tblGrid>
      <w:tr w:rsidR="00327E30" w14:paraId="17B02FBC" w14:textId="77777777" w:rsidTr="001A4A14">
        <w:tc>
          <w:tcPr>
            <w:tcW w:w="4508" w:type="dxa"/>
          </w:tcPr>
          <w:p w14:paraId="7985CFE3" w14:textId="77777777" w:rsidR="00327E30" w:rsidRPr="00327E30" w:rsidRDefault="00327E30" w:rsidP="00E01D4A">
            <w:pPr>
              <w:pStyle w:val="Footer"/>
              <w:spacing w:line="276" w:lineRule="auto"/>
              <w:jc w:val="both"/>
              <w:rPr>
                <w:b/>
                <w:bCs/>
              </w:rPr>
            </w:pPr>
            <w:r w:rsidRPr="00327E30">
              <w:rPr>
                <w:b/>
                <w:bCs/>
              </w:rPr>
              <w:t>Commission proposal</w:t>
            </w:r>
          </w:p>
        </w:tc>
        <w:tc>
          <w:tcPr>
            <w:tcW w:w="4508" w:type="dxa"/>
          </w:tcPr>
          <w:p w14:paraId="1D852384" w14:textId="77777777" w:rsidR="00327E30" w:rsidRPr="00327E30" w:rsidRDefault="00327E30" w:rsidP="00E01D4A">
            <w:pPr>
              <w:pStyle w:val="Footer"/>
              <w:spacing w:line="276" w:lineRule="auto"/>
              <w:jc w:val="both"/>
              <w:rPr>
                <w:b/>
                <w:bCs/>
              </w:rPr>
            </w:pPr>
            <w:r w:rsidRPr="00327E30">
              <w:rPr>
                <w:b/>
                <w:bCs/>
              </w:rPr>
              <w:t>EDF amendments</w:t>
            </w:r>
          </w:p>
        </w:tc>
      </w:tr>
      <w:tr w:rsidR="00327E30" w14:paraId="3EE06DBE" w14:textId="77777777" w:rsidTr="001A4A14">
        <w:tc>
          <w:tcPr>
            <w:tcW w:w="4508" w:type="dxa"/>
          </w:tcPr>
          <w:p w14:paraId="18B925BE" w14:textId="77777777" w:rsidR="00682EE2" w:rsidRDefault="00682EE2" w:rsidP="00E01D4A">
            <w:pPr>
              <w:pStyle w:val="Footer"/>
              <w:spacing w:line="276" w:lineRule="auto"/>
            </w:pPr>
            <w:r>
              <w:t xml:space="preserve">Art. 6(5) Where Member States use verification applications to verify the authenticity and </w:t>
            </w:r>
          </w:p>
          <w:p w14:paraId="059AFFB4" w14:textId="7778344D" w:rsidR="00682EE2" w:rsidRDefault="00682EE2" w:rsidP="00E01D4A">
            <w:pPr>
              <w:pStyle w:val="Footer"/>
              <w:spacing w:line="276" w:lineRule="auto"/>
            </w:pPr>
            <w:r>
              <w:t xml:space="preserve">validity of the physical versions of the European Disability Card and European Parking Card for persons with disabilities, such applications </w:t>
            </w:r>
            <w:proofErr w:type="gramStart"/>
            <w:r>
              <w:t>shall</w:t>
            </w:r>
            <w:proofErr w:type="gramEnd"/>
            <w:r>
              <w:t xml:space="preserve"> be capable </w:t>
            </w:r>
            <w:proofErr w:type="gramStart"/>
            <w:r>
              <w:t xml:space="preserve">of </w:t>
            </w:r>
            <w:r w:rsidR="000E7F76">
              <w:t xml:space="preserve"> </w:t>
            </w:r>
            <w:r>
              <w:t>verifying</w:t>
            </w:r>
            <w:proofErr w:type="gramEnd"/>
            <w:r>
              <w:t xml:space="preserve"> the authenticity and validity of a card by checking the electronic seal and </w:t>
            </w:r>
          </w:p>
          <w:p w14:paraId="72540679" w14:textId="57AEC3EE" w:rsidR="00682EE2" w:rsidRDefault="00682EE2" w:rsidP="00E01D4A">
            <w:pPr>
              <w:pStyle w:val="Footer"/>
              <w:spacing w:line="276" w:lineRule="auto"/>
            </w:pPr>
            <w:r>
              <w:t xml:space="preserve">the revocation status of the card. These verification applications shall read, </w:t>
            </w:r>
            <w:proofErr w:type="gramStart"/>
            <w:r>
              <w:t xml:space="preserve">and </w:t>
            </w:r>
            <w:r w:rsidR="000E7F76">
              <w:t xml:space="preserve"> </w:t>
            </w:r>
            <w:r>
              <w:t>present</w:t>
            </w:r>
            <w:proofErr w:type="gramEnd"/>
            <w:r>
              <w:t xml:space="preserve"> a visual </w:t>
            </w:r>
            <w:r>
              <w:lastRenderedPageBreak/>
              <w:t xml:space="preserve">representation of, the personal data encoded in the QR code of the </w:t>
            </w:r>
          </w:p>
          <w:p w14:paraId="16AF0D5B" w14:textId="0D139C68" w:rsidR="00327E30" w:rsidRDefault="00682EE2" w:rsidP="00E01D4A">
            <w:pPr>
              <w:pStyle w:val="Footer"/>
              <w:spacing w:line="276" w:lineRule="auto"/>
            </w:pPr>
            <w:r>
              <w:t xml:space="preserve">card, as set out in Annexes I and II, to allow for a comparison with the data visible </w:t>
            </w:r>
            <w:proofErr w:type="gramStart"/>
            <w:r>
              <w:t xml:space="preserve">in </w:t>
            </w:r>
            <w:r w:rsidR="000E7F76">
              <w:t xml:space="preserve"> </w:t>
            </w:r>
            <w:r>
              <w:t>the</w:t>
            </w:r>
            <w:proofErr w:type="gramEnd"/>
            <w:r w:rsidR="000E7F76">
              <w:t xml:space="preserve"> </w:t>
            </w:r>
            <w:r>
              <w:t xml:space="preserve">corresponding data fields on the card, and an indication concerning the </w:t>
            </w:r>
            <w:proofErr w:type="gramStart"/>
            <w:r>
              <w:t xml:space="preserve">validity </w:t>
            </w:r>
            <w:r w:rsidR="000E7F76">
              <w:t xml:space="preserve"> </w:t>
            </w:r>
            <w:r>
              <w:t>status</w:t>
            </w:r>
            <w:proofErr w:type="gramEnd"/>
            <w:r>
              <w:t xml:space="preserve"> of the card.  </w:t>
            </w:r>
          </w:p>
        </w:tc>
        <w:tc>
          <w:tcPr>
            <w:tcW w:w="4508" w:type="dxa"/>
          </w:tcPr>
          <w:p w14:paraId="54A02B2F" w14:textId="3CFEF414" w:rsidR="00327E30" w:rsidRDefault="00682EE2" w:rsidP="00E01D4A">
            <w:pPr>
              <w:pStyle w:val="Footer"/>
              <w:spacing w:line="276" w:lineRule="auto"/>
            </w:pPr>
            <w:r>
              <w:lastRenderedPageBreak/>
              <w:t xml:space="preserve">Art. 6(5) Where Member States use verification applications to verify the authenticity and validity of the physical versions of the European Disability Card and </w:t>
            </w:r>
            <w:proofErr w:type="gramStart"/>
            <w:r>
              <w:t xml:space="preserve">European </w:t>
            </w:r>
            <w:r w:rsidR="007A182D">
              <w:t xml:space="preserve"> </w:t>
            </w:r>
            <w:r>
              <w:t>Parking</w:t>
            </w:r>
            <w:proofErr w:type="gramEnd"/>
            <w:r>
              <w:t xml:space="preserve"> Card for persons with disabilities, such applications shall be capable </w:t>
            </w:r>
            <w:proofErr w:type="gramStart"/>
            <w:r>
              <w:t xml:space="preserve">of </w:t>
            </w:r>
            <w:r w:rsidR="007A182D">
              <w:t xml:space="preserve"> </w:t>
            </w:r>
            <w:r>
              <w:t>verifying</w:t>
            </w:r>
            <w:proofErr w:type="gramEnd"/>
            <w:r>
              <w:t xml:space="preserve"> the authenticity and validity of a card by checking the electronic seal and the revocation status of the card. These</w:t>
            </w:r>
            <w:r w:rsidR="007A182D">
              <w:t xml:space="preserve"> </w:t>
            </w:r>
            <w:r>
              <w:t xml:space="preserve">verification applications </w:t>
            </w:r>
            <w:r w:rsidR="006443F2">
              <w:t>shall read, and present</w:t>
            </w:r>
            <w:r w:rsidR="006161C4">
              <w:rPr>
                <w:b/>
                <w:bCs/>
              </w:rPr>
              <w:t xml:space="preserve"> </w:t>
            </w:r>
            <w:r w:rsidR="006161C4" w:rsidRPr="006161C4">
              <w:rPr>
                <w:b/>
                <w:bCs/>
              </w:rPr>
              <w:t>a</w:t>
            </w:r>
            <w:r w:rsidR="00BA42F3">
              <w:rPr>
                <w:b/>
                <w:bCs/>
              </w:rPr>
              <w:t>n accessible</w:t>
            </w:r>
            <w:r w:rsidR="006161C4" w:rsidRPr="006161C4">
              <w:rPr>
                <w:b/>
                <w:bCs/>
              </w:rPr>
              <w:t xml:space="preserve"> text </w:t>
            </w:r>
            <w:r w:rsidR="006161C4" w:rsidRPr="006161C4">
              <w:rPr>
                <w:b/>
                <w:bCs/>
              </w:rPr>
              <w:lastRenderedPageBreak/>
              <w:t>representation</w:t>
            </w:r>
            <w:r>
              <w:t>, the personal data encoded in the QR code of the card, as set out in Annexes I and II, to allow for a comparison with the data visible in the</w:t>
            </w:r>
            <w:r w:rsidR="000E7F76">
              <w:t xml:space="preserve"> </w:t>
            </w:r>
            <w:r>
              <w:t xml:space="preserve">corresponding data fields on the card, and an indication concerning the validity status of the card.  </w:t>
            </w:r>
          </w:p>
          <w:p w14:paraId="355CA987" w14:textId="1C4F0B73" w:rsidR="00327E30" w:rsidRPr="00CD2FF3" w:rsidRDefault="00327E30" w:rsidP="00E01D4A">
            <w:pPr>
              <w:pStyle w:val="Footer"/>
              <w:spacing w:line="276" w:lineRule="auto"/>
              <w:rPr>
                <w:b/>
              </w:rPr>
            </w:pPr>
            <w:r>
              <w:t xml:space="preserve"> </w:t>
            </w:r>
          </w:p>
        </w:tc>
      </w:tr>
      <w:tr w:rsidR="00BE0A22" w14:paraId="1563370B" w14:textId="77777777" w:rsidTr="00722527">
        <w:tc>
          <w:tcPr>
            <w:tcW w:w="9016" w:type="dxa"/>
            <w:gridSpan w:val="2"/>
          </w:tcPr>
          <w:p w14:paraId="188DDCFB" w14:textId="7E7F4740" w:rsidR="00BE0A22" w:rsidRPr="00BE0A22" w:rsidRDefault="00BE0A22" w:rsidP="00E01D4A">
            <w:pPr>
              <w:pStyle w:val="Footer"/>
              <w:spacing w:line="276" w:lineRule="auto"/>
              <w:rPr>
                <w:b/>
                <w:bCs/>
              </w:rPr>
            </w:pPr>
            <w:r w:rsidRPr="00BE0A22">
              <w:rPr>
                <w:b/>
                <w:bCs/>
              </w:rPr>
              <w:lastRenderedPageBreak/>
              <w:t xml:space="preserve">Justification: </w:t>
            </w:r>
            <w:r w:rsidR="00C927BA">
              <w:t xml:space="preserve">The proposed text by the Commission implies that </w:t>
            </w:r>
            <w:r w:rsidRPr="00BE0A22">
              <w:t>an app</w:t>
            </w:r>
            <w:r w:rsidR="00C927BA">
              <w:t>lication</w:t>
            </w:r>
            <w:r w:rsidRPr="00BE0A22">
              <w:t xml:space="preserve"> could render the extracted data as an image of a card mockup and be compliant, w</w:t>
            </w:r>
            <w:r w:rsidR="00C927BA">
              <w:t>hich would leave</w:t>
            </w:r>
            <w:r w:rsidRPr="00BE0A22">
              <w:t xml:space="preserve"> screen reader users without an accessible alternative. </w:t>
            </w:r>
            <w:r w:rsidR="000E7F76">
              <w:t xml:space="preserve">Additionally, </w:t>
            </w:r>
            <w:r w:rsidRPr="00BE0A22">
              <w:t xml:space="preserve">an explicit </w:t>
            </w:r>
            <w:r w:rsidR="00B25692">
              <w:t>conformity</w:t>
            </w:r>
            <w:r w:rsidRPr="00BE0A22">
              <w:t xml:space="preserve"> requirement </w:t>
            </w:r>
            <w:r w:rsidR="00B25692">
              <w:t xml:space="preserve">should be added </w:t>
            </w:r>
            <w:r w:rsidRPr="00BE0A22">
              <w:t xml:space="preserve">that verification applications shall </w:t>
            </w:r>
            <w:r w:rsidR="00B25692">
              <w:t>comply with</w:t>
            </w:r>
            <w:r w:rsidRPr="00BE0A22">
              <w:t xml:space="preserve"> either the European Accessibility Act, or the en </w:t>
            </w:r>
            <w:proofErr w:type="spellStart"/>
            <w:r w:rsidR="00B25692">
              <w:t>EN</w:t>
            </w:r>
            <w:proofErr w:type="spellEnd"/>
            <w:r w:rsidR="00B25692">
              <w:t xml:space="preserve"> </w:t>
            </w:r>
            <w:r w:rsidRPr="00BE0A22">
              <w:t xml:space="preserve">301 549. </w:t>
            </w:r>
            <w:r w:rsidR="00B25692">
              <w:t>This would ensure accessibility.</w:t>
            </w:r>
          </w:p>
        </w:tc>
      </w:tr>
    </w:tbl>
    <w:p w14:paraId="04E01012" w14:textId="77777777" w:rsidR="00327E30" w:rsidRDefault="00327E30" w:rsidP="00E01D4A">
      <w:pPr>
        <w:spacing w:line="276" w:lineRule="auto"/>
      </w:pPr>
    </w:p>
    <w:p w14:paraId="485E1F68" w14:textId="3D8BE705" w:rsidR="00B25692" w:rsidRPr="00046E92" w:rsidRDefault="00B25692" w:rsidP="00E01D4A">
      <w:pPr>
        <w:pStyle w:val="Heading3"/>
        <w:spacing w:line="276" w:lineRule="auto"/>
      </w:pPr>
      <w:r>
        <w:t>A</w:t>
      </w:r>
      <w:r w:rsidR="000A0C00">
        <w:t>nnex</w:t>
      </w:r>
      <w:r w:rsidR="00AA3A2F">
        <w:t xml:space="preserve"> I</w:t>
      </w:r>
      <w:r w:rsidR="00FA239A">
        <w:t>, Art. 10 (new)</w:t>
      </w:r>
      <w:r w:rsidR="00DD404C">
        <w:t>: Tactile orientation marker</w:t>
      </w:r>
    </w:p>
    <w:tbl>
      <w:tblPr>
        <w:tblStyle w:val="TableGrid"/>
        <w:tblW w:w="0" w:type="auto"/>
        <w:tblLook w:val="04A0" w:firstRow="1" w:lastRow="0" w:firstColumn="1" w:lastColumn="0" w:noHBand="0" w:noVBand="1"/>
      </w:tblPr>
      <w:tblGrid>
        <w:gridCol w:w="4508"/>
        <w:gridCol w:w="4508"/>
      </w:tblGrid>
      <w:tr w:rsidR="00B25692" w14:paraId="6BFD0BDC" w14:textId="77777777" w:rsidTr="00451D9E">
        <w:tc>
          <w:tcPr>
            <w:tcW w:w="4508" w:type="dxa"/>
          </w:tcPr>
          <w:p w14:paraId="5DE7A163" w14:textId="77777777" w:rsidR="00B25692" w:rsidRPr="00327E30" w:rsidRDefault="00B25692" w:rsidP="00E01D4A">
            <w:pPr>
              <w:pStyle w:val="Footer"/>
              <w:spacing w:line="276" w:lineRule="auto"/>
              <w:jc w:val="both"/>
              <w:rPr>
                <w:b/>
                <w:bCs/>
              </w:rPr>
            </w:pPr>
            <w:r w:rsidRPr="00327E30">
              <w:rPr>
                <w:b/>
                <w:bCs/>
              </w:rPr>
              <w:t>Commission proposal</w:t>
            </w:r>
          </w:p>
        </w:tc>
        <w:tc>
          <w:tcPr>
            <w:tcW w:w="4508" w:type="dxa"/>
          </w:tcPr>
          <w:p w14:paraId="1A272D2E" w14:textId="77777777" w:rsidR="00B25692" w:rsidRPr="00327E30" w:rsidRDefault="00B25692" w:rsidP="00E01D4A">
            <w:pPr>
              <w:pStyle w:val="Footer"/>
              <w:spacing w:line="276" w:lineRule="auto"/>
              <w:jc w:val="both"/>
              <w:rPr>
                <w:b/>
                <w:bCs/>
              </w:rPr>
            </w:pPr>
            <w:r w:rsidRPr="00327E30">
              <w:rPr>
                <w:b/>
                <w:bCs/>
              </w:rPr>
              <w:t>EDF amendments</w:t>
            </w:r>
          </w:p>
        </w:tc>
      </w:tr>
      <w:tr w:rsidR="00B25692" w14:paraId="7EB6C4DA" w14:textId="77777777" w:rsidTr="00451D9E">
        <w:tc>
          <w:tcPr>
            <w:tcW w:w="4508" w:type="dxa"/>
          </w:tcPr>
          <w:p w14:paraId="6117DA07" w14:textId="7A69058E" w:rsidR="00B25692" w:rsidRDefault="00B25692" w:rsidP="00E01D4A">
            <w:pPr>
              <w:pStyle w:val="Footer"/>
              <w:spacing w:line="276" w:lineRule="auto"/>
            </w:pPr>
            <w:r>
              <w:t xml:space="preserve"> </w:t>
            </w:r>
            <w:r w:rsidR="008E6B91">
              <w:t>NEW</w:t>
            </w:r>
          </w:p>
        </w:tc>
        <w:tc>
          <w:tcPr>
            <w:tcW w:w="4508" w:type="dxa"/>
          </w:tcPr>
          <w:p w14:paraId="7F8A7BA7" w14:textId="62C4CA72" w:rsidR="00B25692" w:rsidRPr="008E6B91" w:rsidRDefault="008E6B91" w:rsidP="00E01D4A">
            <w:pPr>
              <w:pStyle w:val="Footer"/>
              <w:spacing w:line="276" w:lineRule="auto"/>
              <w:rPr>
                <w:b/>
                <w:bCs/>
              </w:rPr>
            </w:pPr>
            <w:r w:rsidRPr="008E6B91">
              <w:rPr>
                <w:b/>
                <w:bCs/>
              </w:rPr>
              <w:t>Art. 10 (new) The QR code shall have a tactile QR locator, such as an embossed frame, for blind card holders to reliably orient the card for verification without sighted help.</w:t>
            </w:r>
          </w:p>
        </w:tc>
      </w:tr>
      <w:tr w:rsidR="00B25692" w14:paraId="6AF5960A" w14:textId="77777777" w:rsidTr="00451D9E">
        <w:tc>
          <w:tcPr>
            <w:tcW w:w="9016" w:type="dxa"/>
            <w:gridSpan w:val="2"/>
          </w:tcPr>
          <w:p w14:paraId="44AAE3E5" w14:textId="776330E5" w:rsidR="00B25692" w:rsidRPr="002E2747" w:rsidRDefault="00B25692" w:rsidP="00E01D4A">
            <w:pPr>
              <w:pStyle w:val="Footer"/>
              <w:spacing w:line="276" w:lineRule="auto"/>
            </w:pPr>
            <w:r w:rsidRPr="00BE0A22">
              <w:rPr>
                <w:b/>
                <w:bCs/>
              </w:rPr>
              <w:t xml:space="preserve">Justification: </w:t>
            </w:r>
            <w:r w:rsidR="008E6B91">
              <w:t xml:space="preserve">In the draft text, there is no mention of a </w:t>
            </w:r>
            <w:r w:rsidR="00DD404C" w:rsidRPr="00FA239A">
              <w:t xml:space="preserve">tactile orientation marker, tactile QR locator, </w:t>
            </w:r>
            <w:r w:rsidR="00240A2D">
              <w:t xml:space="preserve">or </w:t>
            </w:r>
            <w:r w:rsidR="00DD404C" w:rsidRPr="00FA239A">
              <w:t xml:space="preserve">embossed frame around the QR area. </w:t>
            </w:r>
            <w:r w:rsidR="00240A2D">
              <w:t>That means, a</w:t>
            </w:r>
            <w:r w:rsidR="00DD404C" w:rsidRPr="00FA239A">
              <w:t xml:space="preserve"> blind </w:t>
            </w:r>
            <w:r w:rsidR="00240A2D">
              <w:t xml:space="preserve">card </w:t>
            </w:r>
            <w:r w:rsidR="00DD404C" w:rsidRPr="00FA239A">
              <w:t xml:space="preserve">holder </w:t>
            </w:r>
            <w:r w:rsidR="00240A2D">
              <w:t>could not</w:t>
            </w:r>
            <w:r w:rsidR="00DD404C" w:rsidRPr="00FA239A">
              <w:t xml:space="preserve"> reliably orient the card for a </w:t>
            </w:r>
            <w:r w:rsidR="00240A2D">
              <w:t xml:space="preserve">verification </w:t>
            </w:r>
            <w:r w:rsidR="00DD404C" w:rsidRPr="00FA239A">
              <w:t>without sighted help. The Commission's own 2023 Impact Assessment (</w:t>
            </w:r>
            <w:proofErr w:type="gramStart"/>
            <w:r w:rsidR="00DD404C" w:rsidRPr="00FA239A">
              <w:t>SWD(</w:t>
            </w:r>
            <w:proofErr w:type="gramEnd"/>
            <w:r w:rsidR="00DD404C" w:rsidRPr="00FA239A">
              <w:t>2023)290, p.17</w:t>
            </w:r>
            <w:r w:rsidR="00E73559">
              <w:t>, section 5.2</w:t>
            </w:r>
            <w:r w:rsidR="00DD404C" w:rsidRPr="00FA239A">
              <w:t xml:space="preserve">) </w:t>
            </w:r>
            <w:r w:rsidR="00240A2D">
              <w:t>proposed</w:t>
            </w:r>
            <w:r w:rsidR="00DD404C" w:rsidRPr="00FA239A">
              <w:t xml:space="preserve"> Braille relief printing as an option</w:t>
            </w:r>
            <w:r w:rsidR="002E2747">
              <w:t xml:space="preserve"> </w:t>
            </w:r>
            <w:r w:rsidR="002E2747" w:rsidRPr="00E73559">
              <w:rPr>
                <w:i/>
                <w:iCs/>
              </w:rPr>
              <w:t>(“(iii) a relief structure in the form of scannable embossed alpha numerical information such as Braille printing</w:t>
            </w:r>
            <w:r w:rsidR="002E2747">
              <w:t>”</w:t>
            </w:r>
            <w:r w:rsidR="00E73559">
              <w:t>)</w:t>
            </w:r>
            <w:r w:rsidR="002E2747">
              <w:t>.</w:t>
            </w:r>
            <w:r w:rsidR="00DD404C" w:rsidRPr="00FA239A">
              <w:t xml:space="preserve"> </w:t>
            </w:r>
            <w:proofErr w:type="gramStart"/>
            <w:r w:rsidR="00240A2D">
              <w:t>so</w:t>
            </w:r>
            <w:proofErr w:type="gramEnd"/>
            <w:r w:rsidR="00240A2D">
              <w:t xml:space="preserve"> it should be included in the Act.</w:t>
            </w:r>
          </w:p>
        </w:tc>
      </w:tr>
    </w:tbl>
    <w:p w14:paraId="28E5A98A" w14:textId="77777777" w:rsidR="005F0B40" w:rsidRDefault="005F0B40" w:rsidP="00E01D4A">
      <w:pPr>
        <w:pStyle w:val="Heading3"/>
        <w:spacing w:line="276" w:lineRule="auto"/>
      </w:pPr>
    </w:p>
    <w:p w14:paraId="30FAA364" w14:textId="5FADC82F" w:rsidR="00E73559" w:rsidRPr="00046E92" w:rsidRDefault="00E73559" w:rsidP="00E01D4A">
      <w:pPr>
        <w:pStyle w:val="Heading3"/>
        <w:spacing w:line="276" w:lineRule="auto"/>
      </w:pPr>
      <w:r>
        <w:t>Annex II, Art. 10 (new): Tactile orientation marker</w:t>
      </w:r>
    </w:p>
    <w:tbl>
      <w:tblPr>
        <w:tblStyle w:val="TableGrid"/>
        <w:tblW w:w="0" w:type="auto"/>
        <w:tblLook w:val="04A0" w:firstRow="1" w:lastRow="0" w:firstColumn="1" w:lastColumn="0" w:noHBand="0" w:noVBand="1"/>
      </w:tblPr>
      <w:tblGrid>
        <w:gridCol w:w="4508"/>
        <w:gridCol w:w="4508"/>
      </w:tblGrid>
      <w:tr w:rsidR="00E73559" w14:paraId="10154475" w14:textId="77777777" w:rsidTr="00451D9E">
        <w:tc>
          <w:tcPr>
            <w:tcW w:w="4508" w:type="dxa"/>
          </w:tcPr>
          <w:p w14:paraId="1A5AF75E" w14:textId="77777777" w:rsidR="00E73559" w:rsidRPr="00327E30" w:rsidRDefault="00E73559" w:rsidP="00E01D4A">
            <w:pPr>
              <w:pStyle w:val="Footer"/>
              <w:spacing w:line="276" w:lineRule="auto"/>
              <w:jc w:val="both"/>
              <w:rPr>
                <w:b/>
                <w:bCs/>
              </w:rPr>
            </w:pPr>
            <w:r w:rsidRPr="00327E30">
              <w:rPr>
                <w:b/>
                <w:bCs/>
              </w:rPr>
              <w:t>Commission proposal</w:t>
            </w:r>
          </w:p>
        </w:tc>
        <w:tc>
          <w:tcPr>
            <w:tcW w:w="4508" w:type="dxa"/>
          </w:tcPr>
          <w:p w14:paraId="2ED081EE" w14:textId="77777777" w:rsidR="00E73559" w:rsidRPr="00327E30" w:rsidRDefault="00E73559" w:rsidP="00E01D4A">
            <w:pPr>
              <w:pStyle w:val="Footer"/>
              <w:spacing w:line="276" w:lineRule="auto"/>
              <w:jc w:val="both"/>
              <w:rPr>
                <w:b/>
                <w:bCs/>
              </w:rPr>
            </w:pPr>
            <w:r w:rsidRPr="00327E30">
              <w:rPr>
                <w:b/>
                <w:bCs/>
              </w:rPr>
              <w:t>EDF amendments</w:t>
            </w:r>
          </w:p>
        </w:tc>
      </w:tr>
      <w:tr w:rsidR="00E73559" w14:paraId="334EAC0A" w14:textId="77777777" w:rsidTr="00451D9E">
        <w:tc>
          <w:tcPr>
            <w:tcW w:w="4508" w:type="dxa"/>
          </w:tcPr>
          <w:p w14:paraId="1AEFEA70" w14:textId="77777777" w:rsidR="00E73559" w:rsidRDefault="00E73559" w:rsidP="00E01D4A">
            <w:pPr>
              <w:pStyle w:val="Footer"/>
              <w:spacing w:line="276" w:lineRule="auto"/>
            </w:pPr>
            <w:r>
              <w:t xml:space="preserve"> NEW</w:t>
            </w:r>
          </w:p>
        </w:tc>
        <w:tc>
          <w:tcPr>
            <w:tcW w:w="4508" w:type="dxa"/>
          </w:tcPr>
          <w:p w14:paraId="01018B6E" w14:textId="77777777" w:rsidR="00E73559" w:rsidRPr="008E6B91" w:rsidRDefault="00E73559" w:rsidP="00E01D4A">
            <w:pPr>
              <w:pStyle w:val="Footer"/>
              <w:spacing w:line="276" w:lineRule="auto"/>
              <w:rPr>
                <w:b/>
                <w:bCs/>
              </w:rPr>
            </w:pPr>
            <w:r w:rsidRPr="008E6B91">
              <w:rPr>
                <w:b/>
                <w:bCs/>
              </w:rPr>
              <w:t>Art. 10 (new) The QR code shall have a tactile QR locator, such as an embossed frame, for blind card holders to reliably orient the card for verification without sighted help.</w:t>
            </w:r>
          </w:p>
        </w:tc>
      </w:tr>
      <w:tr w:rsidR="00E73559" w14:paraId="422701D0" w14:textId="77777777" w:rsidTr="00451D9E">
        <w:tc>
          <w:tcPr>
            <w:tcW w:w="9016" w:type="dxa"/>
            <w:gridSpan w:val="2"/>
          </w:tcPr>
          <w:p w14:paraId="6C2AD47F" w14:textId="77777777" w:rsidR="00E73559" w:rsidRPr="002E2747" w:rsidRDefault="00E73559" w:rsidP="00E01D4A">
            <w:pPr>
              <w:pStyle w:val="Footer"/>
              <w:spacing w:line="276" w:lineRule="auto"/>
            </w:pPr>
            <w:r w:rsidRPr="00BE0A22">
              <w:rPr>
                <w:b/>
                <w:bCs/>
              </w:rPr>
              <w:t xml:space="preserve">Justification: </w:t>
            </w:r>
            <w:r>
              <w:t xml:space="preserve">In the draft text, there is no mention of a </w:t>
            </w:r>
            <w:r w:rsidRPr="00FA239A">
              <w:t xml:space="preserve">tactile orientation marker, tactile QR locator, </w:t>
            </w:r>
            <w:r>
              <w:t xml:space="preserve">or </w:t>
            </w:r>
            <w:r w:rsidRPr="00FA239A">
              <w:t xml:space="preserve">embossed frame around the QR area. </w:t>
            </w:r>
            <w:r>
              <w:t>That means, a</w:t>
            </w:r>
            <w:r w:rsidRPr="00FA239A">
              <w:t xml:space="preserve"> blind </w:t>
            </w:r>
            <w:r>
              <w:t xml:space="preserve">card </w:t>
            </w:r>
            <w:r w:rsidRPr="00FA239A">
              <w:t xml:space="preserve">holder </w:t>
            </w:r>
            <w:r>
              <w:t>could not</w:t>
            </w:r>
            <w:r w:rsidRPr="00FA239A">
              <w:t xml:space="preserve"> reliably orient the card for a </w:t>
            </w:r>
            <w:r>
              <w:t xml:space="preserve">verification </w:t>
            </w:r>
            <w:r w:rsidRPr="00FA239A">
              <w:t>without sighted help. The Commission's own 2023 Impact Assessment (</w:t>
            </w:r>
            <w:proofErr w:type="gramStart"/>
            <w:r w:rsidRPr="00FA239A">
              <w:t>SWD(</w:t>
            </w:r>
            <w:proofErr w:type="gramEnd"/>
            <w:r w:rsidRPr="00FA239A">
              <w:t>2023)290, p.17</w:t>
            </w:r>
            <w:r>
              <w:t>, section 5.2</w:t>
            </w:r>
            <w:r w:rsidRPr="00FA239A">
              <w:t xml:space="preserve">) </w:t>
            </w:r>
            <w:r>
              <w:t>proposed</w:t>
            </w:r>
            <w:r w:rsidRPr="00FA239A">
              <w:t xml:space="preserve"> Braille relief printing as an option</w:t>
            </w:r>
            <w:r>
              <w:t xml:space="preserve"> </w:t>
            </w:r>
            <w:r w:rsidRPr="00E73559">
              <w:rPr>
                <w:i/>
                <w:iCs/>
              </w:rPr>
              <w:t>(“(iii) a relief structure in the form of scannable embossed alpha numerical information such as Braille printing</w:t>
            </w:r>
            <w:r>
              <w:t>”).</w:t>
            </w:r>
            <w:r w:rsidRPr="00FA239A">
              <w:t xml:space="preserve"> </w:t>
            </w:r>
            <w:proofErr w:type="gramStart"/>
            <w:r>
              <w:t>so</w:t>
            </w:r>
            <w:proofErr w:type="gramEnd"/>
            <w:r>
              <w:t xml:space="preserve"> it should be included in the Act.</w:t>
            </w:r>
          </w:p>
        </w:tc>
      </w:tr>
    </w:tbl>
    <w:p w14:paraId="63B7F075" w14:textId="61C3BB80" w:rsidR="00A9576D" w:rsidRPr="00187E62" w:rsidRDefault="00A9576D" w:rsidP="00A9576D">
      <w:pPr>
        <w:pStyle w:val="Heading1"/>
        <w:pageBreakBefore/>
      </w:pPr>
      <w:bookmarkStart w:id="7" w:name="_Toc228268416"/>
      <w:r w:rsidRPr="00187E62">
        <w:lastRenderedPageBreak/>
        <w:t>Document credits</w:t>
      </w:r>
      <w:bookmarkEnd w:id="7"/>
    </w:p>
    <w:p w14:paraId="2B95C88F" w14:textId="38CB0E64" w:rsidR="00A9576D" w:rsidRDefault="00A9576D" w:rsidP="006D0B23">
      <w:pPr>
        <w:widowControl w:val="0"/>
        <w:spacing w:before="480"/>
      </w:pPr>
      <w:r>
        <w:t>This document was prepared by</w:t>
      </w:r>
      <w:r w:rsidR="001C0191">
        <w:t xml:space="preserve"> Marie Denninghaus, EDF Policy and Capacity Building Manager.</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5465D920" w14:textId="77777777" w:rsidR="009E634A" w:rsidRDefault="00A9576D" w:rsidP="009E634A">
      <w:pPr>
        <w:widowControl w:val="0"/>
        <w:spacing w:after="0"/>
      </w:pPr>
      <w:hyperlink r:id="rId12" w:history="1">
        <w:r w:rsidRPr="009277BC">
          <w:rPr>
            <w:rStyle w:val="Hyperlink"/>
          </w:rPr>
          <w:t>www.edf-feph.org</w:t>
        </w:r>
      </w:hyperlink>
    </w:p>
    <w:p w14:paraId="7B572B14" w14:textId="68939274" w:rsidR="009277BC" w:rsidRPr="009277BC" w:rsidRDefault="009E634A" w:rsidP="009E634A">
      <w:pPr>
        <w:widowControl w:val="0"/>
        <w:spacing w:after="0"/>
      </w:pPr>
      <w:hyperlink r:id="rId13" w:history="1">
        <w:r w:rsidRPr="00CE0843">
          <w:rPr>
            <w:rStyle w:val="Hyperlink"/>
          </w:rPr>
          <w:t>info@edf-feph.org</w:t>
        </w:r>
      </w:hyperlink>
    </w:p>
    <w:p w14:paraId="45BA7225" w14:textId="148779DB" w:rsidR="009277BC" w:rsidRDefault="009277BC" w:rsidP="009277BC">
      <w:pPr>
        <w:widowControl w:val="0"/>
        <w:spacing w:before="120"/>
        <w:jc w:val="center"/>
      </w:pPr>
    </w:p>
    <w:p w14:paraId="18C71A74" w14:textId="1449B3F0" w:rsidR="006E4BF9" w:rsidRDefault="006E4BF9" w:rsidP="009277BC">
      <w:pPr>
        <w:widowControl w:val="0"/>
        <w:spacing w:before="120"/>
        <w:jc w:val="center"/>
      </w:pPr>
      <w:r w:rsidRPr="006E4BF9">
        <w:t xml:space="preserve">Funded by the European Union. Views and opinions expressed </w:t>
      </w:r>
      <w:proofErr w:type="gramStart"/>
      <w:r w:rsidRPr="006E4BF9">
        <w:t>are however</w:t>
      </w:r>
      <w:proofErr w:type="gramEnd"/>
      <w:r w:rsidRPr="006E4BF9">
        <w:t xml:space="preserve"> those of the author(s) only and do not necessarily reflect those of the European Union or the European Commission. Neither the European Union nor the granting authority can be held responsible for them. </w:t>
      </w:r>
    </w:p>
    <w:p w14:paraId="4A8E2A61" w14:textId="31078673" w:rsidR="006E4BF9" w:rsidRDefault="006E4BF9" w:rsidP="009277BC">
      <w:pPr>
        <w:widowControl w:val="0"/>
        <w:spacing w:before="120"/>
        <w:jc w:val="center"/>
      </w:pPr>
      <w:r>
        <w:rPr>
          <w:noProof/>
        </w:rPr>
        <w:drawing>
          <wp:anchor distT="0" distB="0" distL="114300" distR="114300" simplePos="0" relativeHeight="251658245" behindDoc="1" locked="0" layoutInCell="1" allowOverlap="1" wp14:anchorId="75F3C0C9" wp14:editId="3D8BD18D">
            <wp:simplePos x="0" y="0"/>
            <wp:positionH relativeFrom="column">
              <wp:posOffset>2371725</wp:posOffset>
            </wp:positionH>
            <wp:positionV relativeFrom="paragraph">
              <wp:posOffset>140970</wp:posOffset>
            </wp:positionV>
            <wp:extent cx="1162050" cy="1177925"/>
            <wp:effectExtent l="0" t="0" r="0" b="3175"/>
            <wp:wrapSquare wrapText="bothSides"/>
            <wp:docPr id="225371943" name="Picture 22537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77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C2A600" w14:textId="0A77CD31" w:rsidR="006E4BF9" w:rsidRDefault="006E4BF9" w:rsidP="009277BC">
      <w:pPr>
        <w:widowControl w:val="0"/>
        <w:spacing w:before="120"/>
        <w:jc w:val="center"/>
      </w:pPr>
    </w:p>
    <w:sectPr w:rsidR="006E4BF9" w:rsidSect="006D0B23">
      <w:footerReference w:type="default" r:id="rId14"/>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6C5E" w14:textId="77777777" w:rsidR="00604A83" w:rsidRDefault="00604A83" w:rsidP="00E47FF5">
      <w:pPr>
        <w:spacing w:after="0" w:line="240" w:lineRule="auto"/>
      </w:pPr>
      <w:r>
        <w:separator/>
      </w:r>
    </w:p>
  </w:endnote>
  <w:endnote w:type="continuationSeparator" w:id="0">
    <w:p w14:paraId="6BA2D719" w14:textId="77777777" w:rsidR="00604A83" w:rsidRDefault="00604A83"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55A2" w14:textId="77777777" w:rsidR="00604A83" w:rsidRDefault="00604A83" w:rsidP="00E47FF5">
      <w:pPr>
        <w:spacing w:after="0" w:line="240" w:lineRule="auto"/>
      </w:pPr>
      <w:r>
        <w:separator/>
      </w:r>
    </w:p>
  </w:footnote>
  <w:footnote w:type="continuationSeparator" w:id="0">
    <w:p w14:paraId="49BA07CC" w14:textId="77777777" w:rsidR="00604A83" w:rsidRDefault="00604A83"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61A"/>
    <w:multiLevelType w:val="hybridMultilevel"/>
    <w:tmpl w:val="FBDE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225297">
    <w:abstractNumId w:val="1"/>
  </w:num>
  <w:num w:numId="2" w16cid:durableId="177224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54D5A"/>
    <w:rsid w:val="00081559"/>
    <w:rsid w:val="0008516E"/>
    <w:rsid w:val="000A0C00"/>
    <w:rsid w:val="000B3347"/>
    <w:rsid w:val="000D37E5"/>
    <w:rsid w:val="000E37D4"/>
    <w:rsid w:val="000E7F76"/>
    <w:rsid w:val="000F3F05"/>
    <w:rsid w:val="000F4ACB"/>
    <w:rsid w:val="00134FF0"/>
    <w:rsid w:val="00157125"/>
    <w:rsid w:val="001630BB"/>
    <w:rsid w:val="00173BBD"/>
    <w:rsid w:val="00187E62"/>
    <w:rsid w:val="001916BF"/>
    <w:rsid w:val="001948D1"/>
    <w:rsid w:val="001A4A14"/>
    <w:rsid w:val="001A7839"/>
    <w:rsid w:val="001B1955"/>
    <w:rsid w:val="001C0191"/>
    <w:rsid w:val="001D0E9F"/>
    <w:rsid w:val="001E0F08"/>
    <w:rsid w:val="001E3E0F"/>
    <w:rsid w:val="001E7CC9"/>
    <w:rsid w:val="001F4570"/>
    <w:rsid w:val="00213156"/>
    <w:rsid w:val="0022751E"/>
    <w:rsid w:val="00240A2D"/>
    <w:rsid w:val="0024570F"/>
    <w:rsid w:val="002458BF"/>
    <w:rsid w:val="00282B80"/>
    <w:rsid w:val="00285DE3"/>
    <w:rsid w:val="00291C03"/>
    <w:rsid w:val="002B53D9"/>
    <w:rsid w:val="002C2F8F"/>
    <w:rsid w:val="002E2747"/>
    <w:rsid w:val="002E3C6D"/>
    <w:rsid w:val="003028A3"/>
    <w:rsid w:val="0031229F"/>
    <w:rsid w:val="00327E30"/>
    <w:rsid w:val="003408E9"/>
    <w:rsid w:val="00355289"/>
    <w:rsid w:val="00374B57"/>
    <w:rsid w:val="003876D8"/>
    <w:rsid w:val="003C78D1"/>
    <w:rsid w:val="003D1BF3"/>
    <w:rsid w:val="003D6AF1"/>
    <w:rsid w:val="003F03C6"/>
    <w:rsid w:val="004136FE"/>
    <w:rsid w:val="00425986"/>
    <w:rsid w:val="00441C85"/>
    <w:rsid w:val="00444FC0"/>
    <w:rsid w:val="00457A1A"/>
    <w:rsid w:val="004C6C20"/>
    <w:rsid w:val="00541EBA"/>
    <w:rsid w:val="00573E19"/>
    <w:rsid w:val="005749D4"/>
    <w:rsid w:val="00577985"/>
    <w:rsid w:val="00581E29"/>
    <w:rsid w:val="005A162A"/>
    <w:rsid w:val="005B01F0"/>
    <w:rsid w:val="005C1712"/>
    <w:rsid w:val="005D414D"/>
    <w:rsid w:val="005F0B40"/>
    <w:rsid w:val="00604A83"/>
    <w:rsid w:val="00606390"/>
    <w:rsid w:val="006161C4"/>
    <w:rsid w:val="00625C8C"/>
    <w:rsid w:val="00625FDB"/>
    <w:rsid w:val="006443F2"/>
    <w:rsid w:val="006700F2"/>
    <w:rsid w:val="00682EE2"/>
    <w:rsid w:val="006A6BD9"/>
    <w:rsid w:val="006C1A26"/>
    <w:rsid w:val="006D0B23"/>
    <w:rsid w:val="006E4BF9"/>
    <w:rsid w:val="006F001F"/>
    <w:rsid w:val="0072645B"/>
    <w:rsid w:val="00734CD5"/>
    <w:rsid w:val="007439EA"/>
    <w:rsid w:val="00763168"/>
    <w:rsid w:val="00767107"/>
    <w:rsid w:val="007760B1"/>
    <w:rsid w:val="0078086A"/>
    <w:rsid w:val="007A182D"/>
    <w:rsid w:val="007B6EDA"/>
    <w:rsid w:val="007C0491"/>
    <w:rsid w:val="007C7CD3"/>
    <w:rsid w:val="007D4015"/>
    <w:rsid w:val="008054A7"/>
    <w:rsid w:val="008065A5"/>
    <w:rsid w:val="0082145A"/>
    <w:rsid w:val="0082166F"/>
    <w:rsid w:val="00841C50"/>
    <w:rsid w:val="008677D2"/>
    <w:rsid w:val="00886684"/>
    <w:rsid w:val="008D79F3"/>
    <w:rsid w:val="008E6B91"/>
    <w:rsid w:val="0090672F"/>
    <w:rsid w:val="00907B1B"/>
    <w:rsid w:val="00923DE8"/>
    <w:rsid w:val="009277BC"/>
    <w:rsid w:val="00981176"/>
    <w:rsid w:val="009A28C1"/>
    <w:rsid w:val="009D6882"/>
    <w:rsid w:val="009D7960"/>
    <w:rsid w:val="009E634A"/>
    <w:rsid w:val="00A27B7A"/>
    <w:rsid w:val="00A3045A"/>
    <w:rsid w:val="00A4216A"/>
    <w:rsid w:val="00A87216"/>
    <w:rsid w:val="00A9576D"/>
    <w:rsid w:val="00AA3A2F"/>
    <w:rsid w:val="00AB5992"/>
    <w:rsid w:val="00AD48F5"/>
    <w:rsid w:val="00AD55B8"/>
    <w:rsid w:val="00AE1B74"/>
    <w:rsid w:val="00B23B7A"/>
    <w:rsid w:val="00B25692"/>
    <w:rsid w:val="00B30927"/>
    <w:rsid w:val="00B32283"/>
    <w:rsid w:val="00B32B15"/>
    <w:rsid w:val="00B4717A"/>
    <w:rsid w:val="00B515CD"/>
    <w:rsid w:val="00B768DF"/>
    <w:rsid w:val="00B82A77"/>
    <w:rsid w:val="00BA42F3"/>
    <w:rsid w:val="00BB501B"/>
    <w:rsid w:val="00BC3248"/>
    <w:rsid w:val="00BE0A22"/>
    <w:rsid w:val="00BF0314"/>
    <w:rsid w:val="00BF09E3"/>
    <w:rsid w:val="00C41299"/>
    <w:rsid w:val="00C7304C"/>
    <w:rsid w:val="00C927BA"/>
    <w:rsid w:val="00C94752"/>
    <w:rsid w:val="00CB7514"/>
    <w:rsid w:val="00CB7E85"/>
    <w:rsid w:val="00CD122E"/>
    <w:rsid w:val="00CD5C83"/>
    <w:rsid w:val="00CD676F"/>
    <w:rsid w:val="00D11DAB"/>
    <w:rsid w:val="00D71C17"/>
    <w:rsid w:val="00D925C4"/>
    <w:rsid w:val="00DA317F"/>
    <w:rsid w:val="00DD404C"/>
    <w:rsid w:val="00DE749C"/>
    <w:rsid w:val="00E01D4A"/>
    <w:rsid w:val="00E202DF"/>
    <w:rsid w:val="00E2586E"/>
    <w:rsid w:val="00E31F12"/>
    <w:rsid w:val="00E3661C"/>
    <w:rsid w:val="00E41423"/>
    <w:rsid w:val="00E47FF5"/>
    <w:rsid w:val="00E62CBF"/>
    <w:rsid w:val="00E64652"/>
    <w:rsid w:val="00E73559"/>
    <w:rsid w:val="00E965B0"/>
    <w:rsid w:val="00EA0706"/>
    <w:rsid w:val="00EC688E"/>
    <w:rsid w:val="00F10982"/>
    <w:rsid w:val="00F241B6"/>
    <w:rsid w:val="00F32A81"/>
    <w:rsid w:val="00F34A74"/>
    <w:rsid w:val="00F5051D"/>
    <w:rsid w:val="00F76950"/>
    <w:rsid w:val="00F937F3"/>
    <w:rsid w:val="00FA239A"/>
    <w:rsid w:val="00FC3C3A"/>
    <w:rsid w:val="00FC77C8"/>
    <w:rsid w:val="00FF79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5F0B40"/>
    <w:pPr>
      <w:tabs>
        <w:tab w:val="right" w:leader="dot" w:pos="9016"/>
      </w:tabs>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5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CommentReference">
    <w:name w:val="annotation reference"/>
    <w:basedOn w:val="DefaultParagraphFont"/>
    <w:uiPriority w:val="99"/>
    <w:semiHidden/>
    <w:unhideWhenUsed/>
    <w:rsid w:val="001D0E9F"/>
    <w:rPr>
      <w:sz w:val="16"/>
      <w:szCs w:val="16"/>
    </w:rPr>
  </w:style>
  <w:style w:type="paragraph" w:styleId="CommentText">
    <w:name w:val="annotation text"/>
    <w:basedOn w:val="Normal"/>
    <w:link w:val="CommentTextChar"/>
    <w:uiPriority w:val="99"/>
    <w:unhideWhenUsed/>
    <w:rsid w:val="001D0E9F"/>
    <w:pPr>
      <w:spacing w:line="240" w:lineRule="auto"/>
    </w:pPr>
    <w:rPr>
      <w:sz w:val="20"/>
      <w:szCs w:val="20"/>
    </w:rPr>
  </w:style>
  <w:style w:type="character" w:customStyle="1" w:styleId="CommentTextChar">
    <w:name w:val="Comment Text Char"/>
    <w:basedOn w:val="DefaultParagraphFont"/>
    <w:link w:val="CommentText"/>
    <w:uiPriority w:val="99"/>
    <w:rsid w:val="001D0E9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D0E9F"/>
    <w:rPr>
      <w:b/>
      <w:bCs/>
    </w:rPr>
  </w:style>
  <w:style w:type="character" w:customStyle="1" w:styleId="CommentSubjectChar">
    <w:name w:val="Comment Subject Char"/>
    <w:basedOn w:val="CommentTextChar"/>
    <w:link w:val="CommentSubject"/>
    <w:uiPriority w:val="99"/>
    <w:semiHidden/>
    <w:rsid w:val="001D0E9F"/>
    <w:rPr>
      <w:rFonts w:ascii="Verdana" w:hAnsi="Verdana"/>
      <w:b/>
      <w:bCs/>
      <w:sz w:val="20"/>
      <w:szCs w:val="20"/>
    </w:rPr>
  </w:style>
  <w:style w:type="character" w:styleId="Mention">
    <w:name w:val="Mention"/>
    <w:basedOn w:val="DefaultParagraphFont"/>
    <w:uiPriority w:val="99"/>
    <w:unhideWhenUsed/>
    <w:rsid w:val="00886684"/>
    <w:rPr>
      <w:color w:val="2B579A"/>
      <w:shd w:val="clear" w:color="auto" w:fill="E1DFDD"/>
    </w:rPr>
  </w:style>
  <w:style w:type="paragraph" w:styleId="Revision">
    <w:name w:val="Revision"/>
    <w:hidden/>
    <w:uiPriority w:val="99"/>
    <w:semiHidden/>
    <w:rsid w:val="002458BF"/>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edf-feph.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f-fep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1109193b-fc47-4219-a883-12ef0cde86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DAA8B-2874-4F74-82E3-CEBE3E6014C0}">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252f4827-23ce-43c5-a232-6be14f1d3f55"/>
    <ds:schemaRef ds:uri="http://www.w3.org/XML/1998/namespace"/>
    <ds:schemaRef ds:uri="http://schemas.openxmlformats.org/package/2006/metadata/core-properties"/>
    <ds:schemaRef ds:uri="1109193b-fc47-4219-a883-12ef0cde8689"/>
    <ds:schemaRef ds:uri="http://purl.org/dc/terms/"/>
  </ds:schemaRefs>
</ds:datastoreItem>
</file>

<file path=customXml/itemProps2.xml><?xml version="1.0" encoding="utf-8"?>
<ds:datastoreItem xmlns:ds="http://schemas.openxmlformats.org/officeDocument/2006/customXml" ds:itemID="{DD66EA62-A478-4BBE-AC27-2EA0A881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38D23-7E23-4BC8-8A56-CA1781DFE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EDF feedback to draft Delegated Act on the Disability Card</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feedback to draft Delegated Act on the Disability Card</dc:title>
  <dc:subject/>
  <dc:creator>Naomi Mabita</dc:creator>
  <cp:keywords/>
  <dc:description/>
  <cp:lastModifiedBy>Marie Denninghaus</cp:lastModifiedBy>
  <cp:revision>102</cp:revision>
  <cp:lastPrinted>2026-04-28T09:34:00Z</cp:lastPrinted>
  <dcterms:created xsi:type="dcterms:W3CDTF">2026-04-21T13:14:00Z</dcterms:created>
  <dcterms:modified xsi:type="dcterms:W3CDTF">2026-04-28T09:34:00Z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0x01010085A93ADCB5E9954D932071C14D018D3D</vt:lpwstr>
  </property>
</Properties>
</file>