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1FAD" w14:textId="1164702E" w:rsidR="00F465D3" w:rsidRPr="00F465D3" w:rsidRDefault="00F465D3" w:rsidP="00F465D3">
      <w:pPr>
        <w:pStyle w:val="CoverPage"/>
        <w:rPr>
          <w:sz w:val="22"/>
          <w:szCs w:val="22"/>
        </w:rPr>
      </w:pPr>
    </w:p>
    <w:p w14:paraId="5D9C009A" w14:textId="56A208D1" w:rsidR="00BD7A2E" w:rsidRPr="003A0713" w:rsidRDefault="00BD7A2E" w:rsidP="003A0713">
      <w:pPr>
        <w:pStyle w:val="CoverPage"/>
        <w:outlineLvl w:val="9"/>
      </w:pPr>
      <w:r w:rsidRPr="003A0713">
        <w:t>Contribution to the European Commission – 2026 Enlargement Package</w:t>
      </w:r>
      <w:r w:rsidRPr="003A0713">
        <w:br/>
        <w:t>Submission by European Disability Forum</w:t>
      </w:r>
      <w:r w:rsidRPr="003A0713">
        <w:br/>
        <w:t>Date</w:t>
      </w:r>
      <w:r w:rsidR="003A0713" w:rsidRPr="003A0713">
        <w:t xml:space="preserve"> of submission</w:t>
      </w:r>
      <w:r w:rsidRPr="003A0713">
        <w:t>: April 2026</w:t>
      </w:r>
    </w:p>
    <w:p w14:paraId="624129E8" w14:textId="77777777" w:rsidR="00F465D3" w:rsidRDefault="00F465D3" w:rsidP="00BB2230">
      <w:pPr>
        <w:rPr>
          <w:color w:val="000000" w:themeColor="text1"/>
        </w:rPr>
      </w:pPr>
    </w:p>
    <w:p w14:paraId="681161F6" w14:textId="77777777" w:rsidR="00F465D3" w:rsidRDefault="00F465D3" w:rsidP="00BB2230">
      <w:pPr>
        <w:rPr>
          <w:color w:val="000000" w:themeColor="text1"/>
        </w:rPr>
      </w:pPr>
    </w:p>
    <w:p w14:paraId="494247E3" w14:textId="77777777" w:rsidR="00F465D3" w:rsidRDefault="00F465D3" w:rsidP="00BB2230">
      <w:pPr>
        <w:rPr>
          <w:color w:val="000000" w:themeColor="text1"/>
        </w:rPr>
      </w:pPr>
    </w:p>
    <w:p w14:paraId="5DBE590A" w14:textId="77777777" w:rsidR="00F465D3" w:rsidRDefault="00F465D3" w:rsidP="00BB2230">
      <w:pPr>
        <w:rPr>
          <w:color w:val="000000" w:themeColor="text1"/>
        </w:rPr>
      </w:pPr>
    </w:p>
    <w:p w14:paraId="17FEFB05" w14:textId="77777777" w:rsidR="00F465D3" w:rsidRDefault="00F465D3" w:rsidP="00BB2230">
      <w:pPr>
        <w:rPr>
          <w:color w:val="000000" w:themeColor="text1"/>
        </w:rPr>
      </w:pPr>
    </w:p>
    <w:p w14:paraId="4BBF6FB3" w14:textId="77777777" w:rsidR="00F465D3" w:rsidRDefault="00F465D3" w:rsidP="00BB2230">
      <w:pPr>
        <w:rPr>
          <w:color w:val="000000" w:themeColor="text1"/>
        </w:rPr>
      </w:pPr>
    </w:p>
    <w:p w14:paraId="7B9D169A" w14:textId="77777777" w:rsidR="00F465D3" w:rsidRDefault="00F465D3" w:rsidP="00BB2230">
      <w:pPr>
        <w:rPr>
          <w:color w:val="000000" w:themeColor="text1"/>
        </w:rPr>
      </w:pPr>
    </w:p>
    <w:p w14:paraId="42303F58" w14:textId="77777777" w:rsidR="00F465D3" w:rsidRDefault="00F465D3" w:rsidP="00BB2230">
      <w:pPr>
        <w:rPr>
          <w:color w:val="000000" w:themeColor="text1"/>
        </w:rPr>
      </w:pPr>
    </w:p>
    <w:p w14:paraId="68C02E58" w14:textId="77777777" w:rsidR="00F465D3" w:rsidRDefault="00F465D3" w:rsidP="00BB2230">
      <w:pPr>
        <w:rPr>
          <w:color w:val="000000" w:themeColor="text1"/>
        </w:rPr>
      </w:pPr>
    </w:p>
    <w:p w14:paraId="45218ABD" w14:textId="77777777" w:rsidR="00F465D3" w:rsidRDefault="00F465D3" w:rsidP="00BB2230">
      <w:pPr>
        <w:rPr>
          <w:color w:val="000000" w:themeColor="text1"/>
        </w:rPr>
      </w:pPr>
    </w:p>
    <w:p w14:paraId="183E5A5F" w14:textId="77777777" w:rsidR="00F465D3" w:rsidRDefault="00F465D3" w:rsidP="00BB2230">
      <w:pPr>
        <w:rPr>
          <w:color w:val="000000" w:themeColor="text1"/>
        </w:rPr>
      </w:pPr>
    </w:p>
    <w:p w14:paraId="750FD60A" w14:textId="6A6ABD4E" w:rsidR="00F465D3" w:rsidRDefault="00F465D3" w:rsidP="00BB2230">
      <w:pPr>
        <w:rPr>
          <w:color w:val="000000" w:themeColor="text1"/>
        </w:rPr>
        <w:sectPr w:rsidR="00F465D3" w:rsidSect="00BB2230">
          <w:pgSz w:w="11906" w:h="16838"/>
          <w:pgMar w:top="1440" w:right="1440" w:bottom="1843" w:left="1440" w:header="708" w:footer="708" w:gutter="0"/>
          <w:pgNumType w:start="1"/>
          <w:cols w:space="720"/>
        </w:sectPr>
      </w:pPr>
      <w:r>
        <w:rPr>
          <w:noProof/>
          <w:color w:val="000000" w:themeColor="text1"/>
          <w14:ligatures w14:val="standardContextual"/>
        </w:rPr>
        <w:drawing>
          <wp:inline distT="0" distB="0" distL="0" distR="0" wp14:anchorId="1BED5006" wp14:editId="6BD531C7">
            <wp:extent cx="2565400" cy="2565400"/>
            <wp:effectExtent l="0" t="0" r="6350" b="6350"/>
            <wp:docPr id="69698290" name="Picture 1"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16918" name="Picture 1" descr="EDF Logo"/>
                    <pic:cNvPicPr/>
                  </pic:nvPicPr>
                  <pic:blipFill>
                    <a:blip r:embed="rId11">
                      <a:extLst>
                        <a:ext uri="{28A0092B-C50C-407E-A947-70E740481C1C}">
                          <a14:useLocalDpi xmlns:a14="http://schemas.microsoft.com/office/drawing/2010/main" val="0"/>
                        </a:ext>
                      </a:extLst>
                    </a:blip>
                    <a:stretch>
                      <a:fillRect/>
                    </a:stretch>
                  </pic:blipFill>
                  <pic:spPr>
                    <a:xfrm>
                      <a:off x="0" y="0"/>
                      <a:ext cx="2566589" cy="2566589"/>
                    </a:xfrm>
                    <a:prstGeom prst="rect">
                      <a:avLst/>
                    </a:prstGeom>
                  </pic:spPr>
                </pic:pic>
              </a:graphicData>
            </a:graphic>
          </wp:inline>
        </w:drawing>
      </w:r>
    </w:p>
    <w:p w14:paraId="2C52C589" w14:textId="77777777" w:rsidR="00F465D3" w:rsidRDefault="00F465D3" w:rsidP="00BD7A2E">
      <w:pPr>
        <w:rPr>
          <w:color w:val="000000" w:themeColor="text1"/>
        </w:rPr>
      </w:pPr>
    </w:p>
    <w:p w14:paraId="29BDE5AA" w14:textId="2A3E1FB2" w:rsidR="00F465D3" w:rsidRDefault="00F465D3" w:rsidP="00BD7A2E">
      <w:pPr>
        <w:rPr>
          <w:color w:val="000000" w:themeColor="text1"/>
        </w:rPr>
      </w:pPr>
      <w:r>
        <w:rPr>
          <w:color w:val="000000" w:themeColor="text1"/>
        </w:rPr>
        <w:t>This report is based on the work of the following organisations:</w:t>
      </w:r>
    </w:p>
    <w:p w14:paraId="75206F64" w14:textId="77777777" w:rsidR="00F465D3" w:rsidRPr="00F465D3" w:rsidRDefault="00F465D3">
      <w:pPr>
        <w:pStyle w:val="ListParagraph"/>
        <w:numPr>
          <w:ilvl w:val="0"/>
          <w:numId w:val="44"/>
        </w:numPr>
      </w:pPr>
      <w:r w:rsidRPr="00F465D3">
        <w:t>Down Syndrome Albania Foundation</w:t>
      </w:r>
    </w:p>
    <w:p w14:paraId="785E37DA" w14:textId="77777777" w:rsidR="00F465D3" w:rsidRPr="00F465D3" w:rsidRDefault="00F465D3">
      <w:pPr>
        <w:pStyle w:val="ListParagraph"/>
        <w:numPr>
          <w:ilvl w:val="0"/>
          <w:numId w:val="44"/>
        </w:numPr>
      </w:pPr>
      <w:r w:rsidRPr="00F465D3">
        <w:t>Union of Organisations of Persons with Disabilities in Bosnia and Herzegovina</w:t>
      </w:r>
    </w:p>
    <w:p w14:paraId="51918F05" w14:textId="77777777" w:rsidR="00F465D3" w:rsidRPr="00F465D3" w:rsidRDefault="00F465D3">
      <w:pPr>
        <w:pStyle w:val="ListParagraph"/>
        <w:numPr>
          <w:ilvl w:val="0"/>
          <w:numId w:val="44"/>
        </w:numPr>
      </w:pPr>
      <w:r w:rsidRPr="00F465D3">
        <w:t>Coalition for Independent Living (Georgia)</w:t>
      </w:r>
    </w:p>
    <w:p w14:paraId="58289126" w14:textId="77777777" w:rsidR="00F465D3" w:rsidRPr="00F465D3" w:rsidRDefault="00F465D3">
      <w:pPr>
        <w:pStyle w:val="ListParagraph"/>
        <w:numPr>
          <w:ilvl w:val="0"/>
          <w:numId w:val="44"/>
        </w:numPr>
      </w:pPr>
      <w:r w:rsidRPr="00F465D3">
        <w:t>Kosovo Disability Forum (KDF)</w:t>
      </w:r>
    </w:p>
    <w:p w14:paraId="275552F2" w14:textId="77777777" w:rsidR="00F465D3" w:rsidRPr="00F465D3" w:rsidRDefault="00F465D3">
      <w:pPr>
        <w:pStyle w:val="ListParagraph"/>
        <w:numPr>
          <w:ilvl w:val="0"/>
          <w:numId w:val="44"/>
        </w:numPr>
        <w:rPr>
          <w:rStyle w:val="Hyperlink"/>
        </w:rPr>
      </w:pPr>
      <w:r w:rsidRPr="00F465D3">
        <w:t xml:space="preserve">Association Alliance of Organizations for Persons with Disabilities </w:t>
      </w:r>
      <w:r>
        <w:t>(Moldova)</w:t>
      </w:r>
      <w:r w:rsidRPr="00F465D3">
        <w:fldChar w:fldCharType="begin"/>
      </w:r>
      <w:r w:rsidRPr="00F465D3">
        <w:instrText>HYPERLINK "https://www.edf-feph.org/our-members/kosovo-disability-forum/"</w:instrText>
      </w:r>
      <w:r w:rsidRPr="00F465D3">
        <w:fldChar w:fldCharType="separate"/>
      </w:r>
    </w:p>
    <w:p w14:paraId="0F5BD639" w14:textId="77777777" w:rsidR="00F465D3" w:rsidRPr="00F465D3" w:rsidRDefault="00F465D3">
      <w:pPr>
        <w:pStyle w:val="ListParagraph"/>
        <w:numPr>
          <w:ilvl w:val="0"/>
          <w:numId w:val="44"/>
        </w:numPr>
      </w:pPr>
      <w:r w:rsidRPr="00F465D3">
        <w:fldChar w:fldCharType="end"/>
      </w:r>
      <w:r w:rsidRPr="00F465D3">
        <w:t>Engelliler Konfederasyonu/ Confederation of the Disabled of Turkey</w:t>
      </w:r>
    </w:p>
    <w:p w14:paraId="5136070C" w14:textId="77777777" w:rsidR="00F465D3" w:rsidRPr="00F465D3" w:rsidRDefault="00F465D3">
      <w:pPr>
        <w:pStyle w:val="ListParagraph"/>
        <w:numPr>
          <w:ilvl w:val="0"/>
          <w:numId w:val="44"/>
        </w:numPr>
      </w:pPr>
      <w:r w:rsidRPr="00F465D3">
        <w:t xml:space="preserve">National organisation of persons with disabilities of Serbia </w:t>
      </w:r>
    </w:p>
    <w:p w14:paraId="20B935FF" w14:textId="77777777" w:rsidR="00F465D3" w:rsidRPr="00F465D3" w:rsidRDefault="00F465D3">
      <w:pPr>
        <w:pStyle w:val="ListParagraph"/>
        <w:numPr>
          <w:ilvl w:val="0"/>
          <w:numId w:val="44"/>
        </w:numPr>
      </w:pPr>
      <w:r w:rsidRPr="00F465D3">
        <w:t>The League of the Strong (Ukraine)</w:t>
      </w:r>
    </w:p>
    <w:p w14:paraId="7C593AEB" w14:textId="77777777" w:rsidR="00F465D3" w:rsidRDefault="00F465D3">
      <w:pPr>
        <w:pStyle w:val="ListParagraph"/>
        <w:numPr>
          <w:ilvl w:val="0"/>
          <w:numId w:val="44"/>
        </w:numPr>
      </w:pPr>
      <w:r w:rsidRPr="00F465D3">
        <w:t>National Assembly of Persons with Disabilities of Ukraine</w:t>
      </w:r>
    </w:p>
    <w:p w14:paraId="573C6392" w14:textId="77777777" w:rsidR="003F5816" w:rsidRPr="00F465D3" w:rsidRDefault="003F5816" w:rsidP="003F5816">
      <w:pPr>
        <w:pStyle w:val="ListParagraph"/>
      </w:pPr>
    </w:p>
    <w:p w14:paraId="5F975A5F" w14:textId="77777777" w:rsidR="00F465D3" w:rsidRPr="00F465D3" w:rsidRDefault="00F465D3" w:rsidP="00F465D3">
      <w:pPr>
        <w:jc w:val="center"/>
        <w:rPr>
          <w:color w:val="000000" w:themeColor="text1"/>
        </w:rPr>
      </w:pPr>
      <w:r>
        <w:rPr>
          <w:noProof/>
        </w:rPr>
        <w:drawing>
          <wp:inline distT="0" distB="0" distL="0" distR="0" wp14:anchorId="6A2C79FC" wp14:editId="4750B899">
            <wp:extent cx="830081" cy="900000"/>
            <wp:effectExtent l="0" t="0" r="8255" b="0"/>
            <wp:docPr id="1013985312" name="Picture 2" descr="Albania O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85312" name="Picture 2" descr="Albania OPD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912" t="15158" r="32059" b="15406"/>
                    <a:stretch>
                      <a:fillRect/>
                    </a:stretch>
                  </pic:blipFill>
                  <pic:spPr bwMode="auto">
                    <a:xfrm>
                      <a:off x="0" y="0"/>
                      <a:ext cx="830081" cy="9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EC6AFAD" wp14:editId="274E87D8">
            <wp:extent cx="850609" cy="900000"/>
            <wp:effectExtent l="0" t="0" r="6985" b="0"/>
            <wp:docPr id="1588784129" name="Picture 3" descr="Logo of Bosnia and Herzegovina O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4129" name="Picture 3" descr="Logo of Bosnia and Herzegovina OP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673" t="18637" r="33748" b="16319"/>
                    <a:stretch>
                      <a:fillRect/>
                    </a:stretch>
                  </pic:blipFill>
                  <pic:spPr bwMode="auto">
                    <a:xfrm>
                      <a:off x="0" y="0"/>
                      <a:ext cx="850609" cy="9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ABE3706" wp14:editId="3E519495">
            <wp:extent cx="859297" cy="900000"/>
            <wp:effectExtent l="0" t="0" r="0" b="0"/>
            <wp:docPr id="459297528" name="Picture 6" descr="Logo OPD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97528" name="Picture 6" descr="Logo OPD Georgia"/>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3206" t="13749" r="31542" b="12294"/>
                    <a:stretch>
                      <a:fillRect/>
                    </a:stretch>
                  </pic:blipFill>
                  <pic:spPr bwMode="auto">
                    <a:xfrm>
                      <a:off x="0" y="0"/>
                      <a:ext cx="859297" cy="9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ABDE2D5" wp14:editId="41B3E2E4">
            <wp:extent cx="909045" cy="900000"/>
            <wp:effectExtent l="0" t="0" r="5715" b="0"/>
            <wp:docPr id="906126167" name="Picture 7" descr="Logo OPD Ser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26167" name="Picture 7" descr="Logo OPD Serbia"/>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1908" t="15979" r="30804" b="10074"/>
                    <a:stretch>
                      <a:fillRect/>
                    </a:stretch>
                  </pic:blipFill>
                  <pic:spPr bwMode="auto">
                    <a:xfrm>
                      <a:off x="0" y="0"/>
                      <a:ext cx="909045" cy="9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D1412AE" wp14:editId="09B11340">
            <wp:extent cx="873267" cy="900000"/>
            <wp:effectExtent l="0" t="0" r="3175" b="0"/>
            <wp:docPr id="1930989609" name="Picture 10" descr="Logo OPD Uk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89609" name="Picture 10" descr="Logo OPD Ukrain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1722" t="15667" r="31914" b="13990"/>
                    <a:stretch>
                      <a:fillRect/>
                    </a:stretch>
                  </pic:blipFill>
                  <pic:spPr bwMode="auto">
                    <a:xfrm>
                      <a:off x="0" y="0"/>
                      <a:ext cx="873267" cy="900000"/>
                    </a:xfrm>
                    <a:prstGeom prst="rect">
                      <a:avLst/>
                    </a:prstGeom>
                    <a:noFill/>
                    <a:ln>
                      <a:noFill/>
                    </a:ln>
                    <a:extLst>
                      <a:ext uri="{53640926-AAD7-44D8-BBD7-CCE9431645EC}">
                        <a14:shadowObscured xmlns:a14="http://schemas.microsoft.com/office/drawing/2010/main"/>
                      </a:ext>
                    </a:extLst>
                  </pic:spPr>
                </pic:pic>
              </a:graphicData>
            </a:graphic>
          </wp:inline>
        </w:drawing>
      </w:r>
    </w:p>
    <w:p w14:paraId="4C72C641" w14:textId="4D6206A8" w:rsidR="00F465D3" w:rsidRPr="00F465D3" w:rsidRDefault="00F465D3" w:rsidP="00F465D3">
      <w:pPr>
        <w:jc w:val="center"/>
        <w:rPr>
          <w:color w:val="000000" w:themeColor="text1"/>
        </w:rPr>
      </w:pPr>
      <w:r>
        <w:rPr>
          <w:noProof/>
        </w:rPr>
        <w:drawing>
          <wp:inline distT="0" distB="0" distL="0" distR="0" wp14:anchorId="61D7B1A1" wp14:editId="66FEFF99">
            <wp:extent cx="1509824" cy="707884"/>
            <wp:effectExtent l="0" t="0" r="0" b="0"/>
            <wp:docPr id="1938054496" name="Picture 4" descr="Logo OPD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54496" name="Picture 4" descr="Logo OPD Moldova"/>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1148" t="25395" r="22261" b="27434"/>
                    <a:stretch>
                      <a:fillRect/>
                    </a:stretch>
                  </pic:blipFill>
                  <pic:spPr bwMode="auto">
                    <a:xfrm>
                      <a:off x="0" y="0"/>
                      <a:ext cx="1517384" cy="7114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4746A23" wp14:editId="5B51AA4C">
            <wp:extent cx="2955852" cy="731345"/>
            <wp:effectExtent l="0" t="0" r="0" b="0"/>
            <wp:docPr id="2126498526" name="Picture 5" descr="Logo Kosovo O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98526" name="Picture 5" descr="Logo Kosovo OP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6307" t="28613" r="3701" b="26785"/>
                    <a:stretch>
                      <a:fillRect/>
                    </a:stretch>
                  </pic:blipFill>
                  <pic:spPr bwMode="auto">
                    <a:xfrm>
                      <a:off x="0" y="0"/>
                      <a:ext cx="2972801" cy="73553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4E02E6F" wp14:editId="4ED4F897">
            <wp:extent cx="1594884" cy="687614"/>
            <wp:effectExtent l="0" t="0" r="5715" b="0"/>
            <wp:docPr id="1541960394" name="Picture 9" descr="Logo OPD Ukr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60394" name="Picture 9" descr="Logo OPD Ukrain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8249" t="36690" r="18252" b="35934"/>
                    <a:stretch>
                      <a:fillRect/>
                    </a:stretch>
                  </pic:blipFill>
                  <pic:spPr bwMode="auto">
                    <a:xfrm>
                      <a:off x="0" y="0"/>
                      <a:ext cx="1609826" cy="694056"/>
                    </a:xfrm>
                    <a:prstGeom prst="rect">
                      <a:avLst/>
                    </a:prstGeom>
                    <a:noFill/>
                    <a:ln>
                      <a:noFill/>
                    </a:ln>
                    <a:extLst>
                      <a:ext uri="{53640926-AAD7-44D8-BBD7-CCE9431645EC}">
                        <a14:shadowObscured xmlns:a14="http://schemas.microsoft.com/office/drawing/2010/main"/>
                      </a:ext>
                    </a:extLst>
                  </pic:spPr>
                </pic:pic>
              </a:graphicData>
            </a:graphic>
          </wp:inline>
        </w:drawing>
      </w:r>
      <w:r w:rsidR="003F5816">
        <w:rPr>
          <w:noProof/>
        </w:rPr>
        <w:t xml:space="preserve">   </w:t>
      </w:r>
      <w:r>
        <w:rPr>
          <w:noProof/>
        </w:rPr>
        <w:drawing>
          <wp:inline distT="0" distB="0" distL="0" distR="0" wp14:anchorId="2E5BF939" wp14:editId="213911E5">
            <wp:extent cx="1350335" cy="757505"/>
            <wp:effectExtent l="0" t="0" r="2540" b="5080"/>
            <wp:docPr id="397290044" name="Picture 8" descr="Logo OPD Turki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290044" name="Picture 8" descr="Logo OPD Turkiye"/>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0795" t="30312" r="31170" b="31792"/>
                    <a:stretch>
                      <a:fillRect/>
                    </a:stretch>
                  </pic:blipFill>
                  <pic:spPr bwMode="auto">
                    <a:xfrm>
                      <a:off x="0" y="0"/>
                      <a:ext cx="1356033" cy="760701"/>
                    </a:xfrm>
                    <a:prstGeom prst="rect">
                      <a:avLst/>
                    </a:prstGeom>
                    <a:noFill/>
                    <a:ln>
                      <a:noFill/>
                    </a:ln>
                    <a:extLst>
                      <a:ext uri="{53640926-AAD7-44D8-BBD7-CCE9431645EC}">
                        <a14:shadowObscured xmlns:a14="http://schemas.microsoft.com/office/drawing/2010/main"/>
                      </a:ext>
                    </a:extLst>
                  </pic:spPr>
                </pic:pic>
              </a:graphicData>
            </a:graphic>
          </wp:inline>
        </w:drawing>
      </w:r>
    </w:p>
    <w:p w14:paraId="26AEC84B" w14:textId="77777777" w:rsidR="00F465D3" w:rsidRDefault="00F465D3" w:rsidP="00BD7A2E">
      <w:pPr>
        <w:rPr>
          <w:color w:val="000000" w:themeColor="text1"/>
        </w:rPr>
      </w:pPr>
    </w:p>
    <w:p w14:paraId="2C39BF45" w14:textId="77777777" w:rsidR="00F465D3" w:rsidRDefault="00F465D3" w:rsidP="00F465D3">
      <w:pPr>
        <w:rPr>
          <w:color w:val="000000" w:themeColor="text1"/>
        </w:rPr>
      </w:pPr>
      <w:r>
        <w:rPr>
          <w:color w:val="000000" w:themeColor="text1"/>
        </w:rPr>
        <w:t xml:space="preserve">Coordinated by </w:t>
      </w:r>
    </w:p>
    <w:p w14:paraId="3E6B7E2D" w14:textId="77777777" w:rsidR="00F465D3" w:rsidRDefault="00F465D3" w:rsidP="00F465D3">
      <w:pPr>
        <w:rPr>
          <w:color w:val="000000" w:themeColor="text1"/>
        </w:rPr>
      </w:pPr>
      <w:r>
        <w:rPr>
          <w:noProof/>
          <w:color w:val="000000" w:themeColor="text1"/>
          <w14:ligatures w14:val="standardContextual"/>
        </w:rPr>
        <w:drawing>
          <wp:inline distT="0" distB="0" distL="0" distR="0" wp14:anchorId="3FA603BD" wp14:editId="5EEA381C">
            <wp:extent cx="1080000" cy="1080000"/>
            <wp:effectExtent l="0" t="0" r="6350" b="6350"/>
            <wp:docPr id="219516918" name="Picture 1"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16918" name="Picture 1" descr="EDF Logo"/>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3CD46275" w14:textId="77777777" w:rsidR="00F465D3" w:rsidRDefault="00F465D3" w:rsidP="00F465D3">
      <w:pPr>
        <w:spacing w:after="0"/>
        <w:rPr>
          <w:color w:val="000000" w:themeColor="text1"/>
        </w:rPr>
      </w:pPr>
      <w:r>
        <w:rPr>
          <w:color w:val="000000" w:themeColor="text1"/>
        </w:rPr>
        <w:t>Contact person</w:t>
      </w:r>
    </w:p>
    <w:p w14:paraId="3AD201BD" w14:textId="77777777" w:rsidR="00F465D3" w:rsidRPr="00BB2230" w:rsidRDefault="00F465D3" w:rsidP="00F465D3">
      <w:pPr>
        <w:spacing w:after="0"/>
      </w:pPr>
      <w:r w:rsidRPr="00BB2230">
        <w:t>Phillipa Tucker (she/her)  </w:t>
      </w:r>
    </w:p>
    <w:p w14:paraId="25998455" w14:textId="77777777" w:rsidR="00F465D3" w:rsidRPr="00BB2230" w:rsidRDefault="00F465D3" w:rsidP="00F465D3">
      <w:pPr>
        <w:spacing w:after="0"/>
      </w:pPr>
      <w:r w:rsidRPr="00BB2230">
        <w:t>Coordinator Central and Eastern Europe  </w:t>
      </w:r>
    </w:p>
    <w:p w14:paraId="0D766E19" w14:textId="77777777" w:rsidR="00F465D3" w:rsidRPr="00BB2230" w:rsidRDefault="00F465D3" w:rsidP="00F465D3">
      <w:pPr>
        <w:spacing w:after="0"/>
      </w:pPr>
      <w:r w:rsidRPr="00BB2230">
        <w:t>The European Disability Forum  </w:t>
      </w:r>
    </w:p>
    <w:p w14:paraId="136A77EC" w14:textId="77777777" w:rsidR="00F465D3" w:rsidRPr="00BB2230" w:rsidRDefault="00F465D3" w:rsidP="00F465D3">
      <w:pPr>
        <w:spacing w:after="0"/>
      </w:pPr>
      <w:r w:rsidRPr="00BB2230">
        <w:t>E-mail: phillipa.tucker@edf-feph.org    </w:t>
      </w:r>
    </w:p>
    <w:p w14:paraId="76874D1B" w14:textId="77777777" w:rsidR="00F465D3" w:rsidRPr="0041784C" w:rsidRDefault="00F465D3" w:rsidP="00F465D3">
      <w:pPr>
        <w:spacing w:after="0"/>
      </w:pPr>
      <w:r w:rsidRPr="0041784C">
        <w:t>#NothingAboutUsWithoutUs | </w:t>
      </w:r>
      <w:hyperlink r:id="rId21" w:history="1">
        <w:r w:rsidRPr="00A374B6">
          <w:rPr>
            <w:rStyle w:val="Hyperlink"/>
            <w:sz w:val="22"/>
            <w:szCs w:val="22"/>
          </w:rPr>
          <w:t>www.edf-feph.org</w:t>
        </w:r>
      </w:hyperlink>
      <w:r w:rsidRPr="0041784C">
        <w:t> </w:t>
      </w:r>
    </w:p>
    <w:p w14:paraId="2B6CEB3F" w14:textId="6ABF48D9" w:rsidR="00F465D3" w:rsidRDefault="00F465D3" w:rsidP="00BD7A2E">
      <w:pPr>
        <w:rPr>
          <w:color w:val="000000" w:themeColor="text1"/>
        </w:rPr>
        <w:sectPr w:rsidR="00F465D3" w:rsidSect="00BB2230">
          <w:pgSz w:w="11906" w:h="16838"/>
          <w:pgMar w:top="1440" w:right="1440" w:bottom="1843" w:left="1440" w:header="708" w:footer="708" w:gutter="0"/>
          <w:pgNumType w:start="1"/>
          <w:cols w:space="720"/>
        </w:sectPr>
      </w:pPr>
    </w:p>
    <w:p w14:paraId="7BF4E630" w14:textId="77777777" w:rsidR="00BD7A2E" w:rsidRPr="0041784C" w:rsidRDefault="00BD7A2E" w:rsidP="00BD7A2E">
      <w:pPr>
        <w:rPr>
          <w:color w:val="000000" w:themeColor="text1"/>
        </w:rPr>
      </w:pPr>
    </w:p>
    <w:sdt>
      <w:sdtPr>
        <w:rPr>
          <w:rFonts w:ascii="Arial" w:eastAsia="Arial" w:hAnsi="Arial" w:cs="Arial"/>
          <w:color w:val="auto"/>
          <w:sz w:val="24"/>
          <w:szCs w:val="24"/>
          <w:lang w:val="en-GB" w:eastAsia="en-GB"/>
        </w:rPr>
        <w:id w:val="-1524707280"/>
        <w:docPartObj>
          <w:docPartGallery w:val="Table of Contents"/>
          <w:docPartUnique/>
        </w:docPartObj>
      </w:sdtPr>
      <w:sdtEndPr>
        <w:rPr>
          <w:b/>
          <w:bCs/>
          <w:noProof/>
          <w:color w:val="000000" w:themeColor="text1"/>
        </w:rPr>
      </w:sdtEndPr>
      <w:sdtContent>
        <w:p w14:paraId="69C2687D" w14:textId="5913CB97" w:rsidR="00E63825" w:rsidRPr="003A0713" w:rsidRDefault="00E63825" w:rsidP="003A0713">
          <w:pPr>
            <w:pStyle w:val="TOCHeading"/>
          </w:pPr>
          <w:r w:rsidRPr="003A0713">
            <w:t>Contents</w:t>
          </w:r>
        </w:p>
        <w:p w14:paraId="168C8D43" w14:textId="1A42C14E" w:rsidR="00315F81" w:rsidRDefault="00E63825">
          <w:pPr>
            <w:pStyle w:val="TOC1"/>
            <w:rPr>
              <w:rFonts w:asciiTheme="minorHAnsi" w:eastAsiaTheme="minorEastAsia" w:hAnsiTheme="minorHAnsi" w:cstheme="minorBidi"/>
              <w:noProof/>
              <w:kern w:val="2"/>
              <w14:ligatures w14:val="standardContextual"/>
            </w:rPr>
          </w:pPr>
          <w:r w:rsidRPr="003A0713">
            <w:rPr>
              <w:color w:val="000000" w:themeColor="text1"/>
            </w:rPr>
            <w:fldChar w:fldCharType="begin"/>
          </w:r>
          <w:r w:rsidRPr="003A0713">
            <w:rPr>
              <w:color w:val="000000" w:themeColor="text1"/>
            </w:rPr>
            <w:instrText xml:space="preserve"> TOC \o "1-3" \h \z \u </w:instrText>
          </w:r>
          <w:r w:rsidRPr="003A0713">
            <w:rPr>
              <w:color w:val="000000" w:themeColor="text1"/>
            </w:rPr>
            <w:fldChar w:fldCharType="separate"/>
          </w:r>
          <w:hyperlink w:anchor="_Toc228367599" w:history="1">
            <w:r w:rsidR="00315F81" w:rsidRPr="00D25C96">
              <w:rPr>
                <w:rStyle w:val="Hyperlink"/>
                <w:noProof/>
              </w:rPr>
              <w:t>Introduction</w:t>
            </w:r>
            <w:r w:rsidR="00315F81">
              <w:rPr>
                <w:noProof/>
                <w:webHidden/>
              </w:rPr>
              <w:tab/>
            </w:r>
            <w:r w:rsidR="00315F81">
              <w:rPr>
                <w:noProof/>
                <w:webHidden/>
              </w:rPr>
              <w:fldChar w:fldCharType="begin"/>
            </w:r>
            <w:r w:rsidR="00315F81">
              <w:rPr>
                <w:noProof/>
                <w:webHidden/>
              </w:rPr>
              <w:instrText xml:space="preserve"> PAGEREF _Toc228367599 \h </w:instrText>
            </w:r>
            <w:r w:rsidR="00315F81">
              <w:rPr>
                <w:noProof/>
                <w:webHidden/>
              </w:rPr>
            </w:r>
            <w:r w:rsidR="00315F81">
              <w:rPr>
                <w:noProof/>
                <w:webHidden/>
              </w:rPr>
              <w:fldChar w:fldCharType="separate"/>
            </w:r>
            <w:r w:rsidR="00D11982">
              <w:rPr>
                <w:noProof/>
                <w:webHidden/>
              </w:rPr>
              <w:t>2</w:t>
            </w:r>
            <w:r w:rsidR="00315F81">
              <w:rPr>
                <w:noProof/>
                <w:webHidden/>
              </w:rPr>
              <w:fldChar w:fldCharType="end"/>
            </w:r>
          </w:hyperlink>
        </w:p>
        <w:p w14:paraId="29140DE5" w14:textId="5807D711" w:rsidR="00315F81" w:rsidRDefault="00315F81">
          <w:pPr>
            <w:pStyle w:val="TOC1"/>
            <w:rPr>
              <w:rFonts w:asciiTheme="minorHAnsi" w:eastAsiaTheme="minorEastAsia" w:hAnsiTheme="minorHAnsi" w:cstheme="minorBidi"/>
              <w:noProof/>
              <w:kern w:val="2"/>
              <w14:ligatures w14:val="standardContextual"/>
            </w:rPr>
          </w:pPr>
          <w:hyperlink w:anchor="_Toc228367600" w:history="1">
            <w:r w:rsidRPr="00D25C96">
              <w:rPr>
                <w:rStyle w:val="Hyperlink"/>
                <w:noProof/>
              </w:rPr>
              <w:t>Horizontal Issues</w:t>
            </w:r>
            <w:r>
              <w:rPr>
                <w:noProof/>
                <w:webHidden/>
              </w:rPr>
              <w:tab/>
            </w:r>
            <w:r>
              <w:rPr>
                <w:noProof/>
                <w:webHidden/>
              </w:rPr>
              <w:fldChar w:fldCharType="begin"/>
            </w:r>
            <w:r>
              <w:rPr>
                <w:noProof/>
                <w:webHidden/>
              </w:rPr>
              <w:instrText xml:space="preserve"> PAGEREF _Toc228367600 \h </w:instrText>
            </w:r>
            <w:r>
              <w:rPr>
                <w:noProof/>
                <w:webHidden/>
              </w:rPr>
            </w:r>
            <w:r>
              <w:rPr>
                <w:noProof/>
                <w:webHidden/>
              </w:rPr>
              <w:fldChar w:fldCharType="separate"/>
            </w:r>
            <w:r w:rsidR="00D11982">
              <w:rPr>
                <w:noProof/>
                <w:webHidden/>
              </w:rPr>
              <w:t>2</w:t>
            </w:r>
            <w:r>
              <w:rPr>
                <w:noProof/>
                <w:webHidden/>
              </w:rPr>
              <w:fldChar w:fldCharType="end"/>
            </w:r>
          </w:hyperlink>
        </w:p>
        <w:p w14:paraId="0165D9C5" w14:textId="09812A12" w:rsidR="00315F81" w:rsidRDefault="00315F81">
          <w:pPr>
            <w:pStyle w:val="TOC2"/>
            <w:tabs>
              <w:tab w:val="right" w:leader="dot" w:pos="9016"/>
            </w:tabs>
            <w:rPr>
              <w:rFonts w:asciiTheme="minorHAnsi" w:eastAsiaTheme="minorEastAsia" w:hAnsiTheme="minorHAnsi" w:cstheme="minorBidi"/>
              <w:noProof/>
              <w:kern w:val="2"/>
              <w14:ligatures w14:val="standardContextual"/>
            </w:rPr>
          </w:pPr>
          <w:hyperlink w:anchor="_Toc228367601" w:history="1">
            <w:r w:rsidRPr="00D25C96">
              <w:rPr>
                <w:rStyle w:val="Hyperlink"/>
                <w:noProof/>
              </w:rPr>
              <w:t>Implementation of the CRPD</w:t>
            </w:r>
            <w:r>
              <w:rPr>
                <w:noProof/>
                <w:webHidden/>
              </w:rPr>
              <w:tab/>
            </w:r>
            <w:r>
              <w:rPr>
                <w:noProof/>
                <w:webHidden/>
              </w:rPr>
              <w:fldChar w:fldCharType="begin"/>
            </w:r>
            <w:r>
              <w:rPr>
                <w:noProof/>
                <w:webHidden/>
              </w:rPr>
              <w:instrText xml:space="preserve"> PAGEREF _Toc228367601 \h </w:instrText>
            </w:r>
            <w:r>
              <w:rPr>
                <w:noProof/>
                <w:webHidden/>
              </w:rPr>
            </w:r>
            <w:r>
              <w:rPr>
                <w:noProof/>
                <w:webHidden/>
              </w:rPr>
              <w:fldChar w:fldCharType="separate"/>
            </w:r>
            <w:r w:rsidR="00D11982">
              <w:rPr>
                <w:noProof/>
                <w:webHidden/>
              </w:rPr>
              <w:t>2</w:t>
            </w:r>
            <w:r>
              <w:rPr>
                <w:noProof/>
                <w:webHidden/>
              </w:rPr>
              <w:fldChar w:fldCharType="end"/>
            </w:r>
          </w:hyperlink>
        </w:p>
        <w:p w14:paraId="3B600A4C" w14:textId="5EE82DA3" w:rsidR="00315F81" w:rsidRDefault="00315F81">
          <w:pPr>
            <w:pStyle w:val="TOC2"/>
            <w:tabs>
              <w:tab w:val="right" w:leader="dot" w:pos="9016"/>
            </w:tabs>
            <w:rPr>
              <w:rFonts w:asciiTheme="minorHAnsi" w:eastAsiaTheme="minorEastAsia" w:hAnsiTheme="minorHAnsi" w:cstheme="minorBidi"/>
              <w:noProof/>
              <w:kern w:val="2"/>
              <w14:ligatures w14:val="standardContextual"/>
            </w:rPr>
          </w:pPr>
          <w:hyperlink w:anchor="_Toc228367602" w:history="1">
            <w:r w:rsidRPr="00D25C96">
              <w:rPr>
                <w:rStyle w:val="Hyperlink"/>
                <w:noProof/>
              </w:rPr>
              <w:t>Deinstitutionalisation and Independent Living</w:t>
            </w:r>
            <w:r>
              <w:rPr>
                <w:noProof/>
                <w:webHidden/>
              </w:rPr>
              <w:tab/>
            </w:r>
            <w:r>
              <w:rPr>
                <w:noProof/>
                <w:webHidden/>
              </w:rPr>
              <w:fldChar w:fldCharType="begin"/>
            </w:r>
            <w:r>
              <w:rPr>
                <w:noProof/>
                <w:webHidden/>
              </w:rPr>
              <w:instrText xml:space="preserve"> PAGEREF _Toc228367602 \h </w:instrText>
            </w:r>
            <w:r>
              <w:rPr>
                <w:noProof/>
                <w:webHidden/>
              </w:rPr>
            </w:r>
            <w:r>
              <w:rPr>
                <w:noProof/>
                <w:webHidden/>
              </w:rPr>
              <w:fldChar w:fldCharType="separate"/>
            </w:r>
            <w:r w:rsidR="00D11982">
              <w:rPr>
                <w:noProof/>
                <w:webHidden/>
              </w:rPr>
              <w:t>3</w:t>
            </w:r>
            <w:r>
              <w:rPr>
                <w:noProof/>
                <w:webHidden/>
              </w:rPr>
              <w:fldChar w:fldCharType="end"/>
            </w:r>
          </w:hyperlink>
        </w:p>
        <w:p w14:paraId="6E77D422" w14:textId="00B66A1E" w:rsidR="00315F81" w:rsidRDefault="00315F81">
          <w:pPr>
            <w:pStyle w:val="TOC2"/>
            <w:tabs>
              <w:tab w:val="right" w:leader="dot" w:pos="9016"/>
            </w:tabs>
            <w:rPr>
              <w:rFonts w:asciiTheme="minorHAnsi" w:eastAsiaTheme="minorEastAsia" w:hAnsiTheme="minorHAnsi" w:cstheme="minorBidi"/>
              <w:noProof/>
              <w:kern w:val="2"/>
              <w14:ligatures w14:val="standardContextual"/>
            </w:rPr>
          </w:pPr>
          <w:hyperlink w:anchor="_Toc228367603" w:history="1">
            <w:r w:rsidRPr="00D25C96">
              <w:rPr>
                <w:rStyle w:val="Hyperlink"/>
                <w:noProof/>
              </w:rPr>
              <w:t>Accessibility</w:t>
            </w:r>
            <w:r>
              <w:rPr>
                <w:noProof/>
                <w:webHidden/>
              </w:rPr>
              <w:tab/>
            </w:r>
            <w:r>
              <w:rPr>
                <w:noProof/>
                <w:webHidden/>
              </w:rPr>
              <w:fldChar w:fldCharType="begin"/>
            </w:r>
            <w:r>
              <w:rPr>
                <w:noProof/>
                <w:webHidden/>
              </w:rPr>
              <w:instrText xml:space="preserve"> PAGEREF _Toc228367603 \h </w:instrText>
            </w:r>
            <w:r>
              <w:rPr>
                <w:noProof/>
                <w:webHidden/>
              </w:rPr>
            </w:r>
            <w:r>
              <w:rPr>
                <w:noProof/>
                <w:webHidden/>
              </w:rPr>
              <w:fldChar w:fldCharType="separate"/>
            </w:r>
            <w:r w:rsidR="00D11982">
              <w:rPr>
                <w:noProof/>
                <w:webHidden/>
              </w:rPr>
              <w:t>3</w:t>
            </w:r>
            <w:r>
              <w:rPr>
                <w:noProof/>
                <w:webHidden/>
              </w:rPr>
              <w:fldChar w:fldCharType="end"/>
            </w:r>
          </w:hyperlink>
        </w:p>
        <w:p w14:paraId="06120F72" w14:textId="4C19DCE3" w:rsidR="00315F81" w:rsidRDefault="00315F81">
          <w:pPr>
            <w:pStyle w:val="TOC2"/>
            <w:tabs>
              <w:tab w:val="right" w:leader="dot" w:pos="9016"/>
            </w:tabs>
            <w:rPr>
              <w:rFonts w:asciiTheme="minorHAnsi" w:eastAsiaTheme="minorEastAsia" w:hAnsiTheme="minorHAnsi" w:cstheme="minorBidi"/>
              <w:noProof/>
              <w:kern w:val="2"/>
              <w14:ligatures w14:val="standardContextual"/>
            </w:rPr>
          </w:pPr>
          <w:hyperlink w:anchor="_Toc228367604" w:history="1">
            <w:r w:rsidRPr="00D25C96">
              <w:rPr>
                <w:rStyle w:val="Hyperlink"/>
                <w:noProof/>
              </w:rPr>
              <w:t>Inclusive Education</w:t>
            </w:r>
            <w:r>
              <w:rPr>
                <w:noProof/>
                <w:webHidden/>
              </w:rPr>
              <w:tab/>
            </w:r>
            <w:r>
              <w:rPr>
                <w:noProof/>
                <w:webHidden/>
              </w:rPr>
              <w:fldChar w:fldCharType="begin"/>
            </w:r>
            <w:r>
              <w:rPr>
                <w:noProof/>
                <w:webHidden/>
              </w:rPr>
              <w:instrText xml:space="preserve"> PAGEREF _Toc228367604 \h </w:instrText>
            </w:r>
            <w:r>
              <w:rPr>
                <w:noProof/>
                <w:webHidden/>
              </w:rPr>
            </w:r>
            <w:r>
              <w:rPr>
                <w:noProof/>
                <w:webHidden/>
              </w:rPr>
              <w:fldChar w:fldCharType="separate"/>
            </w:r>
            <w:r w:rsidR="00D11982">
              <w:rPr>
                <w:noProof/>
                <w:webHidden/>
              </w:rPr>
              <w:t>4</w:t>
            </w:r>
            <w:r>
              <w:rPr>
                <w:noProof/>
                <w:webHidden/>
              </w:rPr>
              <w:fldChar w:fldCharType="end"/>
            </w:r>
          </w:hyperlink>
        </w:p>
        <w:p w14:paraId="7DE73BE3" w14:textId="6E8A4473" w:rsidR="00315F81" w:rsidRDefault="00315F81">
          <w:pPr>
            <w:pStyle w:val="TOC2"/>
            <w:tabs>
              <w:tab w:val="right" w:leader="dot" w:pos="9016"/>
            </w:tabs>
            <w:rPr>
              <w:rFonts w:asciiTheme="minorHAnsi" w:eastAsiaTheme="minorEastAsia" w:hAnsiTheme="minorHAnsi" w:cstheme="minorBidi"/>
              <w:noProof/>
              <w:kern w:val="2"/>
              <w14:ligatures w14:val="standardContextual"/>
            </w:rPr>
          </w:pPr>
          <w:hyperlink w:anchor="_Toc228367605" w:history="1">
            <w:r w:rsidRPr="00D25C96">
              <w:rPr>
                <w:rStyle w:val="Hyperlink"/>
                <w:noProof/>
              </w:rPr>
              <w:t>Participation of Organisations of Persons with Disabilities</w:t>
            </w:r>
            <w:r>
              <w:rPr>
                <w:noProof/>
                <w:webHidden/>
              </w:rPr>
              <w:tab/>
            </w:r>
            <w:r>
              <w:rPr>
                <w:noProof/>
                <w:webHidden/>
              </w:rPr>
              <w:fldChar w:fldCharType="begin"/>
            </w:r>
            <w:r>
              <w:rPr>
                <w:noProof/>
                <w:webHidden/>
              </w:rPr>
              <w:instrText xml:space="preserve"> PAGEREF _Toc228367605 \h </w:instrText>
            </w:r>
            <w:r>
              <w:rPr>
                <w:noProof/>
                <w:webHidden/>
              </w:rPr>
            </w:r>
            <w:r>
              <w:rPr>
                <w:noProof/>
                <w:webHidden/>
              </w:rPr>
              <w:fldChar w:fldCharType="separate"/>
            </w:r>
            <w:r w:rsidR="00D11982">
              <w:rPr>
                <w:noProof/>
                <w:webHidden/>
              </w:rPr>
              <w:t>4</w:t>
            </w:r>
            <w:r>
              <w:rPr>
                <w:noProof/>
                <w:webHidden/>
              </w:rPr>
              <w:fldChar w:fldCharType="end"/>
            </w:r>
          </w:hyperlink>
        </w:p>
        <w:p w14:paraId="2AF16B80" w14:textId="0B6B90AD" w:rsidR="00315F81" w:rsidRDefault="00315F81">
          <w:pPr>
            <w:pStyle w:val="TOC1"/>
            <w:rPr>
              <w:rFonts w:asciiTheme="minorHAnsi" w:eastAsiaTheme="minorEastAsia" w:hAnsiTheme="minorHAnsi" w:cstheme="minorBidi"/>
              <w:noProof/>
              <w:kern w:val="2"/>
              <w14:ligatures w14:val="standardContextual"/>
            </w:rPr>
          </w:pPr>
          <w:hyperlink w:anchor="_Toc228367606" w:history="1">
            <w:r w:rsidRPr="00D25C96">
              <w:rPr>
                <w:rStyle w:val="Hyperlink"/>
                <w:noProof/>
              </w:rPr>
              <w:t>Country-Specific Observations</w:t>
            </w:r>
            <w:r>
              <w:rPr>
                <w:noProof/>
                <w:webHidden/>
              </w:rPr>
              <w:tab/>
            </w:r>
            <w:r>
              <w:rPr>
                <w:noProof/>
                <w:webHidden/>
              </w:rPr>
              <w:fldChar w:fldCharType="begin"/>
            </w:r>
            <w:r>
              <w:rPr>
                <w:noProof/>
                <w:webHidden/>
              </w:rPr>
              <w:instrText xml:space="preserve"> PAGEREF _Toc228367606 \h </w:instrText>
            </w:r>
            <w:r>
              <w:rPr>
                <w:noProof/>
                <w:webHidden/>
              </w:rPr>
            </w:r>
            <w:r>
              <w:rPr>
                <w:noProof/>
                <w:webHidden/>
              </w:rPr>
              <w:fldChar w:fldCharType="separate"/>
            </w:r>
            <w:r w:rsidR="00D11982">
              <w:rPr>
                <w:noProof/>
                <w:webHidden/>
              </w:rPr>
              <w:t>5</w:t>
            </w:r>
            <w:r>
              <w:rPr>
                <w:noProof/>
                <w:webHidden/>
              </w:rPr>
              <w:fldChar w:fldCharType="end"/>
            </w:r>
          </w:hyperlink>
        </w:p>
        <w:p w14:paraId="0AB5E70B" w14:textId="0709B648"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07" w:history="1">
            <w:r w:rsidRPr="00D25C96">
              <w:rPr>
                <w:rStyle w:val="Hyperlink"/>
                <w:noProof/>
              </w:rPr>
              <w:t>Albania</w:t>
            </w:r>
            <w:r>
              <w:rPr>
                <w:noProof/>
                <w:webHidden/>
              </w:rPr>
              <w:tab/>
            </w:r>
            <w:r>
              <w:rPr>
                <w:noProof/>
                <w:webHidden/>
              </w:rPr>
              <w:fldChar w:fldCharType="begin"/>
            </w:r>
            <w:r>
              <w:rPr>
                <w:noProof/>
                <w:webHidden/>
              </w:rPr>
              <w:instrText xml:space="preserve"> PAGEREF _Toc228367607 \h </w:instrText>
            </w:r>
            <w:r>
              <w:rPr>
                <w:noProof/>
                <w:webHidden/>
              </w:rPr>
            </w:r>
            <w:r>
              <w:rPr>
                <w:noProof/>
                <w:webHidden/>
              </w:rPr>
              <w:fldChar w:fldCharType="separate"/>
            </w:r>
            <w:r w:rsidR="00D11982">
              <w:rPr>
                <w:noProof/>
                <w:webHidden/>
              </w:rPr>
              <w:t>5</w:t>
            </w:r>
            <w:r>
              <w:rPr>
                <w:noProof/>
                <w:webHidden/>
              </w:rPr>
              <w:fldChar w:fldCharType="end"/>
            </w:r>
          </w:hyperlink>
        </w:p>
        <w:p w14:paraId="7F6D46CB" w14:textId="6BD78068"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08" w:history="1">
            <w:r w:rsidRPr="00D25C96">
              <w:rPr>
                <w:rStyle w:val="Hyperlink"/>
                <w:noProof/>
              </w:rPr>
              <w:t>Bosnia and Herzegovina</w:t>
            </w:r>
            <w:r>
              <w:rPr>
                <w:noProof/>
                <w:webHidden/>
              </w:rPr>
              <w:tab/>
            </w:r>
            <w:r>
              <w:rPr>
                <w:noProof/>
                <w:webHidden/>
              </w:rPr>
              <w:fldChar w:fldCharType="begin"/>
            </w:r>
            <w:r>
              <w:rPr>
                <w:noProof/>
                <w:webHidden/>
              </w:rPr>
              <w:instrText xml:space="preserve"> PAGEREF _Toc228367608 \h </w:instrText>
            </w:r>
            <w:r>
              <w:rPr>
                <w:noProof/>
                <w:webHidden/>
              </w:rPr>
            </w:r>
            <w:r>
              <w:rPr>
                <w:noProof/>
                <w:webHidden/>
              </w:rPr>
              <w:fldChar w:fldCharType="separate"/>
            </w:r>
            <w:r w:rsidR="00D11982">
              <w:rPr>
                <w:noProof/>
                <w:webHidden/>
              </w:rPr>
              <w:t>1</w:t>
            </w:r>
            <w:r>
              <w:rPr>
                <w:noProof/>
                <w:webHidden/>
              </w:rPr>
              <w:fldChar w:fldCharType="end"/>
            </w:r>
          </w:hyperlink>
        </w:p>
        <w:p w14:paraId="1E41C39F" w14:textId="78DC10EA"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09" w:history="1">
            <w:r w:rsidRPr="00D25C96">
              <w:rPr>
                <w:rStyle w:val="Hyperlink"/>
                <w:noProof/>
              </w:rPr>
              <w:t>Georgia</w:t>
            </w:r>
            <w:r>
              <w:rPr>
                <w:noProof/>
                <w:webHidden/>
              </w:rPr>
              <w:tab/>
            </w:r>
            <w:r>
              <w:rPr>
                <w:noProof/>
                <w:webHidden/>
              </w:rPr>
              <w:fldChar w:fldCharType="begin"/>
            </w:r>
            <w:r>
              <w:rPr>
                <w:noProof/>
                <w:webHidden/>
              </w:rPr>
              <w:instrText xml:space="preserve"> PAGEREF _Toc228367609 \h </w:instrText>
            </w:r>
            <w:r>
              <w:rPr>
                <w:noProof/>
                <w:webHidden/>
              </w:rPr>
            </w:r>
            <w:r>
              <w:rPr>
                <w:noProof/>
                <w:webHidden/>
              </w:rPr>
              <w:fldChar w:fldCharType="separate"/>
            </w:r>
            <w:r w:rsidR="00D11982">
              <w:rPr>
                <w:noProof/>
                <w:webHidden/>
              </w:rPr>
              <w:t>1</w:t>
            </w:r>
            <w:r>
              <w:rPr>
                <w:noProof/>
                <w:webHidden/>
              </w:rPr>
              <w:fldChar w:fldCharType="end"/>
            </w:r>
          </w:hyperlink>
        </w:p>
        <w:p w14:paraId="5BFA7790" w14:textId="684561FC"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10" w:history="1">
            <w:r w:rsidRPr="00D25C96">
              <w:rPr>
                <w:rStyle w:val="Hyperlink"/>
                <w:noProof/>
              </w:rPr>
              <w:t>Kosovo</w:t>
            </w:r>
            <w:r>
              <w:rPr>
                <w:noProof/>
                <w:webHidden/>
              </w:rPr>
              <w:tab/>
            </w:r>
            <w:r>
              <w:rPr>
                <w:noProof/>
                <w:webHidden/>
              </w:rPr>
              <w:fldChar w:fldCharType="begin"/>
            </w:r>
            <w:r>
              <w:rPr>
                <w:noProof/>
                <w:webHidden/>
              </w:rPr>
              <w:instrText xml:space="preserve"> PAGEREF _Toc228367610 \h </w:instrText>
            </w:r>
            <w:r>
              <w:rPr>
                <w:noProof/>
                <w:webHidden/>
              </w:rPr>
            </w:r>
            <w:r>
              <w:rPr>
                <w:noProof/>
                <w:webHidden/>
              </w:rPr>
              <w:fldChar w:fldCharType="separate"/>
            </w:r>
            <w:r w:rsidR="00D11982">
              <w:rPr>
                <w:noProof/>
                <w:webHidden/>
              </w:rPr>
              <w:t>1</w:t>
            </w:r>
            <w:r>
              <w:rPr>
                <w:noProof/>
                <w:webHidden/>
              </w:rPr>
              <w:fldChar w:fldCharType="end"/>
            </w:r>
          </w:hyperlink>
        </w:p>
        <w:p w14:paraId="32C9B01F" w14:textId="7738EA3E"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11" w:history="1">
            <w:r w:rsidRPr="00D25C96">
              <w:rPr>
                <w:rStyle w:val="Hyperlink"/>
                <w:noProof/>
              </w:rPr>
              <w:t>Moldova</w:t>
            </w:r>
            <w:r>
              <w:rPr>
                <w:noProof/>
                <w:webHidden/>
              </w:rPr>
              <w:tab/>
            </w:r>
            <w:r>
              <w:rPr>
                <w:noProof/>
                <w:webHidden/>
              </w:rPr>
              <w:fldChar w:fldCharType="begin"/>
            </w:r>
            <w:r>
              <w:rPr>
                <w:noProof/>
                <w:webHidden/>
              </w:rPr>
              <w:instrText xml:space="preserve"> PAGEREF _Toc228367611 \h </w:instrText>
            </w:r>
            <w:r>
              <w:rPr>
                <w:noProof/>
                <w:webHidden/>
              </w:rPr>
            </w:r>
            <w:r>
              <w:rPr>
                <w:noProof/>
                <w:webHidden/>
              </w:rPr>
              <w:fldChar w:fldCharType="separate"/>
            </w:r>
            <w:r w:rsidR="00D11982">
              <w:rPr>
                <w:noProof/>
                <w:webHidden/>
              </w:rPr>
              <w:t>1</w:t>
            </w:r>
            <w:r>
              <w:rPr>
                <w:noProof/>
                <w:webHidden/>
              </w:rPr>
              <w:fldChar w:fldCharType="end"/>
            </w:r>
          </w:hyperlink>
        </w:p>
        <w:p w14:paraId="7E7662CF" w14:textId="78DD1FA9"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12" w:history="1">
            <w:r w:rsidRPr="00D25C96">
              <w:rPr>
                <w:rStyle w:val="Hyperlink"/>
                <w:noProof/>
              </w:rPr>
              <w:t>Serbia</w:t>
            </w:r>
            <w:r>
              <w:rPr>
                <w:noProof/>
                <w:webHidden/>
              </w:rPr>
              <w:tab/>
            </w:r>
            <w:r>
              <w:rPr>
                <w:noProof/>
                <w:webHidden/>
              </w:rPr>
              <w:fldChar w:fldCharType="begin"/>
            </w:r>
            <w:r>
              <w:rPr>
                <w:noProof/>
                <w:webHidden/>
              </w:rPr>
              <w:instrText xml:space="preserve"> PAGEREF _Toc228367612 \h </w:instrText>
            </w:r>
            <w:r>
              <w:rPr>
                <w:noProof/>
                <w:webHidden/>
              </w:rPr>
            </w:r>
            <w:r>
              <w:rPr>
                <w:noProof/>
                <w:webHidden/>
              </w:rPr>
              <w:fldChar w:fldCharType="separate"/>
            </w:r>
            <w:r w:rsidR="00D11982">
              <w:rPr>
                <w:noProof/>
                <w:webHidden/>
              </w:rPr>
              <w:t>1</w:t>
            </w:r>
            <w:r>
              <w:rPr>
                <w:noProof/>
                <w:webHidden/>
              </w:rPr>
              <w:fldChar w:fldCharType="end"/>
            </w:r>
          </w:hyperlink>
        </w:p>
        <w:p w14:paraId="1EB99F54" w14:textId="6D35F0AC"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13" w:history="1">
            <w:r w:rsidRPr="00D25C96">
              <w:rPr>
                <w:rStyle w:val="Hyperlink"/>
                <w:noProof/>
              </w:rPr>
              <w:t>Türkiye</w:t>
            </w:r>
            <w:r>
              <w:rPr>
                <w:noProof/>
                <w:webHidden/>
              </w:rPr>
              <w:tab/>
            </w:r>
            <w:r>
              <w:rPr>
                <w:noProof/>
                <w:webHidden/>
              </w:rPr>
              <w:fldChar w:fldCharType="begin"/>
            </w:r>
            <w:r>
              <w:rPr>
                <w:noProof/>
                <w:webHidden/>
              </w:rPr>
              <w:instrText xml:space="preserve"> PAGEREF _Toc228367613 \h </w:instrText>
            </w:r>
            <w:r>
              <w:rPr>
                <w:noProof/>
                <w:webHidden/>
              </w:rPr>
            </w:r>
            <w:r>
              <w:rPr>
                <w:noProof/>
                <w:webHidden/>
              </w:rPr>
              <w:fldChar w:fldCharType="separate"/>
            </w:r>
            <w:r w:rsidR="00D11982">
              <w:rPr>
                <w:noProof/>
                <w:webHidden/>
              </w:rPr>
              <w:t>1</w:t>
            </w:r>
            <w:r>
              <w:rPr>
                <w:noProof/>
                <w:webHidden/>
              </w:rPr>
              <w:fldChar w:fldCharType="end"/>
            </w:r>
          </w:hyperlink>
        </w:p>
        <w:p w14:paraId="5222245E" w14:textId="5778DA4E"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14" w:history="1">
            <w:r w:rsidRPr="00D25C96">
              <w:rPr>
                <w:rStyle w:val="Hyperlink"/>
                <w:noProof/>
              </w:rPr>
              <w:t>Ukraine</w:t>
            </w:r>
            <w:r>
              <w:rPr>
                <w:noProof/>
                <w:webHidden/>
              </w:rPr>
              <w:tab/>
            </w:r>
            <w:r>
              <w:rPr>
                <w:noProof/>
                <w:webHidden/>
              </w:rPr>
              <w:fldChar w:fldCharType="begin"/>
            </w:r>
            <w:r>
              <w:rPr>
                <w:noProof/>
                <w:webHidden/>
              </w:rPr>
              <w:instrText xml:space="preserve"> PAGEREF _Toc228367614 \h </w:instrText>
            </w:r>
            <w:r>
              <w:rPr>
                <w:noProof/>
                <w:webHidden/>
              </w:rPr>
            </w:r>
            <w:r>
              <w:rPr>
                <w:noProof/>
                <w:webHidden/>
              </w:rPr>
              <w:fldChar w:fldCharType="separate"/>
            </w:r>
            <w:r w:rsidR="00D11982">
              <w:rPr>
                <w:noProof/>
                <w:webHidden/>
              </w:rPr>
              <w:t>2</w:t>
            </w:r>
            <w:r>
              <w:rPr>
                <w:noProof/>
                <w:webHidden/>
              </w:rPr>
              <w:fldChar w:fldCharType="end"/>
            </w:r>
          </w:hyperlink>
        </w:p>
        <w:p w14:paraId="02DA159A" w14:textId="284B4E1C" w:rsidR="00315F81" w:rsidRDefault="00315F81">
          <w:pPr>
            <w:pStyle w:val="TOC1"/>
            <w:rPr>
              <w:rFonts w:asciiTheme="minorHAnsi" w:eastAsiaTheme="minorEastAsia" w:hAnsiTheme="minorHAnsi" w:cstheme="minorBidi"/>
              <w:noProof/>
              <w:kern w:val="2"/>
              <w14:ligatures w14:val="standardContextual"/>
            </w:rPr>
          </w:pPr>
          <w:hyperlink w:anchor="_Toc228367615" w:history="1">
            <w:r w:rsidRPr="00D25C96">
              <w:rPr>
                <w:rStyle w:val="Hyperlink"/>
                <w:noProof/>
              </w:rPr>
              <w:t>EU-Level Considerations</w:t>
            </w:r>
            <w:r>
              <w:rPr>
                <w:noProof/>
                <w:webHidden/>
              </w:rPr>
              <w:tab/>
            </w:r>
            <w:r>
              <w:rPr>
                <w:noProof/>
                <w:webHidden/>
              </w:rPr>
              <w:fldChar w:fldCharType="begin"/>
            </w:r>
            <w:r>
              <w:rPr>
                <w:noProof/>
                <w:webHidden/>
              </w:rPr>
              <w:instrText xml:space="preserve"> PAGEREF _Toc228367615 \h </w:instrText>
            </w:r>
            <w:r>
              <w:rPr>
                <w:noProof/>
                <w:webHidden/>
              </w:rPr>
            </w:r>
            <w:r>
              <w:rPr>
                <w:noProof/>
                <w:webHidden/>
              </w:rPr>
              <w:fldChar w:fldCharType="separate"/>
            </w:r>
            <w:r w:rsidR="00D11982">
              <w:rPr>
                <w:noProof/>
                <w:webHidden/>
              </w:rPr>
              <w:t>4</w:t>
            </w:r>
            <w:r>
              <w:rPr>
                <w:noProof/>
                <w:webHidden/>
              </w:rPr>
              <w:fldChar w:fldCharType="end"/>
            </w:r>
          </w:hyperlink>
        </w:p>
        <w:p w14:paraId="037B5432" w14:textId="64E54876" w:rsidR="00315F81" w:rsidRDefault="00315F81">
          <w:pPr>
            <w:pStyle w:val="TOC1"/>
            <w:rPr>
              <w:rFonts w:asciiTheme="minorHAnsi" w:eastAsiaTheme="minorEastAsia" w:hAnsiTheme="minorHAnsi" w:cstheme="minorBidi"/>
              <w:noProof/>
              <w:kern w:val="2"/>
              <w14:ligatures w14:val="standardContextual"/>
            </w:rPr>
          </w:pPr>
          <w:hyperlink w:anchor="_Toc228367616" w:history="1">
            <w:r w:rsidRPr="00D25C96">
              <w:rPr>
                <w:rStyle w:val="Hyperlink"/>
                <w:noProof/>
              </w:rPr>
              <w:t>Conclusion</w:t>
            </w:r>
            <w:r>
              <w:rPr>
                <w:noProof/>
                <w:webHidden/>
              </w:rPr>
              <w:tab/>
            </w:r>
            <w:r>
              <w:rPr>
                <w:noProof/>
                <w:webHidden/>
              </w:rPr>
              <w:fldChar w:fldCharType="begin"/>
            </w:r>
            <w:r>
              <w:rPr>
                <w:noProof/>
                <w:webHidden/>
              </w:rPr>
              <w:instrText xml:space="preserve"> PAGEREF _Toc228367616 \h </w:instrText>
            </w:r>
            <w:r>
              <w:rPr>
                <w:noProof/>
                <w:webHidden/>
              </w:rPr>
            </w:r>
            <w:r>
              <w:rPr>
                <w:noProof/>
                <w:webHidden/>
              </w:rPr>
              <w:fldChar w:fldCharType="separate"/>
            </w:r>
            <w:r w:rsidR="00D11982">
              <w:rPr>
                <w:noProof/>
                <w:webHidden/>
              </w:rPr>
              <w:t>4</w:t>
            </w:r>
            <w:r>
              <w:rPr>
                <w:noProof/>
                <w:webHidden/>
              </w:rPr>
              <w:fldChar w:fldCharType="end"/>
            </w:r>
          </w:hyperlink>
        </w:p>
        <w:p w14:paraId="2D59ABD4" w14:textId="33E1DE53" w:rsidR="00315F81" w:rsidRDefault="00315F81">
          <w:pPr>
            <w:pStyle w:val="TOC1"/>
            <w:rPr>
              <w:rFonts w:asciiTheme="minorHAnsi" w:eastAsiaTheme="minorEastAsia" w:hAnsiTheme="minorHAnsi" w:cstheme="minorBidi"/>
              <w:noProof/>
              <w:kern w:val="2"/>
              <w14:ligatures w14:val="standardContextual"/>
            </w:rPr>
          </w:pPr>
          <w:hyperlink w:anchor="_Toc228367617" w:history="1">
            <w:r w:rsidRPr="00D25C96">
              <w:rPr>
                <w:rStyle w:val="Hyperlink"/>
                <w:noProof/>
              </w:rPr>
              <w:t>Annexes</w:t>
            </w:r>
            <w:r>
              <w:rPr>
                <w:noProof/>
                <w:webHidden/>
              </w:rPr>
              <w:tab/>
            </w:r>
            <w:r>
              <w:rPr>
                <w:noProof/>
                <w:webHidden/>
              </w:rPr>
              <w:fldChar w:fldCharType="begin"/>
            </w:r>
            <w:r>
              <w:rPr>
                <w:noProof/>
                <w:webHidden/>
              </w:rPr>
              <w:instrText xml:space="preserve"> PAGEREF _Toc228367617 \h </w:instrText>
            </w:r>
            <w:r>
              <w:rPr>
                <w:noProof/>
                <w:webHidden/>
              </w:rPr>
            </w:r>
            <w:r>
              <w:rPr>
                <w:noProof/>
                <w:webHidden/>
              </w:rPr>
              <w:fldChar w:fldCharType="separate"/>
            </w:r>
            <w:r w:rsidR="00D11982">
              <w:rPr>
                <w:noProof/>
                <w:webHidden/>
              </w:rPr>
              <w:t>5</w:t>
            </w:r>
            <w:r>
              <w:rPr>
                <w:noProof/>
                <w:webHidden/>
              </w:rPr>
              <w:fldChar w:fldCharType="end"/>
            </w:r>
          </w:hyperlink>
        </w:p>
        <w:p w14:paraId="6421AE2F" w14:textId="50119C00"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18" w:history="1">
            <w:r w:rsidRPr="00D25C96">
              <w:rPr>
                <w:rStyle w:val="Hyperlink"/>
                <w:noProof/>
              </w:rPr>
              <w:t>Albania – Situation Analysis</w:t>
            </w:r>
            <w:r>
              <w:rPr>
                <w:noProof/>
                <w:webHidden/>
              </w:rPr>
              <w:tab/>
            </w:r>
            <w:r>
              <w:rPr>
                <w:noProof/>
                <w:webHidden/>
              </w:rPr>
              <w:fldChar w:fldCharType="begin"/>
            </w:r>
            <w:r>
              <w:rPr>
                <w:noProof/>
                <w:webHidden/>
              </w:rPr>
              <w:instrText xml:space="preserve"> PAGEREF _Toc228367618 \h </w:instrText>
            </w:r>
            <w:r>
              <w:rPr>
                <w:noProof/>
                <w:webHidden/>
              </w:rPr>
            </w:r>
            <w:r>
              <w:rPr>
                <w:noProof/>
                <w:webHidden/>
              </w:rPr>
              <w:fldChar w:fldCharType="separate"/>
            </w:r>
            <w:r w:rsidR="00D11982">
              <w:rPr>
                <w:noProof/>
                <w:webHidden/>
              </w:rPr>
              <w:t>5</w:t>
            </w:r>
            <w:r>
              <w:rPr>
                <w:noProof/>
                <w:webHidden/>
              </w:rPr>
              <w:fldChar w:fldCharType="end"/>
            </w:r>
          </w:hyperlink>
        </w:p>
        <w:p w14:paraId="7B242B48" w14:textId="1B85BE54"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19" w:history="1">
            <w:r w:rsidRPr="00D25C96">
              <w:rPr>
                <w:rStyle w:val="Hyperlink"/>
                <w:noProof/>
              </w:rPr>
              <w:t>Bosnia and Herzegovina</w:t>
            </w:r>
            <w:r>
              <w:rPr>
                <w:noProof/>
                <w:webHidden/>
              </w:rPr>
              <w:tab/>
            </w:r>
            <w:r>
              <w:rPr>
                <w:noProof/>
                <w:webHidden/>
              </w:rPr>
              <w:fldChar w:fldCharType="begin"/>
            </w:r>
            <w:r>
              <w:rPr>
                <w:noProof/>
                <w:webHidden/>
              </w:rPr>
              <w:instrText xml:space="preserve"> PAGEREF _Toc228367619 \h </w:instrText>
            </w:r>
            <w:r>
              <w:rPr>
                <w:noProof/>
                <w:webHidden/>
              </w:rPr>
            </w:r>
            <w:r>
              <w:rPr>
                <w:noProof/>
                <w:webHidden/>
              </w:rPr>
              <w:fldChar w:fldCharType="separate"/>
            </w:r>
            <w:r w:rsidR="00D11982">
              <w:rPr>
                <w:noProof/>
                <w:webHidden/>
              </w:rPr>
              <w:t>10</w:t>
            </w:r>
            <w:r>
              <w:rPr>
                <w:noProof/>
                <w:webHidden/>
              </w:rPr>
              <w:fldChar w:fldCharType="end"/>
            </w:r>
          </w:hyperlink>
        </w:p>
        <w:p w14:paraId="359D6863" w14:textId="518BBD68"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20" w:history="1">
            <w:r w:rsidRPr="00D25C96">
              <w:rPr>
                <w:rStyle w:val="Hyperlink"/>
                <w:noProof/>
              </w:rPr>
              <w:t>Georgia</w:t>
            </w:r>
            <w:r>
              <w:rPr>
                <w:noProof/>
                <w:webHidden/>
              </w:rPr>
              <w:tab/>
            </w:r>
            <w:r>
              <w:rPr>
                <w:noProof/>
                <w:webHidden/>
              </w:rPr>
              <w:fldChar w:fldCharType="begin"/>
            </w:r>
            <w:r>
              <w:rPr>
                <w:noProof/>
                <w:webHidden/>
              </w:rPr>
              <w:instrText xml:space="preserve"> PAGEREF _Toc228367620 \h </w:instrText>
            </w:r>
            <w:r>
              <w:rPr>
                <w:noProof/>
                <w:webHidden/>
              </w:rPr>
            </w:r>
            <w:r>
              <w:rPr>
                <w:noProof/>
                <w:webHidden/>
              </w:rPr>
              <w:fldChar w:fldCharType="separate"/>
            </w:r>
            <w:r w:rsidR="00D11982">
              <w:rPr>
                <w:noProof/>
                <w:webHidden/>
              </w:rPr>
              <w:t>15</w:t>
            </w:r>
            <w:r>
              <w:rPr>
                <w:noProof/>
                <w:webHidden/>
              </w:rPr>
              <w:fldChar w:fldCharType="end"/>
            </w:r>
          </w:hyperlink>
        </w:p>
        <w:p w14:paraId="72BA61EC" w14:textId="63B74076"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21" w:history="1">
            <w:r w:rsidRPr="00D25C96">
              <w:rPr>
                <w:rStyle w:val="Hyperlink"/>
                <w:noProof/>
              </w:rPr>
              <w:t>Kosovo – Situation of Persons with Disabilities</w:t>
            </w:r>
            <w:r>
              <w:rPr>
                <w:noProof/>
                <w:webHidden/>
              </w:rPr>
              <w:tab/>
            </w:r>
            <w:r>
              <w:rPr>
                <w:noProof/>
                <w:webHidden/>
              </w:rPr>
              <w:fldChar w:fldCharType="begin"/>
            </w:r>
            <w:r>
              <w:rPr>
                <w:noProof/>
                <w:webHidden/>
              </w:rPr>
              <w:instrText xml:space="preserve"> PAGEREF _Toc228367621 \h </w:instrText>
            </w:r>
            <w:r>
              <w:rPr>
                <w:noProof/>
                <w:webHidden/>
              </w:rPr>
            </w:r>
            <w:r>
              <w:rPr>
                <w:noProof/>
                <w:webHidden/>
              </w:rPr>
              <w:fldChar w:fldCharType="separate"/>
            </w:r>
            <w:r w:rsidR="00D11982">
              <w:rPr>
                <w:noProof/>
                <w:webHidden/>
              </w:rPr>
              <w:t>17</w:t>
            </w:r>
            <w:r>
              <w:rPr>
                <w:noProof/>
                <w:webHidden/>
              </w:rPr>
              <w:fldChar w:fldCharType="end"/>
            </w:r>
          </w:hyperlink>
        </w:p>
        <w:p w14:paraId="734B9145" w14:textId="57E8DBDE"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22" w:history="1">
            <w:r w:rsidRPr="00D25C96">
              <w:rPr>
                <w:rStyle w:val="Hyperlink"/>
                <w:noProof/>
              </w:rPr>
              <w:t>Moldova</w:t>
            </w:r>
            <w:r>
              <w:rPr>
                <w:noProof/>
                <w:webHidden/>
              </w:rPr>
              <w:tab/>
            </w:r>
            <w:r>
              <w:rPr>
                <w:noProof/>
                <w:webHidden/>
              </w:rPr>
              <w:fldChar w:fldCharType="begin"/>
            </w:r>
            <w:r>
              <w:rPr>
                <w:noProof/>
                <w:webHidden/>
              </w:rPr>
              <w:instrText xml:space="preserve"> PAGEREF _Toc228367622 \h </w:instrText>
            </w:r>
            <w:r>
              <w:rPr>
                <w:noProof/>
                <w:webHidden/>
              </w:rPr>
            </w:r>
            <w:r>
              <w:rPr>
                <w:noProof/>
                <w:webHidden/>
              </w:rPr>
              <w:fldChar w:fldCharType="separate"/>
            </w:r>
            <w:r w:rsidR="00D11982">
              <w:rPr>
                <w:noProof/>
                <w:webHidden/>
              </w:rPr>
              <w:t>18</w:t>
            </w:r>
            <w:r>
              <w:rPr>
                <w:noProof/>
                <w:webHidden/>
              </w:rPr>
              <w:fldChar w:fldCharType="end"/>
            </w:r>
          </w:hyperlink>
        </w:p>
        <w:p w14:paraId="3510EBB1" w14:textId="2702AFA7"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23" w:history="1">
            <w:r w:rsidRPr="00D25C96">
              <w:rPr>
                <w:rStyle w:val="Hyperlink"/>
                <w:noProof/>
              </w:rPr>
              <w:t>Serbia Current situation</w:t>
            </w:r>
            <w:r>
              <w:rPr>
                <w:noProof/>
                <w:webHidden/>
              </w:rPr>
              <w:tab/>
            </w:r>
            <w:r>
              <w:rPr>
                <w:noProof/>
                <w:webHidden/>
              </w:rPr>
              <w:fldChar w:fldCharType="begin"/>
            </w:r>
            <w:r>
              <w:rPr>
                <w:noProof/>
                <w:webHidden/>
              </w:rPr>
              <w:instrText xml:space="preserve"> PAGEREF _Toc228367623 \h </w:instrText>
            </w:r>
            <w:r>
              <w:rPr>
                <w:noProof/>
                <w:webHidden/>
              </w:rPr>
            </w:r>
            <w:r>
              <w:rPr>
                <w:noProof/>
                <w:webHidden/>
              </w:rPr>
              <w:fldChar w:fldCharType="separate"/>
            </w:r>
            <w:r w:rsidR="00D11982">
              <w:rPr>
                <w:noProof/>
                <w:webHidden/>
              </w:rPr>
              <w:t>21</w:t>
            </w:r>
            <w:r>
              <w:rPr>
                <w:noProof/>
                <w:webHidden/>
              </w:rPr>
              <w:fldChar w:fldCharType="end"/>
            </w:r>
          </w:hyperlink>
        </w:p>
        <w:p w14:paraId="652EC73B" w14:textId="44151809"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24" w:history="1">
            <w:r w:rsidRPr="00D25C96">
              <w:rPr>
                <w:rStyle w:val="Hyperlink"/>
                <w:noProof/>
                <w:lang w:val="tr-TR"/>
              </w:rPr>
              <w:t>Türkiye</w:t>
            </w:r>
            <w:r>
              <w:rPr>
                <w:noProof/>
                <w:webHidden/>
              </w:rPr>
              <w:tab/>
            </w:r>
            <w:r>
              <w:rPr>
                <w:noProof/>
                <w:webHidden/>
              </w:rPr>
              <w:fldChar w:fldCharType="begin"/>
            </w:r>
            <w:r>
              <w:rPr>
                <w:noProof/>
                <w:webHidden/>
              </w:rPr>
              <w:instrText xml:space="preserve"> PAGEREF _Toc228367624 \h </w:instrText>
            </w:r>
            <w:r>
              <w:rPr>
                <w:noProof/>
                <w:webHidden/>
              </w:rPr>
            </w:r>
            <w:r>
              <w:rPr>
                <w:noProof/>
                <w:webHidden/>
              </w:rPr>
              <w:fldChar w:fldCharType="separate"/>
            </w:r>
            <w:r w:rsidR="00D11982">
              <w:rPr>
                <w:noProof/>
                <w:webHidden/>
              </w:rPr>
              <w:t>22</w:t>
            </w:r>
            <w:r>
              <w:rPr>
                <w:noProof/>
                <w:webHidden/>
              </w:rPr>
              <w:fldChar w:fldCharType="end"/>
            </w:r>
          </w:hyperlink>
        </w:p>
        <w:p w14:paraId="4E9E0BC8" w14:textId="7C8606A6"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25" w:history="1">
            <w:r w:rsidRPr="00D25C96">
              <w:rPr>
                <w:rStyle w:val="Hyperlink"/>
                <w:noProof/>
              </w:rPr>
              <w:t>Ukraine 1</w:t>
            </w:r>
            <w:r>
              <w:rPr>
                <w:noProof/>
                <w:webHidden/>
              </w:rPr>
              <w:tab/>
            </w:r>
            <w:r>
              <w:rPr>
                <w:noProof/>
                <w:webHidden/>
              </w:rPr>
              <w:fldChar w:fldCharType="begin"/>
            </w:r>
            <w:r>
              <w:rPr>
                <w:noProof/>
                <w:webHidden/>
              </w:rPr>
              <w:instrText xml:space="preserve"> PAGEREF _Toc228367625 \h </w:instrText>
            </w:r>
            <w:r>
              <w:rPr>
                <w:noProof/>
                <w:webHidden/>
              </w:rPr>
            </w:r>
            <w:r>
              <w:rPr>
                <w:noProof/>
                <w:webHidden/>
              </w:rPr>
              <w:fldChar w:fldCharType="separate"/>
            </w:r>
            <w:r w:rsidR="00D11982">
              <w:rPr>
                <w:noProof/>
                <w:webHidden/>
              </w:rPr>
              <w:t>25</w:t>
            </w:r>
            <w:r>
              <w:rPr>
                <w:noProof/>
                <w:webHidden/>
              </w:rPr>
              <w:fldChar w:fldCharType="end"/>
            </w:r>
          </w:hyperlink>
        </w:p>
        <w:p w14:paraId="2036E055" w14:textId="4652FF6D" w:rsidR="00315F81" w:rsidRDefault="00315F81">
          <w:pPr>
            <w:pStyle w:val="TOC3"/>
            <w:tabs>
              <w:tab w:val="right" w:leader="dot" w:pos="9016"/>
            </w:tabs>
            <w:rPr>
              <w:rFonts w:asciiTheme="minorHAnsi" w:eastAsiaTheme="minorEastAsia" w:hAnsiTheme="minorHAnsi" w:cstheme="minorBidi"/>
              <w:noProof/>
              <w:kern w:val="2"/>
              <w14:ligatures w14:val="standardContextual"/>
            </w:rPr>
          </w:pPr>
          <w:hyperlink w:anchor="_Toc228367626" w:history="1">
            <w:r w:rsidRPr="00D25C96">
              <w:rPr>
                <w:rStyle w:val="Hyperlink"/>
                <w:noProof/>
              </w:rPr>
              <w:t>Ukraine 2</w:t>
            </w:r>
            <w:r>
              <w:rPr>
                <w:noProof/>
                <w:webHidden/>
              </w:rPr>
              <w:tab/>
            </w:r>
            <w:r>
              <w:rPr>
                <w:noProof/>
                <w:webHidden/>
              </w:rPr>
              <w:fldChar w:fldCharType="begin"/>
            </w:r>
            <w:r>
              <w:rPr>
                <w:noProof/>
                <w:webHidden/>
              </w:rPr>
              <w:instrText xml:space="preserve"> PAGEREF _Toc228367626 \h </w:instrText>
            </w:r>
            <w:r>
              <w:rPr>
                <w:noProof/>
                <w:webHidden/>
              </w:rPr>
            </w:r>
            <w:r>
              <w:rPr>
                <w:noProof/>
                <w:webHidden/>
              </w:rPr>
              <w:fldChar w:fldCharType="separate"/>
            </w:r>
            <w:r w:rsidR="00D11982">
              <w:rPr>
                <w:noProof/>
                <w:webHidden/>
              </w:rPr>
              <w:t>27</w:t>
            </w:r>
            <w:r>
              <w:rPr>
                <w:noProof/>
                <w:webHidden/>
              </w:rPr>
              <w:fldChar w:fldCharType="end"/>
            </w:r>
          </w:hyperlink>
        </w:p>
        <w:p w14:paraId="622F7513" w14:textId="7448ED33" w:rsidR="00E63825" w:rsidRPr="003A0713" w:rsidRDefault="00E63825">
          <w:pPr>
            <w:rPr>
              <w:color w:val="000000" w:themeColor="text1"/>
            </w:rPr>
          </w:pPr>
          <w:r w:rsidRPr="003A0713">
            <w:rPr>
              <w:b/>
              <w:bCs/>
              <w:noProof/>
              <w:color w:val="000000" w:themeColor="text1"/>
            </w:rPr>
            <w:fldChar w:fldCharType="end"/>
          </w:r>
        </w:p>
      </w:sdtContent>
    </w:sdt>
    <w:p w14:paraId="27A368DF" w14:textId="77777777" w:rsidR="00E63825" w:rsidRPr="003A0713" w:rsidRDefault="00E63825" w:rsidP="00BD7A2E">
      <w:pPr>
        <w:rPr>
          <w:color w:val="000000" w:themeColor="text1"/>
        </w:rPr>
      </w:pPr>
    </w:p>
    <w:p w14:paraId="77F6343F" w14:textId="77777777" w:rsidR="00BD7A2E" w:rsidRPr="003A0713" w:rsidRDefault="00BD7A2E" w:rsidP="003A0713">
      <w:pPr>
        <w:pStyle w:val="Heading1"/>
      </w:pPr>
      <w:bookmarkStart w:id="0" w:name="_Toc228367599"/>
      <w:r w:rsidRPr="003A0713">
        <w:lastRenderedPageBreak/>
        <w:t>Introduction</w:t>
      </w:r>
      <w:bookmarkEnd w:id="0"/>
    </w:p>
    <w:p w14:paraId="3B3F5623" w14:textId="77777777" w:rsidR="00BD7A2E" w:rsidRPr="003A0713" w:rsidRDefault="00BD7A2E" w:rsidP="00BD7A2E">
      <w:pPr>
        <w:rPr>
          <w:color w:val="000000" w:themeColor="text1"/>
        </w:rPr>
      </w:pPr>
      <w:r w:rsidRPr="003A0713">
        <w:rPr>
          <w:color w:val="000000" w:themeColor="text1"/>
        </w:rPr>
        <w:t>European Disability Forum welcomes the opportunity to contribute to the preparation of the 2026 Enlargement Package. EDF works to advance the rights of persons with disabilities in line with the UN Convention on the Rights of Persons with Disabilities (CRPD), to which the European Union and all enlargement countries are parties.</w:t>
      </w:r>
    </w:p>
    <w:p w14:paraId="13660147" w14:textId="320A713E" w:rsidR="00BD7A2E" w:rsidRPr="003A0713" w:rsidRDefault="00BD7A2E" w:rsidP="00BD7A2E">
      <w:pPr>
        <w:rPr>
          <w:color w:val="000000" w:themeColor="text1"/>
        </w:rPr>
      </w:pPr>
      <w:r w:rsidRPr="003A0713">
        <w:rPr>
          <w:color w:val="000000" w:themeColor="text1"/>
        </w:rPr>
        <w:t>This submission builds on previous contributions by civil society, including those coordinated by the European Disability Forum (EDF), and draws on recent policy developments and reports covering the period since September 2025. It highlights key horizontal issues as well as country-specific observations and concludes with recommendations to support alignment with the EU acquis and international human rights standards.</w:t>
      </w:r>
    </w:p>
    <w:p w14:paraId="4B4BA9C7" w14:textId="77777777" w:rsidR="00BD7A2E" w:rsidRPr="003A0713" w:rsidRDefault="00BD7A2E" w:rsidP="003A0713">
      <w:pPr>
        <w:pStyle w:val="Heading1"/>
      </w:pPr>
      <w:bookmarkStart w:id="1" w:name="_Toc228367600"/>
      <w:r w:rsidRPr="003A0713">
        <w:t>Horizontal Issues</w:t>
      </w:r>
      <w:bookmarkEnd w:id="1"/>
    </w:p>
    <w:p w14:paraId="30BD1ED8" w14:textId="77777777" w:rsidR="00BD7A2E" w:rsidRPr="003A0713" w:rsidRDefault="00BD7A2E" w:rsidP="003A0713">
      <w:pPr>
        <w:pStyle w:val="Heading2"/>
      </w:pPr>
      <w:bookmarkStart w:id="2" w:name="_Toc228367601"/>
      <w:r w:rsidRPr="003A0713">
        <w:t>Implementation of the CRPD</w:t>
      </w:r>
      <w:bookmarkEnd w:id="2"/>
    </w:p>
    <w:p w14:paraId="62551F5B" w14:textId="77777777" w:rsidR="00BD7A2E" w:rsidRPr="003A0713" w:rsidRDefault="00BD7A2E" w:rsidP="00BD7A2E">
      <w:pPr>
        <w:rPr>
          <w:color w:val="000000" w:themeColor="text1"/>
        </w:rPr>
      </w:pPr>
      <w:r w:rsidRPr="003A0713">
        <w:rPr>
          <w:color w:val="000000" w:themeColor="text1"/>
        </w:rPr>
        <w:t xml:space="preserve">Across enlargement countries, important steps have been taken to align national legislation with the CRPD. However, as highlighted in EDF’s work on accession and disability inclusion (see: </w:t>
      </w:r>
      <w:hyperlink r:id="rId22">
        <w:r w:rsidRPr="003A0713">
          <w:rPr>
            <w:color w:val="000000" w:themeColor="text1"/>
            <w:u w:val="single"/>
          </w:rPr>
          <w:t>https://www.edf-feph.org/publications/the-eu-accession-process-guidance-for-organisations-of-persons-with-disabilities/</w:t>
        </w:r>
      </w:hyperlink>
      <w:r w:rsidRPr="003A0713">
        <w:rPr>
          <w:color w:val="000000" w:themeColor="text1"/>
        </w:rPr>
        <w:t>), implementation remains uneven and often limited in practice. Monitoring mechanisms are frequently underdeveloped, and the effective involvement of organisations of persons with disabilities (OPDs) in policymaking is inconsistent.</w:t>
      </w:r>
    </w:p>
    <w:p w14:paraId="76A0CC8F" w14:textId="77777777" w:rsidR="00BD7A2E" w:rsidRPr="003A0713" w:rsidRDefault="00BD7A2E" w:rsidP="00BD7A2E">
      <w:pPr>
        <w:rPr>
          <w:color w:val="000000" w:themeColor="text1"/>
        </w:rPr>
      </w:pPr>
      <w:r w:rsidRPr="003A0713">
        <w:rPr>
          <w:color w:val="000000" w:themeColor="text1"/>
        </w:rPr>
        <w:t>While all enlargement countries have ratified the CRPD, implementation remains uneven. Legal frameworks are often in place, but enforcement is weak, and coordination across government levels is insufficient.</w:t>
      </w:r>
    </w:p>
    <w:p w14:paraId="11D47660" w14:textId="77777777" w:rsidR="00BD7A2E" w:rsidRPr="003A0713" w:rsidRDefault="00BD7A2E" w:rsidP="00BD7A2E">
      <w:pPr>
        <w:rPr>
          <w:color w:val="000000" w:themeColor="text1"/>
        </w:rPr>
      </w:pPr>
      <w:r w:rsidRPr="003A0713">
        <w:rPr>
          <w:b/>
          <w:bCs/>
          <w:color w:val="000000" w:themeColor="text1"/>
        </w:rPr>
        <w:t>Key challenges:</w:t>
      </w:r>
    </w:p>
    <w:p w14:paraId="1ECDEE0F" w14:textId="77777777" w:rsidR="00BD7A2E" w:rsidRPr="003A0713" w:rsidRDefault="00BD7A2E">
      <w:pPr>
        <w:numPr>
          <w:ilvl w:val="0"/>
          <w:numId w:val="14"/>
        </w:numPr>
        <w:rPr>
          <w:color w:val="000000" w:themeColor="text1"/>
        </w:rPr>
      </w:pPr>
      <w:r w:rsidRPr="003A0713">
        <w:rPr>
          <w:color w:val="000000" w:themeColor="text1"/>
        </w:rPr>
        <w:t>Limited monitoring mechanisms</w:t>
      </w:r>
    </w:p>
    <w:p w14:paraId="5D327D3B" w14:textId="77777777" w:rsidR="00BD7A2E" w:rsidRPr="003A0713" w:rsidRDefault="00BD7A2E">
      <w:pPr>
        <w:numPr>
          <w:ilvl w:val="0"/>
          <w:numId w:val="14"/>
        </w:numPr>
        <w:rPr>
          <w:color w:val="000000" w:themeColor="text1"/>
        </w:rPr>
      </w:pPr>
      <w:r w:rsidRPr="003A0713">
        <w:rPr>
          <w:color w:val="000000" w:themeColor="text1"/>
        </w:rPr>
        <w:t>Insufficient involvement of organisations of persons with disabilities (OPDs)</w:t>
      </w:r>
    </w:p>
    <w:p w14:paraId="74FB1AB8" w14:textId="77777777" w:rsidR="00BD7A2E" w:rsidRPr="003A0713" w:rsidRDefault="00BD7A2E">
      <w:pPr>
        <w:numPr>
          <w:ilvl w:val="0"/>
          <w:numId w:val="14"/>
        </w:numPr>
        <w:rPr>
          <w:color w:val="000000" w:themeColor="text1"/>
        </w:rPr>
      </w:pPr>
      <w:r w:rsidRPr="003A0713">
        <w:rPr>
          <w:color w:val="000000" w:themeColor="text1"/>
        </w:rPr>
        <w:t>Gaps between legislation and practice</w:t>
      </w:r>
    </w:p>
    <w:p w14:paraId="603D0053" w14:textId="77777777" w:rsidR="00BD7A2E" w:rsidRPr="003A0713" w:rsidRDefault="00BD7A2E" w:rsidP="00BD7A2E">
      <w:pPr>
        <w:rPr>
          <w:color w:val="000000" w:themeColor="text1"/>
        </w:rPr>
      </w:pPr>
      <w:r w:rsidRPr="003A0713">
        <w:rPr>
          <w:b/>
          <w:bCs/>
          <w:color w:val="000000" w:themeColor="text1"/>
        </w:rPr>
        <w:t>Recommendations:</w:t>
      </w:r>
    </w:p>
    <w:p w14:paraId="1F42572E" w14:textId="77777777" w:rsidR="00BD7A2E" w:rsidRPr="003A0713" w:rsidRDefault="00BD7A2E">
      <w:pPr>
        <w:numPr>
          <w:ilvl w:val="0"/>
          <w:numId w:val="15"/>
        </w:numPr>
        <w:rPr>
          <w:color w:val="000000" w:themeColor="text1"/>
        </w:rPr>
      </w:pPr>
      <w:r w:rsidRPr="003A0713">
        <w:rPr>
          <w:color w:val="000000" w:themeColor="text1"/>
        </w:rPr>
        <w:t>Ensure full and effective implementation of the CRPD across all policy areas</w:t>
      </w:r>
    </w:p>
    <w:p w14:paraId="4F17502F" w14:textId="77777777" w:rsidR="00BD7A2E" w:rsidRPr="003A0713" w:rsidRDefault="00BD7A2E">
      <w:pPr>
        <w:numPr>
          <w:ilvl w:val="0"/>
          <w:numId w:val="15"/>
        </w:numPr>
        <w:rPr>
          <w:color w:val="000000" w:themeColor="text1"/>
        </w:rPr>
      </w:pPr>
      <w:r w:rsidRPr="003A0713">
        <w:rPr>
          <w:color w:val="000000" w:themeColor="text1"/>
        </w:rPr>
        <w:t>Strengthen independent monitoring frameworks in line with Article 33 CRPD</w:t>
      </w:r>
    </w:p>
    <w:p w14:paraId="6518413F" w14:textId="1C9D5984" w:rsidR="00BD7A2E" w:rsidRPr="003A0713" w:rsidRDefault="00BD7A2E">
      <w:pPr>
        <w:numPr>
          <w:ilvl w:val="0"/>
          <w:numId w:val="15"/>
        </w:numPr>
        <w:rPr>
          <w:color w:val="000000" w:themeColor="text1"/>
        </w:rPr>
      </w:pPr>
      <w:r w:rsidRPr="003A0713">
        <w:rPr>
          <w:color w:val="000000" w:themeColor="text1"/>
        </w:rPr>
        <w:t>Guarantee meaningful involvement of OPDs in decision-making processes</w:t>
      </w:r>
    </w:p>
    <w:p w14:paraId="6E8BFA01" w14:textId="77777777" w:rsidR="00BD7A2E" w:rsidRPr="003A0713" w:rsidRDefault="00BD7A2E" w:rsidP="003A0713">
      <w:pPr>
        <w:pStyle w:val="Heading2"/>
      </w:pPr>
      <w:bookmarkStart w:id="3" w:name="_Toc228367602"/>
      <w:r w:rsidRPr="003A0713">
        <w:lastRenderedPageBreak/>
        <w:t>Deinstitutionalisation and Independent Living</w:t>
      </w:r>
      <w:bookmarkEnd w:id="3"/>
    </w:p>
    <w:p w14:paraId="0B02FCB1" w14:textId="518C1F15" w:rsidR="00BD7A2E" w:rsidRPr="003A0713" w:rsidRDefault="00BD7A2E" w:rsidP="00BD7A2E">
      <w:pPr>
        <w:rPr>
          <w:color w:val="000000" w:themeColor="text1"/>
        </w:rPr>
      </w:pPr>
      <w:r w:rsidRPr="003A0713">
        <w:rPr>
          <w:color w:val="000000" w:themeColor="text1"/>
        </w:rPr>
        <w:t xml:space="preserve">The transition from institutional to community-based care continues to be one of the most pressing challenges. While several countries have adopted deinstitutionalisation strategies, progress has been slow and, in some cases, contradictory, with continued investment in institutional settings. EDF and partners have repeatedly emphasised that EU accession should be used as a lever to accelerate this transition and ensure access to independent living and community-based services. The EU should also be using the funding mechanisms related to accession to build community-based responses and ensure the financing of OPDs and persons with </w:t>
      </w:r>
      <w:r w:rsidR="00971F98" w:rsidRPr="003A0713">
        <w:rPr>
          <w:color w:val="000000" w:themeColor="text1"/>
        </w:rPr>
        <w:t>disabilities</w:t>
      </w:r>
      <w:r w:rsidRPr="003A0713">
        <w:rPr>
          <w:color w:val="000000" w:themeColor="text1"/>
        </w:rPr>
        <w:t xml:space="preserve"> in decision making on expanding independent living in these countries. </w:t>
      </w:r>
    </w:p>
    <w:p w14:paraId="0CA4BD63" w14:textId="77777777" w:rsidR="00BD7A2E" w:rsidRPr="003A0713" w:rsidRDefault="00BD7A2E" w:rsidP="00BD7A2E">
      <w:pPr>
        <w:rPr>
          <w:color w:val="000000" w:themeColor="text1"/>
        </w:rPr>
      </w:pPr>
      <w:r w:rsidRPr="003A0713">
        <w:rPr>
          <w:color w:val="000000" w:themeColor="text1"/>
        </w:rPr>
        <w:t>Progress towards deinstitutionalisation remains slow, with continued reliance on institutional care in several countries. Community-based services are underdeveloped and underfunded.</w:t>
      </w:r>
    </w:p>
    <w:p w14:paraId="27024373" w14:textId="77777777" w:rsidR="00BD7A2E" w:rsidRPr="003A0713" w:rsidRDefault="00BD7A2E" w:rsidP="00BD7A2E">
      <w:pPr>
        <w:rPr>
          <w:color w:val="000000" w:themeColor="text1"/>
        </w:rPr>
      </w:pPr>
      <w:r w:rsidRPr="003A0713">
        <w:rPr>
          <w:b/>
          <w:bCs/>
          <w:color w:val="000000" w:themeColor="text1"/>
        </w:rPr>
        <w:t>Key challenges:</w:t>
      </w:r>
    </w:p>
    <w:p w14:paraId="1CE26D5E" w14:textId="77777777" w:rsidR="00BD7A2E" w:rsidRPr="003A0713" w:rsidRDefault="00BD7A2E">
      <w:pPr>
        <w:numPr>
          <w:ilvl w:val="0"/>
          <w:numId w:val="12"/>
        </w:numPr>
        <w:rPr>
          <w:color w:val="000000" w:themeColor="text1"/>
        </w:rPr>
      </w:pPr>
      <w:r w:rsidRPr="003A0713">
        <w:rPr>
          <w:color w:val="000000" w:themeColor="text1"/>
        </w:rPr>
        <w:t>Continued investment in institutional infrastructure</w:t>
      </w:r>
    </w:p>
    <w:p w14:paraId="358A79C7" w14:textId="77777777" w:rsidR="00BD7A2E" w:rsidRPr="003A0713" w:rsidRDefault="00BD7A2E">
      <w:pPr>
        <w:numPr>
          <w:ilvl w:val="0"/>
          <w:numId w:val="12"/>
        </w:numPr>
        <w:rPr>
          <w:color w:val="000000" w:themeColor="text1"/>
        </w:rPr>
      </w:pPr>
      <w:r w:rsidRPr="003A0713">
        <w:rPr>
          <w:color w:val="000000" w:themeColor="text1"/>
        </w:rPr>
        <w:t>Lack of accessible housing and community support services</w:t>
      </w:r>
    </w:p>
    <w:p w14:paraId="1C6E9DD6" w14:textId="77777777" w:rsidR="00BD7A2E" w:rsidRPr="003A0713" w:rsidRDefault="00BD7A2E">
      <w:pPr>
        <w:numPr>
          <w:ilvl w:val="0"/>
          <w:numId w:val="12"/>
        </w:numPr>
        <w:rPr>
          <w:color w:val="000000" w:themeColor="text1"/>
        </w:rPr>
      </w:pPr>
      <w:r w:rsidRPr="003A0713">
        <w:rPr>
          <w:color w:val="000000" w:themeColor="text1"/>
        </w:rPr>
        <w:t>Insufficient transition strategies</w:t>
      </w:r>
    </w:p>
    <w:p w14:paraId="5AA9ECB6" w14:textId="77777777" w:rsidR="00BD7A2E" w:rsidRPr="003A0713" w:rsidRDefault="00BD7A2E" w:rsidP="00BD7A2E">
      <w:pPr>
        <w:rPr>
          <w:color w:val="000000" w:themeColor="text1"/>
        </w:rPr>
      </w:pPr>
      <w:r w:rsidRPr="003A0713">
        <w:rPr>
          <w:b/>
          <w:bCs/>
          <w:color w:val="000000" w:themeColor="text1"/>
        </w:rPr>
        <w:t>Recommendations:</w:t>
      </w:r>
    </w:p>
    <w:p w14:paraId="43EAF761" w14:textId="77777777" w:rsidR="00BD7A2E" w:rsidRPr="003A0713" w:rsidRDefault="00BD7A2E">
      <w:pPr>
        <w:numPr>
          <w:ilvl w:val="0"/>
          <w:numId w:val="13"/>
        </w:numPr>
        <w:rPr>
          <w:color w:val="000000" w:themeColor="text1"/>
        </w:rPr>
      </w:pPr>
      <w:r w:rsidRPr="003A0713">
        <w:rPr>
          <w:color w:val="000000" w:themeColor="text1"/>
        </w:rPr>
        <w:t>Adopt and implement comprehensive deinstitutionalisation strategies</w:t>
      </w:r>
    </w:p>
    <w:p w14:paraId="28212858" w14:textId="77777777" w:rsidR="00BD7A2E" w:rsidRPr="003A0713" w:rsidRDefault="00BD7A2E">
      <w:pPr>
        <w:numPr>
          <w:ilvl w:val="0"/>
          <w:numId w:val="13"/>
        </w:numPr>
        <w:rPr>
          <w:color w:val="000000" w:themeColor="text1"/>
        </w:rPr>
      </w:pPr>
      <w:r w:rsidRPr="003A0713">
        <w:rPr>
          <w:color w:val="000000" w:themeColor="text1"/>
        </w:rPr>
        <w:t>Redirect funding from institutions to community-based services</w:t>
      </w:r>
    </w:p>
    <w:p w14:paraId="23A4999A" w14:textId="16E81AFB" w:rsidR="00BD7A2E" w:rsidRPr="003A0713" w:rsidRDefault="00BD7A2E">
      <w:pPr>
        <w:numPr>
          <w:ilvl w:val="0"/>
          <w:numId w:val="13"/>
        </w:numPr>
        <w:rPr>
          <w:color w:val="000000" w:themeColor="text1"/>
        </w:rPr>
      </w:pPr>
      <w:r w:rsidRPr="003A0713">
        <w:rPr>
          <w:color w:val="000000" w:themeColor="text1"/>
        </w:rPr>
        <w:t>Ensure access to personal assistance and independent living support</w:t>
      </w:r>
    </w:p>
    <w:p w14:paraId="7CA55DC4" w14:textId="77777777" w:rsidR="00BD7A2E" w:rsidRPr="003A0713" w:rsidRDefault="00BD7A2E" w:rsidP="003A0713">
      <w:pPr>
        <w:pStyle w:val="Heading2"/>
      </w:pPr>
      <w:bookmarkStart w:id="4" w:name="_Toc228367603"/>
      <w:r w:rsidRPr="003A0713">
        <w:t>Accessibility</w:t>
      </w:r>
      <w:bookmarkEnd w:id="4"/>
    </w:p>
    <w:p w14:paraId="6F0B2A93" w14:textId="77777777" w:rsidR="00BD7A2E" w:rsidRPr="003A0713" w:rsidRDefault="00BD7A2E" w:rsidP="00BD7A2E">
      <w:pPr>
        <w:rPr>
          <w:color w:val="000000" w:themeColor="text1"/>
        </w:rPr>
      </w:pPr>
      <w:r w:rsidRPr="003A0713">
        <w:rPr>
          <w:color w:val="000000" w:themeColor="text1"/>
        </w:rPr>
        <w:t xml:space="preserve">Accessibility also remains a systemic barrier. Despite the adoption of legal frameworks in some countries, enforcement is weak, particularly in the areas of transport, the built environment, and digital services. The importance of aligning national legislation with EU accessibility standards and ensuring effective enforcement has been underlined in EDF’s broader work on EU external action (see: </w:t>
      </w:r>
      <w:hyperlink r:id="rId23">
        <w:r w:rsidRPr="003A0713">
          <w:rPr>
            <w:color w:val="000000" w:themeColor="text1"/>
            <w:u w:val="single"/>
          </w:rPr>
          <w:t>https://www.edf-feph.org/publications/eu-in-the-world-2024-edfs-contributions-to-the-european-unions-external-actions/</w:t>
        </w:r>
      </w:hyperlink>
      <w:r w:rsidRPr="003A0713">
        <w:rPr>
          <w:color w:val="000000" w:themeColor="text1"/>
        </w:rPr>
        <w:t>).</w:t>
      </w:r>
    </w:p>
    <w:p w14:paraId="1A6D4BB5" w14:textId="77777777" w:rsidR="00BD7A2E" w:rsidRPr="003A0713" w:rsidRDefault="00BD7A2E" w:rsidP="00BD7A2E">
      <w:pPr>
        <w:rPr>
          <w:color w:val="000000" w:themeColor="text1"/>
        </w:rPr>
      </w:pPr>
      <w:r w:rsidRPr="003A0713">
        <w:rPr>
          <w:b/>
          <w:bCs/>
          <w:color w:val="000000" w:themeColor="text1"/>
        </w:rPr>
        <w:t>Key challenges:</w:t>
      </w:r>
    </w:p>
    <w:p w14:paraId="6DFE0D6F" w14:textId="77777777" w:rsidR="00BD7A2E" w:rsidRPr="003A0713" w:rsidRDefault="00BD7A2E">
      <w:pPr>
        <w:numPr>
          <w:ilvl w:val="0"/>
          <w:numId w:val="10"/>
        </w:numPr>
        <w:rPr>
          <w:color w:val="000000" w:themeColor="text1"/>
        </w:rPr>
      </w:pPr>
      <w:r w:rsidRPr="003A0713">
        <w:rPr>
          <w:color w:val="000000" w:themeColor="text1"/>
        </w:rPr>
        <w:t>Weak enforcement of accessibility standards</w:t>
      </w:r>
    </w:p>
    <w:p w14:paraId="46563B62" w14:textId="77777777" w:rsidR="00BD7A2E" w:rsidRPr="003A0713" w:rsidRDefault="00BD7A2E">
      <w:pPr>
        <w:numPr>
          <w:ilvl w:val="0"/>
          <w:numId w:val="10"/>
        </w:numPr>
        <w:rPr>
          <w:color w:val="000000" w:themeColor="text1"/>
        </w:rPr>
      </w:pPr>
      <w:r w:rsidRPr="003A0713">
        <w:rPr>
          <w:color w:val="000000" w:themeColor="text1"/>
        </w:rPr>
        <w:t>Limited accessibility in public procurement</w:t>
      </w:r>
    </w:p>
    <w:p w14:paraId="7530F358" w14:textId="77777777" w:rsidR="00BD7A2E" w:rsidRPr="003A0713" w:rsidRDefault="00BD7A2E">
      <w:pPr>
        <w:numPr>
          <w:ilvl w:val="0"/>
          <w:numId w:val="10"/>
        </w:numPr>
        <w:rPr>
          <w:color w:val="000000" w:themeColor="text1"/>
        </w:rPr>
      </w:pPr>
      <w:r w:rsidRPr="003A0713">
        <w:rPr>
          <w:color w:val="000000" w:themeColor="text1"/>
        </w:rPr>
        <w:t>Gaps in digital accessibility</w:t>
      </w:r>
    </w:p>
    <w:p w14:paraId="71F46184" w14:textId="77777777" w:rsidR="00BD7A2E" w:rsidRPr="003A0713" w:rsidRDefault="00BD7A2E" w:rsidP="00BD7A2E">
      <w:pPr>
        <w:rPr>
          <w:color w:val="000000" w:themeColor="text1"/>
        </w:rPr>
      </w:pPr>
      <w:r w:rsidRPr="003A0713">
        <w:rPr>
          <w:b/>
          <w:bCs/>
          <w:color w:val="000000" w:themeColor="text1"/>
        </w:rPr>
        <w:lastRenderedPageBreak/>
        <w:t>Recommendations:</w:t>
      </w:r>
    </w:p>
    <w:p w14:paraId="474DEA2E" w14:textId="77777777" w:rsidR="00BD7A2E" w:rsidRPr="003A0713" w:rsidRDefault="00BD7A2E">
      <w:pPr>
        <w:numPr>
          <w:ilvl w:val="0"/>
          <w:numId w:val="11"/>
        </w:numPr>
        <w:rPr>
          <w:color w:val="000000" w:themeColor="text1"/>
        </w:rPr>
      </w:pPr>
      <w:r w:rsidRPr="003A0713">
        <w:rPr>
          <w:color w:val="000000" w:themeColor="text1"/>
        </w:rPr>
        <w:t>Align national legislation with EU accessibility standards</w:t>
      </w:r>
    </w:p>
    <w:p w14:paraId="131DCFD7" w14:textId="77777777" w:rsidR="00BD7A2E" w:rsidRPr="003A0713" w:rsidRDefault="00BD7A2E">
      <w:pPr>
        <w:numPr>
          <w:ilvl w:val="0"/>
          <w:numId w:val="11"/>
        </w:numPr>
        <w:rPr>
          <w:color w:val="000000" w:themeColor="text1"/>
        </w:rPr>
      </w:pPr>
      <w:r w:rsidRPr="003A0713">
        <w:rPr>
          <w:color w:val="000000" w:themeColor="text1"/>
        </w:rPr>
        <w:t>Ensure enforcement mechanisms and sanctions for non-compliance</w:t>
      </w:r>
    </w:p>
    <w:p w14:paraId="19A83647" w14:textId="15BD32B0" w:rsidR="00BD7A2E" w:rsidRPr="003A0713" w:rsidRDefault="00BD7A2E">
      <w:pPr>
        <w:numPr>
          <w:ilvl w:val="0"/>
          <w:numId w:val="11"/>
        </w:numPr>
        <w:rPr>
          <w:color w:val="000000" w:themeColor="text1"/>
        </w:rPr>
      </w:pPr>
      <w:r w:rsidRPr="003A0713">
        <w:rPr>
          <w:color w:val="000000" w:themeColor="text1"/>
        </w:rPr>
        <w:t>Promote accessibility in public procurement processes</w:t>
      </w:r>
    </w:p>
    <w:p w14:paraId="65370FCB" w14:textId="77777777" w:rsidR="00BD7A2E" w:rsidRPr="003A0713" w:rsidRDefault="00BD7A2E" w:rsidP="003A0713">
      <w:pPr>
        <w:pStyle w:val="Heading2"/>
      </w:pPr>
      <w:bookmarkStart w:id="5" w:name="_Toc228367604"/>
      <w:r w:rsidRPr="003A0713">
        <w:t>Inclusive Education</w:t>
      </w:r>
      <w:bookmarkEnd w:id="5"/>
    </w:p>
    <w:p w14:paraId="0C65BBF6" w14:textId="77777777" w:rsidR="00BD7A2E" w:rsidRPr="003A0713" w:rsidRDefault="00BD7A2E" w:rsidP="00BD7A2E">
      <w:pPr>
        <w:rPr>
          <w:color w:val="000000" w:themeColor="text1"/>
        </w:rPr>
      </w:pPr>
      <w:r w:rsidRPr="003A0713">
        <w:rPr>
          <w:color w:val="000000" w:themeColor="text1"/>
        </w:rPr>
        <w:t>In the field of education, segregation persists, with many children with disabilities still placed in special schools or institutional settings. This is compounded by a lack of trained teachers, insufficient support services, and persistent stigma. Moving towards inclusive education systems in line with the CRPD remains a key priority across all enlargement countries.</w:t>
      </w:r>
    </w:p>
    <w:p w14:paraId="35E87E58" w14:textId="77777777" w:rsidR="00BD7A2E" w:rsidRPr="003A0713" w:rsidRDefault="00BD7A2E" w:rsidP="00BD7A2E">
      <w:pPr>
        <w:rPr>
          <w:color w:val="000000" w:themeColor="text1"/>
        </w:rPr>
      </w:pPr>
      <w:r w:rsidRPr="003A0713">
        <w:rPr>
          <w:color w:val="000000" w:themeColor="text1"/>
        </w:rPr>
        <w:t>Segregated education systems remain prevalent, with many children with disabilities still placed in special schools or institutions.</w:t>
      </w:r>
    </w:p>
    <w:p w14:paraId="3343D5BA" w14:textId="77777777" w:rsidR="00BD7A2E" w:rsidRPr="003A0713" w:rsidRDefault="00BD7A2E" w:rsidP="00BD7A2E">
      <w:pPr>
        <w:rPr>
          <w:color w:val="000000" w:themeColor="text1"/>
        </w:rPr>
      </w:pPr>
      <w:r w:rsidRPr="003A0713">
        <w:rPr>
          <w:b/>
          <w:bCs/>
          <w:color w:val="000000" w:themeColor="text1"/>
        </w:rPr>
        <w:t>Key challenges:</w:t>
      </w:r>
    </w:p>
    <w:p w14:paraId="4C6B1FA7" w14:textId="77777777" w:rsidR="00BD7A2E" w:rsidRPr="003A0713" w:rsidRDefault="00BD7A2E">
      <w:pPr>
        <w:numPr>
          <w:ilvl w:val="0"/>
          <w:numId w:val="8"/>
        </w:numPr>
        <w:rPr>
          <w:color w:val="000000" w:themeColor="text1"/>
        </w:rPr>
      </w:pPr>
      <w:r w:rsidRPr="003A0713">
        <w:rPr>
          <w:color w:val="000000" w:themeColor="text1"/>
        </w:rPr>
        <w:t>Lack of teacher training and support</w:t>
      </w:r>
    </w:p>
    <w:p w14:paraId="44AA36C3" w14:textId="77777777" w:rsidR="00BD7A2E" w:rsidRPr="003A0713" w:rsidRDefault="00BD7A2E">
      <w:pPr>
        <w:numPr>
          <w:ilvl w:val="0"/>
          <w:numId w:val="8"/>
        </w:numPr>
        <w:rPr>
          <w:color w:val="000000" w:themeColor="text1"/>
        </w:rPr>
      </w:pPr>
      <w:r w:rsidRPr="003A0713">
        <w:rPr>
          <w:color w:val="000000" w:themeColor="text1"/>
        </w:rPr>
        <w:t>Insufficient reasonable accommodation</w:t>
      </w:r>
    </w:p>
    <w:p w14:paraId="5103C2A9" w14:textId="77777777" w:rsidR="00BD7A2E" w:rsidRPr="003A0713" w:rsidRDefault="00BD7A2E">
      <w:pPr>
        <w:numPr>
          <w:ilvl w:val="0"/>
          <w:numId w:val="8"/>
        </w:numPr>
        <w:rPr>
          <w:color w:val="000000" w:themeColor="text1"/>
        </w:rPr>
      </w:pPr>
      <w:r w:rsidRPr="003A0713">
        <w:rPr>
          <w:color w:val="000000" w:themeColor="text1"/>
        </w:rPr>
        <w:t>Persistent stigma and discrimination</w:t>
      </w:r>
    </w:p>
    <w:p w14:paraId="184FB5D9" w14:textId="77777777" w:rsidR="00BD7A2E" w:rsidRPr="003A0713" w:rsidRDefault="00BD7A2E" w:rsidP="00BD7A2E">
      <w:pPr>
        <w:rPr>
          <w:color w:val="000000" w:themeColor="text1"/>
        </w:rPr>
      </w:pPr>
      <w:r w:rsidRPr="003A0713">
        <w:rPr>
          <w:b/>
          <w:bCs/>
          <w:color w:val="000000" w:themeColor="text1"/>
        </w:rPr>
        <w:t>Recommendations:</w:t>
      </w:r>
    </w:p>
    <w:p w14:paraId="45000140" w14:textId="77777777" w:rsidR="00BD7A2E" w:rsidRPr="003A0713" w:rsidRDefault="00BD7A2E">
      <w:pPr>
        <w:numPr>
          <w:ilvl w:val="0"/>
          <w:numId w:val="9"/>
        </w:numPr>
        <w:rPr>
          <w:color w:val="000000" w:themeColor="text1"/>
        </w:rPr>
      </w:pPr>
      <w:r w:rsidRPr="003A0713">
        <w:rPr>
          <w:color w:val="000000" w:themeColor="text1"/>
        </w:rPr>
        <w:t>Transition towards fully inclusive education systems</w:t>
      </w:r>
    </w:p>
    <w:p w14:paraId="2C3CCFAA" w14:textId="77777777" w:rsidR="00BD7A2E" w:rsidRPr="003A0713" w:rsidRDefault="00BD7A2E">
      <w:pPr>
        <w:numPr>
          <w:ilvl w:val="0"/>
          <w:numId w:val="9"/>
        </w:numPr>
        <w:rPr>
          <w:color w:val="000000" w:themeColor="text1"/>
        </w:rPr>
      </w:pPr>
      <w:r w:rsidRPr="003A0713">
        <w:rPr>
          <w:color w:val="000000" w:themeColor="text1"/>
        </w:rPr>
        <w:t>Invest in teacher training and support services</w:t>
      </w:r>
    </w:p>
    <w:p w14:paraId="37A907A3" w14:textId="3DF4273D" w:rsidR="00BD7A2E" w:rsidRPr="003A0713" w:rsidRDefault="00BD7A2E">
      <w:pPr>
        <w:numPr>
          <w:ilvl w:val="0"/>
          <w:numId w:val="9"/>
        </w:numPr>
        <w:rPr>
          <w:color w:val="000000" w:themeColor="text1"/>
        </w:rPr>
      </w:pPr>
      <w:r w:rsidRPr="003A0713">
        <w:rPr>
          <w:color w:val="000000" w:themeColor="text1"/>
        </w:rPr>
        <w:t>Ensure provision of reasonable accommodation</w:t>
      </w:r>
    </w:p>
    <w:p w14:paraId="6A96CE4E" w14:textId="77777777" w:rsidR="00BD7A2E" w:rsidRPr="003A0713" w:rsidRDefault="00BD7A2E" w:rsidP="003A0713">
      <w:pPr>
        <w:pStyle w:val="Heading2"/>
      </w:pPr>
      <w:bookmarkStart w:id="6" w:name="_Toc228367605"/>
      <w:r w:rsidRPr="003A0713">
        <w:t>Participation of Organisations of Persons with Disabilities</w:t>
      </w:r>
      <w:bookmarkEnd w:id="6"/>
    </w:p>
    <w:p w14:paraId="36757B3A" w14:textId="6D87068B" w:rsidR="00BD7A2E" w:rsidRPr="003A0713" w:rsidRDefault="00BD7A2E" w:rsidP="00BD7A2E">
      <w:pPr>
        <w:rPr>
          <w:color w:val="000000" w:themeColor="text1"/>
        </w:rPr>
      </w:pPr>
      <w:r w:rsidRPr="003A0713">
        <w:rPr>
          <w:color w:val="000000" w:themeColor="text1"/>
        </w:rPr>
        <w:t xml:space="preserve">The participation of OPDs remains uneven. While there are examples of constructive engagement, consultation processes are often ad hoc and do not ensure meaningful participation. EDF has consistently called for structured and adequately resourced mechanisms for </w:t>
      </w:r>
      <w:r w:rsidR="00971F98" w:rsidRPr="003A0713">
        <w:rPr>
          <w:color w:val="000000" w:themeColor="text1"/>
        </w:rPr>
        <w:t>engaging</w:t>
      </w:r>
      <w:r w:rsidRPr="003A0713">
        <w:rPr>
          <w:color w:val="000000" w:themeColor="text1"/>
        </w:rPr>
        <w:t xml:space="preserve"> OPDs in both national and EU-level policymaking processes, however, the involvement of OPDs in policymaking remains inconsistent and often tokenistic.</w:t>
      </w:r>
    </w:p>
    <w:p w14:paraId="54052155" w14:textId="77777777" w:rsidR="00BD7A2E" w:rsidRPr="003A0713" w:rsidRDefault="00BD7A2E" w:rsidP="00BD7A2E">
      <w:pPr>
        <w:rPr>
          <w:color w:val="000000" w:themeColor="text1"/>
        </w:rPr>
      </w:pPr>
      <w:r w:rsidRPr="003A0713">
        <w:rPr>
          <w:b/>
          <w:bCs/>
          <w:color w:val="000000" w:themeColor="text1"/>
        </w:rPr>
        <w:t>Recommendations:</w:t>
      </w:r>
    </w:p>
    <w:p w14:paraId="63DC9BBC" w14:textId="77777777" w:rsidR="00BD7A2E" w:rsidRPr="003A0713" w:rsidRDefault="00BD7A2E">
      <w:pPr>
        <w:numPr>
          <w:ilvl w:val="0"/>
          <w:numId w:val="7"/>
        </w:numPr>
        <w:rPr>
          <w:color w:val="000000" w:themeColor="text1"/>
        </w:rPr>
      </w:pPr>
      <w:r w:rsidRPr="003A0713">
        <w:rPr>
          <w:color w:val="000000" w:themeColor="text1"/>
        </w:rPr>
        <w:t>Establish structured consultation mechanisms</w:t>
      </w:r>
    </w:p>
    <w:p w14:paraId="214F5DAE" w14:textId="77777777" w:rsidR="00BD7A2E" w:rsidRPr="003A0713" w:rsidRDefault="00BD7A2E">
      <w:pPr>
        <w:numPr>
          <w:ilvl w:val="0"/>
          <w:numId w:val="7"/>
        </w:numPr>
        <w:rPr>
          <w:color w:val="000000" w:themeColor="text1"/>
        </w:rPr>
      </w:pPr>
      <w:r w:rsidRPr="003A0713">
        <w:rPr>
          <w:color w:val="000000" w:themeColor="text1"/>
        </w:rPr>
        <w:t>Ensure adequate funding for OPDs</w:t>
      </w:r>
    </w:p>
    <w:p w14:paraId="7CC9A2A4" w14:textId="77777777" w:rsidR="00BD7A2E" w:rsidRPr="003A0713" w:rsidRDefault="00BD7A2E">
      <w:pPr>
        <w:numPr>
          <w:ilvl w:val="0"/>
          <w:numId w:val="7"/>
        </w:numPr>
        <w:rPr>
          <w:color w:val="000000" w:themeColor="text1"/>
        </w:rPr>
      </w:pPr>
      <w:r w:rsidRPr="003A0713">
        <w:rPr>
          <w:color w:val="000000" w:themeColor="text1"/>
        </w:rPr>
        <w:t>Promote participation at all levels of governance</w:t>
      </w:r>
    </w:p>
    <w:p w14:paraId="3F11F479" w14:textId="77777777" w:rsidR="00BD7A2E" w:rsidRPr="003A0713" w:rsidRDefault="00BD7A2E" w:rsidP="003A0713">
      <w:pPr>
        <w:pStyle w:val="Heading1"/>
      </w:pPr>
      <w:bookmarkStart w:id="7" w:name="_Toc228367606"/>
      <w:r w:rsidRPr="003A0713">
        <w:lastRenderedPageBreak/>
        <w:t>Country-Specific Observations</w:t>
      </w:r>
      <w:bookmarkEnd w:id="7"/>
    </w:p>
    <w:p w14:paraId="6A08E051" w14:textId="77777777" w:rsidR="003A0713" w:rsidRPr="00D61BDF" w:rsidRDefault="003A0713" w:rsidP="003A0713">
      <w:pPr>
        <w:pStyle w:val="Heading3"/>
      </w:pPr>
      <w:bookmarkStart w:id="8" w:name="_Toc228367607"/>
      <w:r w:rsidRPr="003A0713">
        <w:t>Albania</w:t>
      </w:r>
      <w:bookmarkEnd w:id="8"/>
    </w:p>
    <w:p w14:paraId="71927457" w14:textId="76AD3727" w:rsidR="003A0713" w:rsidRPr="00D61BDF" w:rsidRDefault="003A0713" w:rsidP="003A0713">
      <w:pPr>
        <w:rPr>
          <w:color w:val="000000" w:themeColor="text1"/>
        </w:rPr>
      </w:pPr>
      <w:r w:rsidRPr="00D61BDF">
        <w:rPr>
          <w:color w:val="000000" w:themeColor="text1"/>
        </w:rPr>
        <w:t xml:space="preserve">Albania has continued to develop its policy framework on disability rights, including the initiation of a new National Action Plan for Persons with Disabilities (2026–2030). However, the lack of implementation of the previous 2021–2025 Action Plan, with an estimated 60–70% of measures not </w:t>
      </w:r>
      <w:r w:rsidR="00971F98" w:rsidRPr="00D61BDF">
        <w:rPr>
          <w:color w:val="000000" w:themeColor="text1"/>
        </w:rPr>
        <w:t>delivered,</w:t>
      </w:r>
      <w:r w:rsidRPr="00D61BDF">
        <w:rPr>
          <w:color w:val="000000" w:themeColor="text1"/>
        </w:rPr>
        <w:t xml:space="preserve"> and no public evaluation reports released, highlights a significant gap between commitments and actual outcomes. This raises concerns about the credibility, transparency, and effectiveness of current and future policy processes.</w:t>
      </w:r>
    </w:p>
    <w:p w14:paraId="1A86238C" w14:textId="77777777" w:rsidR="003A0713" w:rsidRPr="00D61BDF" w:rsidRDefault="003A0713" w:rsidP="003A0713">
      <w:pPr>
        <w:rPr>
          <w:color w:val="000000" w:themeColor="text1"/>
        </w:rPr>
      </w:pPr>
      <w:r w:rsidRPr="00D61BDF">
        <w:rPr>
          <w:color w:val="000000" w:themeColor="text1"/>
        </w:rPr>
        <w:t>Across sectors, disability inclusion remains constrained by insufficient funding, weak institutional coordination, and a lack of systematic, rights-based approaches. Key areas such as accessibility, inclusive education, employment, independent living, and participation continue to face structural barriers, while limited consultation with organisations of persons with disabilities and the absence of evidence-based policymaking further undermine progress.</w:t>
      </w:r>
    </w:p>
    <w:p w14:paraId="270E61BE" w14:textId="77777777" w:rsidR="003A0713" w:rsidRPr="00D61BDF" w:rsidRDefault="003A0713" w:rsidP="003A0713">
      <w:pPr>
        <w:rPr>
          <w:b/>
          <w:bCs/>
          <w:color w:val="000000" w:themeColor="text1"/>
        </w:rPr>
      </w:pPr>
      <w:r w:rsidRPr="00D61BDF">
        <w:rPr>
          <w:b/>
          <w:bCs/>
          <w:color w:val="000000" w:themeColor="text1"/>
        </w:rPr>
        <w:t>Key Developments</w:t>
      </w:r>
    </w:p>
    <w:p w14:paraId="6DC86C1F" w14:textId="77777777" w:rsidR="003A0713" w:rsidRPr="00D61BDF" w:rsidRDefault="003A0713">
      <w:pPr>
        <w:numPr>
          <w:ilvl w:val="0"/>
          <w:numId w:val="37"/>
        </w:numPr>
        <w:rPr>
          <w:color w:val="000000" w:themeColor="text1"/>
        </w:rPr>
      </w:pPr>
      <w:r w:rsidRPr="00D61BDF">
        <w:rPr>
          <w:color w:val="000000" w:themeColor="text1"/>
        </w:rPr>
        <w:t xml:space="preserve">The Government initiated a new National Action Plan for Persons with Disabilities (2026–2030), currently under public consultation, despite the lack of implementation and evaluation of the previous plan. </w:t>
      </w:r>
    </w:p>
    <w:p w14:paraId="3CE8C0A5" w14:textId="77777777" w:rsidR="003A0713" w:rsidRPr="00D61BDF" w:rsidRDefault="003A0713">
      <w:pPr>
        <w:numPr>
          <w:ilvl w:val="0"/>
          <w:numId w:val="37"/>
        </w:numPr>
        <w:rPr>
          <w:color w:val="000000" w:themeColor="text1"/>
        </w:rPr>
      </w:pPr>
      <w:r w:rsidRPr="00D61BDF">
        <w:rPr>
          <w:color w:val="000000" w:themeColor="text1"/>
        </w:rPr>
        <w:t xml:space="preserve">New policy measures have been introduced, including proposals related to pensions for caregivers and targeted benefits, as well as continued efforts in employment promotion through existing legislation and funds. </w:t>
      </w:r>
    </w:p>
    <w:p w14:paraId="48335C9F" w14:textId="77777777" w:rsidR="003A0713" w:rsidRPr="00D61BDF" w:rsidRDefault="003A0713">
      <w:pPr>
        <w:numPr>
          <w:ilvl w:val="0"/>
          <w:numId w:val="37"/>
        </w:numPr>
        <w:rPr>
          <w:color w:val="000000" w:themeColor="text1"/>
        </w:rPr>
      </w:pPr>
      <w:r w:rsidRPr="00D61BDF">
        <w:rPr>
          <w:color w:val="000000" w:themeColor="text1"/>
        </w:rPr>
        <w:t xml:space="preserve">Some steps have been taken in policy areas such as accessibility, inclusive education, and social protection, though implementation remains limited and fragmented. </w:t>
      </w:r>
    </w:p>
    <w:p w14:paraId="75752211" w14:textId="77777777" w:rsidR="003A0713" w:rsidRPr="00D61BDF" w:rsidRDefault="003A0713" w:rsidP="003A0713">
      <w:pPr>
        <w:rPr>
          <w:b/>
          <w:bCs/>
          <w:color w:val="000000" w:themeColor="text1"/>
        </w:rPr>
      </w:pPr>
      <w:r w:rsidRPr="00D61BDF">
        <w:rPr>
          <w:b/>
          <w:bCs/>
          <w:color w:val="000000" w:themeColor="text1"/>
        </w:rPr>
        <w:t>Key Challenges</w:t>
      </w:r>
    </w:p>
    <w:p w14:paraId="29A8CC01" w14:textId="77777777" w:rsidR="003A0713" w:rsidRPr="00D61BDF" w:rsidRDefault="003A0713">
      <w:pPr>
        <w:numPr>
          <w:ilvl w:val="0"/>
          <w:numId w:val="38"/>
        </w:numPr>
        <w:rPr>
          <w:color w:val="000000" w:themeColor="text1"/>
        </w:rPr>
      </w:pPr>
      <w:r w:rsidRPr="00D61BDF">
        <w:rPr>
          <w:color w:val="000000" w:themeColor="text1"/>
        </w:rPr>
        <w:t xml:space="preserve">Weak implementation, lack of transparency, and insufficient funding undermine national action plans, while key mechanisms such as the Social Employment Fund remain non-functional and budget allocations for disability inclusion have decreased. </w:t>
      </w:r>
    </w:p>
    <w:p w14:paraId="4BA71682" w14:textId="77777777" w:rsidR="003A0713" w:rsidRPr="00D61BDF" w:rsidRDefault="003A0713">
      <w:pPr>
        <w:numPr>
          <w:ilvl w:val="0"/>
          <w:numId w:val="38"/>
        </w:numPr>
        <w:rPr>
          <w:color w:val="000000" w:themeColor="text1"/>
        </w:rPr>
      </w:pPr>
      <w:r w:rsidRPr="00D61BDF">
        <w:rPr>
          <w:color w:val="000000" w:themeColor="text1"/>
        </w:rPr>
        <w:t xml:space="preserve">Accessibility remains largely unimplemented due to weak legislation, lack of monitoring and sanctions, absence of a dedicated authority, and significant barriers in transport, infrastructure, and information and communication services. </w:t>
      </w:r>
    </w:p>
    <w:p w14:paraId="64175264" w14:textId="77777777" w:rsidR="003A0713" w:rsidRPr="00D61BDF" w:rsidRDefault="003A0713">
      <w:pPr>
        <w:numPr>
          <w:ilvl w:val="0"/>
          <w:numId w:val="38"/>
        </w:numPr>
        <w:rPr>
          <w:color w:val="000000" w:themeColor="text1"/>
        </w:rPr>
      </w:pPr>
      <w:r w:rsidRPr="00D61BDF">
        <w:rPr>
          <w:color w:val="000000" w:themeColor="text1"/>
        </w:rPr>
        <w:t xml:space="preserve">Institutional coordination and participation remain limited, with fragmented responsibilities across ministries, absence of disability focal points, lack of </w:t>
      </w:r>
      <w:r w:rsidRPr="00D61BDF">
        <w:rPr>
          <w:color w:val="000000" w:themeColor="text1"/>
        </w:rPr>
        <w:lastRenderedPageBreak/>
        <w:t xml:space="preserve">structured consultation with OPDs, and exclusion of persons with disabilities from decision-making processes. </w:t>
      </w:r>
    </w:p>
    <w:p w14:paraId="6DC0A602" w14:textId="77777777" w:rsidR="003A0713" w:rsidRPr="00D61BDF" w:rsidRDefault="003A0713">
      <w:pPr>
        <w:numPr>
          <w:ilvl w:val="0"/>
          <w:numId w:val="38"/>
        </w:numPr>
        <w:rPr>
          <w:color w:val="000000" w:themeColor="text1"/>
        </w:rPr>
      </w:pPr>
      <w:r w:rsidRPr="00D61BDF">
        <w:rPr>
          <w:color w:val="000000" w:themeColor="text1"/>
        </w:rPr>
        <w:t xml:space="preserve">Inclusive education, independent living, employment, and social protection are affected by structural gaps, including insufficient support services, lack of personal assistance systems, reliance on institutional or family care, low employment rates, and policies based on fragmented or “positive discrimination” approaches rather than systemic reform. </w:t>
      </w:r>
    </w:p>
    <w:p w14:paraId="12AD9935" w14:textId="77777777" w:rsidR="003A0713" w:rsidRPr="00D61BDF" w:rsidRDefault="003A0713" w:rsidP="003A0713">
      <w:pPr>
        <w:rPr>
          <w:b/>
          <w:bCs/>
          <w:color w:val="000000" w:themeColor="text1"/>
        </w:rPr>
      </w:pPr>
      <w:r w:rsidRPr="00D61BDF">
        <w:rPr>
          <w:b/>
          <w:bCs/>
          <w:color w:val="000000" w:themeColor="text1"/>
        </w:rPr>
        <w:t>Recommendations</w:t>
      </w:r>
    </w:p>
    <w:p w14:paraId="28DB511C" w14:textId="77777777" w:rsidR="003A0713" w:rsidRPr="00D61BDF" w:rsidRDefault="003A0713">
      <w:pPr>
        <w:numPr>
          <w:ilvl w:val="0"/>
          <w:numId w:val="39"/>
        </w:numPr>
        <w:rPr>
          <w:color w:val="000000" w:themeColor="text1"/>
        </w:rPr>
      </w:pPr>
      <w:r w:rsidRPr="00D61BDF">
        <w:rPr>
          <w:color w:val="000000" w:themeColor="text1"/>
        </w:rPr>
        <w:t xml:space="preserve">Ensure full implementation, monitoring, and public reporting of the National Action Plan, including publication of evaluation reports to strengthen transparency and accountability. </w:t>
      </w:r>
    </w:p>
    <w:p w14:paraId="00C36443" w14:textId="77777777" w:rsidR="003A0713" w:rsidRPr="00D61BDF" w:rsidRDefault="003A0713">
      <w:pPr>
        <w:numPr>
          <w:ilvl w:val="0"/>
          <w:numId w:val="39"/>
        </w:numPr>
        <w:rPr>
          <w:color w:val="000000" w:themeColor="text1"/>
        </w:rPr>
      </w:pPr>
      <w:r w:rsidRPr="00D61BDF">
        <w:rPr>
          <w:color w:val="000000" w:themeColor="text1"/>
        </w:rPr>
        <w:t xml:space="preserve">Allocate sufficient and sustainable funding for disability inclusion and operationalise key mechanisms such as the Social Employment Fund and accessibility monitoring systems. </w:t>
      </w:r>
    </w:p>
    <w:p w14:paraId="62E9FD95" w14:textId="77777777" w:rsidR="003A0713" w:rsidRPr="00D61BDF" w:rsidRDefault="003A0713">
      <w:pPr>
        <w:numPr>
          <w:ilvl w:val="0"/>
          <w:numId w:val="39"/>
        </w:numPr>
        <w:rPr>
          <w:color w:val="000000" w:themeColor="text1"/>
        </w:rPr>
      </w:pPr>
      <w:r w:rsidRPr="00D61BDF">
        <w:rPr>
          <w:color w:val="000000" w:themeColor="text1"/>
        </w:rPr>
        <w:t xml:space="preserve">Establish structured and meaningful consultation with organisations of persons with disabilities at all stages of policymaking, in line with the United Nations Convention on the Rights of Persons with Disabilities. </w:t>
      </w:r>
    </w:p>
    <w:p w14:paraId="45B23384" w14:textId="77777777" w:rsidR="003A0713" w:rsidRPr="00D61BDF" w:rsidRDefault="003A0713">
      <w:pPr>
        <w:numPr>
          <w:ilvl w:val="0"/>
          <w:numId w:val="39"/>
        </w:numPr>
        <w:rPr>
          <w:color w:val="000000" w:themeColor="text1"/>
        </w:rPr>
      </w:pPr>
      <w:r w:rsidRPr="00D61BDF">
        <w:rPr>
          <w:color w:val="000000" w:themeColor="text1"/>
        </w:rPr>
        <w:t xml:space="preserve">Strengthen institutional coordination by appointing disability focal points across ministries and clarifying responsibilities for implementation. </w:t>
      </w:r>
    </w:p>
    <w:p w14:paraId="732B0F3E" w14:textId="2B5BEB5B" w:rsidR="003A0713" w:rsidRPr="002B0B58" w:rsidRDefault="003A0713">
      <w:pPr>
        <w:numPr>
          <w:ilvl w:val="0"/>
          <w:numId w:val="39"/>
        </w:numPr>
        <w:rPr>
          <w:color w:val="000000" w:themeColor="text1"/>
        </w:rPr>
      </w:pPr>
      <w:r w:rsidRPr="00D61BDF">
        <w:rPr>
          <w:color w:val="000000" w:themeColor="text1"/>
        </w:rPr>
        <w:t>Transition to a comprehensive rights-based approach, including improved accessibility legislation and enforcement, establishment of an accessibility authority, development of a personal assistance system, ensuring participation in decision-making, and making protection mechanisms accessible to women with disabilities.</w:t>
      </w:r>
    </w:p>
    <w:p w14:paraId="25291226" w14:textId="7C740357" w:rsidR="003A0713" w:rsidRPr="003A0713" w:rsidRDefault="00561344" w:rsidP="003A0713">
      <w:hyperlink w:anchor="Albania" w:history="1">
        <w:r w:rsidR="003A0713" w:rsidRPr="00561344">
          <w:rPr>
            <w:rStyle w:val="Hyperlink"/>
          </w:rPr>
          <w:t>For more please see annex</w:t>
        </w:r>
      </w:hyperlink>
    </w:p>
    <w:p w14:paraId="0060D7B5" w14:textId="77777777" w:rsidR="002B0B58" w:rsidRDefault="002B0B58" w:rsidP="003A0713">
      <w:pPr>
        <w:pStyle w:val="Heading3"/>
        <w:sectPr w:rsidR="002B0B58" w:rsidSect="00BB2230">
          <w:pgSz w:w="11906" w:h="16838"/>
          <w:pgMar w:top="1440" w:right="1440" w:bottom="1843" w:left="1440" w:header="708" w:footer="708" w:gutter="0"/>
          <w:pgNumType w:start="1"/>
          <w:cols w:space="720"/>
        </w:sectPr>
      </w:pPr>
    </w:p>
    <w:p w14:paraId="33AA14F8" w14:textId="77777777" w:rsidR="003A0713" w:rsidRPr="003A0713" w:rsidRDefault="003A0713" w:rsidP="003A0713">
      <w:pPr>
        <w:pStyle w:val="Heading3"/>
      </w:pPr>
      <w:bookmarkStart w:id="9" w:name="_Toc228367608"/>
      <w:r w:rsidRPr="003A0713">
        <w:lastRenderedPageBreak/>
        <w:t>Bosnia and Herzegovina</w:t>
      </w:r>
      <w:bookmarkEnd w:id="9"/>
    </w:p>
    <w:p w14:paraId="76FBA368" w14:textId="77777777" w:rsidR="003A0713" w:rsidRPr="006C4086" w:rsidRDefault="003A0713" w:rsidP="003A0713">
      <w:pPr>
        <w:tabs>
          <w:tab w:val="num" w:pos="360"/>
        </w:tabs>
        <w:rPr>
          <w:color w:val="000000" w:themeColor="text1"/>
        </w:rPr>
      </w:pPr>
      <w:r w:rsidRPr="006C4086">
        <w:rPr>
          <w:color w:val="000000" w:themeColor="text1"/>
        </w:rPr>
        <w:t>Bosnia and Herzegovina faces persistent challenges in the implementation of the rights of persons with disabilities across key areas, including general obligations, equality and non-discrimination, accessibility, independent living, education, and participation. Implementation remains weak and inconsistent, with limited coordination across governance levels, weak enforcement of legislation, and insufficient involvement of organisations of persons with disabilities.</w:t>
      </w:r>
    </w:p>
    <w:p w14:paraId="2EB8BE00" w14:textId="77777777" w:rsidR="003A0713" w:rsidRPr="003A0713" w:rsidRDefault="003A0713" w:rsidP="003A0713">
      <w:pPr>
        <w:tabs>
          <w:tab w:val="num" w:pos="360"/>
        </w:tabs>
        <w:rPr>
          <w:color w:val="000000" w:themeColor="text1"/>
        </w:rPr>
      </w:pPr>
      <w:r w:rsidRPr="006C4086">
        <w:rPr>
          <w:color w:val="000000" w:themeColor="text1"/>
        </w:rPr>
        <w:t>The situation is further compounded by the lack of reliable and disaggregated data and the absence of an independent monitoring mechanism in line with Article 33 of the United Nations Convention on the Rights of Persons with Disabilities. Across all areas, systemic gaps continue to affect accessibility, inclusion, and equal participation, particularly for women and children with disabilities.</w:t>
      </w:r>
    </w:p>
    <w:p w14:paraId="005DCB2A" w14:textId="77777777" w:rsidR="003A0713" w:rsidRPr="003A0713" w:rsidRDefault="003A0713" w:rsidP="003A0713">
      <w:pPr>
        <w:tabs>
          <w:tab w:val="num" w:pos="360"/>
        </w:tabs>
        <w:rPr>
          <w:color w:val="000000" w:themeColor="text1"/>
        </w:rPr>
      </w:pPr>
      <w:r w:rsidRPr="003A0713">
        <w:rPr>
          <w:b/>
          <w:bCs/>
          <w:color w:val="000000" w:themeColor="text1"/>
        </w:rPr>
        <w:t>Key Developments</w:t>
      </w:r>
      <w:r w:rsidRPr="002B2F14">
        <w:rPr>
          <w:b/>
          <w:bCs/>
          <w:color w:val="000000" w:themeColor="text1"/>
        </w:rPr>
        <w:t xml:space="preserve"> </w:t>
      </w:r>
    </w:p>
    <w:p w14:paraId="2947B079" w14:textId="77777777" w:rsidR="003A0713" w:rsidRPr="003A0713" w:rsidRDefault="003A0713">
      <w:pPr>
        <w:pStyle w:val="ListParagraph"/>
        <w:numPr>
          <w:ilvl w:val="0"/>
          <w:numId w:val="23"/>
        </w:numPr>
        <w:tabs>
          <w:tab w:val="num" w:pos="360"/>
        </w:tabs>
        <w:rPr>
          <w:color w:val="000000" w:themeColor="text1"/>
        </w:rPr>
      </w:pPr>
      <w:r w:rsidRPr="003A0713">
        <w:rPr>
          <w:color w:val="000000" w:themeColor="text1"/>
        </w:rPr>
        <w:t xml:space="preserve">Limited efforts have been made to address issues related to inclusive education, accessibility, and participation of organisations of persons with disabilities, though implementation remains largely insufficient. </w:t>
      </w:r>
    </w:p>
    <w:p w14:paraId="3E49DDDC" w14:textId="56B86895" w:rsidR="003A0713" w:rsidRPr="003A0713" w:rsidRDefault="003A0713">
      <w:pPr>
        <w:pStyle w:val="ListParagraph"/>
        <w:numPr>
          <w:ilvl w:val="0"/>
          <w:numId w:val="23"/>
        </w:numPr>
        <w:tabs>
          <w:tab w:val="num" w:pos="360"/>
        </w:tabs>
        <w:rPr>
          <w:color w:val="000000" w:themeColor="text1"/>
        </w:rPr>
      </w:pPr>
      <w:r w:rsidRPr="003A0713">
        <w:rPr>
          <w:color w:val="000000" w:themeColor="text1"/>
        </w:rPr>
        <w:t xml:space="preserve">Engagement of organisations of persons with disabilities has taken place in certain </w:t>
      </w:r>
      <w:r w:rsidR="00971F98" w:rsidRPr="003A0713">
        <w:rPr>
          <w:color w:val="000000" w:themeColor="text1"/>
        </w:rPr>
        <w:t>processes but</w:t>
      </w:r>
      <w:r w:rsidRPr="003A0713">
        <w:rPr>
          <w:color w:val="000000" w:themeColor="text1"/>
        </w:rPr>
        <w:t xml:space="preserve"> remains inconsistent and not formally structured. </w:t>
      </w:r>
    </w:p>
    <w:p w14:paraId="32D12939" w14:textId="77777777" w:rsidR="003A0713" w:rsidRPr="003A0713" w:rsidRDefault="003A0713">
      <w:pPr>
        <w:pStyle w:val="ListParagraph"/>
        <w:numPr>
          <w:ilvl w:val="0"/>
          <w:numId w:val="23"/>
        </w:numPr>
        <w:tabs>
          <w:tab w:val="num" w:pos="360"/>
        </w:tabs>
        <w:rPr>
          <w:color w:val="000000" w:themeColor="text1"/>
        </w:rPr>
      </w:pPr>
      <w:r w:rsidRPr="003A0713">
        <w:rPr>
          <w:color w:val="000000" w:themeColor="text1"/>
        </w:rPr>
        <w:t>Policy and legislative measures continue to be developed across different areas, including equality and accessibility, but without effective coordination or harmonisation across governance levels.</w:t>
      </w:r>
    </w:p>
    <w:p w14:paraId="1D27438E" w14:textId="77777777" w:rsidR="003A0713" w:rsidRPr="002B2F14" w:rsidRDefault="003A0713" w:rsidP="003A0713">
      <w:pPr>
        <w:rPr>
          <w:b/>
          <w:bCs/>
          <w:color w:val="000000" w:themeColor="text1"/>
        </w:rPr>
      </w:pPr>
      <w:r w:rsidRPr="002B2F14">
        <w:rPr>
          <w:b/>
          <w:bCs/>
          <w:color w:val="000000" w:themeColor="text1"/>
        </w:rPr>
        <w:t>Key Challenges</w:t>
      </w:r>
    </w:p>
    <w:p w14:paraId="06575BE2" w14:textId="77777777" w:rsidR="003A0713" w:rsidRPr="003A0713" w:rsidRDefault="003A0713">
      <w:pPr>
        <w:pStyle w:val="ListParagraph"/>
        <w:numPr>
          <w:ilvl w:val="0"/>
          <w:numId w:val="23"/>
        </w:numPr>
        <w:rPr>
          <w:color w:val="000000" w:themeColor="text1"/>
        </w:rPr>
      </w:pPr>
      <w:r w:rsidRPr="003A0713">
        <w:rPr>
          <w:color w:val="000000" w:themeColor="text1"/>
        </w:rPr>
        <w:t xml:space="preserve">Under General Obligations (Article 4 CRPD) and Participation of OPDs, coordination across governance levels remains weak, consultation mechanisms are not systematically ensured, and organisations of persons with disabilities face insufficient funding, limited institutional recognition, and limited influence in decision-making. </w:t>
      </w:r>
    </w:p>
    <w:p w14:paraId="606C908A" w14:textId="77777777" w:rsidR="003A0713" w:rsidRPr="003A0713" w:rsidRDefault="003A0713">
      <w:pPr>
        <w:pStyle w:val="ListParagraph"/>
        <w:numPr>
          <w:ilvl w:val="0"/>
          <w:numId w:val="23"/>
        </w:numPr>
        <w:rPr>
          <w:color w:val="000000" w:themeColor="text1"/>
        </w:rPr>
      </w:pPr>
      <w:r w:rsidRPr="003A0713">
        <w:rPr>
          <w:color w:val="000000" w:themeColor="text1"/>
        </w:rPr>
        <w:t xml:space="preserve">In the areas of Equality and Non-Discrimination and Women and Children with Disabilities, inconsistent application of laws, systems based on the cause of disability, and lack of targeted policies contribute to unequal access to rights, multiple discrimination, and insufficient protection mechanisms. </w:t>
      </w:r>
    </w:p>
    <w:p w14:paraId="3FF1FB1D" w14:textId="77777777" w:rsidR="003A0713" w:rsidRPr="003A0713" w:rsidRDefault="003A0713">
      <w:pPr>
        <w:pStyle w:val="ListParagraph"/>
        <w:numPr>
          <w:ilvl w:val="0"/>
          <w:numId w:val="23"/>
        </w:numPr>
        <w:rPr>
          <w:color w:val="000000" w:themeColor="text1"/>
        </w:rPr>
      </w:pPr>
      <w:r w:rsidRPr="003A0713">
        <w:rPr>
          <w:color w:val="000000" w:themeColor="text1"/>
        </w:rPr>
        <w:t>Regarding Accessibility (Article 9 CRPD), Independent Living and Deinstitutionalisation, and Education (Article 24 CRPD), accessibility standards are not enforced, institutional care remains dominant, community-based services and inclusive education systems are underdeveloped, and persons with disabilities continue to face barriers to mobility, independence, and learning opportunities.</w:t>
      </w:r>
    </w:p>
    <w:p w14:paraId="136CD896" w14:textId="77777777" w:rsidR="002B0B58" w:rsidRDefault="002B0B58" w:rsidP="003A0713">
      <w:pPr>
        <w:rPr>
          <w:b/>
          <w:bCs/>
          <w:color w:val="000000" w:themeColor="text1"/>
        </w:rPr>
      </w:pPr>
    </w:p>
    <w:p w14:paraId="1DF0F31A" w14:textId="1E3FDF79" w:rsidR="003A0713" w:rsidRPr="003A0713" w:rsidRDefault="003A0713" w:rsidP="003A0713">
      <w:pPr>
        <w:rPr>
          <w:b/>
          <w:bCs/>
          <w:color w:val="000000" w:themeColor="text1"/>
        </w:rPr>
      </w:pPr>
      <w:r w:rsidRPr="002B2F14">
        <w:rPr>
          <w:b/>
          <w:bCs/>
          <w:color w:val="000000" w:themeColor="text1"/>
        </w:rPr>
        <w:lastRenderedPageBreak/>
        <w:t>Recommendations</w:t>
      </w:r>
    </w:p>
    <w:p w14:paraId="3FAAEA90" w14:textId="77777777" w:rsidR="003A0713" w:rsidRPr="003A0713" w:rsidRDefault="003A0713">
      <w:pPr>
        <w:pStyle w:val="ListParagraph"/>
        <w:numPr>
          <w:ilvl w:val="0"/>
          <w:numId w:val="24"/>
        </w:numPr>
        <w:rPr>
          <w:color w:val="000000" w:themeColor="text1"/>
        </w:rPr>
      </w:pPr>
      <w:r w:rsidRPr="003A0713">
        <w:rPr>
          <w:color w:val="000000" w:themeColor="text1"/>
        </w:rPr>
        <w:t xml:space="preserve">Establish formal consultation mechanisms with organisations of persons with disabilities and ensure sustainable public funding for their work. </w:t>
      </w:r>
    </w:p>
    <w:p w14:paraId="1AF5600B" w14:textId="77777777" w:rsidR="003A0713" w:rsidRPr="003A0713" w:rsidRDefault="003A0713">
      <w:pPr>
        <w:pStyle w:val="ListParagraph"/>
        <w:numPr>
          <w:ilvl w:val="0"/>
          <w:numId w:val="24"/>
        </w:numPr>
        <w:rPr>
          <w:color w:val="000000" w:themeColor="text1"/>
        </w:rPr>
      </w:pPr>
      <w:r w:rsidRPr="003A0713">
        <w:rPr>
          <w:color w:val="000000" w:themeColor="text1"/>
        </w:rPr>
        <w:t xml:space="preserve">Harmonise legislation across all levels and adopt a human rights-based approach to disability, including introducing unified disability assessment systems and ensuring equal rights regardless of the origin of disability. </w:t>
      </w:r>
    </w:p>
    <w:p w14:paraId="527255A5" w14:textId="77777777" w:rsidR="003A0713" w:rsidRPr="003A0713" w:rsidRDefault="003A0713">
      <w:pPr>
        <w:pStyle w:val="ListParagraph"/>
        <w:numPr>
          <w:ilvl w:val="0"/>
          <w:numId w:val="24"/>
        </w:numPr>
        <w:rPr>
          <w:color w:val="000000" w:themeColor="text1"/>
        </w:rPr>
      </w:pPr>
      <w:r w:rsidRPr="003A0713">
        <w:rPr>
          <w:color w:val="000000" w:themeColor="text1"/>
        </w:rPr>
        <w:t xml:space="preserve">Strengthen enforcement of anti-discrimination legislation and develop targeted policies for women and children with disabilities. </w:t>
      </w:r>
    </w:p>
    <w:p w14:paraId="074C7802" w14:textId="77777777" w:rsidR="003A0713" w:rsidRPr="003A0713" w:rsidRDefault="003A0713">
      <w:pPr>
        <w:pStyle w:val="ListParagraph"/>
        <w:numPr>
          <w:ilvl w:val="0"/>
          <w:numId w:val="24"/>
        </w:numPr>
        <w:rPr>
          <w:color w:val="000000" w:themeColor="text1"/>
        </w:rPr>
      </w:pPr>
      <w:r w:rsidRPr="003A0713">
        <w:rPr>
          <w:color w:val="000000" w:themeColor="text1"/>
        </w:rPr>
        <w:t xml:space="preserve">Adopt a national accessibility strategy, introduce sanctions for non-compliance, align legislation with EU directives, and ensure accessibility in public procurement. </w:t>
      </w:r>
    </w:p>
    <w:p w14:paraId="1BA488C5" w14:textId="77777777" w:rsidR="003A0713" w:rsidRDefault="003A0713">
      <w:pPr>
        <w:pStyle w:val="ListParagraph"/>
        <w:numPr>
          <w:ilvl w:val="0"/>
          <w:numId w:val="24"/>
        </w:numPr>
        <w:rPr>
          <w:color w:val="000000" w:themeColor="text1"/>
        </w:rPr>
      </w:pPr>
      <w:r w:rsidRPr="003A0713">
        <w:rPr>
          <w:color w:val="000000" w:themeColor="text1"/>
        </w:rPr>
        <w:t>Develop community-based services, introduce personal assistance systems, redirect funding from institutions, implement deinstitutionalisation strategies, and strengthen inclusive education through trained staff, accessible materials, and monitoring of inclusion outcomes.</w:t>
      </w:r>
    </w:p>
    <w:p w14:paraId="00ECB7D0" w14:textId="3AA87CAE" w:rsidR="003A0713" w:rsidRPr="003A0713" w:rsidRDefault="00561344" w:rsidP="003A0713">
      <w:pPr>
        <w:rPr>
          <w:color w:val="000000" w:themeColor="text1"/>
        </w:rPr>
      </w:pPr>
      <w:hyperlink w:anchor="BosniaHerzegovina" w:history="1">
        <w:r w:rsidR="003A0713" w:rsidRPr="00561344">
          <w:rPr>
            <w:rStyle w:val="Hyperlink"/>
          </w:rPr>
          <w:t>For more please see annex</w:t>
        </w:r>
      </w:hyperlink>
    </w:p>
    <w:p w14:paraId="51BDBA1F" w14:textId="77777777" w:rsidR="002B0B58" w:rsidRDefault="002B0B58" w:rsidP="003A0713">
      <w:pPr>
        <w:pStyle w:val="Heading3"/>
        <w:sectPr w:rsidR="002B0B58" w:rsidSect="00BB2230">
          <w:pgSz w:w="11906" w:h="16838"/>
          <w:pgMar w:top="1440" w:right="1440" w:bottom="1843" w:left="1440" w:header="708" w:footer="708" w:gutter="0"/>
          <w:pgNumType w:start="1"/>
          <w:cols w:space="720"/>
        </w:sectPr>
      </w:pPr>
    </w:p>
    <w:p w14:paraId="62EDAFA1" w14:textId="77777777" w:rsidR="00BD7A2E" w:rsidRPr="003A0713" w:rsidRDefault="00BD7A2E" w:rsidP="003A0713">
      <w:pPr>
        <w:pStyle w:val="Heading3"/>
      </w:pPr>
      <w:bookmarkStart w:id="10" w:name="_Toc228367609"/>
      <w:r w:rsidRPr="003A0713">
        <w:lastRenderedPageBreak/>
        <w:t>Georgia</w:t>
      </w:r>
      <w:bookmarkEnd w:id="10"/>
      <w:r w:rsidRPr="003A0713">
        <w:t xml:space="preserve"> </w:t>
      </w:r>
    </w:p>
    <w:p w14:paraId="4DCBF62F" w14:textId="77777777" w:rsidR="00D61BDF" w:rsidRPr="003A0713" w:rsidRDefault="00D61BDF" w:rsidP="00D61BDF">
      <w:pPr>
        <w:rPr>
          <w:color w:val="000000" w:themeColor="text1"/>
        </w:rPr>
      </w:pPr>
      <w:r w:rsidRPr="003A0713">
        <w:rPr>
          <w:color w:val="000000" w:themeColor="text1"/>
        </w:rPr>
        <w:t>Georgia has experienced a significant deterioration in the operating environment for organisations of persons with disabilities (OPDs), particularly due to legislative changes adopted since 2024 that have severely restricted access to international funding. Measures such as the Law on Transparency of Foreign Influence and subsequent amendments to the Law on Grants have introduced prior approval requirements that are incompatible with donor frameworks, effectively blocking access to external funding and leaving many OPDs inactive or minimally operational.</w:t>
      </w:r>
    </w:p>
    <w:p w14:paraId="1818274A" w14:textId="10690C1F" w:rsidR="00D61BDF" w:rsidRPr="003A0713" w:rsidRDefault="00D61BDF" w:rsidP="00D61BDF">
      <w:pPr>
        <w:rPr>
          <w:color w:val="000000" w:themeColor="text1"/>
        </w:rPr>
      </w:pPr>
      <w:r w:rsidRPr="003A0713">
        <w:rPr>
          <w:color w:val="000000" w:themeColor="text1"/>
        </w:rPr>
        <w:t>At the same time, consultation mechanisms between the government and OPDs have largely ceased to function, and progress on key reforms, including the transition to a biopsychosocial model of disability assessment, has stalled. Across sectors such as healthcare, rehabilitation, education, social services, and accessibility, systemic barriers persist, compounded by weak coordination, lack of information, and significant regional disparities, limiting access to services and undermining the implementation of the United Nations Convention on the Rights of Persons with Disabilities.</w:t>
      </w:r>
    </w:p>
    <w:p w14:paraId="71A7ED90" w14:textId="49675D87" w:rsidR="00D61BDF" w:rsidRPr="003A0713" w:rsidRDefault="00D61BDF" w:rsidP="00D61BDF">
      <w:pPr>
        <w:pStyle w:val="Heading4"/>
        <w:rPr>
          <w:color w:val="000000" w:themeColor="text1"/>
        </w:rPr>
      </w:pPr>
      <w:r w:rsidRPr="003A0713">
        <w:rPr>
          <w:color w:val="000000" w:themeColor="text1"/>
        </w:rPr>
        <w:t xml:space="preserve">Key Developments </w:t>
      </w:r>
    </w:p>
    <w:p w14:paraId="5251A98B" w14:textId="77777777" w:rsidR="00D61BDF" w:rsidRPr="003A0713" w:rsidRDefault="00D61BDF">
      <w:pPr>
        <w:pStyle w:val="ListParagraph"/>
        <w:numPr>
          <w:ilvl w:val="0"/>
          <w:numId w:val="40"/>
        </w:numPr>
        <w:rPr>
          <w:color w:val="000000" w:themeColor="text1"/>
        </w:rPr>
      </w:pPr>
      <w:r w:rsidRPr="003A0713">
        <w:rPr>
          <w:color w:val="000000" w:themeColor="text1"/>
        </w:rPr>
        <w:t xml:space="preserve">Legislative changes, including the Law on Transparency of Foreign Influence and amendments to the Law on Grants, have introduced restrictive requirements that have significantly limited access of OPDs to international funding. </w:t>
      </w:r>
    </w:p>
    <w:p w14:paraId="21E219A2" w14:textId="630A4482" w:rsidR="00D61BDF" w:rsidRPr="003A0713" w:rsidRDefault="00D61BDF">
      <w:pPr>
        <w:pStyle w:val="ListParagraph"/>
        <w:numPr>
          <w:ilvl w:val="0"/>
          <w:numId w:val="40"/>
        </w:numPr>
        <w:rPr>
          <w:color w:val="000000" w:themeColor="text1"/>
        </w:rPr>
      </w:pPr>
      <w:r w:rsidRPr="003A0713">
        <w:rPr>
          <w:color w:val="000000" w:themeColor="text1"/>
        </w:rPr>
        <w:t xml:space="preserve">A state grant agency was established to provide funding to local organisations, but only limited grants were </w:t>
      </w:r>
      <w:r w:rsidR="00971F98" w:rsidRPr="003A0713">
        <w:rPr>
          <w:color w:val="000000" w:themeColor="text1"/>
        </w:rPr>
        <w:t>awarded,</w:t>
      </w:r>
      <w:r w:rsidRPr="003A0713">
        <w:rPr>
          <w:color w:val="000000" w:themeColor="text1"/>
        </w:rPr>
        <w:t xml:space="preserve"> and subsequent funding calls were cancelled. </w:t>
      </w:r>
    </w:p>
    <w:p w14:paraId="22E0F837" w14:textId="3189EA8C" w:rsidR="00D61BDF" w:rsidRPr="003A0713" w:rsidRDefault="00D61BDF">
      <w:pPr>
        <w:pStyle w:val="ListParagraph"/>
        <w:numPr>
          <w:ilvl w:val="0"/>
          <w:numId w:val="40"/>
        </w:numPr>
        <w:rPr>
          <w:color w:val="000000" w:themeColor="text1"/>
        </w:rPr>
      </w:pPr>
      <w:r w:rsidRPr="003A0713">
        <w:rPr>
          <w:color w:val="000000" w:themeColor="text1"/>
        </w:rPr>
        <w:t xml:space="preserve">Consultation mechanisms and working groups related to disability policy, including those supporting the transition to the biopsychosocial assessment model, have become largely inactive, with limited progress on planned reforms. </w:t>
      </w:r>
    </w:p>
    <w:p w14:paraId="2B9F1D64" w14:textId="77777777" w:rsidR="00D61BDF" w:rsidRPr="003A0713" w:rsidRDefault="00D61BDF" w:rsidP="00D61BDF">
      <w:pPr>
        <w:pStyle w:val="Heading4"/>
        <w:rPr>
          <w:color w:val="000000" w:themeColor="text1"/>
        </w:rPr>
      </w:pPr>
      <w:r w:rsidRPr="003A0713">
        <w:rPr>
          <w:color w:val="000000" w:themeColor="text1"/>
        </w:rPr>
        <w:t>Key Challenges</w:t>
      </w:r>
    </w:p>
    <w:p w14:paraId="12373CC7" w14:textId="77777777" w:rsidR="00D61BDF" w:rsidRPr="003A0713" w:rsidRDefault="00D61BDF">
      <w:pPr>
        <w:pStyle w:val="ListParagraph"/>
        <w:numPr>
          <w:ilvl w:val="0"/>
          <w:numId w:val="41"/>
        </w:numPr>
        <w:rPr>
          <w:color w:val="000000" w:themeColor="text1"/>
        </w:rPr>
      </w:pPr>
      <w:r w:rsidRPr="003A0713">
        <w:rPr>
          <w:color w:val="000000" w:themeColor="text1"/>
        </w:rPr>
        <w:t xml:space="preserve">Severe restrictions on access to funding have weakened OPDs, limiting their ability to operate, advocate, and provide services, while state funding mechanisms remain insufficient and unreliable. </w:t>
      </w:r>
    </w:p>
    <w:p w14:paraId="6C2361A7" w14:textId="77777777" w:rsidR="00D61BDF" w:rsidRPr="003A0713" w:rsidRDefault="00D61BDF">
      <w:pPr>
        <w:pStyle w:val="ListParagraph"/>
        <w:numPr>
          <w:ilvl w:val="0"/>
          <w:numId w:val="41"/>
        </w:numPr>
        <w:rPr>
          <w:color w:val="000000" w:themeColor="text1"/>
        </w:rPr>
      </w:pPr>
      <w:r w:rsidRPr="003A0713">
        <w:rPr>
          <w:color w:val="000000" w:themeColor="text1"/>
        </w:rPr>
        <w:t xml:space="preserve">Consultation and coordination with government institutions have deteriorated, with consultation processes becoming non-existent or purely formal, and key coordination bodies no longer functioning effectively. </w:t>
      </w:r>
    </w:p>
    <w:p w14:paraId="246628D3" w14:textId="77777777" w:rsidR="00D61BDF" w:rsidRPr="003A0713" w:rsidRDefault="00D61BDF">
      <w:pPr>
        <w:pStyle w:val="ListParagraph"/>
        <w:numPr>
          <w:ilvl w:val="0"/>
          <w:numId w:val="41"/>
        </w:numPr>
        <w:rPr>
          <w:color w:val="000000" w:themeColor="text1"/>
        </w:rPr>
      </w:pPr>
      <w:r w:rsidRPr="003A0713">
        <w:rPr>
          <w:color w:val="000000" w:themeColor="text1"/>
        </w:rPr>
        <w:t xml:space="preserve">Access to services remains uneven and fragmented across healthcare, rehabilitation, social services, education, and accessibility, with systemic barriers including inadequate financing, lack of professional standards, geographic disparities, and absence of community-based services. </w:t>
      </w:r>
    </w:p>
    <w:p w14:paraId="6756E72C" w14:textId="7AFB9561" w:rsidR="00D61BDF" w:rsidRPr="003A0713" w:rsidRDefault="00D61BDF">
      <w:pPr>
        <w:pStyle w:val="ListParagraph"/>
        <w:numPr>
          <w:ilvl w:val="0"/>
          <w:numId w:val="41"/>
        </w:numPr>
        <w:rPr>
          <w:color w:val="000000" w:themeColor="text1"/>
        </w:rPr>
      </w:pPr>
      <w:r w:rsidRPr="003A0713">
        <w:rPr>
          <w:color w:val="000000" w:themeColor="text1"/>
        </w:rPr>
        <w:lastRenderedPageBreak/>
        <w:t xml:space="preserve">Limited access to information, inaccessible communication systems, and the absence of structured referral mechanisms further restrict access to services and reduce the ability of persons with disabilities and their families to exercise their rights. </w:t>
      </w:r>
    </w:p>
    <w:p w14:paraId="0BEF81B1" w14:textId="77777777" w:rsidR="00D61BDF" w:rsidRPr="003A0713" w:rsidRDefault="00D61BDF" w:rsidP="00D61BDF">
      <w:pPr>
        <w:pStyle w:val="Heading4"/>
        <w:rPr>
          <w:color w:val="000000" w:themeColor="text1"/>
        </w:rPr>
      </w:pPr>
      <w:r w:rsidRPr="003A0713">
        <w:rPr>
          <w:color w:val="000000" w:themeColor="text1"/>
        </w:rPr>
        <w:t>Recommendations</w:t>
      </w:r>
    </w:p>
    <w:p w14:paraId="7E4F1CB1" w14:textId="77777777" w:rsidR="00D61BDF" w:rsidRPr="003A0713" w:rsidRDefault="00D61BDF">
      <w:pPr>
        <w:pStyle w:val="ListParagraph"/>
        <w:numPr>
          <w:ilvl w:val="0"/>
          <w:numId w:val="41"/>
        </w:numPr>
        <w:rPr>
          <w:color w:val="000000" w:themeColor="text1"/>
        </w:rPr>
      </w:pPr>
      <w:r w:rsidRPr="003A0713">
        <w:rPr>
          <w:color w:val="000000" w:themeColor="text1"/>
        </w:rPr>
        <w:t xml:space="preserve">Remove or revise legislative barriers restricting access to international funding to ensure that OPDs can operate effectively and access external support. </w:t>
      </w:r>
    </w:p>
    <w:p w14:paraId="3C0CB7C0" w14:textId="77777777" w:rsidR="00D61BDF" w:rsidRPr="003A0713" w:rsidRDefault="00D61BDF">
      <w:pPr>
        <w:pStyle w:val="ListParagraph"/>
        <w:numPr>
          <w:ilvl w:val="0"/>
          <w:numId w:val="41"/>
        </w:numPr>
        <w:rPr>
          <w:color w:val="000000" w:themeColor="text1"/>
        </w:rPr>
      </w:pPr>
      <w:r w:rsidRPr="003A0713">
        <w:rPr>
          <w:color w:val="000000" w:themeColor="text1"/>
        </w:rPr>
        <w:t xml:space="preserve">Restore structured and meaningful consultation mechanisms between government institutions and organisations of persons with disabilities, including reactivating existing coordination bodies. </w:t>
      </w:r>
    </w:p>
    <w:p w14:paraId="4EF2078F" w14:textId="77777777" w:rsidR="00D61BDF" w:rsidRPr="003A0713" w:rsidRDefault="00D61BDF">
      <w:pPr>
        <w:pStyle w:val="ListParagraph"/>
        <w:numPr>
          <w:ilvl w:val="0"/>
          <w:numId w:val="41"/>
        </w:numPr>
        <w:rPr>
          <w:color w:val="000000" w:themeColor="text1"/>
        </w:rPr>
      </w:pPr>
      <w:r w:rsidRPr="003A0713">
        <w:rPr>
          <w:color w:val="000000" w:themeColor="text1"/>
        </w:rPr>
        <w:t xml:space="preserve">Strengthen funding and service systems across healthcare, rehabilitation, social services, and education, including adopting needs-based financing models and expanding community-based services. </w:t>
      </w:r>
    </w:p>
    <w:p w14:paraId="3618C561" w14:textId="77777777" w:rsidR="00D61BDF" w:rsidRPr="003A0713" w:rsidRDefault="00D61BDF">
      <w:pPr>
        <w:pStyle w:val="ListParagraph"/>
        <w:numPr>
          <w:ilvl w:val="0"/>
          <w:numId w:val="41"/>
        </w:numPr>
        <w:rPr>
          <w:color w:val="000000" w:themeColor="text1"/>
        </w:rPr>
      </w:pPr>
      <w:r w:rsidRPr="003A0713">
        <w:rPr>
          <w:color w:val="000000" w:themeColor="text1"/>
        </w:rPr>
        <w:t xml:space="preserve">Improve accessibility and access to information by ensuring accessible communication formats, strengthening digital and physical accessibility, and developing comprehensive information systems on available services. </w:t>
      </w:r>
    </w:p>
    <w:p w14:paraId="3FF024EE" w14:textId="77777777" w:rsidR="003A0713" w:rsidRDefault="00D61BDF">
      <w:pPr>
        <w:pStyle w:val="ListParagraph"/>
        <w:numPr>
          <w:ilvl w:val="0"/>
          <w:numId w:val="41"/>
        </w:numPr>
        <w:rPr>
          <w:color w:val="000000" w:themeColor="text1"/>
        </w:rPr>
      </w:pPr>
      <w:r w:rsidRPr="003A0713">
        <w:rPr>
          <w:color w:val="000000" w:themeColor="text1"/>
        </w:rPr>
        <w:t>Enhance coordination and accountability by establishing functional referral systems, strengthening institutional cooperation, and ensuring consistent implementation of disability-related policies.</w:t>
      </w:r>
    </w:p>
    <w:p w14:paraId="0617FA30" w14:textId="77777777" w:rsidR="003A0713" w:rsidRDefault="003A0713" w:rsidP="003A0713">
      <w:pPr>
        <w:pStyle w:val="ListParagraph"/>
        <w:ind w:left="360"/>
        <w:rPr>
          <w:color w:val="000000" w:themeColor="text1"/>
        </w:rPr>
      </w:pPr>
    </w:p>
    <w:p w14:paraId="7A1E4C2C" w14:textId="018DC9EB" w:rsidR="003A0713" w:rsidRPr="003A0713" w:rsidRDefault="00561344" w:rsidP="003A0713">
      <w:pPr>
        <w:rPr>
          <w:color w:val="000000" w:themeColor="text1"/>
        </w:rPr>
      </w:pPr>
      <w:hyperlink w:anchor="Georgia" w:history="1">
        <w:r w:rsidR="003A0713" w:rsidRPr="00561344">
          <w:rPr>
            <w:rStyle w:val="Hyperlink"/>
          </w:rPr>
          <w:t>For more please see annex</w:t>
        </w:r>
      </w:hyperlink>
    </w:p>
    <w:p w14:paraId="769A29F9" w14:textId="77777777" w:rsidR="002B0B58" w:rsidRDefault="002B0B58" w:rsidP="003A0713">
      <w:pPr>
        <w:pStyle w:val="Heading3"/>
        <w:sectPr w:rsidR="002B0B58" w:rsidSect="00BB2230">
          <w:pgSz w:w="11906" w:h="16838"/>
          <w:pgMar w:top="1440" w:right="1440" w:bottom="1843" w:left="1440" w:header="708" w:footer="708" w:gutter="0"/>
          <w:pgNumType w:start="1"/>
          <w:cols w:space="720"/>
        </w:sectPr>
      </w:pPr>
    </w:p>
    <w:p w14:paraId="3F12AB2A" w14:textId="77777777" w:rsidR="003A0713" w:rsidRPr="003A0713" w:rsidRDefault="003A0713" w:rsidP="003A0713">
      <w:pPr>
        <w:pStyle w:val="Heading3"/>
      </w:pPr>
      <w:bookmarkStart w:id="11" w:name="_Toc228367610"/>
      <w:r w:rsidRPr="003A0713">
        <w:lastRenderedPageBreak/>
        <w:t>Kosovo</w:t>
      </w:r>
      <w:bookmarkEnd w:id="11"/>
    </w:p>
    <w:p w14:paraId="4A3D41A0" w14:textId="77777777" w:rsidR="003A0713" w:rsidRPr="003A0713" w:rsidRDefault="003A0713" w:rsidP="003A0713">
      <w:pPr>
        <w:spacing w:before="240" w:after="240"/>
        <w:jc w:val="both"/>
        <w:rPr>
          <w:color w:val="000000" w:themeColor="text1"/>
        </w:rPr>
      </w:pPr>
      <w:r w:rsidRPr="003A0713">
        <w:rPr>
          <w:color w:val="000000" w:themeColor="text1"/>
        </w:rPr>
        <w:t xml:space="preserve">Kosovo has taken initial steps towards strengthening the rights of persons with disabilities, including the adoption of the </w:t>
      </w:r>
      <w:r w:rsidRPr="003A0713">
        <w:rPr>
          <w:b/>
          <w:bCs/>
          <w:color w:val="000000" w:themeColor="text1"/>
        </w:rPr>
        <w:t>Strategy for the Rights of Persons with Disabilities 2025–2030</w:t>
      </w:r>
      <w:r w:rsidRPr="003A0713">
        <w:rPr>
          <w:color w:val="000000" w:themeColor="text1"/>
        </w:rPr>
        <w:t xml:space="preserve"> and its accompanying </w:t>
      </w:r>
      <w:r w:rsidRPr="003A0713">
        <w:rPr>
          <w:b/>
          <w:bCs/>
          <w:color w:val="000000" w:themeColor="text1"/>
        </w:rPr>
        <w:t>Action Plan 2025–2027</w:t>
      </w:r>
      <w:r w:rsidRPr="003A0713">
        <w:rPr>
          <w:color w:val="000000" w:themeColor="text1"/>
        </w:rPr>
        <w:t>. However, the overall legal and institutional framework remains incomplete, and implementation continues to be weak.</w:t>
      </w:r>
    </w:p>
    <w:p w14:paraId="2B0B6906" w14:textId="77777777" w:rsidR="003A0713" w:rsidRPr="003A0713" w:rsidRDefault="003A0713" w:rsidP="003A0713">
      <w:pPr>
        <w:spacing w:before="240" w:after="240"/>
        <w:jc w:val="both"/>
        <w:rPr>
          <w:color w:val="000000" w:themeColor="text1"/>
        </w:rPr>
      </w:pPr>
      <w:r w:rsidRPr="003A0713">
        <w:rPr>
          <w:color w:val="000000" w:themeColor="text1"/>
        </w:rPr>
        <w:t>While Kosovo is not yet a member of the United Nations, there has been progress towards alignment with international standards, including steps towards adopting the UN Convention on the Rights of Persons with Disabilities (CRPD), following approval by the Constitutional Court and ongoing constitutional amendment processes. Nevertheless, significant gaps remain between policy commitments and their practical implementation.</w:t>
      </w:r>
    </w:p>
    <w:p w14:paraId="6FC8D31C" w14:textId="77777777" w:rsidR="003A0713" w:rsidRPr="003A0713" w:rsidRDefault="003A0713" w:rsidP="003A0713">
      <w:pPr>
        <w:pStyle w:val="Heading4"/>
        <w:rPr>
          <w:color w:val="000000" w:themeColor="text1"/>
        </w:rPr>
      </w:pPr>
      <w:r w:rsidRPr="003A0713">
        <w:rPr>
          <w:color w:val="000000" w:themeColor="text1"/>
        </w:rPr>
        <w:t>Key developments:</w:t>
      </w:r>
    </w:p>
    <w:p w14:paraId="0657C167" w14:textId="77777777" w:rsidR="003A0713" w:rsidRPr="003A0713" w:rsidRDefault="003A0713">
      <w:pPr>
        <w:numPr>
          <w:ilvl w:val="0"/>
          <w:numId w:val="4"/>
        </w:numPr>
        <w:spacing w:after="0"/>
        <w:rPr>
          <w:color w:val="000000" w:themeColor="text1"/>
        </w:rPr>
      </w:pPr>
      <w:r w:rsidRPr="003A0713">
        <w:rPr>
          <w:color w:val="000000" w:themeColor="text1"/>
        </w:rPr>
        <w:t>Adoption of the Strategy for the Rights of Persons with Disabilities 2025–2030 and Action Plan 2025–2027</w:t>
      </w:r>
    </w:p>
    <w:p w14:paraId="6FA33301" w14:textId="77777777" w:rsidR="003A0713" w:rsidRPr="003A0713" w:rsidRDefault="003A0713">
      <w:pPr>
        <w:numPr>
          <w:ilvl w:val="0"/>
          <w:numId w:val="4"/>
        </w:numPr>
        <w:spacing w:after="0"/>
        <w:rPr>
          <w:color w:val="000000" w:themeColor="text1"/>
        </w:rPr>
      </w:pPr>
      <w:r w:rsidRPr="003A0713">
        <w:rPr>
          <w:color w:val="000000" w:themeColor="text1"/>
        </w:rPr>
        <w:t>Initial steps towards alignment with the CRPD, including constitutional-level developments</w:t>
      </w:r>
    </w:p>
    <w:p w14:paraId="62E89C1B" w14:textId="77777777" w:rsidR="003A0713" w:rsidRPr="003A0713" w:rsidRDefault="003A0713">
      <w:pPr>
        <w:numPr>
          <w:ilvl w:val="0"/>
          <w:numId w:val="4"/>
        </w:numPr>
        <w:spacing w:after="240"/>
        <w:rPr>
          <w:color w:val="000000" w:themeColor="text1"/>
        </w:rPr>
      </w:pPr>
      <w:r w:rsidRPr="003A0713">
        <w:rPr>
          <w:color w:val="000000" w:themeColor="text1"/>
        </w:rPr>
        <w:t>Increased participation of organizations of persons with disabilities (OPDs) in consultation processes</w:t>
      </w:r>
    </w:p>
    <w:p w14:paraId="10B9A3A2" w14:textId="12A7A6D2" w:rsidR="003A0713" w:rsidRPr="003A0713" w:rsidRDefault="003A0713" w:rsidP="003A0713">
      <w:pPr>
        <w:pStyle w:val="Heading4"/>
        <w:rPr>
          <w:color w:val="000000" w:themeColor="text1"/>
        </w:rPr>
      </w:pPr>
      <w:r w:rsidRPr="003A0713">
        <w:rPr>
          <w:color w:val="000000" w:themeColor="text1"/>
        </w:rPr>
        <w:t>Challenges</w:t>
      </w:r>
    </w:p>
    <w:p w14:paraId="3CC73FF0" w14:textId="77777777" w:rsidR="003A0713" w:rsidRPr="003A0713" w:rsidRDefault="003A0713">
      <w:pPr>
        <w:numPr>
          <w:ilvl w:val="0"/>
          <w:numId w:val="19"/>
        </w:numPr>
        <w:spacing w:after="240"/>
        <w:jc w:val="both"/>
        <w:rPr>
          <w:color w:val="000000" w:themeColor="text1"/>
        </w:rPr>
      </w:pPr>
      <w:r w:rsidRPr="003A0713">
        <w:rPr>
          <w:b/>
          <w:bCs/>
          <w:color w:val="000000" w:themeColor="text1"/>
        </w:rPr>
        <w:t>Implementation gaps:</w:t>
      </w:r>
    </w:p>
    <w:p w14:paraId="42ECBBF8" w14:textId="77777777" w:rsidR="003A0713" w:rsidRPr="003A0713" w:rsidRDefault="003A0713" w:rsidP="003A0713">
      <w:pPr>
        <w:spacing w:before="240" w:after="240"/>
        <w:ind w:left="720"/>
        <w:jc w:val="both"/>
        <w:rPr>
          <w:color w:val="000000" w:themeColor="text1"/>
        </w:rPr>
      </w:pPr>
      <w:r w:rsidRPr="003A0713">
        <w:rPr>
          <w:color w:val="000000" w:themeColor="text1"/>
        </w:rPr>
        <w:t>Despite the existence of legal and policy frameworks, implementation remains limited due to insufficient institutional capacities, lack of coordination, and weak monitoring and reporting mechanisms.</w:t>
      </w:r>
    </w:p>
    <w:p w14:paraId="0EF3F482" w14:textId="77777777" w:rsidR="003A0713" w:rsidRPr="003A0713" w:rsidRDefault="003A0713">
      <w:pPr>
        <w:numPr>
          <w:ilvl w:val="0"/>
          <w:numId w:val="20"/>
        </w:numPr>
        <w:spacing w:after="240"/>
        <w:jc w:val="both"/>
        <w:rPr>
          <w:color w:val="000000" w:themeColor="text1"/>
        </w:rPr>
      </w:pPr>
      <w:r w:rsidRPr="003A0713">
        <w:rPr>
          <w:b/>
          <w:bCs/>
          <w:color w:val="000000" w:themeColor="text1"/>
        </w:rPr>
        <w:t>Limited accessibility:</w:t>
      </w:r>
    </w:p>
    <w:p w14:paraId="3FF7E9C8" w14:textId="77777777" w:rsidR="003A0713" w:rsidRPr="003A0713" w:rsidRDefault="003A0713" w:rsidP="003A0713">
      <w:pPr>
        <w:spacing w:before="240" w:after="240"/>
        <w:ind w:left="720"/>
        <w:jc w:val="both"/>
        <w:rPr>
          <w:color w:val="000000" w:themeColor="text1"/>
        </w:rPr>
      </w:pPr>
      <w:r w:rsidRPr="003A0713">
        <w:rPr>
          <w:color w:val="000000" w:themeColor="text1"/>
        </w:rPr>
        <w:t>Accessibility remains a systemic barrier in key sectors, including healthcare, education, public infrastructure, and transport, with weak enforcement of existing standards.</w:t>
      </w:r>
    </w:p>
    <w:p w14:paraId="24D06D3B" w14:textId="77777777" w:rsidR="003A0713" w:rsidRPr="003A0713" w:rsidRDefault="003A0713">
      <w:pPr>
        <w:numPr>
          <w:ilvl w:val="0"/>
          <w:numId w:val="3"/>
        </w:numPr>
        <w:spacing w:after="240"/>
        <w:jc w:val="both"/>
        <w:rPr>
          <w:color w:val="000000" w:themeColor="text1"/>
        </w:rPr>
      </w:pPr>
      <w:r w:rsidRPr="003A0713">
        <w:rPr>
          <w:b/>
          <w:bCs/>
          <w:color w:val="000000" w:themeColor="text1"/>
        </w:rPr>
        <w:t>Barriers to inclusive education:</w:t>
      </w:r>
    </w:p>
    <w:p w14:paraId="6AFB4686" w14:textId="77777777" w:rsidR="003A0713" w:rsidRPr="003A0713" w:rsidRDefault="003A0713" w:rsidP="003A0713">
      <w:pPr>
        <w:spacing w:before="240" w:after="240"/>
        <w:ind w:left="720"/>
        <w:jc w:val="both"/>
        <w:rPr>
          <w:color w:val="000000" w:themeColor="text1"/>
        </w:rPr>
      </w:pPr>
      <w:r w:rsidRPr="003A0713">
        <w:rPr>
          <w:color w:val="000000" w:themeColor="text1"/>
        </w:rPr>
        <w:t>Children with disabilities continue to face obstacles in accessing quality inclusive education, including lack of accessible infrastructure, insufficient support services, and limited availability of education in sign language.</w:t>
      </w:r>
    </w:p>
    <w:p w14:paraId="44CD7791" w14:textId="77777777" w:rsidR="003A0713" w:rsidRPr="003A0713" w:rsidRDefault="003A0713">
      <w:pPr>
        <w:numPr>
          <w:ilvl w:val="0"/>
          <w:numId w:val="21"/>
        </w:numPr>
        <w:spacing w:after="240"/>
        <w:jc w:val="both"/>
        <w:rPr>
          <w:color w:val="000000" w:themeColor="text1"/>
        </w:rPr>
      </w:pPr>
      <w:r w:rsidRPr="003A0713">
        <w:rPr>
          <w:b/>
          <w:bCs/>
          <w:color w:val="000000" w:themeColor="text1"/>
        </w:rPr>
        <w:lastRenderedPageBreak/>
        <w:t>Intersectional discrimination:</w:t>
      </w:r>
    </w:p>
    <w:p w14:paraId="1970DD4E" w14:textId="77777777" w:rsidR="003A0713" w:rsidRPr="003A0713" w:rsidRDefault="003A0713" w:rsidP="003A0713">
      <w:pPr>
        <w:spacing w:before="240" w:after="240"/>
        <w:ind w:left="720"/>
        <w:jc w:val="both"/>
        <w:rPr>
          <w:color w:val="000000" w:themeColor="text1"/>
        </w:rPr>
      </w:pPr>
      <w:r w:rsidRPr="003A0713">
        <w:rPr>
          <w:color w:val="000000" w:themeColor="text1"/>
        </w:rPr>
        <w:t>Women with disabilities face multiple and intersecting forms of discrimination, including reduced access to education and employment and increased exposure to violence.</w:t>
      </w:r>
    </w:p>
    <w:p w14:paraId="19E6B4D5" w14:textId="77777777" w:rsidR="003A0713" w:rsidRPr="003A0713" w:rsidRDefault="003A0713">
      <w:pPr>
        <w:numPr>
          <w:ilvl w:val="0"/>
          <w:numId w:val="16"/>
        </w:numPr>
        <w:spacing w:after="240"/>
        <w:jc w:val="both"/>
        <w:rPr>
          <w:color w:val="000000" w:themeColor="text1"/>
        </w:rPr>
      </w:pPr>
      <w:r w:rsidRPr="003A0713">
        <w:rPr>
          <w:b/>
          <w:bCs/>
          <w:color w:val="000000" w:themeColor="text1"/>
        </w:rPr>
        <w:t>Limited institutional coordination and participation:</w:t>
      </w:r>
    </w:p>
    <w:p w14:paraId="42B40B66" w14:textId="77777777" w:rsidR="003A0713" w:rsidRPr="003A0713" w:rsidRDefault="003A0713" w:rsidP="003A0713">
      <w:pPr>
        <w:spacing w:before="240" w:after="240"/>
        <w:ind w:left="720"/>
        <w:jc w:val="both"/>
        <w:rPr>
          <w:color w:val="000000" w:themeColor="text1"/>
        </w:rPr>
      </w:pPr>
      <w:r w:rsidRPr="003A0713">
        <w:rPr>
          <w:color w:val="000000" w:themeColor="text1"/>
        </w:rPr>
        <w:t>While mechanisms such as the National Council on Persons with Disabilities exist, they lack sufficient capacities and effective structures for implementation, monitoring, and evaluation. Participation of OPDs remains inconsistent and often ad hoc.</w:t>
      </w:r>
    </w:p>
    <w:p w14:paraId="10260E7E" w14:textId="77777777" w:rsidR="003A0713" w:rsidRPr="003A0713" w:rsidRDefault="003A0713" w:rsidP="003A0713">
      <w:pPr>
        <w:pStyle w:val="Heading4"/>
        <w:rPr>
          <w:color w:val="000000" w:themeColor="text1"/>
        </w:rPr>
      </w:pPr>
      <w:r w:rsidRPr="003A0713">
        <w:rPr>
          <w:color w:val="000000" w:themeColor="text1"/>
        </w:rPr>
        <w:t>Recommendations</w:t>
      </w:r>
    </w:p>
    <w:p w14:paraId="1F06A15C" w14:textId="77777777" w:rsidR="003A0713" w:rsidRPr="003A0713" w:rsidRDefault="003A0713">
      <w:pPr>
        <w:numPr>
          <w:ilvl w:val="0"/>
          <w:numId w:val="17"/>
        </w:numPr>
        <w:spacing w:after="0"/>
        <w:jc w:val="both"/>
        <w:rPr>
          <w:color w:val="000000" w:themeColor="text1"/>
        </w:rPr>
      </w:pPr>
      <w:r w:rsidRPr="003A0713">
        <w:rPr>
          <w:color w:val="000000" w:themeColor="text1"/>
        </w:rPr>
        <w:t>Strengthen implementation and enforcement of existing legislation and policy frameworks, including through improved monitoring and accountability mechanisms</w:t>
      </w:r>
    </w:p>
    <w:p w14:paraId="5C6918FE" w14:textId="77777777" w:rsidR="003A0713" w:rsidRPr="003A0713" w:rsidRDefault="003A0713">
      <w:pPr>
        <w:numPr>
          <w:ilvl w:val="0"/>
          <w:numId w:val="17"/>
        </w:numPr>
        <w:spacing w:after="0"/>
        <w:jc w:val="both"/>
        <w:rPr>
          <w:color w:val="000000" w:themeColor="text1"/>
        </w:rPr>
      </w:pPr>
      <w:r w:rsidRPr="003A0713">
        <w:rPr>
          <w:color w:val="000000" w:themeColor="text1"/>
        </w:rPr>
        <w:t>Support alignment with and implementation of the CRPD, including through ongoing constitutional and legal reforms</w:t>
      </w:r>
    </w:p>
    <w:p w14:paraId="46F0A88E" w14:textId="77777777" w:rsidR="003A0713" w:rsidRPr="003A0713" w:rsidRDefault="003A0713">
      <w:pPr>
        <w:numPr>
          <w:ilvl w:val="0"/>
          <w:numId w:val="17"/>
        </w:numPr>
        <w:spacing w:after="0"/>
        <w:jc w:val="both"/>
        <w:rPr>
          <w:color w:val="000000" w:themeColor="text1"/>
        </w:rPr>
      </w:pPr>
      <w:r w:rsidRPr="003A0713">
        <w:rPr>
          <w:color w:val="000000" w:themeColor="text1"/>
        </w:rPr>
        <w:t>Improve accessibility across all sectors, including transport, the built environment, and digital services, and ensure enforcement of standards</w:t>
      </w:r>
    </w:p>
    <w:p w14:paraId="197F3916" w14:textId="77777777" w:rsidR="003A0713" w:rsidRPr="003A0713" w:rsidRDefault="003A0713">
      <w:pPr>
        <w:numPr>
          <w:ilvl w:val="0"/>
          <w:numId w:val="17"/>
        </w:numPr>
        <w:spacing w:after="0"/>
        <w:jc w:val="both"/>
        <w:rPr>
          <w:color w:val="000000" w:themeColor="text1"/>
        </w:rPr>
      </w:pPr>
      <w:r w:rsidRPr="003A0713">
        <w:rPr>
          <w:color w:val="000000" w:themeColor="text1"/>
        </w:rPr>
        <w:t>Promote inclusive education systems, including investment in teacher training, support services, and accessible learning environments</w:t>
      </w:r>
    </w:p>
    <w:p w14:paraId="40BDD13E" w14:textId="77777777" w:rsidR="003A0713" w:rsidRPr="003A0713" w:rsidRDefault="003A0713">
      <w:pPr>
        <w:numPr>
          <w:ilvl w:val="0"/>
          <w:numId w:val="17"/>
        </w:numPr>
        <w:spacing w:after="0"/>
        <w:jc w:val="both"/>
        <w:rPr>
          <w:color w:val="000000" w:themeColor="text1"/>
        </w:rPr>
      </w:pPr>
      <w:r w:rsidRPr="003A0713">
        <w:rPr>
          <w:color w:val="000000" w:themeColor="text1"/>
        </w:rPr>
        <w:t>Ensure structured and meaningful participation of OPDs in decision-making processes and strengthen their capacities</w:t>
      </w:r>
    </w:p>
    <w:p w14:paraId="202AAD1C" w14:textId="1E0A32DF" w:rsidR="003A0713" w:rsidRPr="003A0713" w:rsidRDefault="003A0713">
      <w:pPr>
        <w:numPr>
          <w:ilvl w:val="0"/>
          <w:numId w:val="17"/>
        </w:numPr>
        <w:spacing w:after="240"/>
        <w:jc w:val="both"/>
        <w:rPr>
          <w:color w:val="000000" w:themeColor="text1"/>
        </w:rPr>
      </w:pPr>
      <w:r w:rsidRPr="003A0713">
        <w:rPr>
          <w:color w:val="000000" w:themeColor="text1"/>
        </w:rPr>
        <w:t>Address intersectional discrimination, including through targeted measures supporting women with disabilities</w:t>
      </w:r>
    </w:p>
    <w:p w14:paraId="3FB465B9" w14:textId="472A2246" w:rsidR="003A0713" w:rsidRPr="003A0713" w:rsidRDefault="00561344" w:rsidP="003A0713">
      <w:pPr>
        <w:rPr>
          <w:color w:val="000000" w:themeColor="text1"/>
        </w:rPr>
      </w:pPr>
      <w:hyperlink w:anchor="Kosovo" w:history="1">
        <w:r w:rsidR="003A0713" w:rsidRPr="00561344">
          <w:rPr>
            <w:rStyle w:val="Hyperlink"/>
          </w:rPr>
          <w:t>For more please see annex</w:t>
        </w:r>
      </w:hyperlink>
    </w:p>
    <w:p w14:paraId="1349392F" w14:textId="77777777" w:rsidR="002B0B58" w:rsidRDefault="002B0B58" w:rsidP="003A0713">
      <w:pPr>
        <w:pStyle w:val="Heading3"/>
        <w:sectPr w:rsidR="002B0B58" w:rsidSect="00BB2230">
          <w:pgSz w:w="11906" w:h="16838"/>
          <w:pgMar w:top="1440" w:right="1440" w:bottom="1843" w:left="1440" w:header="708" w:footer="708" w:gutter="0"/>
          <w:pgNumType w:start="1"/>
          <w:cols w:space="720"/>
        </w:sectPr>
      </w:pPr>
    </w:p>
    <w:p w14:paraId="7E7C122B" w14:textId="74EA1174" w:rsidR="00BD7A2E" w:rsidRPr="003A0713" w:rsidRDefault="00BD7A2E" w:rsidP="003A0713">
      <w:pPr>
        <w:pStyle w:val="Heading3"/>
      </w:pPr>
      <w:bookmarkStart w:id="12" w:name="_Toc228367611"/>
      <w:r w:rsidRPr="003A0713">
        <w:lastRenderedPageBreak/>
        <w:t>Moldova</w:t>
      </w:r>
      <w:bookmarkEnd w:id="12"/>
      <w:r w:rsidRPr="003A0713">
        <w:t xml:space="preserve"> </w:t>
      </w:r>
    </w:p>
    <w:p w14:paraId="74B0A969" w14:textId="77777777" w:rsidR="00DE7B9F" w:rsidRPr="003A0713" w:rsidRDefault="00DE7B9F" w:rsidP="00DE7B9F">
      <w:pPr>
        <w:rPr>
          <w:color w:val="000000" w:themeColor="text1"/>
        </w:rPr>
      </w:pPr>
      <w:r w:rsidRPr="003A0713">
        <w:rPr>
          <w:color w:val="000000" w:themeColor="text1"/>
        </w:rPr>
        <w:t>The Republic of Moldova has an estimated 167,000 persons with disabilities, representing approximately 6.7% of the population. In the context of the EU accession process, Moldova is implementing the 2025–2029 Action Plan, integrating disability rights through measures on social inclusion, deinstitutionalisation, and strengthening monitoring of the United Nations Convention on the Rights of Persons with Disabilities. Several reforms have been initiated, including programmes on social inclusion, inclusive education, and reforms of the social assistance system.</w:t>
      </w:r>
    </w:p>
    <w:p w14:paraId="5ABE2726" w14:textId="34BC8711" w:rsidR="00DE7B9F" w:rsidRPr="003A0713" w:rsidRDefault="00DE7B9F" w:rsidP="00DE7B9F">
      <w:pPr>
        <w:rPr>
          <w:color w:val="000000" w:themeColor="text1"/>
        </w:rPr>
      </w:pPr>
      <w:r w:rsidRPr="003A0713">
        <w:rPr>
          <w:color w:val="000000" w:themeColor="text1"/>
        </w:rPr>
        <w:t>However, progress remains largely at the policy level, while implementation is limited in practice. A lack of systemic approach, insufficient funding, and weak institutional capacity continue to reduce the impact of reforms across key areas such as accessibility, education, health, employment, and social protection, limiting improvements in the quality of life of persons with disabilities.</w:t>
      </w:r>
    </w:p>
    <w:p w14:paraId="4BF0B25F" w14:textId="77777777" w:rsidR="00DE7B9F" w:rsidRPr="003A0713" w:rsidRDefault="00DE7B9F" w:rsidP="00DE7B9F">
      <w:pPr>
        <w:pStyle w:val="Heading4"/>
        <w:rPr>
          <w:color w:val="000000" w:themeColor="text1"/>
        </w:rPr>
      </w:pPr>
      <w:r w:rsidRPr="003A0713">
        <w:rPr>
          <w:color w:val="000000" w:themeColor="text1"/>
        </w:rPr>
        <w:t>Key Developments (past 12 months)</w:t>
      </w:r>
    </w:p>
    <w:p w14:paraId="6BF7D0FC" w14:textId="77777777" w:rsidR="00DE7B9F" w:rsidRPr="003A0713" w:rsidRDefault="00DE7B9F">
      <w:pPr>
        <w:pStyle w:val="ListParagraph"/>
        <w:numPr>
          <w:ilvl w:val="0"/>
          <w:numId w:val="32"/>
        </w:numPr>
        <w:rPr>
          <w:color w:val="000000" w:themeColor="text1"/>
        </w:rPr>
      </w:pPr>
      <w:r w:rsidRPr="003A0713">
        <w:rPr>
          <w:color w:val="000000" w:themeColor="text1"/>
        </w:rPr>
        <w:t xml:space="preserve">Implementation of the 2025–2029 Action Plan has advanced, including the development of the Programme for Social Inclusion of Persons with Disabilities for 2026–2030. </w:t>
      </w:r>
    </w:p>
    <w:p w14:paraId="1D1931A9" w14:textId="77777777" w:rsidR="00DE7B9F" w:rsidRPr="003A0713" w:rsidRDefault="00DE7B9F">
      <w:pPr>
        <w:pStyle w:val="ListParagraph"/>
        <w:numPr>
          <w:ilvl w:val="0"/>
          <w:numId w:val="32"/>
        </w:numPr>
        <w:rPr>
          <w:color w:val="000000" w:themeColor="text1"/>
        </w:rPr>
      </w:pPr>
      <w:r w:rsidRPr="003A0713">
        <w:rPr>
          <w:color w:val="000000" w:themeColor="text1"/>
        </w:rPr>
        <w:t xml:space="preserve">Reforms have been initiated in the social assistance system and the regulatory framework of social services. </w:t>
      </w:r>
    </w:p>
    <w:p w14:paraId="1EA5DA60" w14:textId="05301630" w:rsidR="00DE7B9F" w:rsidRPr="003A0713" w:rsidRDefault="00DE7B9F">
      <w:pPr>
        <w:pStyle w:val="ListParagraph"/>
        <w:numPr>
          <w:ilvl w:val="0"/>
          <w:numId w:val="32"/>
        </w:numPr>
        <w:rPr>
          <w:color w:val="000000" w:themeColor="text1"/>
        </w:rPr>
      </w:pPr>
      <w:r w:rsidRPr="003A0713">
        <w:rPr>
          <w:color w:val="000000" w:themeColor="text1"/>
        </w:rPr>
        <w:t xml:space="preserve">The Programme for Inclusive Education 2024–2027 continues to be implemented, aiming to increase inclusion in general education. </w:t>
      </w:r>
    </w:p>
    <w:p w14:paraId="5BB75217" w14:textId="77777777" w:rsidR="00DE7B9F" w:rsidRPr="003A0713" w:rsidRDefault="00DE7B9F" w:rsidP="00DE7B9F">
      <w:pPr>
        <w:pStyle w:val="Heading4"/>
        <w:rPr>
          <w:color w:val="000000" w:themeColor="text1"/>
        </w:rPr>
      </w:pPr>
      <w:r w:rsidRPr="003A0713">
        <w:rPr>
          <w:color w:val="000000" w:themeColor="text1"/>
        </w:rPr>
        <w:t>Key Challenges</w:t>
      </w:r>
    </w:p>
    <w:p w14:paraId="22D5258F" w14:textId="77777777" w:rsidR="00DE7B9F" w:rsidRPr="003A0713" w:rsidRDefault="00DE7B9F">
      <w:pPr>
        <w:pStyle w:val="ListParagraph"/>
        <w:numPr>
          <w:ilvl w:val="0"/>
          <w:numId w:val="31"/>
        </w:numPr>
        <w:rPr>
          <w:color w:val="000000" w:themeColor="text1"/>
        </w:rPr>
      </w:pPr>
      <w:r w:rsidRPr="003A0713">
        <w:rPr>
          <w:color w:val="000000" w:themeColor="text1"/>
        </w:rPr>
        <w:t xml:space="preserve">Accessibility remains a major structural barrier, with no national accessibility programme, fragmented implementation of standards, limited accessible transport, especially in rural areas, and insufficient access to information and digital services. </w:t>
      </w:r>
    </w:p>
    <w:p w14:paraId="660E9352" w14:textId="77777777" w:rsidR="00DE7B9F" w:rsidRPr="003A0713" w:rsidRDefault="00DE7B9F">
      <w:pPr>
        <w:pStyle w:val="ListParagraph"/>
        <w:numPr>
          <w:ilvl w:val="0"/>
          <w:numId w:val="31"/>
        </w:numPr>
        <w:rPr>
          <w:color w:val="000000" w:themeColor="text1"/>
        </w:rPr>
      </w:pPr>
      <w:r w:rsidRPr="003A0713">
        <w:rPr>
          <w:color w:val="000000" w:themeColor="text1"/>
        </w:rPr>
        <w:t xml:space="preserve">The education system remains insufficiently prepared to ensure quality inclusion, with partially adapted infrastructure, limited support services, lack of adapted transport, and weak transition pathways to vocational training and employment. </w:t>
      </w:r>
    </w:p>
    <w:p w14:paraId="5836AFB7" w14:textId="77777777" w:rsidR="00DE7B9F" w:rsidRPr="003A0713" w:rsidRDefault="00DE7B9F">
      <w:pPr>
        <w:pStyle w:val="ListParagraph"/>
        <w:numPr>
          <w:ilvl w:val="0"/>
          <w:numId w:val="31"/>
        </w:numPr>
        <w:rPr>
          <w:color w:val="000000" w:themeColor="text1"/>
        </w:rPr>
      </w:pPr>
      <w:r w:rsidRPr="003A0713">
        <w:rPr>
          <w:color w:val="000000" w:themeColor="text1"/>
        </w:rPr>
        <w:t xml:space="preserve">Access to health services remains unequal due to physical, informational, attitudinal, and financial barriers, compounded by the absence of a coherent rehabilitation system and limited community mental health services, particularly affecting rural areas and persons with severe disabilities. </w:t>
      </w:r>
    </w:p>
    <w:p w14:paraId="2A46022A" w14:textId="47F96C74" w:rsidR="00DE7B9F" w:rsidRPr="003A0713" w:rsidRDefault="00DE7B9F">
      <w:pPr>
        <w:pStyle w:val="ListParagraph"/>
        <w:numPr>
          <w:ilvl w:val="0"/>
          <w:numId w:val="31"/>
        </w:numPr>
        <w:rPr>
          <w:color w:val="000000" w:themeColor="text1"/>
        </w:rPr>
      </w:pPr>
      <w:r w:rsidRPr="003A0713">
        <w:rPr>
          <w:color w:val="000000" w:themeColor="text1"/>
        </w:rPr>
        <w:t xml:space="preserve">Employment and social protection remain critical concerns, with low employment rates, persistent structural barriers, inadequate social benefits, dependence on family support, and the absence of a clear methodology for assessing the cost of disability. </w:t>
      </w:r>
    </w:p>
    <w:p w14:paraId="5ACDCD1D" w14:textId="77777777" w:rsidR="00DE7B9F" w:rsidRPr="003A0713" w:rsidRDefault="00DE7B9F" w:rsidP="00D61BDF">
      <w:pPr>
        <w:pStyle w:val="Heading4"/>
        <w:rPr>
          <w:color w:val="000000" w:themeColor="text1"/>
        </w:rPr>
      </w:pPr>
      <w:r w:rsidRPr="003A0713">
        <w:rPr>
          <w:color w:val="000000" w:themeColor="text1"/>
        </w:rPr>
        <w:lastRenderedPageBreak/>
        <w:t>Re</w:t>
      </w:r>
      <w:r w:rsidRPr="003A0713">
        <w:rPr>
          <w:rStyle w:val="Heading4Char"/>
          <w:color w:val="000000" w:themeColor="text1"/>
        </w:rPr>
        <w:t>c</w:t>
      </w:r>
      <w:r w:rsidRPr="003A0713">
        <w:rPr>
          <w:color w:val="000000" w:themeColor="text1"/>
        </w:rPr>
        <w:t>ommendations</w:t>
      </w:r>
    </w:p>
    <w:p w14:paraId="2442B2CB" w14:textId="77777777" w:rsidR="00DE7B9F" w:rsidRPr="003A0713" w:rsidRDefault="00DE7B9F">
      <w:pPr>
        <w:pStyle w:val="ListParagraph"/>
        <w:numPr>
          <w:ilvl w:val="0"/>
          <w:numId w:val="30"/>
        </w:numPr>
        <w:rPr>
          <w:color w:val="000000" w:themeColor="text1"/>
        </w:rPr>
      </w:pPr>
      <w:r w:rsidRPr="003A0713">
        <w:rPr>
          <w:color w:val="000000" w:themeColor="text1"/>
        </w:rPr>
        <w:t xml:space="preserve">Approve and implement a national accessibility programme with a clearly allocated budget, monitoring mechanisms, and mandatory accessibility criteria in all public investments. </w:t>
      </w:r>
    </w:p>
    <w:p w14:paraId="2DD1E6BF" w14:textId="77777777" w:rsidR="00DE7B9F" w:rsidRPr="003A0713" w:rsidRDefault="00DE7B9F">
      <w:pPr>
        <w:pStyle w:val="ListParagraph"/>
        <w:numPr>
          <w:ilvl w:val="0"/>
          <w:numId w:val="30"/>
        </w:numPr>
        <w:rPr>
          <w:color w:val="000000" w:themeColor="text1"/>
        </w:rPr>
      </w:pPr>
      <w:r w:rsidRPr="003A0713">
        <w:rPr>
          <w:color w:val="000000" w:themeColor="text1"/>
        </w:rPr>
        <w:t xml:space="preserve">Strengthen funding for inclusive education, expand support services, ensure adapted resources and transport, and improve transition mechanisms to vocational training and employment. </w:t>
      </w:r>
    </w:p>
    <w:p w14:paraId="688DEE6C" w14:textId="77777777" w:rsidR="00DE7B9F" w:rsidRPr="003A0713" w:rsidRDefault="00DE7B9F">
      <w:pPr>
        <w:pStyle w:val="ListParagraph"/>
        <w:numPr>
          <w:ilvl w:val="0"/>
          <w:numId w:val="30"/>
        </w:numPr>
        <w:rPr>
          <w:color w:val="000000" w:themeColor="text1"/>
        </w:rPr>
      </w:pPr>
      <w:r w:rsidRPr="003A0713">
        <w:rPr>
          <w:color w:val="000000" w:themeColor="text1"/>
        </w:rPr>
        <w:t xml:space="preserve">Develop an accessible and coherent system of rehabilitation and health services, including improved access to community mental health services. </w:t>
      </w:r>
    </w:p>
    <w:p w14:paraId="2800988D" w14:textId="77777777" w:rsidR="00DE7B9F" w:rsidRPr="003A0713" w:rsidRDefault="00DE7B9F">
      <w:pPr>
        <w:pStyle w:val="ListParagraph"/>
        <w:numPr>
          <w:ilvl w:val="0"/>
          <w:numId w:val="30"/>
        </w:numPr>
        <w:rPr>
          <w:color w:val="000000" w:themeColor="text1"/>
        </w:rPr>
      </w:pPr>
      <w:r w:rsidRPr="003A0713">
        <w:rPr>
          <w:color w:val="000000" w:themeColor="text1"/>
        </w:rPr>
        <w:t xml:space="preserve">Establish a functional system of assisted employment and introduce effective incentives for employers to promote labour market inclusion. </w:t>
      </w:r>
    </w:p>
    <w:p w14:paraId="07D44B0E" w14:textId="58A42F73" w:rsidR="003A0713" w:rsidRPr="003A0713" w:rsidRDefault="00DE7B9F">
      <w:pPr>
        <w:pStyle w:val="ListParagraph"/>
        <w:numPr>
          <w:ilvl w:val="0"/>
          <w:numId w:val="30"/>
        </w:numPr>
        <w:rPr>
          <w:color w:val="000000" w:themeColor="text1"/>
        </w:rPr>
      </w:pPr>
      <w:r w:rsidRPr="003A0713">
        <w:rPr>
          <w:color w:val="000000" w:themeColor="text1"/>
        </w:rPr>
        <w:t>Reform the social protection system based on the real costs of disability and develop community-based support services to ensure adequate living standards and greater autonomy.</w:t>
      </w:r>
    </w:p>
    <w:p w14:paraId="4D080E1F" w14:textId="5C7CD882" w:rsidR="003A0713" w:rsidRPr="003A0713" w:rsidRDefault="00561344" w:rsidP="003A0713">
      <w:pPr>
        <w:rPr>
          <w:color w:val="000000" w:themeColor="text1"/>
        </w:rPr>
      </w:pPr>
      <w:hyperlink w:anchor="Moldova" w:history="1">
        <w:r w:rsidR="003A0713" w:rsidRPr="00561344">
          <w:rPr>
            <w:rStyle w:val="Hyperlink"/>
          </w:rPr>
          <w:t>For more please see annex</w:t>
        </w:r>
      </w:hyperlink>
    </w:p>
    <w:p w14:paraId="7B238022" w14:textId="77777777" w:rsidR="002B0B58" w:rsidRDefault="002B0B58" w:rsidP="003A0713">
      <w:pPr>
        <w:pStyle w:val="Heading3"/>
        <w:sectPr w:rsidR="002B0B58" w:rsidSect="00BB2230">
          <w:pgSz w:w="11906" w:h="16838"/>
          <w:pgMar w:top="1440" w:right="1440" w:bottom="1843" w:left="1440" w:header="708" w:footer="708" w:gutter="0"/>
          <w:pgNumType w:start="1"/>
          <w:cols w:space="720"/>
        </w:sectPr>
      </w:pPr>
    </w:p>
    <w:p w14:paraId="0EBCE0A1" w14:textId="77777777" w:rsidR="003A0713" w:rsidRPr="003A0713" w:rsidRDefault="003A0713" w:rsidP="003A0713">
      <w:pPr>
        <w:pStyle w:val="Heading3"/>
      </w:pPr>
      <w:bookmarkStart w:id="13" w:name="_Toc228367612"/>
      <w:r w:rsidRPr="003A0713">
        <w:lastRenderedPageBreak/>
        <w:t>Serbia</w:t>
      </w:r>
      <w:bookmarkEnd w:id="13"/>
    </w:p>
    <w:p w14:paraId="7F022F64" w14:textId="0EDC7C91" w:rsidR="003A0713" w:rsidRPr="003A0713" w:rsidRDefault="003A0713" w:rsidP="003A0713">
      <w:pPr>
        <w:spacing w:before="240" w:after="240"/>
        <w:rPr>
          <w:color w:val="000000" w:themeColor="text1"/>
        </w:rPr>
      </w:pPr>
      <w:r w:rsidRPr="003A0713">
        <w:rPr>
          <w:color w:val="000000" w:themeColor="text1"/>
        </w:rPr>
        <w:t>Serbia has established a legal and strategic framework on disability rights that is broadly aligned with the United Nations Convention on the Rights of Persons with Disabilities, including a national strategy and action plan. Despite this progress, implementation gaps continue to limit the full realization of rights for persons with disabilities. Structural barriers in accessibility, employment, and social inclusion remain widespread, particularly outside urban areas. As a result, persons with disabilities still face significant obstacles to equal participation in society.</w:t>
      </w:r>
      <w:r w:rsidR="0041784C">
        <w:rPr>
          <w:color w:val="000000" w:themeColor="text1"/>
        </w:rPr>
        <w:t xml:space="preserve"> </w:t>
      </w:r>
      <w:r w:rsidR="0041784C" w:rsidRPr="0041784C">
        <w:rPr>
          <w:color w:val="000000" w:themeColor="text1"/>
        </w:rPr>
        <w:t xml:space="preserve">In addition, Serbia does not have a unified registry of persons with disabilities, which limits effective policy planning and monitoring. Furthermore, there is no comprehensive law regulating the status and functioning of organisations of persons with disabilities. </w:t>
      </w:r>
      <w:r w:rsidR="0041784C" w:rsidRPr="0041784C">
        <w:rPr>
          <w:color w:val="000000" w:themeColor="text1"/>
          <w:lang w:val="en"/>
        </w:rPr>
        <w:t>As a result, their sustainability and effectiveness are increasingly problematic, as they face a lack of financial support from the state, especially at the local level.</w:t>
      </w:r>
    </w:p>
    <w:p w14:paraId="11E1044B" w14:textId="77777777" w:rsidR="003A0713" w:rsidRPr="003A0713" w:rsidRDefault="003A0713" w:rsidP="003A0713">
      <w:pPr>
        <w:spacing w:before="240" w:after="240"/>
        <w:rPr>
          <w:b/>
          <w:bCs/>
          <w:color w:val="000000" w:themeColor="text1"/>
        </w:rPr>
      </w:pPr>
      <w:r w:rsidRPr="003A0713">
        <w:rPr>
          <w:b/>
          <w:bCs/>
          <w:color w:val="000000" w:themeColor="text1"/>
        </w:rPr>
        <w:t>Key developments</w:t>
      </w:r>
    </w:p>
    <w:p w14:paraId="006E798E" w14:textId="77777777" w:rsidR="003A0713" w:rsidRPr="003A0713" w:rsidRDefault="003A0713">
      <w:pPr>
        <w:numPr>
          <w:ilvl w:val="0"/>
          <w:numId w:val="18"/>
        </w:numPr>
        <w:spacing w:before="240" w:after="0"/>
        <w:rPr>
          <w:color w:val="000000" w:themeColor="text1"/>
        </w:rPr>
      </w:pPr>
      <w:r w:rsidRPr="003A0713">
        <w:rPr>
          <w:color w:val="000000" w:themeColor="text1"/>
        </w:rPr>
        <w:t>Adoption of a national strategy and action plan aligned with the CRPD framework.</w:t>
      </w:r>
    </w:p>
    <w:p w14:paraId="2939FAEE" w14:textId="77777777" w:rsidR="003A0713" w:rsidRPr="003A0713" w:rsidRDefault="003A0713">
      <w:pPr>
        <w:numPr>
          <w:ilvl w:val="0"/>
          <w:numId w:val="18"/>
        </w:numPr>
        <w:spacing w:after="240"/>
        <w:rPr>
          <w:color w:val="000000" w:themeColor="text1"/>
        </w:rPr>
      </w:pPr>
      <w:r w:rsidRPr="003A0713">
        <w:rPr>
          <w:color w:val="000000" w:themeColor="text1"/>
        </w:rPr>
        <w:t>Improvements in access to inclusive education, with increasing recognition of the need for integration.</w:t>
      </w:r>
    </w:p>
    <w:p w14:paraId="305C34BC" w14:textId="77777777" w:rsidR="003A0713" w:rsidRPr="003A0713" w:rsidRDefault="003A0713" w:rsidP="003A0713">
      <w:pPr>
        <w:spacing w:before="240" w:after="240"/>
        <w:rPr>
          <w:b/>
          <w:bCs/>
          <w:color w:val="000000" w:themeColor="text1"/>
        </w:rPr>
      </w:pPr>
      <w:r w:rsidRPr="003A0713">
        <w:rPr>
          <w:b/>
          <w:bCs/>
          <w:color w:val="000000" w:themeColor="text1"/>
        </w:rPr>
        <w:t>Key challenges</w:t>
      </w:r>
    </w:p>
    <w:p w14:paraId="5C5FDF15" w14:textId="77777777" w:rsidR="003A0713" w:rsidRDefault="003A0713">
      <w:pPr>
        <w:numPr>
          <w:ilvl w:val="0"/>
          <w:numId w:val="1"/>
        </w:numPr>
        <w:spacing w:before="240" w:after="0"/>
        <w:rPr>
          <w:color w:val="000000" w:themeColor="text1"/>
        </w:rPr>
      </w:pPr>
      <w:r w:rsidRPr="003A0713">
        <w:rPr>
          <w:color w:val="000000" w:themeColor="text1"/>
        </w:rPr>
        <w:t>Limited accessibility of public infrastructure, transport, and digital services, especially in rural areas.</w:t>
      </w:r>
    </w:p>
    <w:p w14:paraId="090C198C" w14:textId="661EBD22" w:rsidR="0041784C" w:rsidRPr="003A0713" w:rsidRDefault="0041784C">
      <w:pPr>
        <w:numPr>
          <w:ilvl w:val="0"/>
          <w:numId w:val="1"/>
        </w:numPr>
        <w:spacing w:before="240" w:after="0"/>
        <w:rPr>
          <w:color w:val="000000" w:themeColor="text1"/>
        </w:rPr>
      </w:pPr>
      <w:r w:rsidRPr="0041784C">
        <w:rPr>
          <w:color w:val="000000" w:themeColor="text1"/>
        </w:rPr>
        <w:t>Serbia currently operates without a centralized registry of persons with disabilities, significantly undermining the ability to design, implement, and evaluate coherent public policies in this area. In parallel, the absence of a comprehensive legal framework defining the status, roles, and functioning of organisations of persons with disabilities creates additional structural gaps. This regulatory and institutional vacuum has contributed to increasing concerns about the long-term viability and impact of these organisations, which continue to face persistent financial insecurity and inadequate support from public authorities—most acutely at the municipal level.</w:t>
      </w:r>
    </w:p>
    <w:p w14:paraId="64FE1576" w14:textId="77777777" w:rsidR="003A0713" w:rsidRPr="003A0713" w:rsidRDefault="003A0713">
      <w:pPr>
        <w:numPr>
          <w:ilvl w:val="0"/>
          <w:numId w:val="1"/>
        </w:numPr>
        <w:spacing w:after="240"/>
        <w:rPr>
          <w:color w:val="000000" w:themeColor="text1"/>
        </w:rPr>
      </w:pPr>
      <w:r w:rsidRPr="003A0713">
        <w:rPr>
          <w:color w:val="000000" w:themeColor="text1"/>
        </w:rPr>
        <w:t>Persistent discrimination and low employment rates, alongside continued reliance on institutional care and insufficient community-based support.</w:t>
      </w:r>
    </w:p>
    <w:p w14:paraId="028A3686" w14:textId="77777777" w:rsidR="003A0713" w:rsidRPr="003A0713" w:rsidRDefault="003A0713" w:rsidP="003A0713">
      <w:pPr>
        <w:pStyle w:val="Heading4"/>
        <w:rPr>
          <w:color w:val="000000" w:themeColor="text1"/>
        </w:rPr>
      </w:pPr>
      <w:r w:rsidRPr="003A0713">
        <w:rPr>
          <w:color w:val="000000" w:themeColor="text1"/>
        </w:rPr>
        <w:t>Recommendations</w:t>
      </w:r>
    </w:p>
    <w:p w14:paraId="6B26B24C" w14:textId="77777777" w:rsidR="0041784C" w:rsidRDefault="003A0713">
      <w:pPr>
        <w:pStyle w:val="ListParagraph"/>
        <w:numPr>
          <w:ilvl w:val="0"/>
          <w:numId w:val="43"/>
        </w:numPr>
      </w:pPr>
      <w:r w:rsidRPr="003A0713">
        <w:t>Integrate disability rights systematically into the EU enlargement process with clear benchmarks and monitoring mechanisms.</w:t>
      </w:r>
    </w:p>
    <w:p w14:paraId="164BC1C9" w14:textId="0B377F98" w:rsidR="0041784C" w:rsidRPr="0041784C" w:rsidRDefault="0041784C">
      <w:pPr>
        <w:pStyle w:val="ListParagraph"/>
        <w:numPr>
          <w:ilvl w:val="0"/>
          <w:numId w:val="43"/>
        </w:numPr>
      </w:pPr>
      <w:r>
        <w:lastRenderedPageBreak/>
        <w:t>Support the development of a unified and rights-based data collection system, including the establishment of a registry of persons with disabilities, in line with human rights standards.</w:t>
      </w:r>
    </w:p>
    <w:p w14:paraId="6D19AA93" w14:textId="57641FD9" w:rsidR="0041784C" w:rsidRPr="0041784C" w:rsidRDefault="0041784C">
      <w:pPr>
        <w:pStyle w:val="ListParagraph"/>
        <w:numPr>
          <w:ilvl w:val="0"/>
          <w:numId w:val="43"/>
        </w:numPr>
      </w:pPr>
      <w:r>
        <w:t>Encourage the adoption of a comprehensive legal framework regulating organisations of persons with disabilities, ensuring their sustainability and independence.</w:t>
      </w:r>
    </w:p>
    <w:p w14:paraId="252DA84B" w14:textId="77777777" w:rsidR="003A0713" w:rsidRPr="003A0713" w:rsidRDefault="003A0713">
      <w:pPr>
        <w:pStyle w:val="ListParagraph"/>
        <w:numPr>
          <w:ilvl w:val="0"/>
          <w:numId w:val="43"/>
        </w:numPr>
      </w:pPr>
      <w:r w:rsidRPr="003A0713">
        <w:t>Strengthen implementation of accessibility standards in infrastructure, transport, and digital services in line with EU law and CRPD obligations.</w:t>
      </w:r>
    </w:p>
    <w:p w14:paraId="43EA26E3" w14:textId="741940B5" w:rsidR="003A0713" w:rsidRPr="003A0713" w:rsidRDefault="003A0713">
      <w:pPr>
        <w:pStyle w:val="ListParagraph"/>
        <w:numPr>
          <w:ilvl w:val="0"/>
          <w:numId w:val="43"/>
        </w:numPr>
      </w:pPr>
      <w:r w:rsidRPr="003A0713">
        <w:t>Develop a unified, rights-based data collection system, including a national registry of persons with disabilities, to improve policy planning and evaluation.</w:t>
      </w:r>
    </w:p>
    <w:p w14:paraId="66D8302B" w14:textId="4FD75390" w:rsidR="003A0713" w:rsidRPr="003A0713" w:rsidRDefault="00561344" w:rsidP="003A0713">
      <w:pPr>
        <w:rPr>
          <w:color w:val="000000" w:themeColor="text1"/>
        </w:rPr>
      </w:pPr>
      <w:hyperlink w:anchor="Serbia" w:history="1">
        <w:r w:rsidR="003A0713" w:rsidRPr="00561344">
          <w:rPr>
            <w:rStyle w:val="Hyperlink"/>
          </w:rPr>
          <w:t>For more please see Annex</w:t>
        </w:r>
      </w:hyperlink>
    </w:p>
    <w:p w14:paraId="1BF7A42C" w14:textId="77777777" w:rsidR="002B0B58" w:rsidRDefault="002B0B58" w:rsidP="003A0713">
      <w:pPr>
        <w:pStyle w:val="Heading3"/>
        <w:sectPr w:rsidR="002B0B58" w:rsidSect="00BB2230">
          <w:pgSz w:w="11906" w:h="16838"/>
          <w:pgMar w:top="1440" w:right="1440" w:bottom="1843" w:left="1440" w:header="708" w:footer="708" w:gutter="0"/>
          <w:pgNumType w:start="1"/>
          <w:cols w:space="720"/>
        </w:sectPr>
      </w:pPr>
    </w:p>
    <w:p w14:paraId="44118568" w14:textId="4912872A" w:rsidR="00BD7A2E" w:rsidRPr="003A0713" w:rsidRDefault="00BD7A2E" w:rsidP="003A0713">
      <w:pPr>
        <w:pStyle w:val="Heading3"/>
      </w:pPr>
      <w:bookmarkStart w:id="14" w:name="_Toc228367613"/>
      <w:r w:rsidRPr="003A0713">
        <w:lastRenderedPageBreak/>
        <w:t>Türkiye</w:t>
      </w:r>
      <w:bookmarkEnd w:id="14"/>
      <w:r w:rsidRPr="003A0713">
        <w:t xml:space="preserve"> </w:t>
      </w:r>
    </w:p>
    <w:p w14:paraId="188B1082" w14:textId="77777777" w:rsidR="003B0E1D" w:rsidRPr="003A0713" w:rsidRDefault="003B0E1D" w:rsidP="003B0E1D">
      <w:pPr>
        <w:rPr>
          <w:rFonts w:ascii="Times New Roman" w:eastAsia="Times New Roman" w:hAnsi="Times New Roman" w:cs="Times New Roman"/>
          <w:color w:val="000000" w:themeColor="text1"/>
        </w:rPr>
      </w:pPr>
      <w:r w:rsidRPr="003A0713">
        <w:rPr>
          <w:color w:val="000000" w:themeColor="text1"/>
        </w:rPr>
        <w:t xml:space="preserve">As a State Party to the </w:t>
      </w:r>
      <w:r w:rsidRPr="003A0713">
        <w:rPr>
          <w:rStyle w:val="whitespace-normal"/>
          <w:color w:val="000000" w:themeColor="text1"/>
        </w:rPr>
        <w:t>United Nations Convention on the Rights of Persons with Disabilities</w:t>
      </w:r>
      <w:r w:rsidRPr="003A0713">
        <w:rPr>
          <w:color w:val="000000" w:themeColor="text1"/>
        </w:rPr>
        <w:t>, Türkiye has committed to ensuring equal, independent, and dignified lives for persons with disabilities; however, recent developments demonstrate a widening gap between these commitments and the realities on the ground. Despite an existing legal framework, there has been a shift away from a rights-based approach in practice, with persons with disabilities continuing to face systemic barriers in accessing public services, education, employment, and social protection.</w:t>
      </w:r>
    </w:p>
    <w:p w14:paraId="2A0502C0" w14:textId="77777777" w:rsidR="003B0E1D" w:rsidRPr="003A0713" w:rsidRDefault="003B0E1D" w:rsidP="003B0E1D">
      <w:pPr>
        <w:rPr>
          <w:color w:val="000000" w:themeColor="text1"/>
        </w:rPr>
      </w:pPr>
      <w:r w:rsidRPr="003A0713">
        <w:rPr>
          <w:color w:val="000000" w:themeColor="text1"/>
        </w:rPr>
        <w:t>Recent developments indicate a regression in economic and social rights, alongside persistent structural inequalities in education, employment, accessibility, and participation. Limitations in independent living, continued reliance on institutional care, and the lack of meaningful participation of persons with disabilities and their organisations further undermine the effective implementation of CRPD principles and equal citizenship.</w:t>
      </w:r>
    </w:p>
    <w:p w14:paraId="04483D0E" w14:textId="198CD1BB" w:rsidR="00BD7A2E" w:rsidRPr="003A0713" w:rsidRDefault="00BD7A2E" w:rsidP="00D61BDF">
      <w:pPr>
        <w:pStyle w:val="Heading4"/>
        <w:rPr>
          <w:color w:val="000000" w:themeColor="text1"/>
        </w:rPr>
      </w:pPr>
      <w:r w:rsidRPr="003A0713">
        <w:rPr>
          <w:color w:val="000000" w:themeColor="text1"/>
        </w:rPr>
        <w:t>Key challenges</w:t>
      </w:r>
    </w:p>
    <w:p w14:paraId="1427E023" w14:textId="77777777" w:rsidR="003B0E1D" w:rsidRPr="003A0713" w:rsidRDefault="003B0E1D">
      <w:pPr>
        <w:pStyle w:val="ListParagraph"/>
        <w:numPr>
          <w:ilvl w:val="0"/>
          <w:numId w:val="29"/>
        </w:numPr>
        <w:rPr>
          <w:color w:val="000000" w:themeColor="text1"/>
        </w:rPr>
      </w:pPr>
      <w:r w:rsidRPr="003A0713">
        <w:rPr>
          <w:color w:val="000000" w:themeColor="text1"/>
        </w:rPr>
        <w:t>Departure from a Rights-Based Approach</w:t>
      </w:r>
    </w:p>
    <w:p w14:paraId="6675C4A9" w14:textId="58CE6718" w:rsidR="003B0E1D" w:rsidRPr="003A0713" w:rsidRDefault="003B0E1D">
      <w:pPr>
        <w:pStyle w:val="ListParagraph"/>
        <w:numPr>
          <w:ilvl w:val="0"/>
          <w:numId w:val="29"/>
        </w:numPr>
        <w:rPr>
          <w:color w:val="000000" w:themeColor="text1"/>
        </w:rPr>
      </w:pPr>
      <w:r w:rsidRPr="003A0713">
        <w:rPr>
          <w:color w:val="000000" w:themeColor="text1"/>
        </w:rPr>
        <w:t>Regression in Economic and Social Rights</w:t>
      </w:r>
    </w:p>
    <w:p w14:paraId="3B957DA7" w14:textId="57CC8944" w:rsidR="003B0E1D" w:rsidRPr="003A0713" w:rsidRDefault="003B0E1D">
      <w:pPr>
        <w:pStyle w:val="ListParagraph"/>
        <w:numPr>
          <w:ilvl w:val="0"/>
          <w:numId w:val="29"/>
        </w:numPr>
        <w:rPr>
          <w:color w:val="000000" w:themeColor="text1"/>
        </w:rPr>
      </w:pPr>
      <w:r w:rsidRPr="003A0713">
        <w:rPr>
          <w:color w:val="000000" w:themeColor="text1"/>
        </w:rPr>
        <w:t>Structural Inequalities in Education and Lack of Awareness</w:t>
      </w:r>
    </w:p>
    <w:p w14:paraId="52C51FE6" w14:textId="77777777" w:rsidR="003B0E1D" w:rsidRPr="003A0713" w:rsidRDefault="003B0E1D">
      <w:pPr>
        <w:pStyle w:val="ListParagraph"/>
        <w:numPr>
          <w:ilvl w:val="0"/>
          <w:numId w:val="29"/>
        </w:numPr>
        <w:rPr>
          <w:color w:val="000000" w:themeColor="text1"/>
        </w:rPr>
      </w:pPr>
      <w:r w:rsidRPr="003A0713">
        <w:rPr>
          <w:color w:val="000000" w:themeColor="text1"/>
        </w:rPr>
        <w:t>Invisible Barriers to Employment</w:t>
      </w:r>
    </w:p>
    <w:p w14:paraId="301574AC" w14:textId="677A1D5B" w:rsidR="003B0E1D" w:rsidRPr="003A0713" w:rsidRDefault="003B0E1D">
      <w:pPr>
        <w:pStyle w:val="ListParagraph"/>
        <w:numPr>
          <w:ilvl w:val="0"/>
          <w:numId w:val="29"/>
        </w:numPr>
        <w:rPr>
          <w:color w:val="000000" w:themeColor="text1"/>
        </w:rPr>
      </w:pPr>
      <w:r w:rsidRPr="003A0713">
        <w:rPr>
          <w:color w:val="000000" w:themeColor="text1"/>
        </w:rPr>
        <w:t>Accessibility and Independent Living</w:t>
      </w:r>
    </w:p>
    <w:p w14:paraId="217DA920" w14:textId="6F658D59" w:rsidR="003B0E1D" w:rsidRPr="003A0713" w:rsidRDefault="003B0E1D">
      <w:pPr>
        <w:pStyle w:val="ListParagraph"/>
        <w:numPr>
          <w:ilvl w:val="0"/>
          <w:numId w:val="29"/>
        </w:numPr>
        <w:rPr>
          <w:color w:val="000000" w:themeColor="text1"/>
        </w:rPr>
      </w:pPr>
      <w:r w:rsidRPr="003A0713">
        <w:rPr>
          <w:color w:val="000000" w:themeColor="text1"/>
        </w:rPr>
        <w:t>Limited Participation and Representation</w:t>
      </w:r>
    </w:p>
    <w:p w14:paraId="2E4D6B0C" w14:textId="145199FA" w:rsidR="00BD7A2E" w:rsidRPr="003A0713" w:rsidRDefault="00BD7A2E" w:rsidP="00D61BDF">
      <w:pPr>
        <w:pStyle w:val="Heading4"/>
        <w:rPr>
          <w:color w:val="000000" w:themeColor="text1"/>
        </w:rPr>
      </w:pPr>
      <w:r w:rsidRPr="003A0713">
        <w:rPr>
          <w:color w:val="000000" w:themeColor="text1"/>
        </w:rPr>
        <w:t>Recommendations</w:t>
      </w:r>
    </w:p>
    <w:p w14:paraId="5C52DE50" w14:textId="77777777" w:rsidR="003B0E1D" w:rsidRPr="003A0713" w:rsidRDefault="003B0E1D">
      <w:pPr>
        <w:pStyle w:val="ListParagraph"/>
        <w:numPr>
          <w:ilvl w:val="0"/>
          <w:numId w:val="6"/>
        </w:numPr>
        <w:rPr>
          <w:color w:val="000000" w:themeColor="text1"/>
        </w:rPr>
      </w:pPr>
      <w:r w:rsidRPr="003A0713">
        <w:rPr>
          <w:color w:val="000000" w:themeColor="text1"/>
        </w:rPr>
        <w:t>Disability rights must be established as binding criteria within the EU–Türkiye enlargement process, particularly under Chapter 23 (Judiciary and Fundamental Rights), with clear and measurable benchmarks.</w:t>
      </w:r>
    </w:p>
    <w:p w14:paraId="72279028" w14:textId="77777777" w:rsidR="003B0E1D" w:rsidRPr="003A0713" w:rsidRDefault="003B0E1D">
      <w:pPr>
        <w:pStyle w:val="ListParagraph"/>
        <w:numPr>
          <w:ilvl w:val="0"/>
          <w:numId w:val="6"/>
        </w:numPr>
        <w:rPr>
          <w:color w:val="000000" w:themeColor="text1"/>
        </w:rPr>
      </w:pPr>
      <w:r w:rsidRPr="003A0713">
        <w:rPr>
          <w:color w:val="000000" w:themeColor="text1"/>
        </w:rPr>
        <w:t>Independent monitoring mechanisms for disability rights in Türkiye should be strengthened and regularly assessed by the EU.</w:t>
      </w:r>
    </w:p>
    <w:p w14:paraId="72D23A5A" w14:textId="77777777" w:rsidR="003B0E1D" w:rsidRPr="003A0713" w:rsidRDefault="003B0E1D">
      <w:pPr>
        <w:pStyle w:val="ListParagraph"/>
        <w:numPr>
          <w:ilvl w:val="0"/>
          <w:numId w:val="6"/>
        </w:numPr>
        <w:rPr>
          <w:color w:val="000000" w:themeColor="text1"/>
        </w:rPr>
      </w:pPr>
      <w:r w:rsidRPr="003A0713">
        <w:rPr>
          <w:color w:val="000000" w:themeColor="text1"/>
        </w:rPr>
        <w:t>The regression of rights in areas such as SCT (ÖTV) exemptions, retirement, and social security should be prioritised in EU–Türkiye political dialogue.</w:t>
      </w:r>
    </w:p>
    <w:p w14:paraId="06157739" w14:textId="77777777" w:rsidR="003B0E1D" w:rsidRPr="003A0713" w:rsidRDefault="003B0E1D">
      <w:pPr>
        <w:pStyle w:val="ListParagraph"/>
        <w:numPr>
          <w:ilvl w:val="0"/>
          <w:numId w:val="6"/>
        </w:numPr>
        <w:rPr>
          <w:color w:val="000000" w:themeColor="text1"/>
        </w:rPr>
      </w:pPr>
      <w:r w:rsidRPr="003A0713">
        <w:rPr>
          <w:color w:val="000000" w:themeColor="text1"/>
        </w:rPr>
        <w:t>EU funding instruments should be strategically directed towards accessibility, independent living, and inclusive education, with transparent and measurable impact criteria.</w:t>
      </w:r>
    </w:p>
    <w:p w14:paraId="008B882C" w14:textId="77777777" w:rsidR="003B0E1D" w:rsidRPr="003A0713" w:rsidRDefault="003B0E1D">
      <w:pPr>
        <w:pStyle w:val="ListParagraph"/>
        <w:numPr>
          <w:ilvl w:val="0"/>
          <w:numId w:val="6"/>
        </w:numPr>
        <w:rPr>
          <w:color w:val="000000" w:themeColor="text1"/>
        </w:rPr>
      </w:pPr>
      <w:r w:rsidRPr="003A0713">
        <w:rPr>
          <w:color w:val="000000" w:themeColor="text1"/>
        </w:rPr>
        <w:t>Structured mechanisms must be established to ensure the meaningful participation of organisations of persons with disabilities (OPDs) in decision-making processes, supported by the EU.</w:t>
      </w:r>
    </w:p>
    <w:p w14:paraId="6DEDF6B8" w14:textId="1FC1BCFA" w:rsidR="003A0713" w:rsidRPr="003A0713" w:rsidRDefault="003B0E1D">
      <w:pPr>
        <w:pStyle w:val="ListParagraph"/>
        <w:numPr>
          <w:ilvl w:val="0"/>
          <w:numId w:val="6"/>
        </w:numPr>
        <w:rPr>
          <w:color w:val="000000" w:themeColor="text1"/>
        </w:rPr>
      </w:pPr>
      <w:r w:rsidRPr="003A0713">
        <w:rPr>
          <w:color w:val="000000" w:themeColor="text1"/>
        </w:rPr>
        <w:t>The development of accessible educational materials and the promotion of disability awareness should be prioritised within EU cooperation frameworks.</w:t>
      </w:r>
    </w:p>
    <w:p w14:paraId="5D1EF5FD" w14:textId="71A63EB0" w:rsidR="003A0713" w:rsidRPr="003A0713" w:rsidRDefault="00561344" w:rsidP="003A0713">
      <w:pPr>
        <w:rPr>
          <w:color w:val="000000" w:themeColor="text1"/>
        </w:rPr>
      </w:pPr>
      <w:hyperlink w:anchor="Türkiye" w:history="1">
        <w:r w:rsidR="003A0713" w:rsidRPr="00561344">
          <w:rPr>
            <w:rStyle w:val="Hyperlink"/>
          </w:rPr>
          <w:t>For more please see annex</w:t>
        </w:r>
      </w:hyperlink>
    </w:p>
    <w:p w14:paraId="6C8E7D56" w14:textId="77777777" w:rsidR="00BD7A2E" w:rsidRPr="003A0713" w:rsidRDefault="00BD7A2E" w:rsidP="003A0713">
      <w:pPr>
        <w:pStyle w:val="Heading3"/>
      </w:pPr>
      <w:bookmarkStart w:id="15" w:name="_Toc228367614"/>
      <w:r w:rsidRPr="003A0713">
        <w:lastRenderedPageBreak/>
        <w:t>Ukraine</w:t>
      </w:r>
      <w:bookmarkEnd w:id="15"/>
    </w:p>
    <w:p w14:paraId="2A1D13DB" w14:textId="77777777" w:rsidR="00163378" w:rsidRPr="003A0713" w:rsidRDefault="00163378" w:rsidP="00163378">
      <w:pPr>
        <w:rPr>
          <w:color w:val="000000" w:themeColor="text1"/>
        </w:rPr>
      </w:pPr>
      <w:r w:rsidRPr="003A0713">
        <w:rPr>
          <w:color w:val="000000" w:themeColor="text1"/>
        </w:rPr>
        <w:t>Ukraine demonstrates a mixed picture in the field of disability rights, combining important legislative progress with significant gaps in implementation. While recent reforms, including the introduction of reasonable accommodation in labour legislation and strategic commitments on inclusion, indicate alignment with European and international standards, many of these measures remain largely declaratory. Delays in implementing acts, insufficient funding, weak coordination, and the continued dominance of medical and institutional approaches limit their practical impact.</w:t>
      </w:r>
    </w:p>
    <w:p w14:paraId="16F88E4F" w14:textId="77777777" w:rsidR="00163378" w:rsidRPr="003A0713" w:rsidRDefault="00163378" w:rsidP="00163378">
      <w:pPr>
        <w:rPr>
          <w:color w:val="000000" w:themeColor="text1"/>
        </w:rPr>
      </w:pPr>
      <w:r w:rsidRPr="003A0713">
        <w:rPr>
          <w:color w:val="000000" w:themeColor="text1"/>
        </w:rPr>
        <w:t>At the same time, the broader context, including the ongoing war, has increased the number of persons with disabilities and intensified existing systemic challenges. Across key areas such as employment, social protection, education, deinstitutionalisation, legal capacity, and participation, barriers persist, resulting in poverty, exclusion, and limited access to services. The gap between formal commitments and everyday realities remains significant, while the involvement of organisations of persons with disabilities in policymaking is often formal and imitative, with consultations taking place at late stages or without meaningful influence on final decisions.</w:t>
      </w:r>
    </w:p>
    <w:p w14:paraId="76595E7E" w14:textId="681F61D1" w:rsidR="00163378" w:rsidRPr="00163378" w:rsidRDefault="00163378" w:rsidP="00163378">
      <w:pPr>
        <w:rPr>
          <w:b/>
          <w:bCs/>
          <w:color w:val="000000" w:themeColor="text1"/>
        </w:rPr>
      </w:pPr>
      <w:r w:rsidRPr="00163378">
        <w:rPr>
          <w:b/>
          <w:bCs/>
          <w:color w:val="000000" w:themeColor="text1"/>
        </w:rPr>
        <w:t>Key Developments (past 12 months)</w:t>
      </w:r>
    </w:p>
    <w:p w14:paraId="5D8AF5B1" w14:textId="77777777" w:rsidR="00163378" w:rsidRPr="00163378" w:rsidRDefault="00163378">
      <w:pPr>
        <w:numPr>
          <w:ilvl w:val="0"/>
          <w:numId w:val="22"/>
        </w:numPr>
        <w:rPr>
          <w:color w:val="000000" w:themeColor="text1"/>
        </w:rPr>
      </w:pPr>
      <w:r w:rsidRPr="00163378">
        <w:rPr>
          <w:color w:val="000000" w:themeColor="text1"/>
        </w:rPr>
        <w:t xml:space="preserve">Adoption of Law No. 4219-IX introducing reasonable accommodation into labour legislation, marking progress towards alignment with EU equality standards. </w:t>
      </w:r>
    </w:p>
    <w:p w14:paraId="37007320" w14:textId="77777777" w:rsidR="00163378" w:rsidRPr="00163378" w:rsidRDefault="00163378">
      <w:pPr>
        <w:numPr>
          <w:ilvl w:val="0"/>
          <w:numId w:val="22"/>
        </w:numPr>
        <w:rPr>
          <w:color w:val="000000" w:themeColor="text1"/>
        </w:rPr>
      </w:pPr>
      <w:r w:rsidRPr="00163378">
        <w:rPr>
          <w:color w:val="000000" w:themeColor="text1"/>
        </w:rPr>
        <w:t xml:space="preserve">Continued development of strategic frameworks, including the Employment Strategy to 2030 and policies related to barrier-free environments and disability reform. </w:t>
      </w:r>
    </w:p>
    <w:p w14:paraId="5CB7ABE6" w14:textId="4AD7F753" w:rsidR="00163378" w:rsidRPr="00163378" w:rsidRDefault="00163378">
      <w:pPr>
        <w:numPr>
          <w:ilvl w:val="0"/>
          <w:numId w:val="22"/>
        </w:numPr>
        <w:rPr>
          <w:color w:val="000000" w:themeColor="text1"/>
        </w:rPr>
      </w:pPr>
      <w:r w:rsidRPr="00163378">
        <w:rPr>
          <w:color w:val="000000" w:themeColor="text1"/>
        </w:rPr>
        <w:t xml:space="preserve">Increased engagement of state authorities with civil society organisations in selected reform areas, including reasonable accommodation and disability assessment reform. </w:t>
      </w:r>
    </w:p>
    <w:p w14:paraId="0D4A71F8" w14:textId="77777777" w:rsidR="00163378" w:rsidRPr="00163378" w:rsidRDefault="00163378" w:rsidP="00163378">
      <w:pPr>
        <w:rPr>
          <w:b/>
          <w:bCs/>
          <w:color w:val="000000" w:themeColor="text1"/>
        </w:rPr>
      </w:pPr>
      <w:r w:rsidRPr="00163378">
        <w:rPr>
          <w:b/>
          <w:bCs/>
          <w:color w:val="000000" w:themeColor="text1"/>
        </w:rPr>
        <w:t>Key Challenges</w:t>
      </w:r>
    </w:p>
    <w:p w14:paraId="7C0301A5" w14:textId="77777777" w:rsidR="00163378" w:rsidRPr="00163378" w:rsidRDefault="00163378">
      <w:pPr>
        <w:numPr>
          <w:ilvl w:val="0"/>
          <w:numId w:val="22"/>
        </w:numPr>
        <w:rPr>
          <w:color w:val="000000" w:themeColor="text1"/>
        </w:rPr>
      </w:pPr>
      <w:r w:rsidRPr="00163378">
        <w:rPr>
          <w:color w:val="000000" w:themeColor="text1"/>
        </w:rPr>
        <w:t xml:space="preserve">Implementation gaps persist across sectors, with reforms remaining largely declaratory due to delays in secondary legislation, insufficient financing, weak coordination, and lack of enforcement mechanisms. </w:t>
      </w:r>
    </w:p>
    <w:p w14:paraId="71002ABC" w14:textId="77777777" w:rsidR="00163378" w:rsidRPr="003A0713" w:rsidRDefault="00163378">
      <w:pPr>
        <w:numPr>
          <w:ilvl w:val="0"/>
          <w:numId w:val="22"/>
        </w:numPr>
        <w:rPr>
          <w:color w:val="000000" w:themeColor="text1"/>
        </w:rPr>
      </w:pPr>
      <w:r w:rsidRPr="003A0713">
        <w:rPr>
          <w:color w:val="000000" w:themeColor="text1"/>
        </w:rPr>
        <w:t>Consultation and participation of organisations of persons with disabilities remain largely formal and inconsistent, with engagement often taking place at late stages of decision-making, limited incorporation of feedback, lack of institutionalised mechanisms, and absence of state support for organisations.</w:t>
      </w:r>
    </w:p>
    <w:p w14:paraId="1A630CE2" w14:textId="6867CBBE" w:rsidR="00163378" w:rsidRPr="00163378" w:rsidRDefault="00163378">
      <w:pPr>
        <w:numPr>
          <w:ilvl w:val="0"/>
          <w:numId w:val="22"/>
        </w:numPr>
        <w:rPr>
          <w:color w:val="000000" w:themeColor="text1"/>
        </w:rPr>
      </w:pPr>
      <w:r w:rsidRPr="00163378">
        <w:rPr>
          <w:color w:val="000000" w:themeColor="text1"/>
        </w:rPr>
        <w:t xml:space="preserve">Employment, social protection, and poverty remain critical concerns, with limited support measures, underdeveloped inclusive labour market services, </w:t>
      </w:r>
      <w:r w:rsidRPr="00163378">
        <w:rPr>
          <w:color w:val="000000" w:themeColor="text1"/>
        </w:rPr>
        <w:lastRenderedPageBreak/>
        <w:t xml:space="preserve">bureaucratic financial mechanisms, and disability benefits that do not ensure an adequate standard of living. </w:t>
      </w:r>
    </w:p>
    <w:p w14:paraId="64F1E9FB" w14:textId="77777777" w:rsidR="00163378" w:rsidRPr="00163378" w:rsidRDefault="00163378">
      <w:pPr>
        <w:numPr>
          <w:ilvl w:val="0"/>
          <w:numId w:val="22"/>
        </w:numPr>
        <w:rPr>
          <w:color w:val="000000" w:themeColor="text1"/>
        </w:rPr>
      </w:pPr>
      <w:r w:rsidRPr="00163378">
        <w:rPr>
          <w:color w:val="000000" w:themeColor="text1"/>
        </w:rPr>
        <w:t xml:space="preserve">Deinstitutionalisation and independent living reforms remain ineffective, with insufficient development of community-based services, lack of funding mechanisms based on the principle that resources follow the person, and continued reliance on institutional care, further exacerbated by war-related displacement. </w:t>
      </w:r>
    </w:p>
    <w:p w14:paraId="2C667F54" w14:textId="7FEE80A7" w:rsidR="00163378" w:rsidRPr="00163378" w:rsidRDefault="00163378">
      <w:pPr>
        <w:numPr>
          <w:ilvl w:val="0"/>
          <w:numId w:val="22"/>
        </w:numPr>
        <w:rPr>
          <w:color w:val="000000" w:themeColor="text1"/>
        </w:rPr>
      </w:pPr>
      <w:r w:rsidRPr="00163378">
        <w:rPr>
          <w:color w:val="000000" w:themeColor="text1"/>
        </w:rPr>
        <w:t xml:space="preserve">Legal capacity frameworks remain incompatible with modern human rights standards, allowing for deprivation of legal capacity and substitute decision-making, while participation of persons with disabilities in policymaking remains inconsistent and often formal. </w:t>
      </w:r>
    </w:p>
    <w:p w14:paraId="732F75C1" w14:textId="77777777" w:rsidR="00163378" w:rsidRPr="00163378" w:rsidRDefault="00163378" w:rsidP="00163378">
      <w:pPr>
        <w:rPr>
          <w:b/>
          <w:bCs/>
          <w:color w:val="000000" w:themeColor="text1"/>
        </w:rPr>
      </w:pPr>
      <w:r w:rsidRPr="00163378">
        <w:rPr>
          <w:b/>
          <w:bCs/>
          <w:color w:val="000000" w:themeColor="text1"/>
        </w:rPr>
        <w:t>Recommendations</w:t>
      </w:r>
    </w:p>
    <w:p w14:paraId="59ED5F3A" w14:textId="77777777" w:rsidR="00163378" w:rsidRPr="003A0713" w:rsidRDefault="00163378">
      <w:pPr>
        <w:numPr>
          <w:ilvl w:val="0"/>
          <w:numId w:val="22"/>
        </w:numPr>
        <w:rPr>
          <w:color w:val="000000" w:themeColor="text1"/>
        </w:rPr>
      </w:pPr>
      <w:r w:rsidRPr="003A0713">
        <w:rPr>
          <w:color w:val="000000" w:themeColor="text1"/>
        </w:rPr>
        <w:t>Ensure structured, timely, and meaningful participation of organisations of persons with disabilities at all stages of policymaking, including early-stage involvement, transparent feedback mechanisms, and clear evidence that stakeholder input is reflected in final decisions.</w:t>
      </w:r>
    </w:p>
    <w:p w14:paraId="7EC56ED0" w14:textId="40DF8490" w:rsidR="00163378" w:rsidRPr="00163378" w:rsidRDefault="00163378">
      <w:pPr>
        <w:numPr>
          <w:ilvl w:val="0"/>
          <w:numId w:val="22"/>
        </w:numPr>
        <w:rPr>
          <w:color w:val="000000" w:themeColor="text1"/>
        </w:rPr>
      </w:pPr>
      <w:r w:rsidRPr="00163378">
        <w:rPr>
          <w:color w:val="000000" w:themeColor="text1"/>
        </w:rPr>
        <w:t xml:space="preserve">Maintain disability rights as a priority within EU enlargement monitoring, focusing on implementation, financing, measurable indicators, and real-life impact rather than formal adoption of legislation. </w:t>
      </w:r>
    </w:p>
    <w:p w14:paraId="77390B95" w14:textId="77777777" w:rsidR="00163378" w:rsidRPr="00163378" w:rsidRDefault="00163378">
      <w:pPr>
        <w:numPr>
          <w:ilvl w:val="0"/>
          <w:numId w:val="22"/>
        </w:numPr>
        <w:rPr>
          <w:color w:val="000000" w:themeColor="text1"/>
        </w:rPr>
      </w:pPr>
      <w:r w:rsidRPr="00163378">
        <w:rPr>
          <w:color w:val="000000" w:themeColor="text1"/>
        </w:rPr>
        <w:t xml:space="preserve">Ensure effective implementation of reasonable accommodation and inclusive employment measures, including simplified mechanisms, support for self-employed persons, and financial incentives for employers. </w:t>
      </w:r>
    </w:p>
    <w:p w14:paraId="627E543B" w14:textId="77777777" w:rsidR="00163378" w:rsidRPr="00163378" w:rsidRDefault="00163378">
      <w:pPr>
        <w:numPr>
          <w:ilvl w:val="0"/>
          <w:numId w:val="22"/>
        </w:numPr>
        <w:rPr>
          <w:color w:val="000000" w:themeColor="text1"/>
        </w:rPr>
      </w:pPr>
      <w:r w:rsidRPr="00163378">
        <w:rPr>
          <w:color w:val="000000" w:themeColor="text1"/>
        </w:rPr>
        <w:t xml:space="preserve">Prioritise the development of a sustainable system of community-based services, including supported living and personal assistance, and ensure funding mechanisms where resources follow the person. </w:t>
      </w:r>
    </w:p>
    <w:p w14:paraId="23723413" w14:textId="77777777" w:rsidR="00163378" w:rsidRPr="00163378" w:rsidRDefault="00163378">
      <w:pPr>
        <w:numPr>
          <w:ilvl w:val="0"/>
          <w:numId w:val="22"/>
        </w:numPr>
        <w:rPr>
          <w:color w:val="000000" w:themeColor="text1"/>
        </w:rPr>
      </w:pPr>
      <w:r w:rsidRPr="00163378">
        <w:rPr>
          <w:color w:val="000000" w:themeColor="text1"/>
        </w:rPr>
        <w:t xml:space="preserve">Address legal capacity reform by promoting a transition from substitute decision-making to supported decision-making in line with human rights standards. </w:t>
      </w:r>
    </w:p>
    <w:p w14:paraId="667B8548" w14:textId="2F59CD5C" w:rsidR="003A0713" w:rsidRPr="003A0713" w:rsidRDefault="00163378">
      <w:pPr>
        <w:numPr>
          <w:ilvl w:val="0"/>
          <w:numId w:val="22"/>
        </w:numPr>
        <w:rPr>
          <w:color w:val="000000" w:themeColor="text1"/>
        </w:rPr>
      </w:pPr>
      <w:r w:rsidRPr="00163378">
        <w:rPr>
          <w:color w:val="000000" w:themeColor="text1"/>
        </w:rPr>
        <w:t>Ensure structured and meaningful participation of organisations of persons with disabilities in all reform processes and strengthen coordination mechanisms across sectors.</w:t>
      </w:r>
    </w:p>
    <w:p w14:paraId="0FE9F713" w14:textId="41B0A612" w:rsidR="00BD7A2E" w:rsidRPr="003A0713" w:rsidRDefault="00561344" w:rsidP="00BD7A2E">
      <w:pPr>
        <w:rPr>
          <w:color w:val="000000" w:themeColor="text1"/>
        </w:rPr>
      </w:pPr>
      <w:hyperlink w:anchor="Ukraine" w:history="1">
        <w:r w:rsidR="003A0713" w:rsidRPr="00561344">
          <w:rPr>
            <w:rStyle w:val="Hyperlink"/>
          </w:rPr>
          <w:t>For more please see annex</w:t>
        </w:r>
      </w:hyperlink>
    </w:p>
    <w:p w14:paraId="6C621F5B" w14:textId="77777777" w:rsidR="002B0B58" w:rsidRDefault="002B0B58" w:rsidP="003A0713">
      <w:pPr>
        <w:pStyle w:val="Heading1"/>
      </w:pPr>
      <w:r>
        <w:br w:type="page"/>
      </w:r>
    </w:p>
    <w:p w14:paraId="1DB8510C" w14:textId="6A41763E" w:rsidR="00BD7A2E" w:rsidRPr="003A0713" w:rsidRDefault="00BD7A2E" w:rsidP="003A0713">
      <w:pPr>
        <w:pStyle w:val="Heading1"/>
      </w:pPr>
      <w:bookmarkStart w:id="16" w:name="_Toc228367615"/>
      <w:r w:rsidRPr="003A0713">
        <w:lastRenderedPageBreak/>
        <w:t>EU-Level Considerations</w:t>
      </w:r>
      <w:bookmarkEnd w:id="16"/>
    </w:p>
    <w:p w14:paraId="4309F53A" w14:textId="77777777" w:rsidR="00BD7A2E" w:rsidRPr="003A0713" w:rsidRDefault="00BD7A2E" w:rsidP="00BD7A2E">
      <w:pPr>
        <w:rPr>
          <w:color w:val="000000" w:themeColor="text1"/>
        </w:rPr>
      </w:pPr>
      <w:r w:rsidRPr="003A0713">
        <w:rPr>
          <w:color w:val="000000" w:themeColor="text1"/>
        </w:rPr>
        <w:t>The enlargement process provides a critical opportunity to advance disability rights in line with the CRPD. As emphasised in EDF’s guidance on disability-inclusive accession (</w:t>
      </w:r>
      <w:hyperlink r:id="rId24">
        <w:r w:rsidRPr="003A0713">
          <w:rPr>
            <w:color w:val="000000" w:themeColor="text1"/>
            <w:u w:val="single"/>
          </w:rPr>
          <w:t>https://www.edf-feph.org/publications/the-eu-accession-process-guidance-for-organisations-of-persons-with-disabilities/</w:t>
        </w:r>
      </w:hyperlink>
      <w:r w:rsidRPr="003A0713">
        <w:rPr>
          <w:color w:val="000000" w:themeColor="text1"/>
        </w:rPr>
        <w:t>), disability should be systematically integrated into accession negotiations, particularly under Chapter 23 on Judiciary and Fundamental Rights.</w:t>
      </w:r>
    </w:p>
    <w:p w14:paraId="701190ED" w14:textId="77777777" w:rsidR="00BD7A2E" w:rsidRPr="003A0713" w:rsidRDefault="00BD7A2E" w:rsidP="00BD7A2E">
      <w:pPr>
        <w:rPr>
          <w:color w:val="000000" w:themeColor="text1"/>
        </w:rPr>
      </w:pPr>
      <w:r w:rsidRPr="003A0713">
        <w:rPr>
          <w:color w:val="000000" w:themeColor="text1"/>
        </w:rPr>
        <w:t>EU funding instruments also play a key role and should be used to support the transition to community-based services, promote accessibility, and ensure inclusive development. At the same time, structured dialogue with OPDs should be strengthened as part of the enlargement framework, ensuring that persons with disabilities are meaningfully involved in shaping policies that affect them.</w:t>
      </w:r>
    </w:p>
    <w:p w14:paraId="6CF1D2A6" w14:textId="77777777" w:rsidR="00BD7A2E" w:rsidRPr="003A0713" w:rsidRDefault="00BD7A2E" w:rsidP="00BD7A2E">
      <w:pPr>
        <w:rPr>
          <w:color w:val="000000" w:themeColor="text1"/>
        </w:rPr>
      </w:pPr>
      <w:r w:rsidRPr="003A0713">
        <w:rPr>
          <w:color w:val="000000" w:themeColor="text1"/>
        </w:rPr>
        <w:t>Need to add Data here.</w:t>
      </w:r>
    </w:p>
    <w:p w14:paraId="142B2291" w14:textId="77777777" w:rsidR="00BD7A2E" w:rsidRPr="003A0713" w:rsidRDefault="00BD7A2E" w:rsidP="00A41BCB">
      <w:pPr>
        <w:pStyle w:val="Heading4"/>
        <w:rPr>
          <w:color w:val="000000" w:themeColor="text1"/>
        </w:rPr>
      </w:pPr>
      <w:r w:rsidRPr="003A0713">
        <w:rPr>
          <w:color w:val="000000" w:themeColor="text1"/>
        </w:rPr>
        <w:t>Recommendations</w:t>
      </w:r>
    </w:p>
    <w:p w14:paraId="55D9DCAE" w14:textId="77777777" w:rsidR="00BD7A2E" w:rsidRPr="003A0713" w:rsidRDefault="00BD7A2E">
      <w:pPr>
        <w:numPr>
          <w:ilvl w:val="0"/>
          <w:numId w:val="5"/>
        </w:numPr>
        <w:pBdr>
          <w:top w:val="nil"/>
          <w:left w:val="nil"/>
          <w:bottom w:val="nil"/>
          <w:right w:val="nil"/>
          <w:between w:val="nil"/>
        </w:pBdr>
        <w:spacing w:after="0"/>
        <w:rPr>
          <w:color w:val="000000" w:themeColor="text1"/>
        </w:rPr>
      </w:pPr>
      <w:r w:rsidRPr="003A0713">
        <w:rPr>
          <w:color w:val="000000" w:themeColor="text1"/>
        </w:rPr>
        <w:t>Integrate disability rights systematically into the enlargement process, particularly under Chapter 23 (Judiciary and Fundamental Rights)</w:t>
      </w:r>
    </w:p>
    <w:p w14:paraId="21F3EE68" w14:textId="77777777" w:rsidR="00BD7A2E" w:rsidRPr="003A0713" w:rsidRDefault="00BD7A2E">
      <w:pPr>
        <w:numPr>
          <w:ilvl w:val="0"/>
          <w:numId w:val="5"/>
        </w:numPr>
        <w:pBdr>
          <w:top w:val="nil"/>
          <w:left w:val="nil"/>
          <w:bottom w:val="nil"/>
          <w:right w:val="nil"/>
          <w:between w:val="nil"/>
        </w:pBdr>
        <w:spacing w:after="0"/>
        <w:rPr>
          <w:color w:val="000000" w:themeColor="text1"/>
        </w:rPr>
      </w:pPr>
      <w:r w:rsidRPr="003A0713">
        <w:rPr>
          <w:color w:val="000000" w:themeColor="text1"/>
        </w:rPr>
        <w:t>Use accession negotiations to promote full compliance with the CRPD</w:t>
      </w:r>
    </w:p>
    <w:p w14:paraId="260DD48A" w14:textId="77777777" w:rsidR="00BD7A2E" w:rsidRPr="003A0713" w:rsidRDefault="00BD7A2E">
      <w:pPr>
        <w:numPr>
          <w:ilvl w:val="0"/>
          <w:numId w:val="5"/>
        </w:numPr>
        <w:pBdr>
          <w:top w:val="nil"/>
          <w:left w:val="nil"/>
          <w:bottom w:val="nil"/>
          <w:right w:val="nil"/>
          <w:between w:val="nil"/>
        </w:pBdr>
        <w:spacing w:after="0"/>
        <w:rPr>
          <w:color w:val="000000" w:themeColor="text1"/>
        </w:rPr>
      </w:pPr>
      <w:r w:rsidRPr="003A0713">
        <w:rPr>
          <w:color w:val="000000" w:themeColor="text1"/>
        </w:rPr>
        <w:t>Ensure that EU funding supports deinstitutionalisation and accessibility</w:t>
      </w:r>
    </w:p>
    <w:p w14:paraId="2F2EEAA5" w14:textId="55B52B9C" w:rsidR="00BD7A2E" w:rsidRPr="003A0713" w:rsidRDefault="00BD7A2E">
      <w:pPr>
        <w:numPr>
          <w:ilvl w:val="0"/>
          <w:numId w:val="5"/>
        </w:numPr>
        <w:pBdr>
          <w:top w:val="nil"/>
          <w:left w:val="nil"/>
          <w:bottom w:val="nil"/>
          <w:right w:val="nil"/>
          <w:between w:val="nil"/>
        </w:pBdr>
        <w:rPr>
          <w:color w:val="000000" w:themeColor="text1"/>
        </w:rPr>
      </w:pPr>
      <w:r w:rsidRPr="003A0713">
        <w:rPr>
          <w:color w:val="000000" w:themeColor="text1"/>
        </w:rPr>
        <w:t>Establish structured dialogue with OPDs as part of the enlargement process</w:t>
      </w:r>
    </w:p>
    <w:p w14:paraId="35EC818D" w14:textId="77777777" w:rsidR="00BD7A2E" w:rsidRPr="003A0713" w:rsidRDefault="00BD7A2E" w:rsidP="003A0713">
      <w:pPr>
        <w:pStyle w:val="Heading1"/>
      </w:pPr>
      <w:bookmarkStart w:id="17" w:name="_Toc228367616"/>
      <w:r w:rsidRPr="003A0713">
        <w:t>Conclusion</w:t>
      </w:r>
      <w:bookmarkEnd w:id="17"/>
    </w:p>
    <w:p w14:paraId="4D32CE3F" w14:textId="77777777" w:rsidR="00BD7A2E" w:rsidRPr="003A0713" w:rsidRDefault="00BD7A2E" w:rsidP="00BD7A2E">
      <w:pPr>
        <w:rPr>
          <w:color w:val="000000" w:themeColor="text1"/>
        </w:rPr>
      </w:pPr>
      <w:r w:rsidRPr="003A0713">
        <w:rPr>
          <w:color w:val="000000" w:themeColor="text1"/>
        </w:rPr>
        <w:t>Significant progress has been made across enlargement countries in aligning legal frameworks with international and EU standards. However, implementation gaps remain substantial. Addressing these gaps will require sustained commitment, adequate resources, and the meaningful participation of persons with disabilities and their representative organisations.</w:t>
      </w:r>
    </w:p>
    <w:p w14:paraId="311F206D" w14:textId="77777777" w:rsidR="00BD7A2E" w:rsidRPr="003A0713" w:rsidRDefault="00BD7A2E" w:rsidP="00BD7A2E">
      <w:pPr>
        <w:rPr>
          <w:color w:val="000000" w:themeColor="text1"/>
        </w:rPr>
      </w:pPr>
      <w:r w:rsidRPr="003A0713">
        <w:rPr>
          <w:color w:val="000000" w:themeColor="text1"/>
        </w:rPr>
        <w:t>European Disability Forum remains at the disposal of the European Commission for further dialogue and looks forward to contributing to the upcoming consultations.</w:t>
      </w:r>
    </w:p>
    <w:p w14:paraId="122BD1C3" w14:textId="77777777" w:rsidR="00BD7A2E" w:rsidRPr="003A0713" w:rsidRDefault="00BD7A2E" w:rsidP="00BD7A2E">
      <w:pPr>
        <w:rPr>
          <w:color w:val="000000" w:themeColor="text1"/>
        </w:rPr>
      </w:pPr>
    </w:p>
    <w:p w14:paraId="20FA9330" w14:textId="77777777" w:rsidR="007806FD" w:rsidRPr="003A0713" w:rsidRDefault="007806FD">
      <w:pPr>
        <w:rPr>
          <w:rFonts w:eastAsiaTheme="majorEastAsia" w:cstheme="majorBidi"/>
          <w:b/>
          <w:color w:val="000000" w:themeColor="text1"/>
          <w:sz w:val="36"/>
          <w:szCs w:val="40"/>
        </w:rPr>
      </w:pPr>
      <w:bookmarkStart w:id="18" w:name="_heading=h.7gymqy3iqcuf" w:colFirst="0" w:colLast="0"/>
      <w:bookmarkEnd w:id="18"/>
      <w:r w:rsidRPr="003A0713">
        <w:rPr>
          <w:color w:val="000000" w:themeColor="text1"/>
        </w:rPr>
        <w:br w:type="page"/>
      </w:r>
    </w:p>
    <w:p w14:paraId="361AE95A" w14:textId="2C144728" w:rsidR="00BD7A2E" w:rsidRPr="003A0713" w:rsidRDefault="00BD7A2E" w:rsidP="003A0713">
      <w:pPr>
        <w:pStyle w:val="Heading1"/>
      </w:pPr>
      <w:bookmarkStart w:id="19" w:name="_Toc228367617"/>
      <w:r w:rsidRPr="003A0713">
        <w:lastRenderedPageBreak/>
        <w:t>Annexes</w:t>
      </w:r>
      <w:bookmarkEnd w:id="19"/>
    </w:p>
    <w:p w14:paraId="63E33D97" w14:textId="77777777" w:rsidR="006C4086" w:rsidRPr="003A0713" w:rsidRDefault="007806FD" w:rsidP="003A0713">
      <w:pPr>
        <w:pStyle w:val="Heading3"/>
      </w:pPr>
      <w:bookmarkStart w:id="20" w:name="_Toc228367618"/>
      <w:bookmarkStart w:id="21" w:name="Albania"/>
      <w:r w:rsidRPr="003A0713">
        <w:t>Albania</w:t>
      </w:r>
      <w:bookmarkEnd w:id="21"/>
      <w:r w:rsidRPr="003A0713">
        <w:t xml:space="preserve"> – Situation Analysis</w:t>
      </w:r>
      <w:bookmarkEnd w:id="20"/>
    </w:p>
    <w:p w14:paraId="5FAAB390" w14:textId="41843979" w:rsidR="00DE7B9F" w:rsidRPr="003A0713" w:rsidRDefault="00DE7B9F" w:rsidP="00DE7B9F">
      <w:pPr>
        <w:pStyle w:val="Heading4"/>
        <w:rPr>
          <w:color w:val="000000" w:themeColor="text1"/>
        </w:rPr>
      </w:pPr>
      <w:r w:rsidRPr="003A0713">
        <w:rPr>
          <w:color w:val="000000" w:themeColor="text1"/>
        </w:rPr>
        <w:t>Key developments in the past year</w:t>
      </w:r>
    </w:p>
    <w:p w14:paraId="32B7949F" w14:textId="77777777" w:rsidR="00DE7B9F" w:rsidRPr="003A0713" w:rsidRDefault="00DE7B9F" w:rsidP="00DE7B9F">
      <w:pPr>
        <w:pStyle w:val="Heading5"/>
        <w:rPr>
          <w:color w:val="000000" w:themeColor="text1"/>
        </w:rPr>
      </w:pPr>
      <w:r w:rsidRPr="003A0713">
        <w:rPr>
          <w:color w:val="000000" w:themeColor="text1"/>
        </w:rPr>
        <w:t>National Action Plans</w:t>
      </w:r>
    </w:p>
    <w:p w14:paraId="47CD7486" w14:textId="77777777" w:rsidR="00DE7B9F" w:rsidRPr="003A0713" w:rsidRDefault="00DE7B9F" w:rsidP="00DE7B9F">
      <w:pPr>
        <w:rPr>
          <w:color w:val="000000" w:themeColor="text1"/>
        </w:rPr>
      </w:pPr>
      <w:r w:rsidRPr="003A0713">
        <w:rPr>
          <w:color w:val="000000" w:themeColor="text1"/>
        </w:rPr>
        <w:t>Despite the lack of implementation of the 2021-2025 National Action Plan for Persons with Disabilities the Albania government has now begun a new action plan for the period 2026-2030.</w:t>
      </w:r>
    </w:p>
    <w:p w14:paraId="2FFC0D93" w14:textId="31940ABA" w:rsidR="00DE7B9F" w:rsidRPr="003A0713" w:rsidRDefault="00DE7B9F" w:rsidP="00DE7B9F">
      <w:pPr>
        <w:rPr>
          <w:color w:val="000000" w:themeColor="text1"/>
        </w:rPr>
      </w:pPr>
      <w:r w:rsidRPr="003A0713">
        <w:rPr>
          <w:color w:val="000000" w:themeColor="text1"/>
        </w:rPr>
        <w:t xml:space="preserve">OPDs welcome Action plans but given that the government was obliged to implement the previous action </w:t>
      </w:r>
      <w:r w:rsidR="00971F98" w:rsidRPr="003A0713">
        <w:rPr>
          <w:color w:val="000000" w:themeColor="text1"/>
        </w:rPr>
        <w:t>plans,</w:t>
      </w:r>
      <w:r w:rsidRPr="003A0713">
        <w:rPr>
          <w:color w:val="000000" w:themeColor="text1"/>
        </w:rPr>
        <w:t xml:space="preserve"> yet little was done, there is a risk that the process is weak and failing the rights of persons with disabilities and falling short of the obligations of the state. Indeed, a midterm and end term evaluation of the implementation of the 2021-2025 plan was never released publicly.</w:t>
      </w:r>
    </w:p>
    <w:p w14:paraId="73A19285" w14:textId="77777777" w:rsidR="00DE7B9F" w:rsidRPr="003A0713" w:rsidRDefault="00DE7B9F" w:rsidP="00DE7B9F">
      <w:pPr>
        <w:rPr>
          <w:color w:val="000000" w:themeColor="text1"/>
        </w:rPr>
      </w:pPr>
      <w:r w:rsidRPr="003A0713">
        <w:rPr>
          <w:color w:val="000000" w:themeColor="text1"/>
        </w:rPr>
        <w:t>According to the OPDs self-assessment 60% - 70% of the measures foreseen in the 2021–2025 Action Plan were not implemented. This points to a significant gap between policy commitments and actual delivery. While the development of a new Action Plan is a positive step in terms of process, the lack of implementation of the previous plan raises serious concerns about the effectiveness and credibility of future commitments.</w:t>
      </w:r>
    </w:p>
    <w:p w14:paraId="187EFB85" w14:textId="77777777" w:rsidR="00DE7B9F" w:rsidRPr="003A0713" w:rsidRDefault="00DE7B9F" w:rsidP="00DE7B9F">
      <w:pPr>
        <w:rPr>
          <w:color w:val="000000" w:themeColor="text1"/>
        </w:rPr>
      </w:pPr>
      <w:r w:rsidRPr="003A0713">
        <w:rPr>
          <w:color w:val="000000" w:themeColor="text1"/>
        </w:rPr>
        <w:t>Only at the beginning of this year, the Government of Albania initiated the development of a new National Action Plan for Persons with Disabilities, which is till the end of April in a public consultation process</w:t>
      </w:r>
      <w:r w:rsidRPr="003A0713">
        <w:rPr>
          <w:rStyle w:val="FootnoteReference"/>
          <w:color w:val="000000" w:themeColor="text1"/>
        </w:rPr>
        <w:footnoteReference w:id="1"/>
      </w:r>
      <w:r w:rsidRPr="003A0713">
        <w:rPr>
          <w:color w:val="000000" w:themeColor="text1"/>
        </w:rPr>
        <w:t>, however, on 2 April (World Autism Day) the minister of health and social wellbeing announced it publicly launched. OPDs</w:t>
      </w:r>
      <w:r w:rsidRPr="003A0713">
        <w:rPr>
          <w:rStyle w:val="FootnoteReference"/>
          <w:color w:val="000000" w:themeColor="text1"/>
        </w:rPr>
        <w:footnoteReference w:id="2"/>
      </w:r>
      <w:r w:rsidRPr="003A0713">
        <w:rPr>
          <w:color w:val="000000" w:themeColor="text1"/>
        </w:rPr>
        <w:t xml:space="preserve"> were involved in the new draft and gave their feedback after being contacted by the expert charged to draft the new plan.</w:t>
      </w:r>
    </w:p>
    <w:p w14:paraId="5A83D2E4" w14:textId="77777777" w:rsidR="00DE7B9F" w:rsidRPr="003A0713" w:rsidRDefault="00DE7B9F" w:rsidP="00DE7B9F">
      <w:pPr>
        <w:pStyle w:val="Heading5"/>
        <w:rPr>
          <w:color w:val="000000" w:themeColor="text1"/>
        </w:rPr>
      </w:pPr>
      <w:r w:rsidRPr="003A0713">
        <w:rPr>
          <w:color w:val="000000" w:themeColor="text1"/>
        </w:rPr>
        <w:t>Budget allocation</w:t>
      </w:r>
    </w:p>
    <w:p w14:paraId="0E3E49CD" w14:textId="77777777" w:rsidR="00DE7B9F" w:rsidRPr="003A0713" w:rsidRDefault="00DE7B9F" w:rsidP="00DE7B9F">
      <w:pPr>
        <w:rPr>
          <w:color w:val="000000" w:themeColor="text1"/>
        </w:rPr>
      </w:pPr>
      <w:r w:rsidRPr="003A0713">
        <w:rPr>
          <w:color w:val="000000" w:themeColor="text1"/>
        </w:rPr>
        <w:t xml:space="preserve">Budgetary constraints have been repeatedly noticed. Available information indicates that in the previous plan a decrease of costs was noticed. The 2021–2025 plan had a reduction in costs compared to the previous plan, </w:t>
      </w:r>
      <w:proofErr w:type="gramStart"/>
      <w:r w:rsidRPr="003A0713">
        <w:rPr>
          <w:color w:val="000000" w:themeColor="text1"/>
        </w:rPr>
        <w:t>despite the fact that</w:t>
      </w:r>
      <w:proofErr w:type="gramEnd"/>
      <w:r w:rsidRPr="003A0713">
        <w:rPr>
          <w:color w:val="000000" w:themeColor="text1"/>
        </w:rPr>
        <w:t xml:space="preserve"> the implementation of measures from the previous plan had been low and activities were carried over for implementation into the new plan. The largest decrease in costs was planned in the following sectors: education -56%, healthcare -52%, and social care -</w:t>
      </w:r>
      <w:r w:rsidRPr="003A0713">
        <w:rPr>
          <w:color w:val="000000" w:themeColor="text1"/>
        </w:rPr>
        <w:lastRenderedPageBreak/>
        <w:t>34%</w:t>
      </w:r>
      <w:r w:rsidRPr="003A0713">
        <w:rPr>
          <w:rStyle w:val="FootnoteReference"/>
          <w:color w:val="000000" w:themeColor="text1"/>
        </w:rPr>
        <w:footnoteReference w:id="3"/>
      </w:r>
      <w:r w:rsidRPr="003A0713">
        <w:rPr>
          <w:color w:val="000000" w:themeColor="text1"/>
        </w:rPr>
        <w:t>.Also, the new 2021–2025 plan has seen a reduction in costs compared to the previous plan, despite the fact that the implementation of measures from the previous plan had been low and activities were carried over for implementation into the new plan. This suggests a lack of prioritisation of disability inclusion within national planning and budgeting processes.</w:t>
      </w:r>
    </w:p>
    <w:p w14:paraId="06A1F034" w14:textId="77777777" w:rsidR="00DE7B9F" w:rsidRPr="003A0713" w:rsidRDefault="00DE7B9F" w:rsidP="00DE7B9F">
      <w:pPr>
        <w:pStyle w:val="Heading5"/>
        <w:rPr>
          <w:color w:val="000000" w:themeColor="text1"/>
        </w:rPr>
      </w:pPr>
      <w:r w:rsidRPr="003A0713">
        <w:rPr>
          <w:color w:val="000000" w:themeColor="text1"/>
        </w:rPr>
        <w:t>The Social Employment Fund</w:t>
      </w:r>
    </w:p>
    <w:p w14:paraId="0D88AD3F" w14:textId="23448B65" w:rsidR="00DE7B9F" w:rsidRPr="003A0713" w:rsidRDefault="00DE7B9F" w:rsidP="00DE7B9F">
      <w:pPr>
        <w:rPr>
          <w:color w:val="000000" w:themeColor="text1"/>
        </w:rPr>
      </w:pPr>
      <w:r w:rsidRPr="003A0713">
        <w:rPr>
          <w:color w:val="000000" w:themeColor="text1"/>
        </w:rPr>
        <w:t xml:space="preserve">Employment of persons with disabilities remains at very low levels, while clear challenges and inappropriateness to respond to needs remains with vocational training </w:t>
      </w:r>
      <w:r w:rsidR="00971F98" w:rsidRPr="003A0713">
        <w:rPr>
          <w:color w:val="000000" w:themeColor="text1"/>
        </w:rPr>
        <w:t>centres</w:t>
      </w:r>
      <w:r w:rsidRPr="003A0713">
        <w:rPr>
          <w:color w:val="000000" w:themeColor="text1"/>
        </w:rPr>
        <w:t xml:space="preserve">. The “law on promotion of employment” adopted in 2019 after a previous law of 1995 had failed to be implemented, has not produced any positive outcomes. The quota provided for in the law, which is </w:t>
      </w:r>
      <w:proofErr w:type="gramStart"/>
      <w:r w:rsidRPr="003A0713">
        <w:rPr>
          <w:color w:val="000000" w:themeColor="text1"/>
        </w:rPr>
        <w:t>in itself problematic</w:t>
      </w:r>
      <w:proofErr w:type="gramEnd"/>
      <w:r w:rsidRPr="003A0713">
        <w:rPr>
          <w:color w:val="000000" w:themeColor="text1"/>
        </w:rPr>
        <w:t xml:space="preserve"> as it addresses only the private sector, by living out the public sector as potential employer of persons with disabilities, has not been implemented for various reasons, including the labour inspectorate, not fulfilling its mission and the inoperability of the social employment fund. The Social Employment Fund suffers similar ineffectiveness and inoperability. Designed for companies to pay their fines for not employing a quota of persons with disabilities, it remains non-functioning while in general the number of persons with disabilities in employment is very low and there is a lack of long term supported employment services:</w:t>
      </w:r>
    </w:p>
    <w:p w14:paraId="4F6AFFC2" w14:textId="77777777" w:rsidR="00DE7B9F" w:rsidRPr="003A0713" w:rsidRDefault="00DE7B9F">
      <w:pPr>
        <w:pStyle w:val="ListParagraph"/>
        <w:numPr>
          <w:ilvl w:val="0"/>
          <w:numId w:val="33"/>
        </w:numPr>
        <w:spacing w:line="276" w:lineRule="auto"/>
        <w:rPr>
          <w:color w:val="000000" w:themeColor="text1"/>
        </w:rPr>
      </w:pPr>
      <w:r w:rsidRPr="003A0713">
        <w:rPr>
          <w:color w:val="000000" w:themeColor="text1"/>
        </w:rPr>
        <w:t xml:space="preserve">no bank account to which payments can be made has been allocated, </w:t>
      </w:r>
    </w:p>
    <w:p w14:paraId="56E2A651" w14:textId="77777777" w:rsidR="00DE7B9F" w:rsidRPr="003A0713" w:rsidRDefault="00DE7B9F">
      <w:pPr>
        <w:pStyle w:val="ListParagraph"/>
        <w:numPr>
          <w:ilvl w:val="0"/>
          <w:numId w:val="33"/>
        </w:numPr>
        <w:spacing w:line="276" w:lineRule="auto"/>
        <w:rPr>
          <w:color w:val="000000" w:themeColor="text1"/>
        </w:rPr>
      </w:pPr>
      <w:r w:rsidRPr="003A0713">
        <w:rPr>
          <w:color w:val="000000" w:themeColor="text1"/>
        </w:rPr>
        <w:t xml:space="preserve">the governing board has not been established, and </w:t>
      </w:r>
    </w:p>
    <w:p w14:paraId="1265DCE8" w14:textId="351977C3" w:rsidR="00DE7B9F" w:rsidRPr="003A0713" w:rsidRDefault="00DE7B9F">
      <w:pPr>
        <w:pStyle w:val="ListParagraph"/>
        <w:numPr>
          <w:ilvl w:val="0"/>
          <w:numId w:val="33"/>
        </w:numPr>
        <w:spacing w:line="276" w:lineRule="auto"/>
        <w:rPr>
          <w:color w:val="000000" w:themeColor="text1"/>
        </w:rPr>
      </w:pPr>
      <w:r w:rsidRPr="003A0713">
        <w:rPr>
          <w:color w:val="000000" w:themeColor="text1"/>
        </w:rPr>
        <w:t>the system for payments is not operational.</w:t>
      </w:r>
    </w:p>
    <w:p w14:paraId="68D87E6E" w14:textId="77777777" w:rsidR="00DE7B9F" w:rsidRPr="003A0713" w:rsidRDefault="00DE7B9F" w:rsidP="00DE7B9F">
      <w:pPr>
        <w:pStyle w:val="Heading5"/>
        <w:rPr>
          <w:color w:val="000000" w:themeColor="text1"/>
        </w:rPr>
      </w:pPr>
      <w:r w:rsidRPr="003A0713">
        <w:rPr>
          <w:color w:val="000000" w:themeColor="text1"/>
        </w:rPr>
        <w:t>Accessibility</w:t>
      </w:r>
    </w:p>
    <w:p w14:paraId="54772D1C" w14:textId="77777777" w:rsidR="00DE7B9F" w:rsidRPr="003A0713" w:rsidRDefault="00DE7B9F" w:rsidP="00DE7B9F">
      <w:pPr>
        <w:rPr>
          <w:color w:val="000000" w:themeColor="text1"/>
        </w:rPr>
      </w:pPr>
      <w:r w:rsidRPr="003A0713">
        <w:rPr>
          <w:color w:val="000000" w:themeColor="text1"/>
        </w:rPr>
        <w:t>Accessibility remains a stated priority, but progress has been very limited. Existing legislation on accessibility is poorly, if at all, implemented, even do you to lack of monitoring mechanisms and absent sanctions, in case of noncompliance. There is also a need for adopting standards and norms related to accessibility that are compliant with EU standards in the field, as oftentimes even when accessibility elements are included in environment and infrastructure, they are faulty, unusable and unsafe. Major problem remains with accessible transport, as particularly interurban transportation is not accessible at all, but also urban transportation has major problems when it comes to accessibility for persons with disabilities. Albania, does not have any wheelchair accessible taxi, even in the wake of tourism as a strategic sector. Accessibility in information and communication is even more problematic and lack of clear legislation, monitoring and sanctioning mechanisms, results to almost no progress in this field.</w:t>
      </w:r>
    </w:p>
    <w:p w14:paraId="7B0A5B44" w14:textId="77777777" w:rsidR="00DE7B9F" w:rsidRPr="003A0713" w:rsidRDefault="00DE7B9F" w:rsidP="00DE7B9F">
      <w:pPr>
        <w:rPr>
          <w:color w:val="000000" w:themeColor="text1"/>
        </w:rPr>
      </w:pPr>
      <w:r w:rsidRPr="003A0713">
        <w:rPr>
          <w:color w:val="000000" w:themeColor="text1"/>
        </w:rPr>
        <w:lastRenderedPageBreak/>
        <w:t xml:space="preserve">. While there have been commitments to establish a monitoring body to ensure accessibility is implemented no such a structure was established and as such accessibility remains low and a considerable barrier to persons with disabilities. </w:t>
      </w:r>
    </w:p>
    <w:p w14:paraId="575C4693" w14:textId="77777777" w:rsidR="00DE7B9F" w:rsidRPr="003A0713" w:rsidRDefault="00DE7B9F" w:rsidP="00DE7B9F">
      <w:pPr>
        <w:pStyle w:val="Heading5"/>
        <w:rPr>
          <w:color w:val="000000" w:themeColor="text1"/>
        </w:rPr>
      </w:pPr>
      <w:r w:rsidRPr="003A0713">
        <w:rPr>
          <w:color w:val="000000" w:themeColor="text1"/>
        </w:rPr>
        <w:t>Coordination</w:t>
      </w:r>
    </w:p>
    <w:p w14:paraId="0A0C4D72" w14:textId="77777777" w:rsidR="00DE7B9F" w:rsidRPr="003A0713" w:rsidRDefault="00DE7B9F" w:rsidP="00DE7B9F">
      <w:pPr>
        <w:rPr>
          <w:color w:val="000000" w:themeColor="text1"/>
        </w:rPr>
      </w:pPr>
      <w:r w:rsidRPr="003A0713">
        <w:rPr>
          <w:color w:val="000000" w:themeColor="text1"/>
        </w:rPr>
        <w:t>Significant institutional coordination challenges persist. Responsibilities related to disability inclusion are fragmented across multiple ministries, including social welfare, finance, economy, education, and the tax authorities. This has resulted in a lack of accountability, with institutions frequently shifting responsibility among themselves. Although disability focal points were foreseen under the national framework and legislation more than five years ago, most institutions have yet to appoint them.</w:t>
      </w:r>
    </w:p>
    <w:p w14:paraId="1503D24D" w14:textId="77777777" w:rsidR="00DE7B9F" w:rsidRPr="003A0713" w:rsidRDefault="00DE7B9F" w:rsidP="00DE7B9F">
      <w:pPr>
        <w:pStyle w:val="Heading5"/>
        <w:rPr>
          <w:color w:val="000000" w:themeColor="text1"/>
        </w:rPr>
      </w:pPr>
      <w:r w:rsidRPr="003A0713">
        <w:rPr>
          <w:color w:val="000000" w:themeColor="text1"/>
        </w:rPr>
        <w:t>Inclusive Education</w:t>
      </w:r>
    </w:p>
    <w:p w14:paraId="4EA79D2D" w14:textId="66B6EEAD" w:rsidR="00DE7B9F" w:rsidRPr="003A0713" w:rsidRDefault="00DE7B9F" w:rsidP="00DE7B9F">
      <w:pPr>
        <w:rPr>
          <w:color w:val="000000" w:themeColor="text1"/>
        </w:rPr>
      </w:pPr>
      <w:r w:rsidRPr="003A0713">
        <w:rPr>
          <w:color w:val="000000" w:themeColor="text1"/>
        </w:rPr>
        <w:t xml:space="preserve">In the area of education, progress towards inclusive education remains particularly weak. Despite longstanding commitments to transition from special schools to inclusive systems and resource centres, this reform has not been effectively implemented. Only one out of ten special schools </w:t>
      </w:r>
      <w:r w:rsidR="00971F98" w:rsidRPr="003A0713">
        <w:rPr>
          <w:color w:val="000000" w:themeColor="text1"/>
        </w:rPr>
        <w:t>have</w:t>
      </w:r>
      <w:r w:rsidRPr="003A0713">
        <w:rPr>
          <w:color w:val="000000" w:themeColor="text1"/>
        </w:rPr>
        <w:t xml:space="preserve"> been transformed into a resource centre. In addition, the government recently decided and it should be noted, without consultation with OPDs) to extend the age limit for students with disabilities in special schools up to 21 years. This measure appears to have been put in place to compensate for the absence of alternative services, such as vocational training or independent living support, rather than addressing systemic gaps. No curricula or guidance have been developed for these extended services, Leaving schools without direction.</w:t>
      </w:r>
    </w:p>
    <w:p w14:paraId="7FEEC175" w14:textId="1FB24A7B" w:rsidR="00DE7B9F" w:rsidRPr="003A0713" w:rsidRDefault="00DE7B9F" w:rsidP="00DE7B9F">
      <w:pPr>
        <w:pStyle w:val="Heading5"/>
        <w:rPr>
          <w:color w:val="000000" w:themeColor="text1"/>
        </w:rPr>
      </w:pPr>
      <w:r w:rsidRPr="003A0713">
        <w:rPr>
          <w:color w:val="000000" w:themeColor="text1"/>
        </w:rPr>
        <w:t xml:space="preserve">Independent Living, Personal Assistance, and unaligned policy changes </w:t>
      </w:r>
    </w:p>
    <w:p w14:paraId="058093A7" w14:textId="77777777" w:rsidR="00DE7B9F" w:rsidRPr="003A0713" w:rsidRDefault="00DE7B9F" w:rsidP="00DE7B9F">
      <w:pPr>
        <w:rPr>
          <w:color w:val="000000" w:themeColor="text1"/>
        </w:rPr>
      </w:pPr>
      <w:r w:rsidRPr="003A0713">
        <w:rPr>
          <w:color w:val="000000" w:themeColor="text1"/>
        </w:rPr>
        <w:t>Independent Living remains not very well understood in Albania by policymakers and disability organizations alike and that has often led to changes being made that are not aligned with implementation of article 19 of the CRPD.</w:t>
      </w:r>
    </w:p>
    <w:p w14:paraId="30AD21BF" w14:textId="66A7964D" w:rsidR="00DE7B9F" w:rsidRPr="003A0713" w:rsidRDefault="00DE7B9F" w:rsidP="00DE7B9F">
      <w:pPr>
        <w:rPr>
          <w:color w:val="000000" w:themeColor="text1"/>
        </w:rPr>
      </w:pPr>
      <w:r w:rsidRPr="003A0713">
        <w:rPr>
          <w:color w:val="000000" w:themeColor="text1"/>
        </w:rPr>
        <w:t xml:space="preserve">Though there seemed to have been built a momentum for personal assistance to be provided in accordance with a personalized and individualized assessment and budgeting, fair working conditions for PAs and a system where persons with disabilities had choice and control over the service, by including a fair payment for Pas, social and health insurance, payment for holiday leaves, sickness, etc. unexpectedly the government announced that instead, it will provide pension coverage for family members/usually mothers (again women being left out of the </w:t>
      </w:r>
      <w:r w:rsidR="00971F98" w:rsidRPr="003A0713">
        <w:rPr>
          <w:color w:val="000000" w:themeColor="text1"/>
        </w:rPr>
        <w:t>labour</w:t>
      </w:r>
      <w:r w:rsidRPr="003A0713">
        <w:rPr>
          <w:color w:val="000000" w:themeColor="text1"/>
        </w:rPr>
        <w:t xml:space="preserve"> market and also without opportunities to choose) serving as caregivers for their family members with disabilities, without providing any further details as to how this mechanism will work.</w:t>
      </w:r>
    </w:p>
    <w:p w14:paraId="7CF45913" w14:textId="77777777" w:rsidR="00DE7B9F" w:rsidRPr="003A0713" w:rsidRDefault="00DE7B9F" w:rsidP="00DE7B9F">
      <w:pPr>
        <w:rPr>
          <w:color w:val="000000" w:themeColor="text1"/>
        </w:rPr>
      </w:pPr>
      <w:r w:rsidRPr="003A0713">
        <w:rPr>
          <w:color w:val="000000" w:themeColor="text1"/>
        </w:rPr>
        <w:t xml:space="preserve">Some developments related to social protection have taken place. </w:t>
      </w:r>
    </w:p>
    <w:p w14:paraId="450A330D" w14:textId="77777777" w:rsidR="00DE7B9F" w:rsidRPr="003A0713" w:rsidRDefault="00DE7B9F" w:rsidP="00DE7B9F">
      <w:pPr>
        <w:rPr>
          <w:color w:val="000000" w:themeColor="text1"/>
        </w:rPr>
      </w:pPr>
      <w:r w:rsidRPr="003A0713">
        <w:rPr>
          <w:color w:val="000000" w:themeColor="text1"/>
        </w:rPr>
        <w:t xml:space="preserve">Many parents of children with disabilities </w:t>
      </w:r>
      <w:proofErr w:type="gramStart"/>
      <w:r w:rsidRPr="003A0713">
        <w:rPr>
          <w:color w:val="000000" w:themeColor="text1"/>
        </w:rPr>
        <w:t>are not able to</w:t>
      </w:r>
      <w:proofErr w:type="gramEnd"/>
      <w:r w:rsidRPr="003A0713">
        <w:rPr>
          <w:color w:val="000000" w:themeColor="text1"/>
        </w:rPr>
        <w:t xml:space="preserve"> work and build a pension at retirement age because of the lack of services. OPDs have been working for years to </w:t>
      </w:r>
      <w:r w:rsidRPr="003A0713">
        <w:rPr>
          <w:color w:val="000000" w:themeColor="text1"/>
        </w:rPr>
        <w:lastRenderedPageBreak/>
        <w:t xml:space="preserve">get personal assistance recognised as work and for persons with disabilities to have the right to choose who cares for them. Despite this, personal assistance needs to be recognised as work and properly regulated as a career in Albania. </w:t>
      </w:r>
    </w:p>
    <w:p w14:paraId="33554B05" w14:textId="77777777" w:rsidR="00DE7B9F" w:rsidRPr="003A0713" w:rsidRDefault="00DE7B9F" w:rsidP="00DE7B9F">
      <w:pPr>
        <w:rPr>
          <w:color w:val="000000" w:themeColor="text1"/>
        </w:rPr>
      </w:pPr>
      <w:r w:rsidRPr="003A0713">
        <w:rPr>
          <w:color w:val="000000" w:themeColor="text1"/>
        </w:rPr>
        <w:t xml:space="preserve">An opposition politician took the initiative in early 2026 to propose legislation that would provide pensions to parents who worked as carers for children with disabilities. In response, on 2 April, the Minister announced that the disability allowance will be doubled only for children with disabilities. Despite this appearing to be a positive result, it has various challenges. </w:t>
      </w:r>
    </w:p>
    <w:p w14:paraId="6A2BDBBA" w14:textId="77777777" w:rsidR="00DE7B9F" w:rsidRPr="003A0713" w:rsidRDefault="00DE7B9F">
      <w:pPr>
        <w:pStyle w:val="ListParagraph"/>
        <w:numPr>
          <w:ilvl w:val="0"/>
          <w:numId w:val="34"/>
        </w:numPr>
        <w:spacing w:line="276" w:lineRule="auto"/>
        <w:rPr>
          <w:color w:val="000000" w:themeColor="text1"/>
        </w:rPr>
      </w:pPr>
      <w:r w:rsidRPr="003A0713">
        <w:rPr>
          <w:color w:val="000000" w:themeColor="text1"/>
        </w:rPr>
        <w:t>It undermines the collective efforts to get personal assistance recognised as work and regulated.</w:t>
      </w:r>
    </w:p>
    <w:p w14:paraId="2F995167" w14:textId="00035196" w:rsidR="00DE7B9F" w:rsidRPr="003A0713" w:rsidRDefault="00DE7B9F">
      <w:pPr>
        <w:pStyle w:val="ListParagraph"/>
        <w:numPr>
          <w:ilvl w:val="0"/>
          <w:numId w:val="34"/>
        </w:numPr>
        <w:spacing w:line="276" w:lineRule="auto"/>
        <w:rPr>
          <w:color w:val="000000" w:themeColor="text1"/>
        </w:rPr>
      </w:pPr>
      <w:r w:rsidRPr="003A0713">
        <w:rPr>
          <w:color w:val="000000" w:themeColor="text1"/>
        </w:rPr>
        <w:t xml:space="preserve">Young adults with disabilities, over 18, do not benefit from this and in addition receive no services, professional education, </w:t>
      </w:r>
      <w:r w:rsidR="00971F98" w:rsidRPr="003A0713">
        <w:rPr>
          <w:color w:val="000000" w:themeColor="text1"/>
        </w:rPr>
        <w:t>etc.</w:t>
      </w:r>
    </w:p>
    <w:p w14:paraId="27D4A64D" w14:textId="77777777" w:rsidR="00DE7B9F" w:rsidRPr="003A0713" w:rsidRDefault="00DE7B9F">
      <w:pPr>
        <w:pStyle w:val="ListParagraph"/>
        <w:numPr>
          <w:ilvl w:val="0"/>
          <w:numId w:val="34"/>
        </w:numPr>
        <w:spacing w:line="276" w:lineRule="auto"/>
        <w:rPr>
          <w:color w:val="000000" w:themeColor="text1"/>
        </w:rPr>
      </w:pPr>
      <w:r w:rsidRPr="003A0713">
        <w:rPr>
          <w:color w:val="000000" w:themeColor="text1"/>
        </w:rPr>
        <w:t>Rolling out reform without consultation with OPDs and persons with disabilities contravenes the UN CRPD and the Albanian Constitution.</w:t>
      </w:r>
    </w:p>
    <w:p w14:paraId="23FC8F32" w14:textId="77777777" w:rsidR="00DE7B9F" w:rsidRPr="003A0713" w:rsidRDefault="00DE7B9F" w:rsidP="00DE7B9F">
      <w:pPr>
        <w:rPr>
          <w:color w:val="000000" w:themeColor="text1"/>
        </w:rPr>
      </w:pPr>
      <w:r w:rsidRPr="003A0713">
        <w:rPr>
          <w:color w:val="000000" w:themeColor="text1"/>
        </w:rPr>
        <w:t>Similarly, additional targeted measures, such as tax exemptions for employed persons who are blind, have also been introduced. While these measures provide some support, they reflect a fragmented and category-based approach rather than a comprehensive, rights-based system. These examples of positive discrimination come in the form of band-aids and not systemic wide solutions that effect actual independence and inclusion. They also undermine the collective solidarity of the disability rights movement, dividing and alienating some groups form others and reinforcing hierarchies and inequalities.</w:t>
      </w:r>
    </w:p>
    <w:p w14:paraId="2B0E45FC" w14:textId="77777777" w:rsidR="00DE7B9F" w:rsidRPr="003A0713" w:rsidRDefault="00DE7B9F" w:rsidP="00DE7B9F">
      <w:pPr>
        <w:rPr>
          <w:color w:val="000000" w:themeColor="text1"/>
        </w:rPr>
      </w:pPr>
      <w:r w:rsidRPr="003A0713">
        <w:rPr>
          <w:color w:val="000000" w:themeColor="text1"/>
        </w:rPr>
        <w:t>Overall, policy developments continue to rely on selective or “positive discrimination” measures targeting specific disability groups, rather than systemic reforms ensuring equal access to services and rights for all persons with disabilities. This approach risks further fragmenting the disability community and undermining cohesive advocacy efforts.</w:t>
      </w:r>
    </w:p>
    <w:p w14:paraId="5D9F9FB3" w14:textId="77777777" w:rsidR="00DE7B9F" w:rsidRPr="003A0713" w:rsidRDefault="00DE7B9F" w:rsidP="00DE7B9F">
      <w:pPr>
        <w:rPr>
          <w:color w:val="000000" w:themeColor="text1"/>
        </w:rPr>
      </w:pPr>
      <w:r w:rsidRPr="003A0713">
        <w:rPr>
          <w:color w:val="000000" w:themeColor="text1"/>
        </w:rPr>
        <w:t>Participation in public and political life</w:t>
      </w:r>
    </w:p>
    <w:p w14:paraId="4FBE76FC" w14:textId="77777777" w:rsidR="00DE7B9F" w:rsidRPr="003A0713" w:rsidRDefault="00DE7B9F" w:rsidP="00DE7B9F">
      <w:pPr>
        <w:rPr>
          <w:color w:val="000000" w:themeColor="text1"/>
        </w:rPr>
      </w:pPr>
      <w:r w:rsidRPr="003A0713">
        <w:rPr>
          <w:color w:val="000000" w:themeColor="text1"/>
        </w:rPr>
        <w:t>persons with disabilities are excluded from decision-making bodies, where important decisions affecting their lives are made.</w:t>
      </w:r>
    </w:p>
    <w:p w14:paraId="58E77D08" w14:textId="77777777" w:rsidR="00DE7B9F" w:rsidRPr="003A0713" w:rsidRDefault="00DE7B9F" w:rsidP="00DE7B9F">
      <w:pPr>
        <w:rPr>
          <w:color w:val="000000" w:themeColor="text1"/>
        </w:rPr>
      </w:pPr>
      <w:r w:rsidRPr="003A0713">
        <w:rPr>
          <w:color w:val="000000" w:themeColor="text1"/>
        </w:rPr>
        <w:t>There is an increased pressure by disability organizations to include quota for participation of persons with disabilities in local councils, Parliament and any other decision-making collegial body, and though some measures are included in this respect, in the new action plan, the prospective for implementation remains vague, mainly due to a political will.</w:t>
      </w:r>
    </w:p>
    <w:p w14:paraId="43B493CB" w14:textId="77777777" w:rsidR="00DE7B9F" w:rsidRPr="003A0713" w:rsidRDefault="00DE7B9F" w:rsidP="00DE7B9F">
      <w:pPr>
        <w:rPr>
          <w:color w:val="000000" w:themeColor="text1"/>
        </w:rPr>
      </w:pPr>
      <w:r w:rsidRPr="003A0713">
        <w:rPr>
          <w:color w:val="000000" w:themeColor="text1"/>
        </w:rPr>
        <w:t>Exclusion from decision-making bodies, further hinders participation of persons with disabilities, as our voices remain silenced.</w:t>
      </w:r>
    </w:p>
    <w:p w14:paraId="01969E34" w14:textId="77777777" w:rsidR="00DE7B9F" w:rsidRPr="003A0713" w:rsidRDefault="00DE7B9F" w:rsidP="00DE7B9F">
      <w:pPr>
        <w:rPr>
          <w:color w:val="000000" w:themeColor="text1"/>
        </w:rPr>
      </w:pPr>
    </w:p>
    <w:p w14:paraId="0A3FE100" w14:textId="77777777" w:rsidR="00DE7B9F" w:rsidRPr="003A0713" w:rsidRDefault="00DE7B9F" w:rsidP="00DE7B9F">
      <w:pPr>
        <w:pStyle w:val="Heading5"/>
        <w:rPr>
          <w:color w:val="000000" w:themeColor="text1"/>
        </w:rPr>
      </w:pPr>
      <w:r w:rsidRPr="003A0713">
        <w:rPr>
          <w:color w:val="000000" w:themeColor="text1"/>
        </w:rPr>
        <w:lastRenderedPageBreak/>
        <w:t>Women with disabilities</w:t>
      </w:r>
    </w:p>
    <w:p w14:paraId="4FA761A4" w14:textId="77777777" w:rsidR="00DE7B9F" w:rsidRPr="003A0713" w:rsidRDefault="00DE7B9F" w:rsidP="00DE7B9F">
      <w:pPr>
        <w:rPr>
          <w:color w:val="000000" w:themeColor="text1"/>
        </w:rPr>
      </w:pPr>
      <w:r w:rsidRPr="003A0713">
        <w:rPr>
          <w:color w:val="000000" w:themeColor="text1"/>
        </w:rPr>
        <w:t>women with disabilities continue to face multiple discrimination due to disability and gender factors. Though, Albania has made significant progress in combating gender-based violence, such progress does not include addressing also gender-based violence, in the case of women with disabilities.</w:t>
      </w:r>
    </w:p>
    <w:p w14:paraId="6359AF19" w14:textId="1E095B24" w:rsidR="00DE7B9F" w:rsidRPr="003A0713" w:rsidRDefault="00DE7B9F" w:rsidP="00DE7B9F">
      <w:pPr>
        <w:rPr>
          <w:color w:val="000000" w:themeColor="text1"/>
        </w:rPr>
      </w:pPr>
      <w:r w:rsidRPr="003A0713">
        <w:rPr>
          <w:color w:val="000000" w:themeColor="text1"/>
        </w:rPr>
        <w:t xml:space="preserve">Reporting is made difficult due to lack of accessibility in infrastructure, communication and information in most of the chain of institutions responsible for addressing gender-based violence. Shelters and other services are not accessible for women with disabilities and other structural problems such as lack of employment, a personal assistant payment that doesn’t allow you to really hire someone in the open </w:t>
      </w:r>
      <w:r w:rsidR="00971F98" w:rsidRPr="003A0713">
        <w:rPr>
          <w:color w:val="000000" w:themeColor="text1"/>
        </w:rPr>
        <w:t>labour</w:t>
      </w:r>
      <w:r w:rsidRPr="003A0713">
        <w:rPr>
          <w:color w:val="000000" w:themeColor="text1"/>
        </w:rPr>
        <w:t xml:space="preserve"> market, but exasperating the dependence on family members that are oftentimes also perpetrators of violence, results in women with disabilities being excluded from any form of protection in this field.</w:t>
      </w:r>
    </w:p>
    <w:p w14:paraId="029F446D" w14:textId="77777777" w:rsidR="00DE7B9F" w:rsidRPr="003A0713" w:rsidRDefault="00DE7B9F" w:rsidP="00DE7B9F">
      <w:pPr>
        <w:pStyle w:val="Heading5"/>
        <w:rPr>
          <w:color w:val="000000" w:themeColor="text1"/>
        </w:rPr>
      </w:pPr>
      <w:r w:rsidRPr="003A0713">
        <w:rPr>
          <w:color w:val="000000" w:themeColor="text1"/>
        </w:rPr>
        <w:t>Lack of Consultation and Evidence in policy reform</w:t>
      </w:r>
    </w:p>
    <w:p w14:paraId="3310C41E" w14:textId="77777777" w:rsidR="00DE7B9F" w:rsidRPr="003A0713" w:rsidRDefault="00DE7B9F" w:rsidP="00DE7B9F">
      <w:pPr>
        <w:rPr>
          <w:color w:val="000000" w:themeColor="text1"/>
        </w:rPr>
      </w:pPr>
      <w:r w:rsidRPr="003A0713">
        <w:rPr>
          <w:color w:val="000000" w:themeColor="text1"/>
        </w:rPr>
        <w:t>A key challenge remains the lack of structured and meaningful consultation with organisations of persons with disabilities. Over the past five to six years, dialogue between OPDs and the Ministry responsible for social welfare, Ministry of education and the ministry in charge for employment has significantly deteriorated. Consultations are irregular or absent, and OPDs are often informed of policy changes only after decisions have been made, in contradiction with the obligations set out in the UN Convention on the Rights of Persons with Disabilities (UN CRPD).</w:t>
      </w:r>
    </w:p>
    <w:p w14:paraId="2540876C" w14:textId="77777777" w:rsidR="00DE7B9F" w:rsidRPr="003A0713" w:rsidRDefault="00DE7B9F" w:rsidP="00DE7B9F">
      <w:pPr>
        <w:rPr>
          <w:color w:val="000000" w:themeColor="text1"/>
        </w:rPr>
      </w:pPr>
      <w:r w:rsidRPr="003A0713">
        <w:rPr>
          <w:color w:val="000000" w:themeColor="text1"/>
        </w:rPr>
        <w:t>A second major challenge is the absence of evidence-based policymaking. Planned studies and assessments, including those foreseen in previous national plan, have not been carried out. As a result, policy responses are often ad hoc, inefficient, and not aligned with the actual needs of persons with disabilities.</w:t>
      </w:r>
    </w:p>
    <w:p w14:paraId="37980085" w14:textId="77777777" w:rsidR="00DE7B9F" w:rsidRPr="003A0713" w:rsidRDefault="00DE7B9F" w:rsidP="00DE7B9F">
      <w:pPr>
        <w:rPr>
          <w:color w:val="000000" w:themeColor="text1"/>
        </w:rPr>
      </w:pPr>
      <w:r w:rsidRPr="003A0713">
        <w:rPr>
          <w:color w:val="000000" w:themeColor="text1"/>
        </w:rPr>
        <w:t>Finally, there is a persistent lack of data and analysis on the actual cost of living with a disability. Efforts to establish a comprehensive cost-of-disability assessment have been ongoing for more than 10 years without conclusion. As a result, there is no evidence-based framework to determine adequate levels of disability benefits or minimum income support. Current allowances are therefore set arbitrarily, remain inconsistent and insufficient, and do not reflect the real additional costs (including because of lack of services) faced by persons with disabilities, nor ensure an adequate standard of living.</w:t>
      </w:r>
    </w:p>
    <w:p w14:paraId="5D58B054" w14:textId="77777777" w:rsidR="00DE7B9F" w:rsidRPr="003A0713" w:rsidRDefault="00DE7B9F" w:rsidP="00DE7B9F">
      <w:pPr>
        <w:pStyle w:val="Heading4"/>
        <w:rPr>
          <w:color w:val="000000" w:themeColor="text1"/>
        </w:rPr>
      </w:pPr>
      <w:r w:rsidRPr="003A0713">
        <w:rPr>
          <w:color w:val="000000" w:themeColor="text1"/>
        </w:rPr>
        <w:t>Chall</w:t>
      </w:r>
      <w:r w:rsidRPr="003A0713">
        <w:rPr>
          <w:rStyle w:val="Heading2Char"/>
          <w:color w:val="000000" w:themeColor="text1"/>
        </w:rPr>
        <w:t>e</w:t>
      </w:r>
      <w:r w:rsidRPr="003A0713">
        <w:rPr>
          <w:color w:val="000000" w:themeColor="text1"/>
        </w:rPr>
        <w:t>nges</w:t>
      </w:r>
    </w:p>
    <w:p w14:paraId="2E716155" w14:textId="77777777" w:rsidR="00DE7B9F" w:rsidRPr="003A0713" w:rsidRDefault="00DE7B9F">
      <w:pPr>
        <w:pStyle w:val="ListParagraph"/>
        <w:numPr>
          <w:ilvl w:val="0"/>
          <w:numId w:val="35"/>
        </w:numPr>
        <w:spacing w:line="276" w:lineRule="auto"/>
        <w:rPr>
          <w:color w:val="000000" w:themeColor="text1"/>
        </w:rPr>
      </w:pPr>
      <w:r w:rsidRPr="003A0713">
        <w:rPr>
          <w:color w:val="000000" w:themeColor="text1"/>
        </w:rPr>
        <w:t xml:space="preserve">Weak implementation and lack of transparency undermine the credibility of national action plans. </w:t>
      </w:r>
    </w:p>
    <w:p w14:paraId="4EAFB30C" w14:textId="77777777" w:rsidR="00DE7B9F" w:rsidRPr="003A0713" w:rsidRDefault="00DE7B9F">
      <w:pPr>
        <w:pStyle w:val="ListParagraph"/>
        <w:numPr>
          <w:ilvl w:val="0"/>
          <w:numId w:val="35"/>
        </w:numPr>
        <w:spacing w:line="276" w:lineRule="auto"/>
        <w:rPr>
          <w:color w:val="000000" w:themeColor="text1"/>
        </w:rPr>
      </w:pPr>
      <w:r w:rsidRPr="003A0713">
        <w:rPr>
          <w:color w:val="000000" w:themeColor="text1"/>
        </w:rPr>
        <w:t xml:space="preserve">Insufficient funding and non-functional mechanisms limit effective disability inclusion. </w:t>
      </w:r>
    </w:p>
    <w:p w14:paraId="4574C3E7" w14:textId="77777777" w:rsidR="00DE7B9F" w:rsidRPr="003A0713" w:rsidRDefault="00DE7B9F">
      <w:pPr>
        <w:pStyle w:val="ListParagraph"/>
        <w:numPr>
          <w:ilvl w:val="0"/>
          <w:numId w:val="35"/>
        </w:numPr>
        <w:spacing w:line="276" w:lineRule="auto"/>
        <w:rPr>
          <w:color w:val="000000" w:themeColor="text1"/>
        </w:rPr>
      </w:pPr>
      <w:r w:rsidRPr="003A0713">
        <w:rPr>
          <w:color w:val="000000" w:themeColor="text1"/>
        </w:rPr>
        <w:lastRenderedPageBreak/>
        <w:t>Poor coordination and lack of consultation with OPDs lead to fragmented, non-evidence-based policies.</w:t>
      </w:r>
    </w:p>
    <w:p w14:paraId="2B8C4804" w14:textId="77777777" w:rsidR="00DE7B9F" w:rsidRPr="003A0713" w:rsidRDefault="00DE7B9F" w:rsidP="00DE7B9F">
      <w:pPr>
        <w:pStyle w:val="Heading4"/>
        <w:rPr>
          <w:color w:val="000000" w:themeColor="text1"/>
        </w:rPr>
      </w:pPr>
      <w:r w:rsidRPr="003A0713">
        <w:rPr>
          <w:color w:val="000000" w:themeColor="text1"/>
        </w:rPr>
        <w:t>Recommendations</w:t>
      </w:r>
    </w:p>
    <w:p w14:paraId="3FB385CA"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 xml:space="preserve">Ensure full implementation, monitoring, and public reporting of the National Action Plan, including the publication of all evaluation reports, in line with EU accession requirements on transparency and accountability. </w:t>
      </w:r>
    </w:p>
    <w:p w14:paraId="65206308"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 xml:space="preserve">Allocate sufficient and sustainable funding for disability inclusion, including operationalising key mechanisms such as the Social Employment Fund and accessibility monitoring systems. </w:t>
      </w:r>
    </w:p>
    <w:p w14:paraId="26842324"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 xml:space="preserve">Establish structured and meaningful consultation with organisations of persons with disabilities at all stages of policymaking, in line with Article 4(3) of the UN CRPD. </w:t>
      </w:r>
    </w:p>
    <w:p w14:paraId="3644F1DF"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 xml:space="preserve">Strengthen institutional coordination by appointing disability focal points across ministries and clarifying responsibilities to ensure effective implementation of disability policies. </w:t>
      </w:r>
    </w:p>
    <w:p w14:paraId="0DFFD108"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Transition from fragmented, impairment-specific measures to a comprehensive, rights-based approach that ensures equal access to services, inclusion, and independent living for all persons with disabilities.</w:t>
      </w:r>
    </w:p>
    <w:p w14:paraId="2A02CB4B"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 xml:space="preserve">Improved legislation in the field of accessibility, </w:t>
      </w:r>
      <w:proofErr w:type="gramStart"/>
      <w:r w:rsidRPr="003A0713">
        <w:rPr>
          <w:color w:val="000000" w:themeColor="text1"/>
        </w:rPr>
        <w:t>so as to</w:t>
      </w:r>
      <w:proofErr w:type="gramEnd"/>
      <w:r w:rsidRPr="003A0713">
        <w:rPr>
          <w:color w:val="000000" w:themeColor="text1"/>
        </w:rPr>
        <w:t xml:space="preserve"> make monitoring and sanctioning efficient, including through the establishment of the promised accessibility authority. Moreover, standardization of accessibility elements should be made possible in line with EU directives</w:t>
      </w:r>
    </w:p>
    <w:p w14:paraId="483DB63E"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ensure a system of quota for representation of persons with disabilities in decision-making bodies, such as local councils, Parliament, etc.</w:t>
      </w:r>
    </w:p>
    <w:p w14:paraId="028532A2"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mechanisms for addressing gender-based violence should be made accessible to women with disabilities.</w:t>
      </w:r>
    </w:p>
    <w:p w14:paraId="4AF4169D" w14:textId="77777777" w:rsidR="00DE7B9F" w:rsidRPr="003A0713" w:rsidRDefault="00DE7B9F">
      <w:pPr>
        <w:pStyle w:val="ListParagraph"/>
        <w:numPr>
          <w:ilvl w:val="0"/>
          <w:numId w:val="36"/>
        </w:numPr>
        <w:spacing w:line="276" w:lineRule="auto"/>
        <w:rPr>
          <w:color w:val="000000" w:themeColor="text1"/>
        </w:rPr>
      </w:pPr>
      <w:r w:rsidRPr="003A0713">
        <w:rPr>
          <w:color w:val="000000" w:themeColor="text1"/>
        </w:rPr>
        <w:t>Establish a proper personal assistance model, that is compliant with article 19, and that keeps both persons with disabilities and their family members freedom of choice, fair working conditions for PAs and individualized assessments and budgeting for persons with disabilities.</w:t>
      </w:r>
    </w:p>
    <w:p w14:paraId="67AED03B" w14:textId="008ED40E" w:rsidR="005214A6" w:rsidRDefault="005214A6" w:rsidP="005214A6">
      <w:pPr>
        <w:pStyle w:val="Heading3"/>
      </w:pPr>
      <w:bookmarkStart w:id="22" w:name="_Toc228367619"/>
      <w:bookmarkStart w:id="23" w:name="BosniaHerzegovina"/>
      <w:r>
        <w:t>Bosnia and Herzegovina</w:t>
      </w:r>
      <w:bookmarkEnd w:id="22"/>
    </w:p>
    <w:bookmarkEnd w:id="23"/>
    <w:p w14:paraId="30BD0DA9" w14:textId="0FCB248B" w:rsidR="005214A6" w:rsidRDefault="005214A6" w:rsidP="005214A6">
      <w:pPr>
        <w:pStyle w:val="Heading4"/>
        <w:rPr>
          <w:rFonts w:asciiTheme="minorHAnsi" w:eastAsiaTheme="minorEastAsia" w:hAnsiTheme="minorHAnsi" w:cstheme="minorBidi"/>
        </w:rPr>
      </w:pPr>
      <w:r>
        <w:t>Disability Rights Situation (EDF Format – CRPD Based Analysis)</w:t>
      </w:r>
    </w:p>
    <w:p w14:paraId="5FC1ECD3" w14:textId="77777777" w:rsidR="005214A6" w:rsidRDefault="005214A6" w:rsidP="005214A6">
      <w:r>
        <w:rPr>
          <w:b/>
        </w:rPr>
        <w:t>Introduction</w:t>
      </w:r>
    </w:p>
    <w:p w14:paraId="2DA75217" w14:textId="77777777" w:rsidR="005214A6" w:rsidRDefault="005214A6" w:rsidP="005214A6">
      <w:r>
        <w:t>Bosnia and Herzegovina lacks reliable, comprehensive, and disaggregated data on persons with disabilities. There are no accurate statistics on the number of persons with disabilities, gender structure, educational attainment, or socio-economic status.</w:t>
      </w:r>
      <w:r>
        <w:br/>
      </w:r>
      <w:r>
        <w:br/>
        <w:t xml:space="preserve">Data collection is not systematic and is not aligned with internationally recognised methodologies such as the Washington Group questions or Eurostat standards. This </w:t>
      </w:r>
      <w:r>
        <w:lastRenderedPageBreak/>
        <w:t>significantly limits evidence-based policymaking and monitoring of progress.</w:t>
      </w:r>
      <w:r>
        <w:br/>
      </w:r>
      <w:r>
        <w:br/>
        <w:t>Furthermore, Bosnia and Herzegovina has not established an independent monitoring mechanism in line with Article 33 of the Convention on the Rights of Persons with Disabilities (CRPD). Monitoring of implementation of laws, policies, and strategies remains fragmented, non-transparent, and largely ineffective.</w:t>
      </w:r>
      <w:r>
        <w:br/>
      </w:r>
    </w:p>
    <w:p w14:paraId="0705045E" w14:textId="77777777" w:rsidR="005214A6" w:rsidRDefault="005214A6" w:rsidP="005214A6">
      <w:r>
        <w:rPr>
          <w:b/>
        </w:rPr>
        <w:t>1. General Obligations (Article 4 CRPD)</w:t>
      </w:r>
    </w:p>
    <w:p w14:paraId="66852C9D" w14:textId="77777777" w:rsidR="005214A6" w:rsidRDefault="005214A6" w:rsidP="005214A6">
      <w:r>
        <w:t>Implementation of CRPD obligations remains weak and inconsistent. Participation of organisations of persons with disabilities is not ensured in a systematic way, and funding is unstable.</w:t>
      </w:r>
    </w:p>
    <w:p w14:paraId="1E0D7228" w14:textId="77777777" w:rsidR="005214A6" w:rsidRDefault="005214A6" w:rsidP="005214A6">
      <w:r>
        <w:rPr>
          <w:b/>
        </w:rPr>
        <w:t>Key Challenges by Stakeholders</w:t>
      </w:r>
    </w:p>
    <w:p w14:paraId="04E12A52" w14:textId="77777777" w:rsidR="005214A6" w:rsidRDefault="005214A6" w:rsidP="005214A6">
      <w:r>
        <w:t>Authorities:</w:t>
      </w:r>
    </w:p>
    <w:p w14:paraId="4D2151B2" w14:textId="77777777" w:rsidR="005214A6" w:rsidRDefault="005214A6" w:rsidP="005214A6">
      <w:r>
        <w:t>• Lack of coordination across governance levels</w:t>
      </w:r>
    </w:p>
    <w:p w14:paraId="12480590" w14:textId="77777777" w:rsidR="005214A6" w:rsidRDefault="005214A6" w:rsidP="005214A6">
      <w:r>
        <w:t>• Weak enforcement of legislation</w:t>
      </w:r>
    </w:p>
    <w:p w14:paraId="700A2E5D" w14:textId="77777777" w:rsidR="005214A6" w:rsidRDefault="005214A6" w:rsidP="005214A6">
      <w:r>
        <w:t>• Absence of structured consultation mechanisms</w:t>
      </w:r>
    </w:p>
    <w:p w14:paraId="51A1A9CF" w14:textId="77777777" w:rsidR="005214A6" w:rsidRDefault="005214A6" w:rsidP="005214A6">
      <w:r>
        <w:t>Persons with Disabilities:</w:t>
      </w:r>
    </w:p>
    <w:p w14:paraId="41FC4623" w14:textId="77777777" w:rsidR="005214A6" w:rsidRDefault="005214A6" w:rsidP="005214A6">
      <w:r>
        <w:t>• Limited influence in decision-making</w:t>
      </w:r>
    </w:p>
    <w:p w14:paraId="061B81B0" w14:textId="77777777" w:rsidR="005214A6" w:rsidRDefault="005214A6" w:rsidP="005214A6">
      <w:r>
        <w:t>• Dependence on fragmented support systems</w:t>
      </w:r>
    </w:p>
    <w:p w14:paraId="684AEFA9" w14:textId="77777777" w:rsidR="005214A6" w:rsidRDefault="005214A6" w:rsidP="005214A6">
      <w:r>
        <w:t>OPDs:</w:t>
      </w:r>
    </w:p>
    <w:p w14:paraId="1DD9257A" w14:textId="77777777" w:rsidR="005214A6" w:rsidRDefault="005214A6" w:rsidP="005214A6">
      <w:r>
        <w:t>• Insufficient funding</w:t>
      </w:r>
    </w:p>
    <w:p w14:paraId="2E7F6F32" w14:textId="77777777" w:rsidR="005214A6" w:rsidRDefault="005214A6" w:rsidP="005214A6">
      <w:r>
        <w:t>• Lack of institutional recognition</w:t>
      </w:r>
    </w:p>
    <w:p w14:paraId="69D99BA4" w14:textId="77777777" w:rsidR="005214A6" w:rsidRDefault="005214A6" w:rsidP="005214A6">
      <w:r>
        <w:t>• Limited capacity development</w:t>
      </w:r>
    </w:p>
    <w:p w14:paraId="7157C212" w14:textId="496A95E1" w:rsidR="005214A6" w:rsidRDefault="005214A6" w:rsidP="005214A6">
      <w:r>
        <w:rPr>
          <w:b/>
        </w:rPr>
        <w:t>Recommendations</w:t>
      </w:r>
    </w:p>
    <w:p w14:paraId="4EBD210D" w14:textId="77777777" w:rsidR="005214A6" w:rsidRDefault="005214A6" w:rsidP="005214A6">
      <w:r>
        <w:t>• Establish formal consultation mechanisms with OPDs</w:t>
      </w:r>
    </w:p>
    <w:p w14:paraId="48A9DAF2" w14:textId="77777777" w:rsidR="005214A6" w:rsidRDefault="005214A6" w:rsidP="005214A6">
      <w:r>
        <w:t>• Ensure sustainable public funding for OPDs</w:t>
      </w:r>
    </w:p>
    <w:p w14:paraId="37414CFB" w14:textId="77777777" w:rsidR="005214A6" w:rsidRDefault="005214A6" w:rsidP="005214A6">
      <w:r>
        <w:t>• Harmonise legislation across all levels</w:t>
      </w:r>
    </w:p>
    <w:p w14:paraId="5F331592" w14:textId="77777777" w:rsidR="005214A6" w:rsidRDefault="005214A6" w:rsidP="005214A6">
      <w:r>
        <w:t>• Adopt a human rights-based approach to disability</w:t>
      </w:r>
    </w:p>
    <w:p w14:paraId="45CF5A74" w14:textId="77777777" w:rsidR="005214A6" w:rsidRDefault="005214A6" w:rsidP="005214A6">
      <w:r>
        <w:rPr>
          <w:b/>
        </w:rPr>
        <w:t>2. Equality and Non-Discrimination</w:t>
      </w:r>
    </w:p>
    <w:p w14:paraId="3ECDFADE" w14:textId="77777777" w:rsidR="005214A6" w:rsidRDefault="005214A6" w:rsidP="005214A6">
      <w:r>
        <w:t>Discrimination persists in multiple forms, including discrimination based on the cause of disability and territorial inequalities due to complex governance structures.</w:t>
      </w:r>
    </w:p>
    <w:p w14:paraId="7F1DF19C" w14:textId="77777777" w:rsidR="005214A6" w:rsidRDefault="005214A6" w:rsidP="005214A6">
      <w:r>
        <w:rPr>
          <w:b/>
        </w:rPr>
        <w:t>Key Challenges by Stakeholders</w:t>
      </w:r>
    </w:p>
    <w:p w14:paraId="3ACADB25" w14:textId="77777777" w:rsidR="005214A6" w:rsidRDefault="005214A6" w:rsidP="005214A6">
      <w:r>
        <w:lastRenderedPageBreak/>
        <w:t>Authorities:</w:t>
      </w:r>
    </w:p>
    <w:p w14:paraId="1345DC75" w14:textId="77777777" w:rsidR="005214A6" w:rsidRDefault="005214A6" w:rsidP="005214A6">
      <w:r>
        <w:t>• Inconsistent application of anti-discrimination laws</w:t>
      </w:r>
    </w:p>
    <w:p w14:paraId="7A2728F3" w14:textId="77777777" w:rsidR="005214A6" w:rsidRDefault="005214A6" w:rsidP="005214A6">
      <w:r>
        <w:t>• Different systems based on cause of disability</w:t>
      </w:r>
    </w:p>
    <w:p w14:paraId="4B5AF82D" w14:textId="77777777" w:rsidR="005214A6" w:rsidRDefault="005214A6" w:rsidP="005214A6">
      <w:r>
        <w:t>• Unequal policies across regions</w:t>
      </w:r>
    </w:p>
    <w:p w14:paraId="7BEFA099" w14:textId="77777777" w:rsidR="005214A6" w:rsidRDefault="005214A6" w:rsidP="005214A6">
      <w:r>
        <w:t>Persons with Disabilities:</w:t>
      </w:r>
    </w:p>
    <w:p w14:paraId="32F10E03" w14:textId="77777777" w:rsidR="005214A6" w:rsidRDefault="005214A6" w:rsidP="005214A6">
      <w:r>
        <w:t>• Unequal access to rights and services</w:t>
      </w:r>
    </w:p>
    <w:p w14:paraId="64B34974" w14:textId="77777777" w:rsidR="005214A6" w:rsidRDefault="005214A6" w:rsidP="005214A6">
      <w:r>
        <w:t>• Exposure to multiple discrimination</w:t>
      </w:r>
    </w:p>
    <w:p w14:paraId="4D15C21A" w14:textId="77777777" w:rsidR="005214A6" w:rsidRDefault="005214A6" w:rsidP="005214A6">
      <w:r>
        <w:t>OPDs:</w:t>
      </w:r>
    </w:p>
    <w:p w14:paraId="56C44CEA" w14:textId="77777777" w:rsidR="005214A6" w:rsidRDefault="005214A6" w:rsidP="005214A6">
      <w:r>
        <w:t>• Limited advocacy impact</w:t>
      </w:r>
    </w:p>
    <w:p w14:paraId="43C7954F" w14:textId="77777777" w:rsidR="005214A6" w:rsidRDefault="005214A6" w:rsidP="005214A6">
      <w:r>
        <w:t>• Challenges in addressing systemic discrimination</w:t>
      </w:r>
    </w:p>
    <w:p w14:paraId="58087726" w14:textId="02E29494" w:rsidR="005214A6" w:rsidRDefault="005214A6" w:rsidP="005214A6">
      <w:r>
        <w:rPr>
          <w:b/>
        </w:rPr>
        <w:t>Recommendations</w:t>
      </w:r>
    </w:p>
    <w:p w14:paraId="57CFDCF9" w14:textId="77777777" w:rsidR="005214A6" w:rsidRDefault="005214A6" w:rsidP="005214A6">
      <w:r>
        <w:t>• Introduce unified disability assessment systems</w:t>
      </w:r>
    </w:p>
    <w:p w14:paraId="5C5D1313" w14:textId="77777777" w:rsidR="005214A6" w:rsidRDefault="005214A6" w:rsidP="005214A6">
      <w:r>
        <w:t>• Ensure equal rights regardless of disability origin</w:t>
      </w:r>
    </w:p>
    <w:p w14:paraId="79B198D7" w14:textId="77777777" w:rsidR="005214A6" w:rsidRDefault="005214A6" w:rsidP="005214A6">
      <w:r>
        <w:t>• Strengthen anti-discrimination enforcement</w:t>
      </w:r>
    </w:p>
    <w:p w14:paraId="2D416140" w14:textId="77777777" w:rsidR="005214A6" w:rsidRDefault="005214A6" w:rsidP="005214A6">
      <w:r>
        <w:t>• Develop targeted policies for women and children</w:t>
      </w:r>
    </w:p>
    <w:p w14:paraId="403C9284" w14:textId="77777777" w:rsidR="005214A6" w:rsidRDefault="005214A6" w:rsidP="005214A6">
      <w:r>
        <w:rPr>
          <w:b/>
        </w:rPr>
        <w:t>3. Accessibility (Article 9 CRPD)</w:t>
      </w:r>
    </w:p>
    <w:p w14:paraId="6ECDA99E" w14:textId="77777777" w:rsidR="005214A6" w:rsidRDefault="005214A6" w:rsidP="005214A6">
      <w:r>
        <w:t>Accessibility remains largely unimplemented despite legal provisions. Public infrastructure and digital services are not accessible.</w:t>
      </w:r>
    </w:p>
    <w:p w14:paraId="62F1002B" w14:textId="77777777" w:rsidR="005214A6" w:rsidRDefault="005214A6" w:rsidP="005214A6">
      <w:r>
        <w:rPr>
          <w:b/>
        </w:rPr>
        <w:t>Key Challenges by Stakeholders</w:t>
      </w:r>
    </w:p>
    <w:p w14:paraId="52A04F81" w14:textId="77777777" w:rsidR="005214A6" w:rsidRDefault="005214A6" w:rsidP="005214A6">
      <w:r>
        <w:t>Authorities:</w:t>
      </w:r>
    </w:p>
    <w:p w14:paraId="6B16F88E" w14:textId="77777777" w:rsidR="005214A6" w:rsidRDefault="005214A6" w:rsidP="005214A6">
      <w:r>
        <w:t>• Failure to enforce accessibility laws</w:t>
      </w:r>
    </w:p>
    <w:p w14:paraId="6B4A409E" w14:textId="77777777" w:rsidR="005214A6" w:rsidRDefault="005214A6" w:rsidP="005214A6">
      <w:r>
        <w:t>• Lack of monitoring and sanctions</w:t>
      </w:r>
    </w:p>
    <w:p w14:paraId="1A9DCFEF" w14:textId="77777777" w:rsidR="005214A6" w:rsidRDefault="005214A6" w:rsidP="005214A6">
      <w:r>
        <w:t>Persons with Disabilities:</w:t>
      </w:r>
    </w:p>
    <w:p w14:paraId="333EB1E8" w14:textId="77777777" w:rsidR="005214A6" w:rsidRDefault="005214A6" w:rsidP="005214A6">
      <w:r>
        <w:t>• Limited mobility and independence</w:t>
      </w:r>
    </w:p>
    <w:p w14:paraId="073BDFF6" w14:textId="77777777" w:rsidR="005214A6" w:rsidRDefault="005214A6" w:rsidP="005214A6">
      <w:r>
        <w:t>• Barriers to information and services</w:t>
      </w:r>
    </w:p>
    <w:p w14:paraId="1F0B8935" w14:textId="77777777" w:rsidR="005214A6" w:rsidRDefault="005214A6" w:rsidP="005214A6">
      <w:r>
        <w:t>OPDs:</w:t>
      </w:r>
    </w:p>
    <w:p w14:paraId="189B6982" w14:textId="77777777" w:rsidR="005214A6" w:rsidRDefault="005214A6" w:rsidP="005214A6">
      <w:r>
        <w:t>• Advocacy without institutional support</w:t>
      </w:r>
    </w:p>
    <w:p w14:paraId="1D2B5CFF" w14:textId="77777777" w:rsidR="005214A6" w:rsidRDefault="005214A6" w:rsidP="005214A6">
      <w:r>
        <w:t>• Limited influence on planning processes</w:t>
      </w:r>
    </w:p>
    <w:p w14:paraId="1B0C73A6" w14:textId="4541A84E" w:rsidR="005214A6" w:rsidRDefault="005214A6" w:rsidP="005214A6">
      <w:r>
        <w:rPr>
          <w:b/>
        </w:rPr>
        <w:t>Recommendations</w:t>
      </w:r>
    </w:p>
    <w:p w14:paraId="47BD5742" w14:textId="77777777" w:rsidR="005214A6" w:rsidRDefault="005214A6" w:rsidP="005214A6">
      <w:r>
        <w:lastRenderedPageBreak/>
        <w:t>• Adopt a national accessibility strategy</w:t>
      </w:r>
    </w:p>
    <w:p w14:paraId="45C96268" w14:textId="77777777" w:rsidR="005214A6" w:rsidRDefault="005214A6" w:rsidP="005214A6">
      <w:r>
        <w:t>• Introduce sanctions for non-compliance</w:t>
      </w:r>
    </w:p>
    <w:p w14:paraId="59D10B0B" w14:textId="77777777" w:rsidR="005214A6" w:rsidRDefault="005214A6" w:rsidP="005214A6">
      <w:r>
        <w:t>• Align legislation with EU directives</w:t>
      </w:r>
    </w:p>
    <w:p w14:paraId="43A187FA" w14:textId="77777777" w:rsidR="005214A6" w:rsidRDefault="005214A6" w:rsidP="005214A6">
      <w:r>
        <w:t>• Ensure accessibility in public procurement</w:t>
      </w:r>
    </w:p>
    <w:p w14:paraId="26EA59A3" w14:textId="77777777" w:rsidR="005214A6" w:rsidRDefault="005214A6" w:rsidP="005214A6">
      <w:r>
        <w:rPr>
          <w:b/>
        </w:rPr>
        <w:t>4. Independent Living and Deinstitutionalisation</w:t>
      </w:r>
    </w:p>
    <w:p w14:paraId="077D9790" w14:textId="77777777" w:rsidR="005214A6" w:rsidRDefault="005214A6" w:rsidP="005214A6">
      <w:r>
        <w:t>Institutional care remains dominant. Community-based services are underdeveloped. Long-term institutionalisation causes social exclusion and dependency.</w:t>
      </w:r>
    </w:p>
    <w:p w14:paraId="782C1E84" w14:textId="77777777" w:rsidR="005214A6" w:rsidRDefault="005214A6" w:rsidP="005214A6">
      <w:r>
        <w:rPr>
          <w:b/>
        </w:rPr>
        <w:t>Key Challenges by Stakeholders</w:t>
      </w:r>
    </w:p>
    <w:p w14:paraId="4F9B986D" w14:textId="77777777" w:rsidR="005214A6" w:rsidRDefault="005214A6" w:rsidP="005214A6">
      <w:r>
        <w:t>Authorities:</w:t>
      </w:r>
    </w:p>
    <w:p w14:paraId="1F336BC9" w14:textId="77777777" w:rsidR="005214A6" w:rsidRDefault="005214A6" w:rsidP="005214A6">
      <w:r>
        <w:t>• Continued investment in institutions</w:t>
      </w:r>
    </w:p>
    <w:p w14:paraId="12BABDDD" w14:textId="77777777" w:rsidR="005214A6" w:rsidRDefault="005214A6" w:rsidP="005214A6">
      <w:r>
        <w:t>• Lack of community services</w:t>
      </w:r>
    </w:p>
    <w:p w14:paraId="21127179" w14:textId="77777777" w:rsidR="005214A6" w:rsidRDefault="005214A6" w:rsidP="005214A6">
      <w:r>
        <w:t>Persons with Disabilities:</w:t>
      </w:r>
    </w:p>
    <w:p w14:paraId="5B97EC8C" w14:textId="77777777" w:rsidR="005214A6" w:rsidRDefault="005214A6" w:rsidP="005214A6">
      <w:r>
        <w:t>• Loss of autonomy</w:t>
      </w:r>
    </w:p>
    <w:p w14:paraId="6E5A9C89" w14:textId="77777777" w:rsidR="005214A6" w:rsidRDefault="005214A6" w:rsidP="005214A6">
      <w:r>
        <w:t>• Social isolation and dependency</w:t>
      </w:r>
    </w:p>
    <w:p w14:paraId="25342045" w14:textId="77777777" w:rsidR="005214A6" w:rsidRDefault="005214A6" w:rsidP="005214A6">
      <w:r>
        <w:t>OPDs:</w:t>
      </w:r>
    </w:p>
    <w:p w14:paraId="5BC6AB24" w14:textId="77777777" w:rsidR="005214A6" w:rsidRDefault="005214A6" w:rsidP="005214A6">
      <w:r>
        <w:t>• Limited role in service design</w:t>
      </w:r>
    </w:p>
    <w:p w14:paraId="6FA06721" w14:textId="77777777" w:rsidR="005214A6" w:rsidRDefault="005214A6" w:rsidP="005214A6">
      <w:r>
        <w:t>• Lack of funding for community initiatives</w:t>
      </w:r>
    </w:p>
    <w:p w14:paraId="77A16222" w14:textId="77777777" w:rsidR="005214A6" w:rsidRDefault="005214A6" w:rsidP="005214A6">
      <w:r>
        <w:rPr>
          <w:b/>
        </w:rPr>
        <w:t>Recommendations</w:t>
      </w:r>
    </w:p>
    <w:p w14:paraId="053EAA04" w14:textId="77777777" w:rsidR="005214A6" w:rsidRDefault="005214A6" w:rsidP="005214A6"/>
    <w:p w14:paraId="500D1213" w14:textId="77777777" w:rsidR="005214A6" w:rsidRDefault="005214A6" w:rsidP="005214A6">
      <w:r>
        <w:t>• Develop community-based services</w:t>
      </w:r>
    </w:p>
    <w:p w14:paraId="207B4CB4" w14:textId="77777777" w:rsidR="005214A6" w:rsidRDefault="005214A6" w:rsidP="005214A6">
      <w:r>
        <w:t>• Introduce personal assistance systems</w:t>
      </w:r>
    </w:p>
    <w:p w14:paraId="353A5B26" w14:textId="77777777" w:rsidR="005214A6" w:rsidRDefault="005214A6" w:rsidP="005214A6">
      <w:r>
        <w:t>• Redirect funding from institutions</w:t>
      </w:r>
    </w:p>
    <w:p w14:paraId="1AC79EC4" w14:textId="77777777" w:rsidR="005214A6" w:rsidRDefault="005214A6" w:rsidP="005214A6">
      <w:r>
        <w:t>• Implement deinstitutionalisation strategies</w:t>
      </w:r>
    </w:p>
    <w:p w14:paraId="7722967F" w14:textId="77777777" w:rsidR="005214A6" w:rsidRDefault="005214A6" w:rsidP="005214A6">
      <w:r>
        <w:rPr>
          <w:b/>
        </w:rPr>
        <w:t>5. Education (Article 24 CRPD)</w:t>
      </w:r>
    </w:p>
    <w:p w14:paraId="04F4896A" w14:textId="77777777" w:rsidR="005214A6" w:rsidRDefault="005214A6" w:rsidP="005214A6">
      <w:r>
        <w:t>Inclusion in education is mostly formal. Support systems are insufficient, and segregation persists.</w:t>
      </w:r>
    </w:p>
    <w:p w14:paraId="344863FA" w14:textId="77777777" w:rsidR="005214A6" w:rsidRDefault="005214A6" w:rsidP="005214A6">
      <w:r>
        <w:rPr>
          <w:b/>
        </w:rPr>
        <w:t>Key Challenges by Stakeholders</w:t>
      </w:r>
    </w:p>
    <w:p w14:paraId="583037B3" w14:textId="77777777" w:rsidR="005214A6" w:rsidRDefault="005214A6" w:rsidP="005214A6">
      <w:r>
        <w:t>Authorities:</w:t>
      </w:r>
    </w:p>
    <w:p w14:paraId="4CD5AB9D" w14:textId="77777777" w:rsidR="005214A6" w:rsidRDefault="005214A6" w:rsidP="005214A6">
      <w:r>
        <w:t>• Lack of trained staff</w:t>
      </w:r>
    </w:p>
    <w:p w14:paraId="3C257ADB" w14:textId="77777777" w:rsidR="005214A6" w:rsidRDefault="005214A6" w:rsidP="005214A6">
      <w:r>
        <w:t>• Insufficient funding for inclusive education</w:t>
      </w:r>
    </w:p>
    <w:p w14:paraId="04E6EEB7" w14:textId="77777777" w:rsidR="005214A6" w:rsidRDefault="005214A6" w:rsidP="005214A6">
      <w:r>
        <w:lastRenderedPageBreak/>
        <w:t>Persons with Disabilities:</w:t>
      </w:r>
    </w:p>
    <w:p w14:paraId="2A609D13" w14:textId="77777777" w:rsidR="005214A6" w:rsidRDefault="005214A6" w:rsidP="005214A6">
      <w:r>
        <w:t>• Limited learning opportunities</w:t>
      </w:r>
    </w:p>
    <w:p w14:paraId="5776BD64" w14:textId="77777777" w:rsidR="005214A6" w:rsidRDefault="005214A6" w:rsidP="005214A6">
      <w:r>
        <w:t>• Exclusion from mainstream education</w:t>
      </w:r>
    </w:p>
    <w:p w14:paraId="014C76DB" w14:textId="77777777" w:rsidR="005214A6" w:rsidRDefault="005214A6" w:rsidP="005214A6">
      <w:r>
        <w:t>OPDs:</w:t>
      </w:r>
    </w:p>
    <w:p w14:paraId="6D7854A5" w14:textId="77777777" w:rsidR="005214A6" w:rsidRDefault="005214A6" w:rsidP="005214A6">
      <w:r>
        <w:t>• Limited involvement in education reform</w:t>
      </w:r>
    </w:p>
    <w:p w14:paraId="065F947A" w14:textId="64770682" w:rsidR="005214A6" w:rsidRDefault="005214A6" w:rsidP="005214A6">
      <w:r>
        <w:rPr>
          <w:b/>
        </w:rPr>
        <w:t>Recommendations</w:t>
      </w:r>
    </w:p>
    <w:p w14:paraId="1BCFB7EE" w14:textId="77777777" w:rsidR="005214A6" w:rsidRDefault="005214A6" w:rsidP="005214A6">
      <w:r>
        <w:t>• Develop inclusive education systems</w:t>
      </w:r>
    </w:p>
    <w:p w14:paraId="0ACFF45D" w14:textId="77777777" w:rsidR="005214A6" w:rsidRDefault="005214A6" w:rsidP="005214A6">
      <w:r>
        <w:t>• Train teachers and assistants</w:t>
      </w:r>
    </w:p>
    <w:p w14:paraId="66DE5186" w14:textId="77777777" w:rsidR="005214A6" w:rsidRDefault="005214A6" w:rsidP="005214A6">
      <w:r>
        <w:t>• Ensure accessible materials</w:t>
      </w:r>
    </w:p>
    <w:p w14:paraId="79EA754A" w14:textId="77777777" w:rsidR="005214A6" w:rsidRDefault="005214A6" w:rsidP="005214A6">
      <w:r>
        <w:t>• Monitor inclusion outcomes</w:t>
      </w:r>
    </w:p>
    <w:p w14:paraId="32A2A280" w14:textId="77777777" w:rsidR="005214A6" w:rsidRDefault="005214A6" w:rsidP="005214A6">
      <w:r>
        <w:rPr>
          <w:b/>
        </w:rPr>
        <w:t>6. Women and Children with Disabilities</w:t>
      </w:r>
    </w:p>
    <w:p w14:paraId="2440E3D7" w14:textId="77777777" w:rsidR="005214A6" w:rsidRDefault="005214A6" w:rsidP="005214A6">
      <w:r>
        <w:t>Women and children face multiple discrimination and lack targeted policies and support.</w:t>
      </w:r>
    </w:p>
    <w:p w14:paraId="687172B0" w14:textId="77777777" w:rsidR="005214A6" w:rsidRDefault="005214A6" w:rsidP="005214A6">
      <w:r>
        <w:rPr>
          <w:b/>
        </w:rPr>
        <w:t>Key Challenges by Stakeholders</w:t>
      </w:r>
    </w:p>
    <w:p w14:paraId="6349C3FE" w14:textId="77777777" w:rsidR="005214A6" w:rsidRDefault="005214A6" w:rsidP="005214A6">
      <w:r>
        <w:t>Authorities:</w:t>
      </w:r>
    </w:p>
    <w:p w14:paraId="1FF0E35B" w14:textId="77777777" w:rsidR="005214A6" w:rsidRDefault="005214A6" w:rsidP="005214A6">
      <w:r>
        <w:t>• Lack of gender-sensitive policies</w:t>
      </w:r>
    </w:p>
    <w:p w14:paraId="774EEC1A" w14:textId="77777777" w:rsidR="005214A6" w:rsidRDefault="005214A6" w:rsidP="005214A6">
      <w:r>
        <w:t>• Insufficient protection mechanisms</w:t>
      </w:r>
    </w:p>
    <w:p w14:paraId="29C49DAE" w14:textId="77777777" w:rsidR="005214A6" w:rsidRDefault="005214A6" w:rsidP="005214A6">
      <w:r>
        <w:t>Persons with Disabilities:</w:t>
      </w:r>
    </w:p>
    <w:p w14:paraId="76E1D5FA" w14:textId="77777777" w:rsidR="005214A6" w:rsidRDefault="005214A6" w:rsidP="005214A6">
      <w:r>
        <w:t>• Exposure to violence and poverty</w:t>
      </w:r>
    </w:p>
    <w:p w14:paraId="50DAD9BF" w14:textId="77777777" w:rsidR="005214A6" w:rsidRDefault="005214A6" w:rsidP="005214A6">
      <w:r>
        <w:t>• Limited participation</w:t>
      </w:r>
    </w:p>
    <w:p w14:paraId="76E04D06" w14:textId="77777777" w:rsidR="005214A6" w:rsidRDefault="005214A6" w:rsidP="005214A6">
      <w:r>
        <w:t>OPDs:</w:t>
      </w:r>
    </w:p>
    <w:p w14:paraId="15F7DAD0" w14:textId="77777777" w:rsidR="005214A6" w:rsidRDefault="005214A6" w:rsidP="005214A6">
      <w:r>
        <w:t>• Limited resources for targeted advocacy</w:t>
      </w:r>
    </w:p>
    <w:p w14:paraId="60922C4F" w14:textId="77777777" w:rsidR="005214A6" w:rsidRDefault="005214A6" w:rsidP="005214A6">
      <w:r>
        <w:rPr>
          <w:b/>
        </w:rPr>
        <w:t>Recommendations</w:t>
      </w:r>
    </w:p>
    <w:p w14:paraId="62BACF3A" w14:textId="77777777" w:rsidR="005214A6" w:rsidRDefault="005214A6" w:rsidP="005214A6"/>
    <w:p w14:paraId="33ACDFEE" w14:textId="77777777" w:rsidR="005214A6" w:rsidRDefault="005214A6" w:rsidP="005214A6">
      <w:r>
        <w:t>• Develop targeted policies</w:t>
      </w:r>
    </w:p>
    <w:p w14:paraId="0A176A9B" w14:textId="77777777" w:rsidR="005214A6" w:rsidRDefault="005214A6" w:rsidP="005214A6">
      <w:r>
        <w:t>• Ensure participation in decision-making</w:t>
      </w:r>
    </w:p>
    <w:p w14:paraId="3F61782D" w14:textId="77777777" w:rsidR="005214A6" w:rsidRDefault="005214A6" w:rsidP="005214A6">
      <w:r>
        <w:t>• Improve protection systems</w:t>
      </w:r>
    </w:p>
    <w:p w14:paraId="194C3536" w14:textId="77777777" w:rsidR="005214A6" w:rsidRDefault="005214A6" w:rsidP="005214A6">
      <w:r>
        <w:t>• Strengthen support services</w:t>
      </w:r>
    </w:p>
    <w:p w14:paraId="1BA20A72" w14:textId="77777777" w:rsidR="005214A6" w:rsidRDefault="005214A6" w:rsidP="005214A6">
      <w:r>
        <w:rPr>
          <w:b/>
        </w:rPr>
        <w:t>7. Participation of OPDs</w:t>
      </w:r>
    </w:p>
    <w:p w14:paraId="3277893D" w14:textId="77777777" w:rsidR="005214A6" w:rsidRDefault="005214A6" w:rsidP="005214A6">
      <w:r>
        <w:lastRenderedPageBreak/>
        <w:t>Participation of organisations of persons with disabilities is inconsistent and largely symbolic.</w:t>
      </w:r>
    </w:p>
    <w:p w14:paraId="2ED8AA20" w14:textId="77777777" w:rsidR="005214A6" w:rsidRDefault="005214A6" w:rsidP="005214A6">
      <w:r>
        <w:rPr>
          <w:b/>
        </w:rPr>
        <w:t>Key Challenges by Stakeholders</w:t>
      </w:r>
    </w:p>
    <w:p w14:paraId="4903539C" w14:textId="77777777" w:rsidR="005214A6" w:rsidRDefault="005214A6" w:rsidP="005214A6">
      <w:r>
        <w:t>Authorities:</w:t>
      </w:r>
    </w:p>
    <w:p w14:paraId="1FAB542D" w14:textId="77777777" w:rsidR="005214A6" w:rsidRDefault="005214A6" w:rsidP="005214A6">
      <w:r>
        <w:t>• Lack of structured dialogue</w:t>
      </w:r>
    </w:p>
    <w:p w14:paraId="0AC90749" w14:textId="77777777" w:rsidR="005214A6" w:rsidRDefault="005214A6" w:rsidP="005214A6">
      <w:r>
        <w:t>• No long-term funding mechanisms</w:t>
      </w:r>
    </w:p>
    <w:p w14:paraId="5D293331" w14:textId="77777777" w:rsidR="005214A6" w:rsidRDefault="005214A6" w:rsidP="005214A6">
      <w:r>
        <w:t>Persons with Disabilities:</w:t>
      </w:r>
    </w:p>
    <w:p w14:paraId="109DB712" w14:textId="77777777" w:rsidR="005214A6" w:rsidRDefault="005214A6" w:rsidP="005214A6">
      <w:r>
        <w:t>• Indirect representation</w:t>
      </w:r>
    </w:p>
    <w:p w14:paraId="0D84DFF8" w14:textId="77777777" w:rsidR="005214A6" w:rsidRDefault="005214A6" w:rsidP="005214A6">
      <w:r>
        <w:t>• Limited empowerment</w:t>
      </w:r>
    </w:p>
    <w:p w14:paraId="3D90E9F0" w14:textId="77777777" w:rsidR="005214A6" w:rsidRDefault="005214A6" w:rsidP="005214A6">
      <w:r>
        <w:t>OPDs:</w:t>
      </w:r>
    </w:p>
    <w:p w14:paraId="7B6B628B" w14:textId="77777777" w:rsidR="005214A6" w:rsidRDefault="005214A6" w:rsidP="005214A6">
      <w:r>
        <w:t>• Financial instability</w:t>
      </w:r>
    </w:p>
    <w:p w14:paraId="61B05DD6" w14:textId="77777777" w:rsidR="005214A6" w:rsidRDefault="005214A6" w:rsidP="005214A6">
      <w:r>
        <w:t>• Limited institutional influence</w:t>
      </w:r>
    </w:p>
    <w:p w14:paraId="460CD7F3" w14:textId="77777777" w:rsidR="005214A6" w:rsidRDefault="005214A6" w:rsidP="005214A6">
      <w:r>
        <w:rPr>
          <w:b/>
        </w:rPr>
        <w:t>Recommendations</w:t>
      </w:r>
    </w:p>
    <w:p w14:paraId="75C54CC2" w14:textId="77777777" w:rsidR="005214A6" w:rsidRDefault="005214A6" w:rsidP="005214A6"/>
    <w:p w14:paraId="2D1E9342" w14:textId="77777777" w:rsidR="005214A6" w:rsidRDefault="005214A6" w:rsidP="005214A6">
      <w:r>
        <w:t>• Establish formal participation mechanisms</w:t>
      </w:r>
    </w:p>
    <w:p w14:paraId="09040A4B" w14:textId="77777777" w:rsidR="005214A6" w:rsidRDefault="005214A6" w:rsidP="005214A6">
      <w:r>
        <w:t>• Ensure sustainable funding</w:t>
      </w:r>
    </w:p>
    <w:p w14:paraId="7B0BA560" w14:textId="77777777" w:rsidR="005214A6" w:rsidRDefault="005214A6" w:rsidP="005214A6">
      <w:r>
        <w:t>• Strengthen OPD capacities</w:t>
      </w:r>
    </w:p>
    <w:p w14:paraId="08D454AE" w14:textId="77777777" w:rsidR="005214A6" w:rsidRDefault="005214A6" w:rsidP="005214A6">
      <w:r>
        <w:t>• Promote participation at all levels</w:t>
      </w:r>
    </w:p>
    <w:p w14:paraId="57934C9A" w14:textId="77777777" w:rsidR="005214A6" w:rsidRPr="005214A6" w:rsidRDefault="005214A6" w:rsidP="005214A6"/>
    <w:p w14:paraId="34F7A1E6" w14:textId="2BD80900" w:rsidR="00D61BDF" w:rsidRPr="003A0713" w:rsidRDefault="00D61BDF" w:rsidP="003A0713">
      <w:pPr>
        <w:pStyle w:val="Heading3"/>
      </w:pPr>
      <w:bookmarkStart w:id="24" w:name="_Toc228367620"/>
      <w:bookmarkStart w:id="25" w:name="Georgia"/>
      <w:r w:rsidRPr="003A0713">
        <w:t>Georgia</w:t>
      </w:r>
      <w:bookmarkEnd w:id="24"/>
    </w:p>
    <w:bookmarkEnd w:id="25"/>
    <w:p w14:paraId="25ECC8CE" w14:textId="6A0F67E0" w:rsidR="00D61BDF" w:rsidRPr="00D61BDF" w:rsidRDefault="00D61BDF" w:rsidP="00D61BDF">
      <w:pPr>
        <w:pStyle w:val="Heading4"/>
        <w:rPr>
          <w:color w:val="000000" w:themeColor="text1"/>
        </w:rPr>
      </w:pPr>
      <w:r w:rsidRPr="003A0713">
        <w:rPr>
          <w:color w:val="000000" w:themeColor="text1"/>
        </w:rPr>
        <w:t>Barriers to Funding for Disability Organizations in Georgia</w:t>
      </w:r>
    </w:p>
    <w:p w14:paraId="45BE8076" w14:textId="66980BE5" w:rsidR="00D61BDF" w:rsidRPr="00D61BDF" w:rsidRDefault="00D61BDF" w:rsidP="00D61BDF">
      <w:pPr>
        <w:rPr>
          <w:color w:val="000000" w:themeColor="text1"/>
        </w:rPr>
      </w:pPr>
      <w:r w:rsidRPr="00D61BDF">
        <w:rPr>
          <w:color w:val="000000" w:themeColor="text1"/>
        </w:rPr>
        <w:t xml:space="preserve">Georgia is currently an especially difficult environment for Organizations of Persons with Disabilities (OPDs). Over the past year, many OPDs have lost the financial capacity to sustain their operations, cover office rent, or retain staff. As a result, disability-related initiatives, advocacy efforts, and public awareness events have become increasingly rare. This situation has been driven in large part by a series of restrictive legislative changes adopted since 2024, which have significantly complicated access to international funding. In May 2024, Georgia adopted the Law on Transparency of Foreign Influence, imposing extensive registration and reporting obligations on organizations receiving foreign support. In 2025, this was followed by additional restrictive measures, including amendments to the Law on Grants requiring prior government approval before foreign donors can issue grants to local </w:t>
      </w:r>
      <w:r w:rsidRPr="00D61BDF">
        <w:rPr>
          <w:color w:val="000000" w:themeColor="text1"/>
        </w:rPr>
        <w:lastRenderedPageBreak/>
        <w:t xml:space="preserve">organizations. As of February 2026, similar requirements were extended to individuals. </w:t>
      </w:r>
    </w:p>
    <w:p w14:paraId="623493F0" w14:textId="720D2E4C" w:rsidR="00D61BDF" w:rsidRPr="00D61BDF" w:rsidRDefault="00D61BDF" w:rsidP="00D61BDF">
      <w:pPr>
        <w:rPr>
          <w:color w:val="000000" w:themeColor="text1"/>
        </w:rPr>
      </w:pPr>
      <w:r w:rsidRPr="00D61BDF">
        <w:rPr>
          <w:color w:val="000000" w:themeColor="text1"/>
        </w:rPr>
        <w:t xml:space="preserve">In practice, these restrictions have had a severe impact on the disability sector. Key international donors, including the European Union, have indicated that the prior-consent requirement is incompatible with their legal and regulatory frameworks. UN agencies have taken a similar position. As UNDP explains, the United Nations operates under its own legal and regulatory framework and exercises independent discretion in selecting recipients of its funds, without taking instructions from external actors, including Member States. At the same time, local organizations are not permitted to apply for approval in place of the donor. As a result, OPDs are effectively unable to access grants, leaving many of them inactive or only minimally operational. </w:t>
      </w:r>
    </w:p>
    <w:p w14:paraId="53AC9591" w14:textId="7EB61F34" w:rsidR="00D61BDF" w:rsidRPr="00D61BDF" w:rsidRDefault="00D61BDF" w:rsidP="00D61BDF">
      <w:pPr>
        <w:rPr>
          <w:color w:val="000000" w:themeColor="text1"/>
        </w:rPr>
      </w:pPr>
      <w:r w:rsidRPr="00D61BDF">
        <w:rPr>
          <w:color w:val="000000" w:themeColor="text1"/>
        </w:rPr>
        <w:t>To mitigate some of the resulting challenges, the government established a state grant agency to provide funding to local organizations, including those working on disability issues. In the first call for proposals, the agency awarded only a small number of grants, each worth GEL 100,000 (approximately USD 37,000). In the second call, grants of GEL 750,000 each were announced; however, although final decisions were expected to be communicated in December 2025, applicants were informed that the competition had been cancelled. No further funding competitions have been announced since then.</w:t>
      </w:r>
    </w:p>
    <w:p w14:paraId="1EF2C6D3" w14:textId="77777777" w:rsidR="00D61BDF" w:rsidRPr="003A0713" w:rsidRDefault="00D61BDF" w:rsidP="00D61BDF">
      <w:pPr>
        <w:pStyle w:val="Heading4"/>
        <w:rPr>
          <w:color w:val="000000" w:themeColor="text1"/>
        </w:rPr>
      </w:pPr>
      <w:r w:rsidRPr="003A0713">
        <w:rPr>
          <w:color w:val="000000" w:themeColor="text1"/>
        </w:rPr>
        <w:t>Consultations with OPDs and Progress on the Bio-Psycho-Social Model of Disability Assessment</w:t>
      </w:r>
    </w:p>
    <w:p w14:paraId="62C25CC0" w14:textId="77777777" w:rsidR="00D61BDF" w:rsidRPr="00D61BDF" w:rsidRDefault="00D61BDF" w:rsidP="00D61BDF">
      <w:pPr>
        <w:rPr>
          <w:color w:val="000000" w:themeColor="text1"/>
        </w:rPr>
      </w:pPr>
      <w:r w:rsidRPr="00D61BDF">
        <w:rPr>
          <w:color w:val="000000" w:themeColor="text1"/>
        </w:rPr>
        <w:t>Over the past two years, consultations between the government and Organizations of Persons with Disabilities (OPDs) have become extremely limited. While several consultation mechanisms had been established to support implementation of the CRPD, including under the Prime Minister’s Office and the Ministry of Internally Displaced Persons from the Occupied Territories, Health, Labour and Social Affairs of Georgia, these bodies are no longer functioning effectively in practice.</w:t>
      </w:r>
    </w:p>
    <w:p w14:paraId="54624604" w14:textId="4BED385C" w:rsidR="00D61BDF" w:rsidRPr="00D61BDF" w:rsidRDefault="00D61BDF" w:rsidP="00D61BDF">
      <w:pPr>
        <w:rPr>
          <w:color w:val="000000" w:themeColor="text1"/>
        </w:rPr>
      </w:pPr>
      <w:r w:rsidRPr="00D61BDF">
        <w:rPr>
          <w:color w:val="000000" w:themeColor="text1"/>
        </w:rPr>
        <w:t>This has had a direct impact on the implementation of key disability reforms. In particular, the working group tasked with supporting the transition to the biopsychosocial model of disability assessment has made little to no progress in advancing the three-year action plan for the new assessment system, and most of the deadlines envisaged under the plan have not been met.</w:t>
      </w:r>
    </w:p>
    <w:p w14:paraId="79594F98" w14:textId="54706C48" w:rsidR="00D61BDF" w:rsidRPr="003A0713" w:rsidRDefault="00D61BDF" w:rsidP="00D61BDF">
      <w:pPr>
        <w:pStyle w:val="Heading4"/>
        <w:rPr>
          <w:color w:val="000000" w:themeColor="text1"/>
        </w:rPr>
      </w:pPr>
      <w:r w:rsidRPr="003A0713">
        <w:rPr>
          <w:color w:val="000000" w:themeColor="text1"/>
        </w:rPr>
        <w:t>Access to Healthcare, Inclusive Education, Rehabilitation, Social Services and Accessibility</w:t>
      </w:r>
    </w:p>
    <w:p w14:paraId="724F65D0" w14:textId="77777777" w:rsidR="00D61BDF" w:rsidRPr="00D61BDF" w:rsidRDefault="00D61BDF" w:rsidP="00D61BDF">
      <w:pPr>
        <w:rPr>
          <w:color w:val="000000" w:themeColor="text1"/>
        </w:rPr>
      </w:pPr>
      <w:r w:rsidRPr="00D61BDF">
        <w:rPr>
          <w:color w:val="000000" w:themeColor="text1"/>
        </w:rPr>
        <w:t xml:space="preserve">In addition to the issues outlined above, CIL would like to share a summary report presenting analytical findings and recommendations derived from thematic consultations conducted earlier this year with persons with disabilities and their representative organizations (See Annex 1). These consultations addressed </w:t>
      </w:r>
      <w:proofErr w:type="gramStart"/>
      <w:r w:rsidRPr="00D61BDF">
        <w:rPr>
          <w:color w:val="000000" w:themeColor="text1"/>
        </w:rPr>
        <w:t xml:space="preserve">a </w:t>
      </w:r>
      <w:r w:rsidRPr="00D61BDF">
        <w:rPr>
          <w:color w:val="000000" w:themeColor="text1"/>
        </w:rPr>
        <w:lastRenderedPageBreak/>
        <w:t>number of</w:t>
      </w:r>
      <w:proofErr w:type="gramEnd"/>
      <w:r w:rsidRPr="00D61BDF">
        <w:rPr>
          <w:color w:val="000000" w:themeColor="text1"/>
        </w:rPr>
        <w:t xml:space="preserve"> key areas, including access to inclusive education, rehabilitation, healthcare, social services, and accessibility. The report provides a detailed overview of the principal findings and related recommendations which are relevant for the enlargement report as well. </w:t>
      </w:r>
    </w:p>
    <w:p w14:paraId="73CFDF66" w14:textId="2581FAEC" w:rsidR="00D61BDF" w:rsidRPr="003A0713" w:rsidRDefault="00D61BDF" w:rsidP="00BD7A2E">
      <w:pPr>
        <w:rPr>
          <w:color w:val="000000" w:themeColor="text1"/>
        </w:rPr>
      </w:pPr>
      <w:r w:rsidRPr="003A0713">
        <w:rPr>
          <w:color w:val="000000" w:themeColor="text1"/>
        </w:rPr>
        <w:t xml:space="preserve">Please also see additional annex. </w:t>
      </w:r>
    </w:p>
    <w:p w14:paraId="44AF1C2D" w14:textId="77777777" w:rsidR="00D61BDF" w:rsidRPr="003A0713" w:rsidRDefault="00D61BDF" w:rsidP="00BD7A2E">
      <w:pPr>
        <w:rPr>
          <w:color w:val="000000" w:themeColor="text1"/>
        </w:rPr>
      </w:pPr>
    </w:p>
    <w:p w14:paraId="0AA57F14" w14:textId="77777777" w:rsidR="00BD7A2E" w:rsidRPr="003A0713" w:rsidRDefault="00BD7A2E" w:rsidP="003A0713">
      <w:pPr>
        <w:pStyle w:val="Heading3"/>
      </w:pPr>
      <w:bookmarkStart w:id="26" w:name="_Toc228367621"/>
      <w:bookmarkStart w:id="27" w:name="Kosovo"/>
      <w:r w:rsidRPr="003A0713">
        <w:t>Kosovo</w:t>
      </w:r>
      <w:bookmarkEnd w:id="27"/>
      <w:r w:rsidRPr="003A0713">
        <w:t xml:space="preserve"> – Situation of Persons with Disabilities</w:t>
      </w:r>
      <w:bookmarkEnd w:id="26"/>
    </w:p>
    <w:p w14:paraId="0A08CD94" w14:textId="77777777" w:rsidR="00BD7A2E" w:rsidRPr="003A0713" w:rsidRDefault="00BD7A2E" w:rsidP="00BD7A2E">
      <w:pPr>
        <w:spacing w:before="240" w:after="240"/>
        <w:jc w:val="both"/>
        <w:rPr>
          <w:color w:val="000000" w:themeColor="text1"/>
        </w:rPr>
      </w:pPr>
      <w:r w:rsidRPr="003A0713">
        <w:rPr>
          <w:color w:val="000000" w:themeColor="text1"/>
        </w:rPr>
        <w:t xml:space="preserve">Kosovo has undertaken initial steps towards strengthening the protection and promotion of the rights of persons with disabilities, notably through the adoption of the </w:t>
      </w:r>
      <w:r w:rsidRPr="003A0713">
        <w:rPr>
          <w:b/>
          <w:bCs/>
          <w:color w:val="000000" w:themeColor="text1"/>
        </w:rPr>
        <w:t>Strategy for the Rights of Persons with Disabilities 2025–2030</w:t>
      </w:r>
      <w:r w:rsidRPr="003A0713">
        <w:rPr>
          <w:color w:val="000000" w:themeColor="text1"/>
        </w:rPr>
        <w:t xml:space="preserve"> and its accompanying </w:t>
      </w:r>
      <w:r w:rsidRPr="003A0713">
        <w:rPr>
          <w:b/>
          <w:bCs/>
          <w:color w:val="000000" w:themeColor="text1"/>
        </w:rPr>
        <w:t>Action Plan 2025–2027</w:t>
      </w:r>
      <w:r w:rsidRPr="003A0713">
        <w:rPr>
          <w:color w:val="000000" w:themeColor="text1"/>
        </w:rPr>
        <w:t>. These frameworks provide a basis for advancing disability inclusion in line with European and international standards. In parallel, Kosovo has demonstrated commitment towards alignment with international human rights instruments, including ongoing efforts to adopt the UN Convention on the Rights of Persons with Disabilities (CRPD), following its approval by the Constitutional Court and current procedures related to constitutional amendments.</w:t>
      </w:r>
    </w:p>
    <w:p w14:paraId="0EC359CC" w14:textId="77777777" w:rsidR="00BD7A2E" w:rsidRPr="003A0713" w:rsidRDefault="00BD7A2E" w:rsidP="00BD7A2E">
      <w:pPr>
        <w:spacing w:before="240" w:after="240"/>
        <w:jc w:val="both"/>
        <w:rPr>
          <w:color w:val="000000" w:themeColor="text1"/>
        </w:rPr>
      </w:pPr>
      <w:r w:rsidRPr="003A0713">
        <w:rPr>
          <w:color w:val="000000" w:themeColor="text1"/>
        </w:rPr>
        <w:t xml:space="preserve">Notwithstanding these developments, the </w:t>
      </w:r>
      <w:r w:rsidRPr="003A0713">
        <w:rPr>
          <w:b/>
          <w:bCs/>
          <w:color w:val="000000" w:themeColor="text1"/>
        </w:rPr>
        <w:t>legal and institutional framework</w:t>
      </w:r>
      <w:r w:rsidRPr="003A0713">
        <w:rPr>
          <w:color w:val="000000" w:themeColor="text1"/>
        </w:rPr>
        <w:t xml:space="preserve"> remains fragmented, and implementation of existing legislation and policies is limited. </w:t>
      </w:r>
      <w:proofErr w:type="gramStart"/>
      <w:r w:rsidRPr="003A0713">
        <w:rPr>
          <w:color w:val="000000" w:themeColor="text1"/>
        </w:rPr>
        <w:t>Similar to</w:t>
      </w:r>
      <w:proofErr w:type="gramEnd"/>
      <w:r w:rsidRPr="003A0713">
        <w:rPr>
          <w:color w:val="000000" w:themeColor="text1"/>
        </w:rPr>
        <w:t xml:space="preserve"> other enlargement countries, a significant gap persists between formal commitments and their effective realization in practice. Structural challenges include limited administrative capacities, insufficient allocation of financial and human resources, and the absence of comprehensive implementation, monitoring, and reporting mechanisms. As a result, enforcement remains weak, and accountability across responsible institutions is insufficient.</w:t>
      </w:r>
    </w:p>
    <w:p w14:paraId="77588EF8" w14:textId="77777777" w:rsidR="00BD7A2E" w:rsidRPr="003A0713" w:rsidRDefault="00BD7A2E" w:rsidP="00BD7A2E">
      <w:pPr>
        <w:spacing w:before="240" w:after="240"/>
        <w:jc w:val="both"/>
        <w:rPr>
          <w:color w:val="000000" w:themeColor="text1"/>
        </w:rPr>
      </w:pPr>
      <w:r w:rsidRPr="003A0713">
        <w:rPr>
          <w:b/>
          <w:bCs/>
          <w:color w:val="000000" w:themeColor="text1"/>
        </w:rPr>
        <w:t xml:space="preserve">Accessibility </w:t>
      </w:r>
      <w:r w:rsidRPr="003A0713">
        <w:rPr>
          <w:color w:val="000000" w:themeColor="text1"/>
        </w:rPr>
        <w:t>continues to represent a systemic barrier to the full participation of persons with disabilities. Despite the existence of relevant legal provisions, their enforcement is inconsistent, particularly in the areas of the built environment, transport, healthcare services, and digital accessibility. Public infrastructure and services frequently fail to comply with accessibility standards, and accessibility requirements are not systematically integrated into public procurement procedures or investment planning. This significantly restricts equal access to essential services and participation in public life.</w:t>
      </w:r>
    </w:p>
    <w:p w14:paraId="1B71B236" w14:textId="77777777" w:rsidR="00BD7A2E" w:rsidRPr="003A0713" w:rsidRDefault="00BD7A2E" w:rsidP="00BD7A2E">
      <w:pPr>
        <w:spacing w:before="240" w:after="240"/>
        <w:jc w:val="both"/>
        <w:rPr>
          <w:color w:val="000000" w:themeColor="text1"/>
        </w:rPr>
      </w:pPr>
      <w:r w:rsidRPr="003A0713">
        <w:rPr>
          <w:color w:val="000000" w:themeColor="text1"/>
        </w:rPr>
        <w:t xml:space="preserve">In the field of </w:t>
      </w:r>
      <w:r w:rsidRPr="003A0713">
        <w:rPr>
          <w:b/>
          <w:bCs/>
          <w:color w:val="000000" w:themeColor="text1"/>
        </w:rPr>
        <w:t>education,</w:t>
      </w:r>
      <w:r w:rsidRPr="003A0713">
        <w:rPr>
          <w:color w:val="000000" w:themeColor="text1"/>
        </w:rPr>
        <w:t xml:space="preserve"> certain positive trends can be observed, including increased participation of children in pre-primary education and ongoing efforts to improve the quality of teaching in primary and secondary education. However, children with disabilities continue to face persistent barriers to accessing inclusive, quality education in line with the CRPD. Key challenges include limited accessibility of school infrastructure, insufficient provision of reasonable accommodation and support </w:t>
      </w:r>
      <w:r w:rsidRPr="003A0713">
        <w:rPr>
          <w:color w:val="000000" w:themeColor="text1"/>
        </w:rPr>
        <w:lastRenderedPageBreak/>
        <w:t>services, including teaching assistants, and inadequate teacher training on inclusive education methodologies. Furthermore, the availability of education in sign language for deaf children remains limited, hindering equal access to learning. Segregation and unequal educational opportunities remain areas of concern.</w:t>
      </w:r>
    </w:p>
    <w:p w14:paraId="73CE8DAB" w14:textId="77777777" w:rsidR="00BD7A2E" w:rsidRPr="003A0713" w:rsidRDefault="00BD7A2E" w:rsidP="00BD7A2E">
      <w:pPr>
        <w:spacing w:before="240" w:after="240"/>
        <w:jc w:val="both"/>
        <w:rPr>
          <w:color w:val="000000" w:themeColor="text1"/>
        </w:rPr>
      </w:pPr>
      <w:r w:rsidRPr="003A0713">
        <w:rPr>
          <w:color w:val="000000" w:themeColor="text1"/>
        </w:rPr>
        <w:t xml:space="preserve">Intersectional discrimination is not yet adequately addressed within existing policy frameworks. </w:t>
      </w:r>
      <w:r w:rsidRPr="003A0713">
        <w:rPr>
          <w:b/>
          <w:bCs/>
          <w:color w:val="000000" w:themeColor="text1"/>
        </w:rPr>
        <w:t>Women with disabilities</w:t>
      </w:r>
      <w:r w:rsidRPr="003A0713">
        <w:rPr>
          <w:color w:val="000000" w:themeColor="text1"/>
        </w:rPr>
        <w:t xml:space="preserve"> experience multiple and intersecting forms of discrimination, resulting in lower levels of educational attainment, reduced access to employment, and increased exposure to violence and abuse. The lack of integrated approaches linking gender equality and disability policies continues to limit the effectiveness of measures aimed at addressing these disparities.</w:t>
      </w:r>
    </w:p>
    <w:p w14:paraId="561DC0F8" w14:textId="77777777" w:rsidR="00BD7A2E" w:rsidRPr="003A0713" w:rsidRDefault="00BD7A2E" w:rsidP="00BD7A2E">
      <w:pPr>
        <w:spacing w:before="240" w:after="240"/>
        <w:jc w:val="both"/>
        <w:rPr>
          <w:color w:val="000000" w:themeColor="text1"/>
        </w:rPr>
      </w:pPr>
      <w:r w:rsidRPr="003A0713">
        <w:rPr>
          <w:color w:val="000000" w:themeColor="text1"/>
        </w:rPr>
        <w:t xml:space="preserve">The </w:t>
      </w:r>
      <w:r w:rsidRPr="003A0713">
        <w:rPr>
          <w:b/>
          <w:bCs/>
          <w:color w:val="000000" w:themeColor="text1"/>
        </w:rPr>
        <w:t>participation of organizations of persons with disabilities (OPDs)</w:t>
      </w:r>
      <w:r w:rsidRPr="003A0713">
        <w:rPr>
          <w:color w:val="000000" w:themeColor="text1"/>
        </w:rPr>
        <w:t xml:space="preserve"> in policymaking processes has improved but remains insufficiently structured. The Kosovo Disability Forum (KDF) serves as a key umbrella organization representing OPDs and contributes to advocacy and policy dialogue at national level. The National Council on Persons with Disabilities provides a formal mechanism for coordination between public institutions and OPDs. However, its effectiveness is constrained by limited institutional capacity, lack of clearly defined operational mechanisms, and insufficient monitoring and evaluation frameworks.</w:t>
      </w:r>
    </w:p>
    <w:p w14:paraId="4E80E101" w14:textId="77777777" w:rsidR="00BD7A2E" w:rsidRPr="003A0713" w:rsidRDefault="00BD7A2E" w:rsidP="00BD7A2E">
      <w:pPr>
        <w:spacing w:before="240" w:after="240"/>
        <w:jc w:val="both"/>
        <w:rPr>
          <w:color w:val="000000" w:themeColor="text1"/>
        </w:rPr>
      </w:pPr>
      <w:r w:rsidRPr="003A0713">
        <w:rPr>
          <w:b/>
          <w:bCs/>
          <w:color w:val="000000" w:themeColor="text1"/>
        </w:rPr>
        <w:t>Consultation processes with OPDs</w:t>
      </w:r>
      <w:r w:rsidRPr="003A0713">
        <w:rPr>
          <w:color w:val="000000" w:themeColor="text1"/>
        </w:rPr>
        <w:t xml:space="preserve"> are conducted, including through ad hoc working groups on draft legislation and policy documents. Nevertheless, such engagement remains inconsistent and does not always ensure meaningful and systematic participation, in line with Article 4(3) of the CRPD. In addition, both OPDs and public institutions require further capacity development to enable effective participation, implementation, and oversight of disability-inclusive policies.</w:t>
      </w:r>
    </w:p>
    <w:p w14:paraId="4144C751" w14:textId="77777777" w:rsidR="00BD7A2E" w:rsidRPr="003A0713" w:rsidRDefault="00BD7A2E" w:rsidP="00BD7A2E">
      <w:pPr>
        <w:spacing w:before="240" w:after="240"/>
        <w:jc w:val="both"/>
        <w:rPr>
          <w:color w:val="000000" w:themeColor="text1"/>
        </w:rPr>
      </w:pPr>
      <w:r w:rsidRPr="003A0713">
        <w:rPr>
          <w:color w:val="000000" w:themeColor="text1"/>
        </w:rPr>
        <w:t xml:space="preserve">In </w:t>
      </w:r>
      <w:r w:rsidRPr="003A0713">
        <w:rPr>
          <w:b/>
          <w:bCs/>
          <w:color w:val="000000" w:themeColor="text1"/>
        </w:rPr>
        <w:t>conclusion</w:t>
      </w:r>
      <w:r w:rsidRPr="003A0713">
        <w:rPr>
          <w:color w:val="000000" w:themeColor="text1"/>
        </w:rPr>
        <w:t>, while Kosovo has established important policy frameworks and demonstrated commitment to advancing the rights of persons with disabilities, substantial efforts are required to ensure effective implementation, strengthen enforcement mechanisms, and address systemic barriers. Progress in these areas will be critical for alignment with the EU acquis and the full implementation of the CRPD, as well as for ensuring the equal participation of persons with disabilities in all areas of life.</w:t>
      </w:r>
    </w:p>
    <w:p w14:paraId="069F541B" w14:textId="77777777" w:rsidR="00BD7A2E" w:rsidRPr="003A0713" w:rsidRDefault="00BD7A2E" w:rsidP="00BD7A2E">
      <w:pPr>
        <w:spacing w:before="240" w:after="240"/>
        <w:jc w:val="both"/>
        <w:rPr>
          <w:color w:val="000000" w:themeColor="text1"/>
        </w:rPr>
      </w:pPr>
      <w:r w:rsidRPr="003A0713">
        <w:rPr>
          <w:color w:val="000000" w:themeColor="text1"/>
        </w:rPr>
        <w:t xml:space="preserve"> </w:t>
      </w:r>
    </w:p>
    <w:p w14:paraId="0328C209" w14:textId="77777777" w:rsidR="00FC63D9" w:rsidRPr="003A0713" w:rsidRDefault="00FC63D9" w:rsidP="003A0713">
      <w:pPr>
        <w:pStyle w:val="Heading3"/>
      </w:pPr>
      <w:bookmarkStart w:id="28" w:name="_Toc228367622"/>
      <w:bookmarkStart w:id="29" w:name="Moldova"/>
      <w:r w:rsidRPr="003A0713">
        <w:t>Moldova</w:t>
      </w:r>
      <w:bookmarkEnd w:id="28"/>
    </w:p>
    <w:bookmarkEnd w:id="29"/>
    <w:p w14:paraId="02B28923" w14:textId="77777777" w:rsidR="00FC63D9" w:rsidRPr="00FC63D9" w:rsidRDefault="00FC63D9" w:rsidP="00FC63D9">
      <w:pPr>
        <w:rPr>
          <w:b/>
          <w:bCs/>
          <w:color w:val="000000" w:themeColor="text1"/>
          <w:lang w:val="ro-MD"/>
        </w:rPr>
      </w:pPr>
      <w:r w:rsidRPr="00FC63D9">
        <w:rPr>
          <w:b/>
          <w:bCs/>
          <w:color w:val="000000" w:themeColor="text1"/>
          <w:lang w:val="ro-MD"/>
        </w:rPr>
        <w:t>Current situation regarding the rights of persons with disabilities in Moldova</w:t>
      </w:r>
    </w:p>
    <w:p w14:paraId="1643C49B" w14:textId="77777777" w:rsidR="00FC63D9" w:rsidRPr="00FC63D9" w:rsidRDefault="00FC63D9" w:rsidP="00FC63D9">
      <w:pPr>
        <w:rPr>
          <w:color w:val="000000" w:themeColor="text1"/>
          <w:lang w:val="ro-MD"/>
        </w:rPr>
      </w:pPr>
      <w:r w:rsidRPr="00FC63D9">
        <w:rPr>
          <w:color w:val="000000" w:themeColor="text1"/>
          <w:lang w:val="ro-MD"/>
        </w:rPr>
        <w:t>The number of people with disabilities in the Republic of Moldova is about 167,000 people, which represents approximately 6.7% of the total population.</w:t>
      </w:r>
    </w:p>
    <w:p w14:paraId="40DA2D53" w14:textId="77777777" w:rsidR="00FC63D9" w:rsidRPr="00FC63D9" w:rsidRDefault="00FC63D9" w:rsidP="00FC63D9">
      <w:pPr>
        <w:rPr>
          <w:color w:val="000000" w:themeColor="text1"/>
          <w:lang w:val="ro-MD"/>
        </w:rPr>
      </w:pPr>
      <w:r w:rsidRPr="00FC63D9">
        <w:rPr>
          <w:color w:val="000000" w:themeColor="text1"/>
          <w:lang w:val="ro-MD"/>
        </w:rPr>
        <w:lastRenderedPageBreak/>
        <w:t>In the context of the accession process to the European Union, the Republic of Moldova is implementing the Action Plan for 2025–2029, in which the dimension of the rights of persons with disabilities is integrated through measures on social inclusion, deinstitutionalization and strengthening of mechanisms for monitoring and coordinating the implementation of the UN Convention on the Rights of Persons with Disabilities. Within this framework, several reforms have been initiated, including the development of the Program for the Social Inclusion of Persons with Disabilities for the period 2026–2030, the reform of the social assistance system, the revision of the regulatory framework of social services and the implementation of the Program for Inclusive Education 2024–2027.</w:t>
      </w:r>
    </w:p>
    <w:p w14:paraId="0D09B0C8" w14:textId="77777777" w:rsidR="00FC63D9" w:rsidRPr="00FC63D9" w:rsidRDefault="00FC63D9" w:rsidP="00FC63D9">
      <w:pPr>
        <w:rPr>
          <w:color w:val="000000" w:themeColor="text1"/>
          <w:lang w:val="ro-MD"/>
        </w:rPr>
      </w:pPr>
      <w:r w:rsidRPr="00FC63D9">
        <w:rPr>
          <w:color w:val="000000" w:themeColor="text1"/>
          <w:lang w:val="ro-MD"/>
        </w:rPr>
        <w:t>However, progress remains largely at the policy level, while effective implementation is limited. The lack of a systemic approach, insufficient funding and weak institutional capacity continue to affect the impact of reforms on the quality of life of people with disabilities.</w:t>
      </w:r>
    </w:p>
    <w:p w14:paraId="47CFA426" w14:textId="77777777" w:rsidR="00FC63D9" w:rsidRPr="00FC63D9" w:rsidRDefault="00FC63D9" w:rsidP="00FC63D9">
      <w:pPr>
        <w:rPr>
          <w:color w:val="000000" w:themeColor="text1"/>
          <w:lang w:val="ro-MD"/>
        </w:rPr>
      </w:pPr>
      <w:r w:rsidRPr="00FC63D9">
        <w:rPr>
          <w:b/>
          <w:bCs/>
          <w:color w:val="000000" w:themeColor="text1"/>
          <w:lang w:val="ro-MD"/>
        </w:rPr>
        <w:t xml:space="preserve">Accessibility </w:t>
      </w:r>
      <w:r w:rsidRPr="00FC63D9">
        <w:rPr>
          <w:color w:val="000000" w:themeColor="text1"/>
          <w:lang w:val="ro-MD"/>
        </w:rPr>
        <w:t>remains one of the most important structural barriers. The Republic of Moldova does not have a national accessibility program, and the implementation of building accessibility standards is fragmented. Public infrastructure is largely inaccessible, and adaptations of spaces and buildings are insufficient. Accessible transport is limited in urban centers, while in rural areas it is completely absent. Access to information and digital services remains deficient, especially for people with sensory impairments, due to the insufficiency of interpretation services, the low level of adaptation of information content, digital platforms, as well as the provision of information technologies to people with disabilities.</w:t>
      </w:r>
    </w:p>
    <w:p w14:paraId="03D92831" w14:textId="77777777" w:rsidR="00FC63D9" w:rsidRPr="00FC63D9" w:rsidRDefault="00FC63D9" w:rsidP="00FC63D9">
      <w:pPr>
        <w:rPr>
          <w:color w:val="000000" w:themeColor="text1"/>
          <w:u w:val="single"/>
          <w:lang w:val="ro-MD"/>
        </w:rPr>
      </w:pPr>
      <w:r w:rsidRPr="00FC63D9">
        <w:rPr>
          <w:b/>
          <w:bCs/>
          <w:color w:val="000000" w:themeColor="text1"/>
          <w:u w:val="single"/>
          <w:lang w:val="ro-MD"/>
        </w:rPr>
        <w:t xml:space="preserve">Recommendation: </w:t>
      </w:r>
      <w:r w:rsidRPr="00FC63D9">
        <w:rPr>
          <w:color w:val="000000" w:themeColor="text1"/>
          <w:u w:val="single"/>
          <w:lang w:val="ro-MD"/>
        </w:rPr>
        <w:t>A national accessibility program should be approved, with a clearly allocated budget and effective monitoring and evaluation mechanisms. Accessibility criteria should also be mandatory in all public investments, including infrastructure, transport and digital services.</w:t>
      </w:r>
    </w:p>
    <w:p w14:paraId="02BE7BF6" w14:textId="77777777" w:rsidR="00FC63D9" w:rsidRPr="003A0713" w:rsidRDefault="00FC63D9" w:rsidP="00FC63D9">
      <w:pPr>
        <w:rPr>
          <w:color w:val="000000" w:themeColor="text1"/>
          <w:lang w:val="ro-MD"/>
        </w:rPr>
      </w:pPr>
      <w:r w:rsidRPr="00FC63D9">
        <w:rPr>
          <w:color w:val="000000" w:themeColor="text1"/>
          <w:lang w:val="ro-MD"/>
        </w:rPr>
        <w:t xml:space="preserve">In the field </w:t>
      </w:r>
      <w:r w:rsidRPr="00FC63D9">
        <w:rPr>
          <w:b/>
          <w:bCs/>
          <w:color w:val="000000" w:themeColor="text1"/>
          <w:lang w:val="ro-MD"/>
        </w:rPr>
        <w:t xml:space="preserve">of education, </w:t>
      </w:r>
      <w:r w:rsidRPr="00FC63D9">
        <w:rPr>
          <w:color w:val="000000" w:themeColor="text1"/>
          <w:lang w:val="ro-MD"/>
        </w:rPr>
        <w:t xml:space="preserve">although some progress has been made in the inclusion of children with disabilities in general education, </w:t>
      </w:r>
      <w:r w:rsidRPr="00FC63D9">
        <w:rPr>
          <w:color w:val="000000" w:themeColor="text1"/>
          <w:vertAlign w:val="superscript"/>
          <w:lang w:val="ro-MD"/>
        </w:rPr>
        <w:footnoteReference w:id="4"/>
      </w:r>
      <w:r w:rsidRPr="00FC63D9">
        <w:rPr>
          <w:color w:val="000000" w:themeColor="text1"/>
          <w:lang w:val="ro-MD"/>
        </w:rPr>
        <w:t xml:space="preserve">the education system remains insufficiently prepared to ensure quality education. The infrastructure of educational institutions is only partially adapted to accessibility requirements, and educational support services are insufficient, there is a lack of adapted transport for children with physical disabilities. At the same time, the transition of students and young people with disabilities to vocational education and subsequently to the labor market remains poorly developed, which subsequently negatively affects socio-economic integration. </w:t>
      </w:r>
    </w:p>
    <w:p w14:paraId="3CE77FDF" w14:textId="54740A5D" w:rsidR="00FC63D9" w:rsidRPr="00FC63D9" w:rsidRDefault="00FC63D9" w:rsidP="00FC63D9">
      <w:pPr>
        <w:rPr>
          <w:color w:val="000000" w:themeColor="text1"/>
          <w:lang w:val="ro-MD"/>
        </w:rPr>
      </w:pPr>
      <w:r w:rsidRPr="00FC63D9">
        <w:rPr>
          <w:color w:val="000000" w:themeColor="text1"/>
          <w:lang w:val="ro-MD"/>
        </w:rPr>
        <w:br/>
      </w:r>
      <w:r w:rsidRPr="00FC63D9">
        <w:rPr>
          <w:color w:val="000000" w:themeColor="text1"/>
          <w:u w:val="single"/>
          <w:lang w:val="ro-MD"/>
        </w:rPr>
        <w:t xml:space="preserve">A real consolidation of funding for the educational inclusion process is necessary, so that schools can effectively respond to the needs of students with disabilities. At the </w:t>
      </w:r>
      <w:r w:rsidRPr="00FC63D9">
        <w:rPr>
          <w:color w:val="000000" w:themeColor="text1"/>
          <w:u w:val="single"/>
          <w:lang w:val="ro-MD"/>
        </w:rPr>
        <w:lastRenderedPageBreak/>
        <w:t>same time, it is important to develop and expand educational support services, including by ensuring adapted teaching resources and specialized support in all regions, not just in urban centers. At the same time, the transition mechanisms between education, vocational training and access to the labor market must be improved, so that young people with disabilities have real chances of socio-economic integration.</w:t>
      </w:r>
    </w:p>
    <w:p w14:paraId="18215DF7" w14:textId="77777777" w:rsidR="00FC63D9" w:rsidRPr="00FC63D9" w:rsidRDefault="00FC63D9" w:rsidP="00FC63D9">
      <w:pPr>
        <w:rPr>
          <w:color w:val="000000" w:themeColor="text1"/>
          <w:lang w:val="ro-MD"/>
        </w:rPr>
      </w:pPr>
      <w:r w:rsidRPr="00FC63D9">
        <w:rPr>
          <w:color w:val="000000" w:themeColor="text1"/>
          <w:lang w:val="ro-MD"/>
        </w:rPr>
        <w:t xml:space="preserve">In </w:t>
      </w:r>
      <w:r w:rsidRPr="00FC63D9">
        <w:rPr>
          <w:b/>
          <w:bCs/>
          <w:color w:val="000000" w:themeColor="text1"/>
          <w:lang w:val="ro-MD"/>
        </w:rPr>
        <w:t xml:space="preserve">the health sector </w:t>
      </w:r>
      <w:r w:rsidRPr="00FC63D9">
        <w:rPr>
          <w:color w:val="000000" w:themeColor="text1"/>
          <w:lang w:val="ro-MD"/>
        </w:rPr>
        <w:t xml:space="preserve">, access to health services for people with disabilities remains unequal and often difficult. People with disabilities continue to face multiple barriers — physical, informational , attitudinal and financial — that limit access to both basic and specialized services. A major problem is the lack of a coherent rehabilitation system, with existing services being fragmented, underdeveloped and unevenly distributed. Access to community mental health services also remains limited, and the stigma associated with mental health problems creates resistance in the community to social inclusion. In this context, people from rural areas and those with severe disabilities are affected to a greater extent, having the lowest chances of accessing services. </w:t>
      </w:r>
      <w:r w:rsidRPr="00FC63D9">
        <w:rPr>
          <w:color w:val="000000" w:themeColor="text1"/>
          <w:lang w:val="ro-MD"/>
        </w:rPr>
        <w:br/>
      </w:r>
      <w:r w:rsidRPr="00FC63D9">
        <w:rPr>
          <w:color w:val="000000" w:themeColor="text1"/>
          <w:u w:val="single"/>
          <w:lang w:val="ro-MD"/>
        </w:rPr>
        <w:t>It is necessary to develop a system of accessible rehabilitation and health services, given that such a system is currently lacking, which significantly affects the equitable access of people with disabilities to medical and recovery services.</w:t>
      </w:r>
    </w:p>
    <w:p w14:paraId="531E78F0" w14:textId="77777777" w:rsidR="00FC63D9" w:rsidRPr="00FC63D9" w:rsidRDefault="00FC63D9" w:rsidP="00FC63D9">
      <w:pPr>
        <w:rPr>
          <w:color w:val="000000" w:themeColor="text1"/>
          <w:lang w:val="ro-MD"/>
        </w:rPr>
      </w:pPr>
      <w:r w:rsidRPr="00FC63D9">
        <w:rPr>
          <w:color w:val="000000" w:themeColor="text1"/>
          <w:lang w:val="ro-MD"/>
        </w:rPr>
        <w:t xml:space="preserve">Regarding </w:t>
      </w:r>
      <w:r w:rsidRPr="00FC63D9">
        <w:rPr>
          <w:b/>
          <w:bCs/>
          <w:color w:val="000000" w:themeColor="text1"/>
          <w:lang w:val="ro-MD"/>
        </w:rPr>
        <w:t xml:space="preserve">the employment </w:t>
      </w:r>
      <w:r w:rsidRPr="00FC63D9">
        <w:rPr>
          <w:color w:val="000000" w:themeColor="text1"/>
          <w:lang w:val="ro-MD"/>
        </w:rPr>
        <w:t xml:space="preserve">of people with disabilities, it remains low. The employment rate is three times lower than the population average, and progress is extremely slow. The state has approved a set of measures to subsidize employers for hiring people with disabilities. transport subsidies. Structural barriers, such as the lack of accessible transport, unsuitable infrastructure and reduced opportunities in rural areas, continue to generate exclusion. </w:t>
      </w:r>
      <w:r w:rsidRPr="00FC63D9">
        <w:rPr>
          <w:color w:val="000000" w:themeColor="text1"/>
          <w:lang w:val="ro-MD"/>
        </w:rPr>
        <w:br/>
      </w:r>
      <w:r w:rsidRPr="00FC63D9">
        <w:rPr>
          <w:color w:val="000000" w:themeColor="text1"/>
          <w:u w:val="single"/>
          <w:lang w:val="ro-MD"/>
        </w:rPr>
        <w:t xml:space="preserve">It is necessary to develop a functional system of assisted employment, accompanied by real incentive measures for employers, so that inclusion on the labor market becomes real, not just declarative </w:t>
      </w:r>
      <w:r w:rsidRPr="00FC63D9">
        <w:rPr>
          <w:color w:val="000000" w:themeColor="text1"/>
          <w:lang w:val="ro-MD"/>
        </w:rPr>
        <w:t>.</w:t>
      </w:r>
    </w:p>
    <w:p w14:paraId="53126F78" w14:textId="77777777" w:rsidR="00FC63D9" w:rsidRPr="00FC63D9" w:rsidRDefault="00FC63D9" w:rsidP="00FC63D9">
      <w:pPr>
        <w:rPr>
          <w:color w:val="000000" w:themeColor="text1"/>
          <w:lang w:val="ro-MD"/>
        </w:rPr>
      </w:pPr>
      <w:r w:rsidRPr="00FC63D9">
        <w:rPr>
          <w:b/>
          <w:bCs/>
          <w:color w:val="000000" w:themeColor="text1"/>
          <w:lang w:val="ro-MD"/>
        </w:rPr>
        <w:t xml:space="preserve">Social protection </w:t>
      </w:r>
      <w:r w:rsidRPr="00FC63D9">
        <w:rPr>
          <w:color w:val="000000" w:themeColor="text1"/>
          <w:lang w:val="ro-MD"/>
        </w:rPr>
        <w:t>and quality of life remain critical areas. Existing social benefits do not cover the real costs associated with disability and do not ensure an adequate standard of living for people with disabilities. In the absence of sufficient and well-developed community services, dependency on family is maintained, which significantly limits their autonomy and social participation. At the same time, the absence of a clear and applied methodology for assessing the cost of disability affects the substantiation of public policies and leads to the establishment of support measures that are not correlated with real needs.</w:t>
      </w:r>
    </w:p>
    <w:p w14:paraId="054B3819" w14:textId="77777777" w:rsidR="00FC63D9" w:rsidRPr="00FC63D9" w:rsidRDefault="00FC63D9" w:rsidP="00FC63D9">
      <w:pPr>
        <w:rPr>
          <w:color w:val="000000" w:themeColor="text1"/>
          <w:lang w:val="ro-MD"/>
        </w:rPr>
      </w:pPr>
      <w:r w:rsidRPr="00FC63D9">
        <w:rPr>
          <w:color w:val="000000" w:themeColor="text1"/>
          <w:u w:val="single"/>
          <w:lang w:val="ro-MD"/>
        </w:rPr>
        <w:t xml:space="preserve">Recommendation: A reform of the social protection system is needed, based on the assessment of the real costs of disability and the adjustment of benefits accordingly, so as to ensure an adequate standard of living, as well as the development of community-level support services to reduce dependency and increase autonomy </w:t>
      </w:r>
      <w:r w:rsidRPr="00FC63D9">
        <w:rPr>
          <w:color w:val="000000" w:themeColor="text1"/>
          <w:lang w:val="ro-MD"/>
        </w:rPr>
        <w:t>.</w:t>
      </w:r>
    </w:p>
    <w:p w14:paraId="31B3C0F8" w14:textId="77777777" w:rsidR="00FC63D9" w:rsidRPr="00FC63D9" w:rsidRDefault="00FC63D9" w:rsidP="00FC63D9">
      <w:pPr>
        <w:rPr>
          <w:color w:val="000000" w:themeColor="text1"/>
          <w:lang w:val="ro-MD"/>
        </w:rPr>
      </w:pPr>
      <w:r w:rsidRPr="00FC63D9">
        <w:rPr>
          <w:color w:val="000000" w:themeColor="text1"/>
          <w:lang w:val="ro-MD"/>
        </w:rPr>
        <w:lastRenderedPageBreak/>
        <w:t>Overall, the analysis of relevant sectors highlights the existence of a strengthening normative and strategic framework, which reflects the Republic of Moldova’s commitments in the field of disability rights. However, its implementation remains uneven and its effectiveness varies from one area to another.</w:t>
      </w:r>
    </w:p>
    <w:p w14:paraId="57FEB22C" w14:textId="77777777" w:rsidR="00FC63D9" w:rsidRPr="00FC63D9" w:rsidRDefault="00FC63D9" w:rsidP="00FC63D9">
      <w:pPr>
        <w:rPr>
          <w:color w:val="000000" w:themeColor="text1"/>
          <w:lang w:val="ro-MD"/>
        </w:rPr>
      </w:pPr>
      <w:r w:rsidRPr="00FC63D9">
        <w:rPr>
          <w:color w:val="000000" w:themeColor="text1"/>
          <w:lang w:val="ro-MD"/>
        </w:rPr>
        <w:t>A key factor is the lack of financial resources and the limited capacity to consistently support the measures envisaged. Without adequate funding, the pace and scale of implementation are affected, as is the development of the necessary services.</w:t>
      </w:r>
    </w:p>
    <w:p w14:paraId="61063825" w14:textId="77777777" w:rsidR="00FC63D9" w:rsidRPr="00FC63D9" w:rsidRDefault="00FC63D9" w:rsidP="00FC63D9">
      <w:pPr>
        <w:rPr>
          <w:color w:val="000000" w:themeColor="text1"/>
          <w:lang w:val="ro-MD"/>
        </w:rPr>
      </w:pPr>
      <w:r w:rsidRPr="00FC63D9">
        <w:rPr>
          <w:color w:val="000000" w:themeColor="text1"/>
          <w:lang w:val="ro-MD"/>
        </w:rPr>
        <w:t>Therefore, while the policy framework is evolving, its impact remains limited. The main priority is to ensure a more coherent and better-funded implementation of existing reforms, so that the commitments made are reflected in the lives of people with disabilities .</w:t>
      </w:r>
    </w:p>
    <w:p w14:paraId="46A4CE70" w14:textId="77777777" w:rsidR="00FC63D9" w:rsidRPr="00FC63D9" w:rsidRDefault="00FC63D9" w:rsidP="00FC63D9">
      <w:pPr>
        <w:rPr>
          <w:color w:val="000000" w:themeColor="text1"/>
          <w:lang w:val="ro-MD"/>
        </w:rPr>
      </w:pPr>
    </w:p>
    <w:p w14:paraId="296A55F1" w14:textId="3BC7CC3E" w:rsidR="00BD7A2E" w:rsidRPr="003A0713" w:rsidRDefault="00BD7A2E" w:rsidP="003A0713">
      <w:pPr>
        <w:pStyle w:val="Heading3"/>
      </w:pPr>
      <w:bookmarkStart w:id="30" w:name="_Toc228367623"/>
      <w:bookmarkStart w:id="31" w:name="Serbia"/>
      <w:r w:rsidRPr="003A0713">
        <w:t>Serbia</w:t>
      </w:r>
      <w:bookmarkEnd w:id="31"/>
      <w:r w:rsidRPr="003A0713">
        <w:t xml:space="preserve"> Current situation</w:t>
      </w:r>
      <w:bookmarkEnd w:id="30"/>
    </w:p>
    <w:p w14:paraId="6F6FD8FD" w14:textId="77777777" w:rsidR="00BD7A2E" w:rsidRPr="003A0713" w:rsidRDefault="00BD7A2E" w:rsidP="00BD7A2E">
      <w:pPr>
        <w:spacing w:before="240" w:after="240"/>
        <w:rPr>
          <w:color w:val="000000" w:themeColor="text1"/>
        </w:rPr>
      </w:pPr>
      <w:r w:rsidRPr="003A0713">
        <w:rPr>
          <w:color w:val="000000" w:themeColor="text1"/>
        </w:rPr>
        <w:t>In Serbia, the legal and strategic framework concerning the rights of persons with disabilities is largely aligned with the UN Convention on the Rights of Persons with Disabilities (CRPD). A national strategy for improving the position of persons with disabilities and its accompanying action plan have also been adopted. However, significant challenges remain in implementation, resulting in persistent barriers to full and equal participation in society.</w:t>
      </w:r>
    </w:p>
    <w:p w14:paraId="30E444F7" w14:textId="77777777" w:rsidR="00BD7A2E" w:rsidRPr="003A0713" w:rsidRDefault="00BD7A2E" w:rsidP="00BD7A2E">
      <w:pPr>
        <w:spacing w:before="240" w:after="240"/>
        <w:rPr>
          <w:color w:val="000000" w:themeColor="text1"/>
        </w:rPr>
      </w:pPr>
      <w:r w:rsidRPr="003A0713">
        <w:rPr>
          <w:color w:val="000000" w:themeColor="text1"/>
        </w:rPr>
        <w:t>Accessibility remains one of the key challenges. Physical accessibility of public buildings, transport, and public spaces is still limited, particularly outside major urban areas. Accessibility of information and communication, including digital accessibility, is not systematically ensured.</w:t>
      </w:r>
    </w:p>
    <w:p w14:paraId="403696AA" w14:textId="77777777" w:rsidR="00BD7A2E" w:rsidRPr="003A0713" w:rsidRDefault="00BD7A2E" w:rsidP="00BD7A2E">
      <w:pPr>
        <w:spacing w:before="240" w:after="240"/>
        <w:rPr>
          <w:color w:val="000000" w:themeColor="text1"/>
        </w:rPr>
      </w:pPr>
      <w:r w:rsidRPr="003A0713">
        <w:rPr>
          <w:color w:val="000000" w:themeColor="text1"/>
        </w:rPr>
        <w:t>Persons with disabilities, especially women and those living in rural areas, face multiple and intersecting forms of discrimination. Access to inclusive education has improved; however, support services remain insufficient, and segregation continues to exist in practice.</w:t>
      </w:r>
    </w:p>
    <w:p w14:paraId="093ED6EC" w14:textId="77777777" w:rsidR="00BD7A2E" w:rsidRPr="003A0713" w:rsidRDefault="00BD7A2E" w:rsidP="00BD7A2E">
      <w:pPr>
        <w:spacing w:before="240" w:after="240"/>
        <w:rPr>
          <w:color w:val="000000" w:themeColor="text1"/>
        </w:rPr>
      </w:pPr>
      <w:r w:rsidRPr="003A0713">
        <w:rPr>
          <w:color w:val="000000" w:themeColor="text1"/>
        </w:rPr>
        <w:t>Employment rates among persons with disabilities remain low, despite existing legal mechanisms and incentives. Many persons with disabilities are excluded from the open labour market and lack access to adequate support measures.</w:t>
      </w:r>
    </w:p>
    <w:p w14:paraId="4AC7C312" w14:textId="77777777" w:rsidR="00BD7A2E" w:rsidRPr="003A0713" w:rsidRDefault="00BD7A2E" w:rsidP="00BD7A2E">
      <w:pPr>
        <w:spacing w:before="240" w:after="240"/>
        <w:rPr>
          <w:color w:val="000000" w:themeColor="text1"/>
        </w:rPr>
      </w:pPr>
      <w:r w:rsidRPr="003A0713">
        <w:rPr>
          <w:color w:val="000000" w:themeColor="text1"/>
        </w:rPr>
        <w:t>The social protection system is still largely based on the medical model of disability, with limited development of services that support independent living and inclusion in the community. Institutionalisation remains a concern, despite some “very small” steps towards deinstitutionalisation.</w:t>
      </w:r>
    </w:p>
    <w:p w14:paraId="6C93713D" w14:textId="77777777" w:rsidR="00BD7A2E" w:rsidRPr="003A0713" w:rsidRDefault="00BD7A2E" w:rsidP="00BD7A2E">
      <w:pPr>
        <w:spacing w:before="240" w:after="240"/>
        <w:rPr>
          <w:color w:val="000000" w:themeColor="text1"/>
        </w:rPr>
      </w:pPr>
      <w:r w:rsidRPr="003A0713">
        <w:rPr>
          <w:color w:val="000000" w:themeColor="text1"/>
        </w:rPr>
        <w:t xml:space="preserve">Participation of persons with disabilities and their representative organisations in decision-making processes exists but is often formal rather than meaningful. At the </w:t>
      </w:r>
      <w:r w:rsidRPr="003A0713">
        <w:rPr>
          <w:color w:val="000000" w:themeColor="text1"/>
        </w:rPr>
        <w:lastRenderedPageBreak/>
        <w:t>same time, persons with disabilities are significantly underrepresented in leadership positions, as well as in political and public life, indicating systemic barriers to their full participation in decision-making.</w:t>
      </w:r>
    </w:p>
    <w:p w14:paraId="6F6C19FB" w14:textId="77777777" w:rsidR="00BD7A2E" w:rsidRPr="003A0713" w:rsidRDefault="00BD7A2E" w:rsidP="00BD7A2E">
      <w:pPr>
        <w:spacing w:before="240" w:after="240"/>
        <w:rPr>
          <w:color w:val="000000" w:themeColor="text1"/>
        </w:rPr>
      </w:pPr>
      <w:r w:rsidRPr="003A0713">
        <w:rPr>
          <w:color w:val="000000" w:themeColor="text1"/>
        </w:rPr>
        <w:t>In addition, Serbia does not have a unified registry of persons with disabilities, which limits effective policy planning and monitoring. Furthermore, there is no comprehensive law regulating the status and functioning of organisations of persons with disabilities. As a result, their sustainability and effectiveness are increasingly problematic, as they face a lack of financial support from the state, especially at the local level.</w:t>
      </w:r>
    </w:p>
    <w:p w14:paraId="212DB6E2" w14:textId="77777777" w:rsidR="00BD7A2E" w:rsidRPr="003A0713" w:rsidRDefault="00BD7A2E" w:rsidP="00A41BCB">
      <w:pPr>
        <w:pStyle w:val="Heading4"/>
        <w:rPr>
          <w:color w:val="000000" w:themeColor="text1"/>
        </w:rPr>
      </w:pPr>
      <w:r w:rsidRPr="003A0713">
        <w:rPr>
          <w:color w:val="000000" w:themeColor="text1"/>
        </w:rPr>
        <w:t>Priority recommendation</w:t>
      </w:r>
      <w:r w:rsidRPr="003A0713">
        <w:rPr>
          <w:rStyle w:val="Heading4Char"/>
          <w:color w:val="000000" w:themeColor="text1"/>
        </w:rPr>
        <w:t>s</w:t>
      </w:r>
      <w:r w:rsidRPr="003A0713">
        <w:rPr>
          <w:color w:val="000000" w:themeColor="text1"/>
        </w:rPr>
        <w:t xml:space="preserve"> to the EU</w:t>
      </w:r>
    </w:p>
    <w:p w14:paraId="71CDC9F3" w14:textId="77777777" w:rsidR="00BD7A2E" w:rsidRPr="003A0713" w:rsidRDefault="00BD7A2E">
      <w:pPr>
        <w:numPr>
          <w:ilvl w:val="0"/>
          <w:numId w:val="2"/>
        </w:numPr>
        <w:spacing w:after="0"/>
        <w:rPr>
          <w:color w:val="000000" w:themeColor="text1"/>
        </w:rPr>
      </w:pPr>
      <w:r w:rsidRPr="003A0713">
        <w:rPr>
          <w:color w:val="000000" w:themeColor="text1"/>
        </w:rPr>
        <w:t>Ensure that the rights of persons with disabilities are systematically integrated into the EU enlargement process, with clear benchmarks, indicators, and monitoring mechanisms.</w:t>
      </w:r>
    </w:p>
    <w:p w14:paraId="7EC964E9" w14:textId="77777777" w:rsidR="00BD7A2E" w:rsidRPr="003A0713" w:rsidRDefault="00BD7A2E">
      <w:pPr>
        <w:numPr>
          <w:ilvl w:val="0"/>
          <w:numId w:val="2"/>
        </w:numPr>
        <w:spacing w:after="0"/>
        <w:rPr>
          <w:color w:val="000000" w:themeColor="text1"/>
        </w:rPr>
      </w:pPr>
      <w:r w:rsidRPr="003A0713">
        <w:rPr>
          <w:color w:val="000000" w:themeColor="text1"/>
        </w:rPr>
        <w:t>Strengthen support for the implementation of accessibility standards in line with EU legislation and the CRPD, particularly in infrastructure, transport, and digital services.</w:t>
      </w:r>
    </w:p>
    <w:p w14:paraId="0F3145BE" w14:textId="77777777" w:rsidR="00BD7A2E" w:rsidRPr="003A0713" w:rsidRDefault="00BD7A2E">
      <w:pPr>
        <w:numPr>
          <w:ilvl w:val="0"/>
          <w:numId w:val="2"/>
        </w:numPr>
        <w:spacing w:after="0"/>
        <w:rPr>
          <w:color w:val="000000" w:themeColor="text1"/>
        </w:rPr>
      </w:pPr>
      <w:r w:rsidRPr="003A0713">
        <w:rPr>
          <w:color w:val="000000" w:themeColor="text1"/>
        </w:rPr>
        <w:t>Support the development of a unified and rights-based data collection system, including the establishment of a registry of persons with disabilities, in line with human rights standards.</w:t>
      </w:r>
    </w:p>
    <w:p w14:paraId="704D50AE" w14:textId="77777777" w:rsidR="00BD7A2E" w:rsidRPr="003A0713" w:rsidRDefault="00BD7A2E">
      <w:pPr>
        <w:numPr>
          <w:ilvl w:val="0"/>
          <w:numId w:val="2"/>
        </w:numPr>
        <w:spacing w:after="0"/>
        <w:rPr>
          <w:color w:val="000000" w:themeColor="text1"/>
        </w:rPr>
      </w:pPr>
      <w:r w:rsidRPr="003A0713">
        <w:rPr>
          <w:color w:val="000000" w:themeColor="text1"/>
        </w:rPr>
        <w:t>Encourage the adoption of a comprehensive legal framework regulating organisations of persons with disabilities, ensuring their sustainability and independence.</w:t>
      </w:r>
    </w:p>
    <w:p w14:paraId="611D0810" w14:textId="77777777" w:rsidR="00BD7A2E" w:rsidRPr="003A0713" w:rsidRDefault="00BD7A2E">
      <w:pPr>
        <w:numPr>
          <w:ilvl w:val="0"/>
          <w:numId w:val="2"/>
        </w:numPr>
        <w:spacing w:after="0"/>
        <w:rPr>
          <w:color w:val="000000" w:themeColor="text1"/>
        </w:rPr>
      </w:pPr>
      <w:r w:rsidRPr="003A0713">
        <w:rPr>
          <w:color w:val="000000" w:themeColor="text1"/>
        </w:rPr>
        <w:t>Promote and support the transition from institutional care to community-based services, ensuring access to independent living.</w:t>
      </w:r>
    </w:p>
    <w:p w14:paraId="31CB3A89" w14:textId="77777777" w:rsidR="00BD7A2E" w:rsidRPr="003A0713" w:rsidRDefault="00BD7A2E">
      <w:pPr>
        <w:numPr>
          <w:ilvl w:val="0"/>
          <w:numId w:val="2"/>
        </w:numPr>
        <w:spacing w:after="240"/>
        <w:rPr>
          <w:color w:val="000000" w:themeColor="text1"/>
        </w:rPr>
      </w:pPr>
      <w:r w:rsidRPr="003A0713">
        <w:rPr>
          <w:color w:val="000000" w:themeColor="text1"/>
        </w:rPr>
        <w:t>Ensure meaningful participation of persons with disabilities and their representative organisations in decision-making processes, including increased representation in leadership, political, and public life.</w:t>
      </w:r>
    </w:p>
    <w:p w14:paraId="5C9162C0" w14:textId="77777777" w:rsidR="00BD7A2E" w:rsidRPr="003A0713" w:rsidRDefault="00BD7A2E" w:rsidP="00BD7A2E">
      <w:pPr>
        <w:spacing w:before="240" w:after="240"/>
        <w:rPr>
          <w:color w:val="000000" w:themeColor="text1"/>
        </w:rPr>
      </w:pPr>
      <w:r w:rsidRPr="003A0713">
        <w:rPr>
          <w:color w:val="000000" w:themeColor="text1"/>
        </w:rPr>
        <w:t xml:space="preserve"> </w:t>
      </w:r>
    </w:p>
    <w:p w14:paraId="50863671" w14:textId="04421471" w:rsidR="00BD7A2E" w:rsidRPr="003A0713" w:rsidRDefault="003B0E1D" w:rsidP="003A0713">
      <w:pPr>
        <w:pStyle w:val="Heading3"/>
      </w:pPr>
      <w:bookmarkStart w:id="32" w:name="_Toc228367624"/>
      <w:bookmarkStart w:id="33" w:name="Türkiye"/>
      <w:r w:rsidRPr="003A0713">
        <w:rPr>
          <w:lang w:val="tr-TR"/>
        </w:rPr>
        <w:t>Türkiye</w:t>
      </w:r>
      <w:bookmarkEnd w:id="32"/>
      <w:bookmarkEnd w:id="33"/>
    </w:p>
    <w:p w14:paraId="22E13DA1" w14:textId="0B5BB4C4" w:rsidR="003B0E1D" w:rsidRPr="003A0713" w:rsidRDefault="003B0E1D" w:rsidP="003B0E1D">
      <w:pPr>
        <w:spacing w:before="240" w:after="240"/>
        <w:rPr>
          <w:b/>
          <w:bCs/>
          <w:color w:val="000000" w:themeColor="text1"/>
          <w:lang w:val="tr-TR"/>
        </w:rPr>
      </w:pPr>
      <w:r w:rsidRPr="003A0713">
        <w:rPr>
          <w:b/>
          <w:bCs/>
          <w:color w:val="000000" w:themeColor="text1"/>
          <w:lang w:val="tr-TR"/>
        </w:rPr>
        <w:t>Regression of Disability Rights in Türkiye: A Critical Warning and Policy Recommendations for the EU Enlargement Process (2026)</w:t>
      </w:r>
    </w:p>
    <w:p w14:paraId="36060F79"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Introduction</w:t>
      </w:r>
    </w:p>
    <w:p w14:paraId="218C6176" w14:textId="77777777" w:rsidR="003B0E1D" w:rsidRPr="003B0E1D" w:rsidRDefault="003B0E1D" w:rsidP="003B0E1D">
      <w:pPr>
        <w:spacing w:before="240" w:after="240"/>
        <w:rPr>
          <w:color w:val="000000" w:themeColor="text1"/>
          <w:lang w:val="tr-TR"/>
        </w:rPr>
      </w:pPr>
      <w:r w:rsidRPr="003B0E1D">
        <w:rPr>
          <w:color w:val="000000" w:themeColor="text1"/>
          <w:lang w:val="tr-TR"/>
        </w:rPr>
        <w:t>As a State Party to the United Nations Convention on the Rights of Persons with Disabilities (CRPD), Türkiye has committed to ensuring the equal, independent, and dignified lives of persons with disabilities. However, recent developments clearly demonstrate a widening gap between these commitments and the realities on the ground.</w:t>
      </w:r>
    </w:p>
    <w:p w14:paraId="2183B0CE" w14:textId="77777777" w:rsidR="003B0E1D" w:rsidRPr="003B0E1D" w:rsidRDefault="003B0E1D" w:rsidP="003B0E1D">
      <w:pPr>
        <w:spacing w:before="240" w:after="240"/>
        <w:rPr>
          <w:color w:val="000000" w:themeColor="text1"/>
          <w:lang w:val="tr-TR"/>
        </w:rPr>
      </w:pPr>
      <w:r w:rsidRPr="003B0E1D">
        <w:rPr>
          <w:color w:val="000000" w:themeColor="text1"/>
          <w:lang w:val="tr-TR"/>
        </w:rPr>
        <w:lastRenderedPageBreak/>
        <w:t>This paper outlines the current situation of disability rights in Türkiye and highlights the responsibility of the European Union within the context of the enlargement process.</w:t>
      </w:r>
    </w:p>
    <w:p w14:paraId="54228682"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1. Departure from a Rights-Based Approach</w:t>
      </w:r>
    </w:p>
    <w:p w14:paraId="4B8F017E" w14:textId="77777777" w:rsidR="003B0E1D" w:rsidRPr="003B0E1D" w:rsidRDefault="003B0E1D" w:rsidP="003B0E1D">
      <w:pPr>
        <w:spacing w:before="240" w:after="240"/>
        <w:rPr>
          <w:color w:val="000000" w:themeColor="text1"/>
          <w:lang w:val="tr-TR"/>
        </w:rPr>
      </w:pPr>
      <w:r w:rsidRPr="003B0E1D">
        <w:rPr>
          <w:color w:val="000000" w:themeColor="text1"/>
          <w:lang w:val="tr-TR"/>
        </w:rPr>
        <w:t>Although Türkiye has established a comprehensive legal framework on disability rights, there has been a noticeable shift away from a rights-based approach in practice, replaced by increasingly restrictive and cost-driven policies.</w:t>
      </w:r>
    </w:p>
    <w:p w14:paraId="48391790" w14:textId="77777777" w:rsidR="003B0E1D" w:rsidRPr="003B0E1D" w:rsidRDefault="003B0E1D" w:rsidP="003B0E1D">
      <w:pPr>
        <w:spacing w:before="240" w:after="240"/>
        <w:rPr>
          <w:color w:val="000000" w:themeColor="text1"/>
          <w:lang w:val="tr-TR"/>
        </w:rPr>
      </w:pPr>
      <w:r w:rsidRPr="003B0E1D">
        <w:rPr>
          <w:color w:val="000000" w:themeColor="text1"/>
          <w:lang w:val="tr-TR"/>
        </w:rPr>
        <w:t>Persons with disabilities continue to face systemic barriers in accessing public services, education, employment, and social protection. This indicates that the principle of “equal citizenship” as envisaged by the CRPD is not being effectively implemented.</w:t>
      </w:r>
    </w:p>
    <w:p w14:paraId="5149D284"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2. Regression in Economic and Social Rights</w:t>
      </w:r>
    </w:p>
    <w:p w14:paraId="181DFEAD" w14:textId="77777777" w:rsidR="003B0E1D" w:rsidRPr="003B0E1D" w:rsidRDefault="003B0E1D" w:rsidP="003B0E1D">
      <w:pPr>
        <w:spacing w:before="240" w:after="240"/>
        <w:rPr>
          <w:color w:val="000000" w:themeColor="text1"/>
          <w:lang w:val="tr-TR"/>
        </w:rPr>
      </w:pPr>
      <w:r w:rsidRPr="003B0E1D">
        <w:rPr>
          <w:color w:val="000000" w:themeColor="text1"/>
          <w:lang w:val="tr-TR"/>
        </w:rPr>
        <w:t>Recent developments point to a clear contraction of economic and social rights for persons with disabilities:</w:t>
      </w:r>
    </w:p>
    <w:p w14:paraId="51BFFBD4" w14:textId="77777777" w:rsidR="003B0E1D" w:rsidRPr="003B0E1D" w:rsidRDefault="003B0E1D">
      <w:pPr>
        <w:numPr>
          <w:ilvl w:val="0"/>
          <w:numId w:val="25"/>
        </w:numPr>
        <w:spacing w:before="240" w:after="240"/>
        <w:rPr>
          <w:color w:val="000000" w:themeColor="text1"/>
          <w:lang w:val="tr-TR"/>
        </w:rPr>
      </w:pPr>
      <w:r w:rsidRPr="003B0E1D">
        <w:rPr>
          <w:color w:val="000000" w:themeColor="text1"/>
          <w:lang w:val="tr-TR"/>
        </w:rPr>
        <w:t xml:space="preserve">The </w:t>
      </w:r>
      <w:r w:rsidRPr="003B0E1D">
        <w:rPr>
          <w:b/>
          <w:bCs/>
          <w:color w:val="000000" w:themeColor="text1"/>
          <w:lang w:val="tr-TR"/>
        </w:rPr>
        <w:t>Special Consumption Tax (SCT/ÖTV) exemption for vehicle acquisition</w:t>
      </w:r>
      <w:r w:rsidRPr="003B0E1D">
        <w:rPr>
          <w:color w:val="000000" w:themeColor="text1"/>
          <w:lang w:val="tr-TR"/>
        </w:rPr>
        <w:t>, which is essential for mobility and independence, has been increasingly restricted through regulatory changes.</w:t>
      </w:r>
    </w:p>
    <w:p w14:paraId="4D2CCAB5" w14:textId="77777777" w:rsidR="003B0E1D" w:rsidRPr="003B0E1D" w:rsidRDefault="003B0E1D">
      <w:pPr>
        <w:numPr>
          <w:ilvl w:val="0"/>
          <w:numId w:val="25"/>
        </w:numPr>
        <w:spacing w:before="240" w:after="240"/>
        <w:rPr>
          <w:color w:val="000000" w:themeColor="text1"/>
          <w:lang w:val="tr-TR"/>
        </w:rPr>
      </w:pPr>
      <w:r w:rsidRPr="003B0E1D">
        <w:rPr>
          <w:b/>
          <w:bCs/>
          <w:color w:val="000000" w:themeColor="text1"/>
          <w:lang w:val="tr-TR"/>
        </w:rPr>
        <w:t>Access to retirement and social security rights is becoming more difficult</w:t>
      </w:r>
      <w:r w:rsidRPr="003B0E1D">
        <w:rPr>
          <w:color w:val="000000" w:themeColor="text1"/>
          <w:lang w:val="tr-TR"/>
        </w:rPr>
        <w:t>, with existing entitlements being narrowed, leading to growing economic insecurity.</w:t>
      </w:r>
    </w:p>
    <w:p w14:paraId="4A6961A9" w14:textId="77777777" w:rsidR="003B0E1D" w:rsidRPr="003B0E1D" w:rsidRDefault="003B0E1D">
      <w:pPr>
        <w:numPr>
          <w:ilvl w:val="0"/>
          <w:numId w:val="25"/>
        </w:numPr>
        <w:spacing w:before="240" w:after="240"/>
        <w:rPr>
          <w:color w:val="000000" w:themeColor="text1"/>
          <w:lang w:val="tr-TR"/>
        </w:rPr>
      </w:pPr>
      <w:r w:rsidRPr="003B0E1D">
        <w:rPr>
          <w:b/>
          <w:bCs/>
          <w:color w:val="000000" w:themeColor="text1"/>
          <w:lang w:val="tr-TR"/>
        </w:rPr>
        <w:t>Disability care allowances remain significantly below minimum living standards</w:t>
      </w:r>
      <w:r w:rsidRPr="003B0E1D">
        <w:rPr>
          <w:color w:val="000000" w:themeColor="text1"/>
          <w:lang w:val="tr-TR"/>
        </w:rPr>
        <w:t>, placing both persons with disabilities and their families at risk of poverty.</w:t>
      </w:r>
    </w:p>
    <w:p w14:paraId="47D47D6A" w14:textId="77777777" w:rsidR="003B0E1D" w:rsidRPr="003B0E1D" w:rsidRDefault="003B0E1D" w:rsidP="003B0E1D">
      <w:pPr>
        <w:spacing w:before="240" w:after="240"/>
        <w:rPr>
          <w:color w:val="000000" w:themeColor="text1"/>
          <w:lang w:val="tr-TR"/>
        </w:rPr>
      </w:pPr>
      <w:r w:rsidRPr="003B0E1D">
        <w:rPr>
          <w:color w:val="000000" w:themeColor="text1"/>
          <w:lang w:val="tr-TR"/>
        </w:rPr>
        <w:t>These trends indicate a weakening of the social state principle and a deterioration in the living conditions of persons with disabilities.</w:t>
      </w:r>
    </w:p>
    <w:p w14:paraId="3DDC305D"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3. Structural Inequalities in Education and Lack of Awareness</w:t>
      </w:r>
    </w:p>
    <w:p w14:paraId="433825FE" w14:textId="77777777" w:rsidR="003B0E1D" w:rsidRPr="003B0E1D" w:rsidRDefault="003B0E1D" w:rsidP="003B0E1D">
      <w:pPr>
        <w:spacing w:before="240" w:after="240"/>
        <w:rPr>
          <w:color w:val="000000" w:themeColor="text1"/>
          <w:lang w:val="tr-TR"/>
        </w:rPr>
      </w:pPr>
      <w:r w:rsidRPr="003B0E1D">
        <w:rPr>
          <w:color w:val="000000" w:themeColor="text1"/>
          <w:lang w:val="tr-TR"/>
        </w:rPr>
        <w:t>Despite formal commitments to inclusive education, the system in Türkiye continues to reflect segregating practices:</w:t>
      </w:r>
    </w:p>
    <w:p w14:paraId="5C1662AE" w14:textId="77777777" w:rsidR="003B0E1D" w:rsidRPr="003B0E1D" w:rsidRDefault="003B0E1D">
      <w:pPr>
        <w:numPr>
          <w:ilvl w:val="0"/>
          <w:numId w:val="26"/>
        </w:numPr>
        <w:spacing w:before="240" w:after="240"/>
        <w:rPr>
          <w:color w:val="000000" w:themeColor="text1"/>
          <w:lang w:val="tr-TR"/>
        </w:rPr>
      </w:pPr>
      <w:r w:rsidRPr="003B0E1D">
        <w:rPr>
          <w:b/>
          <w:bCs/>
          <w:color w:val="000000" w:themeColor="text1"/>
          <w:lang w:val="tr-TR"/>
        </w:rPr>
        <w:t>Accessible educational materials are insufficient</w:t>
      </w:r>
      <w:r w:rsidRPr="003B0E1D">
        <w:rPr>
          <w:color w:val="000000" w:themeColor="text1"/>
          <w:lang w:val="tr-TR"/>
        </w:rPr>
        <w:t>.</w:t>
      </w:r>
    </w:p>
    <w:p w14:paraId="61D48C25" w14:textId="77777777" w:rsidR="003B0E1D" w:rsidRPr="003B0E1D" w:rsidRDefault="003B0E1D">
      <w:pPr>
        <w:numPr>
          <w:ilvl w:val="0"/>
          <w:numId w:val="26"/>
        </w:numPr>
        <w:spacing w:before="240" w:after="240"/>
        <w:rPr>
          <w:color w:val="000000" w:themeColor="text1"/>
          <w:lang w:val="tr-TR"/>
        </w:rPr>
      </w:pPr>
      <w:r w:rsidRPr="003B0E1D">
        <w:rPr>
          <w:color w:val="000000" w:themeColor="text1"/>
          <w:lang w:val="tr-TR"/>
        </w:rPr>
        <w:t>Teachers often lack adequate training in inclusive education.</w:t>
      </w:r>
    </w:p>
    <w:p w14:paraId="3211469A" w14:textId="77777777" w:rsidR="003B0E1D" w:rsidRPr="003B0E1D" w:rsidRDefault="003B0E1D">
      <w:pPr>
        <w:numPr>
          <w:ilvl w:val="0"/>
          <w:numId w:val="26"/>
        </w:numPr>
        <w:spacing w:before="240" w:after="240"/>
        <w:rPr>
          <w:color w:val="000000" w:themeColor="text1"/>
          <w:lang w:val="tr-TR"/>
        </w:rPr>
      </w:pPr>
      <w:r w:rsidRPr="003B0E1D">
        <w:rPr>
          <w:color w:val="000000" w:themeColor="text1"/>
          <w:lang w:val="tr-TR"/>
        </w:rPr>
        <w:t xml:space="preserve">Limited disability awareness efforts result in the </w:t>
      </w:r>
      <w:r w:rsidRPr="003B0E1D">
        <w:rPr>
          <w:b/>
          <w:bCs/>
          <w:color w:val="000000" w:themeColor="text1"/>
          <w:lang w:val="tr-TR"/>
        </w:rPr>
        <w:t>continued reproduction of stigma and prejudice</w:t>
      </w:r>
      <w:r w:rsidRPr="003B0E1D">
        <w:rPr>
          <w:color w:val="000000" w:themeColor="text1"/>
          <w:lang w:val="tr-TR"/>
        </w:rPr>
        <w:t>.</w:t>
      </w:r>
    </w:p>
    <w:p w14:paraId="5BCE4FA5" w14:textId="77777777" w:rsidR="003B0E1D" w:rsidRPr="003B0E1D" w:rsidRDefault="003B0E1D" w:rsidP="003B0E1D">
      <w:pPr>
        <w:spacing w:before="240" w:after="240"/>
        <w:rPr>
          <w:color w:val="000000" w:themeColor="text1"/>
          <w:lang w:val="tr-TR"/>
        </w:rPr>
      </w:pPr>
      <w:r w:rsidRPr="003B0E1D">
        <w:rPr>
          <w:color w:val="000000" w:themeColor="text1"/>
          <w:lang w:val="tr-TR"/>
        </w:rPr>
        <w:lastRenderedPageBreak/>
        <w:t>This prevents children with disabilities from fully enjoying their right to education on an equal basis with others.</w:t>
      </w:r>
    </w:p>
    <w:p w14:paraId="14D254A5"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4. Invisible Barriers to Employment</w:t>
      </w:r>
    </w:p>
    <w:p w14:paraId="64060067" w14:textId="77777777" w:rsidR="003B0E1D" w:rsidRPr="003B0E1D" w:rsidRDefault="003B0E1D" w:rsidP="003B0E1D">
      <w:pPr>
        <w:spacing w:before="240" w:after="240"/>
        <w:rPr>
          <w:color w:val="000000" w:themeColor="text1"/>
          <w:lang w:val="tr-TR"/>
        </w:rPr>
      </w:pPr>
      <w:r w:rsidRPr="003B0E1D">
        <w:rPr>
          <w:color w:val="000000" w:themeColor="text1"/>
          <w:lang w:val="tr-TR"/>
        </w:rPr>
        <w:t>While policies promoting employment of persons with disabilities exist, significant structural and cultural barriers persist:</w:t>
      </w:r>
    </w:p>
    <w:p w14:paraId="554A4DAD" w14:textId="77777777" w:rsidR="003B0E1D" w:rsidRPr="003B0E1D" w:rsidRDefault="003B0E1D">
      <w:pPr>
        <w:numPr>
          <w:ilvl w:val="0"/>
          <w:numId w:val="27"/>
        </w:numPr>
        <w:spacing w:before="240" w:after="240"/>
        <w:rPr>
          <w:color w:val="000000" w:themeColor="text1"/>
          <w:lang w:val="tr-TR"/>
        </w:rPr>
      </w:pPr>
      <w:r w:rsidRPr="003B0E1D">
        <w:rPr>
          <w:color w:val="000000" w:themeColor="text1"/>
          <w:lang w:val="tr-TR"/>
        </w:rPr>
        <w:t>Overprotective attitudes within families, often perceiving persons with disabilities as “incapable,”</w:t>
      </w:r>
    </w:p>
    <w:p w14:paraId="1E92D305" w14:textId="77777777" w:rsidR="003B0E1D" w:rsidRPr="003B0E1D" w:rsidRDefault="003B0E1D">
      <w:pPr>
        <w:numPr>
          <w:ilvl w:val="0"/>
          <w:numId w:val="27"/>
        </w:numPr>
        <w:spacing w:before="240" w:after="240"/>
        <w:rPr>
          <w:color w:val="000000" w:themeColor="text1"/>
          <w:lang w:val="tr-TR"/>
        </w:rPr>
      </w:pPr>
      <w:r w:rsidRPr="003B0E1D">
        <w:rPr>
          <w:color w:val="000000" w:themeColor="text1"/>
          <w:lang w:val="tr-TR"/>
        </w:rPr>
        <w:t>Persistent employer prejudice,</w:t>
      </w:r>
    </w:p>
    <w:p w14:paraId="01B6333F" w14:textId="77777777" w:rsidR="003B0E1D" w:rsidRPr="003B0E1D" w:rsidRDefault="003B0E1D">
      <w:pPr>
        <w:numPr>
          <w:ilvl w:val="0"/>
          <w:numId w:val="27"/>
        </w:numPr>
        <w:spacing w:before="240" w:after="240"/>
        <w:rPr>
          <w:color w:val="000000" w:themeColor="text1"/>
          <w:lang w:val="tr-TR"/>
        </w:rPr>
      </w:pPr>
      <w:r w:rsidRPr="003B0E1D">
        <w:rPr>
          <w:color w:val="000000" w:themeColor="text1"/>
          <w:lang w:val="tr-TR"/>
        </w:rPr>
        <w:t>Lack of accessible work environments</w:t>
      </w:r>
    </w:p>
    <w:p w14:paraId="45D8B5DA" w14:textId="77777777" w:rsidR="003B0E1D" w:rsidRPr="003B0E1D" w:rsidRDefault="003B0E1D" w:rsidP="003B0E1D">
      <w:pPr>
        <w:spacing w:before="240" w:after="240"/>
        <w:rPr>
          <w:color w:val="000000" w:themeColor="text1"/>
          <w:lang w:val="tr-TR"/>
        </w:rPr>
      </w:pPr>
      <w:r w:rsidRPr="003B0E1D">
        <w:rPr>
          <w:color w:val="000000" w:themeColor="text1"/>
          <w:lang w:val="tr-TR"/>
        </w:rPr>
        <w:t>continue to limit participation in the labour market.</w:t>
      </w:r>
    </w:p>
    <w:p w14:paraId="25C54E5B" w14:textId="77777777" w:rsidR="003B0E1D" w:rsidRPr="003B0E1D" w:rsidRDefault="003B0E1D" w:rsidP="003B0E1D">
      <w:pPr>
        <w:spacing w:before="240" w:after="240"/>
        <w:rPr>
          <w:color w:val="000000" w:themeColor="text1"/>
          <w:lang w:val="tr-TR"/>
        </w:rPr>
      </w:pPr>
      <w:r w:rsidRPr="003B0E1D">
        <w:rPr>
          <w:color w:val="000000" w:themeColor="text1"/>
          <w:lang w:val="tr-TR"/>
        </w:rPr>
        <w:t>This not only affects economic independence but also increases the risk of social exclusion.</w:t>
      </w:r>
    </w:p>
    <w:p w14:paraId="1D5BC197"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5. Accessibility and Independent Living</w:t>
      </w:r>
    </w:p>
    <w:p w14:paraId="641E9119" w14:textId="77777777" w:rsidR="003B0E1D" w:rsidRPr="003B0E1D" w:rsidRDefault="003B0E1D" w:rsidP="003B0E1D">
      <w:pPr>
        <w:spacing w:before="240" w:after="240"/>
        <w:rPr>
          <w:color w:val="000000" w:themeColor="text1"/>
          <w:lang w:val="tr-TR"/>
        </w:rPr>
      </w:pPr>
      <w:r w:rsidRPr="003B0E1D">
        <w:rPr>
          <w:color w:val="000000" w:themeColor="text1"/>
          <w:lang w:val="tr-TR"/>
        </w:rPr>
        <w:t>Despite existing legislation, implementation of accessibility standards remains insufficient.</w:t>
      </w:r>
    </w:p>
    <w:p w14:paraId="03B164B8" w14:textId="77777777" w:rsidR="003B0E1D" w:rsidRPr="003B0E1D" w:rsidRDefault="003B0E1D" w:rsidP="003B0E1D">
      <w:pPr>
        <w:spacing w:before="240" w:after="240"/>
        <w:rPr>
          <w:color w:val="000000" w:themeColor="text1"/>
          <w:lang w:val="tr-TR"/>
        </w:rPr>
      </w:pPr>
      <w:r w:rsidRPr="003B0E1D">
        <w:rPr>
          <w:color w:val="000000" w:themeColor="text1"/>
          <w:lang w:val="tr-TR"/>
        </w:rPr>
        <w:t>The lack of community-based services, limited access to personal assistance, and shortage of accessible housing significantly restrict the right to independent living.</w:t>
      </w:r>
    </w:p>
    <w:p w14:paraId="4771AB41" w14:textId="77777777" w:rsidR="003B0E1D" w:rsidRPr="003B0E1D" w:rsidRDefault="003B0E1D" w:rsidP="003B0E1D">
      <w:pPr>
        <w:spacing w:before="240" w:after="240"/>
        <w:rPr>
          <w:color w:val="000000" w:themeColor="text1"/>
          <w:lang w:val="tr-TR"/>
        </w:rPr>
      </w:pPr>
      <w:r w:rsidRPr="003B0E1D">
        <w:rPr>
          <w:color w:val="000000" w:themeColor="text1"/>
          <w:lang w:val="tr-TR"/>
        </w:rPr>
        <w:t>Continued reliance on institutional care models contradicts the provisions of the CRPD.</w:t>
      </w:r>
    </w:p>
    <w:p w14:paraId="6EC3B03B"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6. Limited Participation and Representation</w:t>
      </w:r>
    </w:p>
    <w:p w14:paraId="644CBC8B" w14:textId="77777777" w:rsidR="003B0E1D" w:rsidRPr="003B0E1D" w:rsidRDefault="003B0E1D" w:rsidP="003B0E1D">
      <w:pPr>
        <w:spacing w:before="240" w:after="240"/>
        <w:rPr>
          <w:color w:val="000000" w:themeColor="text1"/>
          <w:lang w:val="tr-TR"/>
        </w:rPr>
      </w:pPr>
      <w:r w:rsidRPr="003B0E1D">
        <w:rPr>
          <w:color w:val="000000" w:themeColor="text1"/>
          <w:lang w:val="tr-TR"/>
        </w:rPr>
        <w:t>The participation of persons with disabilities and their representative organisations in decision-making processes remains limited and often symbolic.</w:t>
      </w:r>
    </w:p>
    <w:p w14:paraId="6EEA1D19" w14:textId="77777777" w:rsidR="003B0E1D" w:rsidRPr="003B0E1D" w:rsidRDefault="003B0E1D" w:rsidP="003B0E1D">
      <w:pPr>
        <w:spacing w:before="240" w:after="240"/>
        <w:rPr>
          <w:color w:val="000000" w:themeColor="text1"/>
          <w:lang w:val="tr-TR"/>
        </w:rPr>
      </w:pPr>
      <w:r w:rsidRPr="003B0E1D">
        <w:rPr>
          <w:color w:val="000000" w:themeColor="text1"/>
          <w:lang w:val="tr-TR"/>
        </w:rPr>
        <w:t>This results in policies that fail to reflect real needs and are ineffective in practice.</w:t>
      </w:r>
    </w:p>
    <w:p w14:paraId="266B4AE9"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Key Recommendations to the European Union</w:t>
      </w:r>
    </w:p>
    <w:p w14:paraId="7D2585D0" w14:textId="77777777" w:rsidR="003B0E1D" w:rsidRPr="003B0E1D" w:rsidRDefault="003B0E1D">
      <w:pPr>
        <w:numPr>
          <w:ilvl w:val="0"/>
          <w:numId w:val="28"/>
        </w:numPr>
        <w:spacing w:before="240" w:after="240"/>
        <w:rPr>
          <w:color w:val="000000" w:themeColor="text1"/>
          <w:lang w:val="tr-TR"/>
        </w:rPr>
      </w:pPr>
      <w:r w:rsidRPr="003B0E1D">
        <w:rPr>
          <w:b/>
          <w:bCs/>
          <w:color w:val="000000" w:themeColor="text1"/>
          <w:lang w:val="tr-TR"/>
        </w:rPr>
        <w:t>Disability rights must be established as binding criteria within the EU–Türkiye enlargement process, particularly under Chapter 23 (Judiciary and Fundamental Rights), with clear and measurable benchmarks.</w:t>
      </w:r>
    </w:p>
    <w:p w14:paraId="238B6D1B" w14:textId="77777777" w:rsidR="003B0E1D" w:rsidRPr="003B0E1D" w:rsidRDefault="003B0E1D">
      <w:pPr>
        <w:numPr>
          <w:ilvl w:val="0"/>
          <w:numId w:val="28"/>
        </w:numPr>
        <w:spacing w:before="240" w:after="240"/>
        <w:rPr>
          <w:color w:val="000000" w:themeColor="text1"/>
          <w:lang w:val="tr-TR"/>
        </w:rPr>
      </w:pPr>
      <w:r w:rsidRPr="003B0E1D">
        <w:rPr>
          <w:b/>
          <w:bCs/>
          <w:color w:val="000000" w:themeColor="text1"/>
          <w:lang w:val="tr-TR"/>
        </w:rPr>
        <w:t>Independent monitoring mechanisms for disability rights in Türkiye should be strengthened and regularly assessed by the EU.</w:t>
      </w:r>
    </w:p>
    <w:p w14:paraId="36E5780E" w14:textId="77777777" w:rsidR="003B0E1D" w:rsidRPr="003B0E1D" w:rsidRDefault="003B0E1D">
      <w:pPr>
        <w:numPr>
          <w:ilvl w:val="0"/>
          <w:numId w:val="28"/>
        </w:numPr>
        <w:spacing w:before="240" w:after="240"/>
        <w:rPr>
          <w:color w:val="000000" w:themeColor="text1"/>
          <w:lang w:val="tr-TR"/>
        </w:rPr>
      </w:pPr>
      <w:r w:rsidRPr="003B0E1D">
        <w:rPr>
          <w:b/>
          <w:bCs/>
          <w:color w:val="000000" w:themeColor="text1"/>
          <w:lang w:val="tr-TR"/>
        </w:rPr>
        <w:lastRenderedPageBreak/>
        <w:t>The regression of rights in areas such as SCT (ÖTV) exemptions, retirement, and social security should be prioritised in EU–Türkiye political dialogue.</w:t>
      </w:r>
    </w:p>
    <w:p w14:paraId="1C3B835C" w14:textId="77777777" w:rsidR="003B0E1D" w:rsidRPr="003B0E1D" w:rsidRDefault="003B0E1D">
      <w:pPr>
        <w:numPr>
          <w:ilvl w:val="0"/>
          <w:numId w:val="28"/>
        </w:numPr>
        <w:spacing w:before="240" w:after="240"/>
        <w:rPr>
          <w:color w:val="000000" w:themeColor="text1"/>
          <w:lang w:val="tr-TR"/>
        </w:rPr>
      </w:pPr>
      <w:r w:rsidRPr="003B0E1D">
        <w:rPr>
          <w:b/>
          <w:bCs/>
          <w:color w:val="000000" w:themeColor="text1"/>
          <w:lang w:val="tr-TR"/>
        </w:rPr>
        <w:t>EU funding instruments should be strategically directed towards accessibility, independent living, and inclusive education, with transparent and measurable impact criteria.</w:t>
      </w:r>
    </w:p>
    <w:p w14:paraId="322B24D5" w14:textId="77777777" w:rsidR="003B0E1D" w:rsidRPr="003B0E1D" w:rsidRDefault="003B0E1D">
      <w:pPr>
        <w:numPr>
          <w:ilvl w:val="0"/>
          <w:numId w:val="28"/>
        </w:numPr>
        <w:spacing w:before="240" w:after="240"/>
        <w:rPr>
          <w:color w:val="000000" w:themeColor="text1"/>
          <w:lang w:val="tr-TR"/>
        </w:rPr>
      </w:pPr>
      <w:r w:rsidRPr="003B0E1D">
        <w:rPr>
          <w:b/>
          <w:bCs/>
          <w:color w:val="000000" w:themeColor="text1"/>
          <w:lang w:val="tr-TR"/>
        </w:rPr>
        <w:t>Structured mechanisms must be established to ensure the meaningful participation of organisations of persons with disabilities (OPDs) in decision-making processes, supported by the EU.</w:t>
      </w:r>
    </w:p>
    <w:p w14:paraId="3C30D300" w14:textId="77777777" w:rsidR="003B0E1D" w:rsidRPr="003B0E1D" w:rsidRDefault="003B0E1D">
      <w:pPr>
        <w:numPr>
          <w:ilvl w:val="0"/>
          <w:numId w:val="28"/>
        </w:numPr>
        <w:spacing w:before="240" w:after="240"/>
        <w:rPr>
          <w:color w:val="000000" w:themeColor="text1"/>
          <w:lang w:val="tr-TR"/>
        </w:rPr>
      </w:pPr>
      <w:r w:rsidRPr="003B0E1D">
        <w:rPr>
          <w:b/>
          <w:bCs/>
          <w:color w:val="000000" w:themeColor="text1"/>
          <w:lang w:val="tr-TR"/>
        </w:rPr>
        <w:t>The development of accessible educational materials and the promotion of disability awareness should be prioritised within EU cooperation frameworks.</w:t>
      </w:r>
    </w:p>
    <w:p w14:paraId="381B75C0" w14:textId="77777777" w:rsidR="003B0E1D" w:rsidRPr="003B0E1D" w:rsidRDefault="003B0E1D" w:rsidP="003B0E1D">
      <w:pPr>
        <w:spacing w:before="240" w:after="240"/>
        <w:rPr>
          <w:b/>
          <w:bCs/>
          <w:color w:val="000000" w:themeColor="text1"/>
          <w:lang w:val="tr-TR"/>
        </w:rPr>
      </w:pPr>
      <w:r w:rsidRPr="003B0E1D">
        <w:rPr>
          <w:b/>
          <w:bCs/>
          <w:color w:val="000000" w:themeColor="text1"/>
          <w:lang w:val="tr-TR"/>
        </w:rPr>
        <w:t>Conclusion: A Critical Juncture</w:t>
      </w:r>
    </w:p>
    <w:p w14:paraId="10811CEC" w14:textId="77777777" w:rsidR="003B0E1D" w:rsidRPr="003B0E1D" w:rsidRDefault="003B0E1D" w:rsidP="003B0E1D">
      <w:pPr>
        <w:spacing w:before="240" w:after="240"/>
        <w:rPr>
          <w:color w:val="000000" w:themeColor="text1"/>
          <w:lang w:val="tr-TR"/>
        </w:rPr>
      </w:pPr>
      <w:r w:rsidRPr="003B0E1D">
        <w:rPr>
          <w:color w:val="000000" w:themeColor="text1"/>
          <w:lang w:val="tr-TR"/>
        </w:rPr>
        <w:t xml:space="preserve">The current situation in Türkiye reflects not only implementation gaps but also a </w:t>
      </w:r>
      <w:r w:rsidRPr="003B0E1D">
        <w:rPr>
          <w:b/>
          <w:bCs/>
          <w:color w:val="000000" w:themeColor="text1"/>
          <w:lang w:val="tr-TR"/>
        </w:rPr>
        <w:t>concerning trend of regression in certain disability rights</w:t>
      </w:r>
      <w:r w:rsidRPr="003B0E1D">
        <w:rPr>
          <w:color w:val="000000" w:themeColor="text1"/>
          <w:lang w:val="tr-TR"/>
        </w:rPr>
        <w:t>.</w:t>
      </w:r>
    </w:p>
    <w:p w14:paraId="443F38DD" w14:textId="77777777" w:rsidR="003B0E1D" w:rsidRPr="003B0E1D" w:rsidRDefault="003B0E1D" w:rsidP="003B0E1D">
      <w:pPr>
        <w:spacing w:before="240" w:after="240"/>
        <w:rPr>
          <w:color w:val="000000" w:themeColor="text1"/>
          <w:lang w:val="tr-TR"/>
        </w:rPr>
      </w:pPr>
      <w:r w:rsidRPr="003B0E1D">
        <w:rPr>
          <w:color w:val="000000" w:themeColor="text1"/>
          <w:lang w:val="tr-TR"/>
        </w:rPr>
        <w:t>In this context, the role of the European Union is crucial. The enlargement process is not merely a technical negotiation framework but a powerful instrument for the protection and advancement of fundamental rights.</w:t>
      </w:r>
    </w:p>
    <w:p w14:paraId="487559CA" w14:textId="77777777" w:rsidR="003B0E1D" w:rsidRPr="003B0E1D" w:rsidRDefault="003B0E1D" w:rsidP="003B0E1D">
      <w:pPr>
        <w:spacing w:before="240" w:after="240"/>
        <w:rPr>
          <w:color w:val="000000" w:themeColor="text1"/>
          <w:lang w:val="tr-TR"/>
        </w:rPr>
      </w:pPr>
      <w:r w:rsidRPr="003B0E1D">
        <w:rPr>
          <w:color w:val="000000" w:themeColor="text1"/>
          <w:lang w:val="tr-TR"/>
        </w:rPr>
        <w:t xml:space="preserve">The rights of persons with disabilities are not optional social policies—they are an </w:t>
      </w:r>
      <w:r w:rsidRPr="003B0E1D">
        <w:rPr>
          <w:b/>
          <w:bCs/>
          <w:color w:val="000000" w:themeColor="text1"/>
          <w:lang w:val="tr-TR"/>
        </w:rPr>
        <w:t>integral part of human rights</w:t>
      </w:r>
      <w:r w:rsidRPr="003B0E1D">
        <w:rPr>
          <w:color w:val="000000" w:themeColor="text1"/>
          <w:lang w:val="tr-TR"/>
        </w:rPr>
        <w:t>.</w:t>
      </w:r>
    </w:p>
    <w:p w14:paraId="59027C9D" w14:textId="77777777" w:rsidR="003B0E1D" w:rsidRPr="003B0E1D" w:rsidRDefault="003B0E1D" w:rsidP="003B0E1D">
      <w:pPr>
        <w:spacing w:before="240" w:after="240"/>
        <w:rPr>
          <w:color w:val="000000" w:themeColor="text1"/>
          <w:lang w:val="tr-TR"/>
        </w:rPr>
      </w:pPr>
      <w:r w:rsidRPr="003B0E1D">
        <w:rPr>
          <w:color w:val="000000" w:themeColor="text1"/>
          <w:lang w:val="tr-TR"/>
        </w:rPr>
        <w:t>A stronger, clearer, and more decisive stance from the European Union is essential to ensure that these rights are upheld and advanced in Türkiye.</w:t>
      </w:r>
    </w:p>
    <w:p w14:paraId="47E36CF5" w14:textId="4F7371E5" w:rsidR="00BD7A2E" w:rsidRPr="003A0713" w:rsidRDefault="00BD7A2E" w:rsidP="00BD7A2E">
      <w:pPr>
        <w:spacing w:before="240" w:after="240"/>
        <w:rPr>
          <w:color w:val="000000" w:themeColor="text1"/>
        </w:rPr>
      </w:pPr>
    </w:p>
    <w:p w14:paraId="659D5B1A" w14:textId="3AADE84D" w:rsidR="00D61BDF" w:rsidRPr="003A0713" w:rsidRDefault="00D61BDF" w:rsidP="005214A6">
      <w:pPr>
        <w:pStyle w:val="Heading3"/>
      </w:pPr>
      <w:bookmarkStart w:id="34" w:name="_Toc228367625"/>
      <w:bookmarkStart w:id="35" w:name="Ukraine"/>
      <w:r w:rsidRPr="003A0713">
        <w:t>Ukraine</w:t>
      </w:r>
      <w:r w:rsidR="001250F9" w:rsidRPr="003A0713">
        <w:t xml:space="preserve"> 1</w:t>
      </w:r>
      <w:bookmarkEnd w:id="34"/>
    </w:p>
    <w:bookmarkEnd w:id="35"/>
    <w:p w14:paraId="32016AC4" w14:textId="77777777" w:rsidR="00D61BDF" w:rsidRPr="003A0713" w:rsidRDefault="00D61BDF" w:rsidP="00D61BDF">
      <w:pPr>
        <w:pStyle w:val="Heading5"/>
        <w:rPr>
          <w:color w:val="000000" w:themeColor="text1"/>
          <w:lang w:val="en-US"/>
        </w:rPr>
      </w:pPr>
      <w:r w:rsidRPr="003A0713">
        <w:rPr>
          <w:color w:val="000000" w:themeColor="text1"/>
          <w:lang w:val="en-US"/>
        </w:rPr>
        <w:t>Introduction: European Integration Vector and the Scale of Challenges</w:t>
      </w:r>
    </w:p>
    <w:p w14:paraId="7B69A3A9" w14:textId="77777777" w:rsidR="00D61BDF" w:rsidRPr="00D61BDF" w:rsidRDefault="00D61BDF" w:rsidP="00D61BDF">
      <w:pPr>
        <w:rPr>
          <w:color w:val="000000" w:themeColor="text1"/>
          <w:lang w:val="en-US"/>
        </w:rPr>
      </w:pPr>
      <w:r w:rsidRPr="00D61BDF">
        <w:rPr>
          <w:color w:val="000000" w:themeColor="text1"/>
          <w:lang w:val="en-US"/>
        </w:rPr>
        <w:t>Ukraine is on a difficult path to full membership in the European Union. This process requires not only harmonization of legislation, but also a fundamental change in approaches to respecting human rights. The ongoing war increases the number of people injured and disabled every day. Under such conditions, the issue of inclusion, accessibility and social protection should become an absolute priority of public administration. However, an analysis of the situation demonstrates the existence of barriers between official government reports and the harsh daily reality faced by persons with disabilities and their families.</w:t>
      </w:r>
    </w:p>
    <w:p w14:paraId="1EB88F05" w14:textId="77777777" w:rsidR="00D61BDF" w:rsidRPr="003A0713" w:rsidRDefault="00D61BDF" w:rsidP="00D61BDF">
      <w:pPr>
        <w:pStyle w:val="Heading5"/>
        <w:rPr>
          <w:color w:val="000000" w:themeColor="text1"/>
          <w:lang w:val="en-US"/>
        </w:rPr>
      </w:pPr>
      <w:r w:rsidRPr="003A0713">
        <w:rPr>
          <w:color w:val="000000" w:themeColor="text1"/>
          <w:lang w:val="en-US"/>
        </w:rPr>
        <w:lastRenderedPageBreak/>
        <w:t>1. Declarative successes</w:t>
      </w:r>
    </w:p>
    <w:p w14:paraId="295379C6" w14:textId="140C0DE6" w:rsidR="00D61BDF" w:rsidRPr="00D61BDF" w:rsidRDefault="00D61BDF" w:rsidP="00D61BDF">
      <w:pPr>
        <w:rPr>
          <w:color w:val="000000" w:themeColor="text1"/>
          <w:lang w:val="en-US"/>
        </w:rPr>
      </w:pPr>
      <w:r w:rsidRPr="00D61BDF">
        <w:rPr>
          <w:color w:val="000000" w:themeColor="text1"/>
          <w:lang w:val="en-US"/>
        </w:rPr>
        <w:t xml:space="preserve">The state officially ratified the European Social Charter (revised) in 2006 and the UN Convention on the Rights of Persons with Disabilities in 2009, approved an ambitious National Strategy for the Creation of a Barrier-Free Space in Ukraine for the Period Until 2030 and developed a detailed and huge Action Plan for its implementation. De </w:t>
      </w:r>
      <w:r w:rsidR="00971F98" w:rsidRPr="00D61BDF">
        <w:rPr>
          <w:color w:val="000000" w:themeColor="text1"/>
          <w:lang w:val="en-US"/>
        </w:rPr>
        <w:t>Jure</w:t>
      </w:r>
      <w:r w:rsidRPr="00D61BDF">
        <w:rPr>
          <w:color w:val="000000" w:themeColor="text1"/>
          <w:lang w:val="en-US"/>
        </w:rPr>
        <w:t>, a lot of work is being done, de facto the results of this work are mostly formal in terms of ensuring the rights of people with disabilities.</w:t>
      </w:r>
    </w:p>
    <w:p w14:paraId="02737B4C" w14:textId="77777777" w:rsidR="00D61BDF" w:rsidRPr="00D61BDF" w:rsidRDefault="00D61BDF" w:rsidP="00D61BDF">
      <w:pPr>
        <w:rPr>
          <w:color w:val="000000" w:themeColor="text1"/>
          <w:lang w:val="en-US"/>
        </w:rPr>
      </w:pPr>
      <w:r w:rsidRPr="00D61BDF">
        <w:rPr>
          <w:color w:val="000000" w:themeColor="text1"/>
          <w:lang w:val="en-US"/>
        </w:rPr>
        <w:t xml:space="preserve">One of the most acute problems remains total poverty. Meager pensions have become an instrument of social exclusion. </w:t>
      </w:r>
      <w:proofErr w:type="gramStart"/>
      <w:r w:rsidRPr="00D61BDF">
        <w:rPr>
          <w:color w:val="000000" w:themeColor="text1"/>
          <w:lang w:val="en-US"/>
        </w:rPr>
        <w:t>The vast majority of</w:t>
      </w:r>
      <w:proofErr w:type="gramEnd"/>
      <w:r w:rsidRPr="00D61BDF">
        <w:rPr>
          <w:color w:val="000000" w:themeColor="text1"/>
          <w:lang w:val="en-US"/>
        </w:rPr>
        <w:t xml:space="preserve"> people with disabilities in Ukraine are forced to survive on an amount equivalent to 50–67 euros per month. This amount does not even cover basic physiological needs, let alone the costs of treatment, rehabilitation or the purchase of assistive devices.</w:t>
      </w:r>
    </w:p>
    <w:p w14:paraId="234DC856" w14:textId="77777777" w:rsidR="00D61BDF" w:rsidRPr="00D61BDF" w:rsidRDefault="00D61BDF" w:rsidP="00D61BDF">
      <w:pPr>
        <w:rPr>
          <w:color w:val="000000" w:themeColor="text1"/>
          <w:lang w:val="en-US"/>
        </w:rPr>
      </w:pPr>
      <w:r w:rsidRPr="00D61BDF">
        <w:rPr>
          <w:color w:val="000000" w:themeColor="text1"/>
          <w:lang w:val="en-US"/>
        </w:rPr>
        <w:t>The situation in the field of education is no less critical. Access to quality education for children with disabilities is accompanied by numerous barriers: from the architectural inaccessibility of schools and the lack of shelters adapted for low-mobility groups, to the lack of qualified pedagogical staff, teacher and child assistants. As a result of such an "inclusive" environment, parents are often forced to leave their children at home, switching to individual or distance learning. This leads to the complete social isolation of the child and deprives him of the chances of successful integration into society in the future.</w:t>
      </w:r>
    </w:p>
    <w:p w14:paraId="7A0B47C9" w14:textId="77777777" w:rsidR="00D61BDF" w:rsidRPr="00D61BDF" w:rsidRDefault="00D61BDF" w:rsidP="00D61BDF">
      <w:pPr>
        <w:rPr>
          <w:color w:val="000000" w:themeColor="text1"/>
          <w:lang w:val="en-US"/>
        </w:rPr>
      </w:pPr>
      <w:r w:rsidRPr="00D61BDF">
        <w:rPr>
          <w:color w:val="000000" w:themeColor="text1"/>
          <w:lang w:val="en-US"/>
        </w:rPr>
        <w:t>The process of deinstitutionalization deserves special attention. The state is actively making decisions and demonstrating efforts to close institutional institutions (boarding schools), guided by European directives. However, this process is taking place chaotically. The closure of institutions and preparation for the "exit of adults/children" must be preceded by the creation of an extensive system of social services in communities and the full implementation of inclusive education. Due to the lack of day care services, supported living and early intervention, as well as the lack of accessibility and inclusion, deinstitutionalization does not work.</w:t>
      </w:r>
    </w:p>
    <w:p w14:paraId="1DCDD1DF" w14:textId="77777777" w:rsidR="00D61BDF" w:rsidRPr="00D61BDF" w:rsidRDefault="00D61BDF" w:rsidP="00D61BDF">
      <w:pPr>
        <w:rPr>
          <w:color w:val="000000" w:themeColor="text1"/>
          <w:lang w:val="en-US"/>
        </w:rPr>
      </w:pPr>
      <w:r w:rsidRPr="00D61BDF">
        <w:rPr>
          <w:color w:val="000000" w:themeColor="text1"/>
          <w:lang w:val="en-US"/>
        </w:rPr>
        <w:t>The issue of employment of people with disabilities requires attention. Instead of effective government programs that would stimulate employers to create accessible jobs, provide subsidies for reasonable accommodation, or support social entrepreneurship, the state has resorted to fiscal pressure.</w:t>
      </w:r>
    </w:p>
    <w:p w14:paraId="7BF9288E" w14:textId="77777777" w:rsidR="00D61BDF" w:rsidRPr="003A0713" w:rsidRDefault="00D61BDF" w:rsidP="00D61BDF">
      <w:pPr>
        <w:pStyle w:val="Heading5"/>
        <w:rPr>
          <w:color w:val="000000" w:themeColor="text1"/>
          <w:lang w:val="en-US"/>
        </w:rPr>
      </w:pPr>
      <w:r w:rsidRPr="003A0713">
        <w:rPr>
          <w:color w:val="000000" w:themeColor="text1"/>
          <w:lang w:val="en-US"/>
        </w:rPr>
        <w:t>2. Imitative involvement of civil society</w:t>
      </w:r>
    </w:p>
    <w:p w14:paraId="2095D9E8" w14:textId="77777777" w:rsidR="00D61BDF" w:rsidRPr="00D61BDF" w:rsidRDefault="00D61BDF" w:rsidP="00D61BDF">
      <w:pPr>
        <w:rPr>
          <w:color w:val="000000" w:themeColor="text1"/>
          <w:lang w:val="en-US"/>
        </w:rPr>
      </w:pPr>
      <w:r w:rsidRPr="00D61BDF">
        <w:rPr>
          <w:color w:val="000000" w:themeColor="text1"/>
          <w:lang w:val="en-US"/>
        </w:rPr>
        <w:t>The fundamental principle of the UN Convention on the Rights of Persons with Disabilities — “Nothing for us without us” — remains in Ukraine mostly a declarative slogan. The process of involving and including civil society organizations of persons with disabilities in the formation and implementation of state policy is formal.</w:t>
      </w:r>
    </w:p>
    <w:p w14:paraId="2FD558BF" w14:textId="77777777" w:rsidR="00D61BDF" w:rsidRPr="00D61BDF" w:rsidRDefault="00D61BDF" w:rsidP="00D61BDF">
      <w:pPr>
        <w:rPr>
          <w:color w:val="000000" w:themeColor="text1"/>
          <w:lang w:val="en-US"/>
        </w:rPr>
      </w:pPr>
      <w:r w:rsidRPr="00D61BDF">
        <w:rPr>
          <w:color w:val="000000" w:themeColor="text1"/>
          <w:lang w:val="en-US"/>
        </w:rPr>
        <w:t>The public is involved at the final stages of developing regulatory acts, when conceptual decisions have already been made, or documents with short deadlines are provided for analysis.</w:t>
      </w:r>
    </w:p>
    <w:p w14:paraId="26BA6B75" w14:textId="77777777" w:rsidR="00D61BDF" w:rsidRPr="00D61BDF" w:rsidRDefault="00D61BDF" w:rsidP="00D61BDF">
      <w:pPr>
        <w:rPr>
          <w:color w:val="000000" w:themeColor="text1"/>
          <w:lang w:val="en-US"/>
        </w:rPr>
      </w:pPr>
      <w:r w:rsidRPr="00D61BDF">
        <w:rPr>
          <w:color w:val="000000" w:themeColor="text1"/>
          <w:lang w:val="en-US"/>
        </w:rPr>
        <w:lastRenderedPageBreak/>
        <w:t xml:space="preserve">Even greater chaos is observed in the absence of a single institutional approach to cooperation. Even within the same ministry, there are radically different practices: one directorate can actively involve experts with disabilities in working groups, hold open discussions and </w:t>
      </w:r>
      <w:proofErr w:type="gramStart"/>
      <w:r w:rsidRPr="00D61BDF">
        <w:rPr>
          <w:color w:val="000000" w:themeColor="text1"/>
          <w:lang w:val="en-US"/>
        </w:rPr>
        <w:t>take into account</w:t>
      </w:r>
      <w:proofErr w:type="gramEnd"/>
      <w:r w:rsidRPr="00D61BDF">
        <w:rPr>
          <w:color w:val="000000" w:themeColor="text1"/>
          <w:lang w:val="en-US"/>
        </w:rPr>
        <w:t xml:space="preserve"> amendments, while a neighboring department of the same ministry develops critically important procedures or standards behind the scenes, in a closed manner. This format of government work with GOIs leads to harmful, unviable, or discriminatory decisions, which later </w:t>
      </w:r>
      <w:proofErr w:type="gramStart"/>
      <w:r w:rsidRPr="00D61BDF">
        <w:rPr>
          <w:color w:val="000000" w:themeColor="text1"/>
          <w:lang w:val="en-US"/>
        </w:rPr>
        <w:t>have to</w:t>
      </w:r>
      <w:proofErr w:type="gramEnd"/>
      <w:r w:rsidRPr="00D61BDF">
        <w:rPr>
          <w:color w:val="000000" w:themeColor="text1"/>
          <w:lang w:val="en-US"/>
        </w:rPr>
        <w:t xml:space="preserve"> be canceled or rewritten under the pressure of public protests. There is no institutional support for GOIs themselves from the state.</w:t>
      </w:r>
    </w:p>
    <w:p w14:paraId="58B939B3" w14:textId="77777777" w:rsidR="00D61BDF" w:rsidRPr="003A0713" w:rsidRDefault="00D61BDF" w:rsidP="00D61BDF">
      <w:pPr>
        <w:pStyle w:val="Heading5"/>
        <w:rPr>
          <w:color w:val="000000" w:themeColor="text1"/>
          <w:lang w:val="en-US"/>
        </w:rPr>
      </w:pPr>
      <w:r w:rsidRPr="003A0713">
        <w:rPr>
          <w:color w:val="000000" w:themeColor="text1"/>
          <w:lang w:val="en-US"/>
        </w:rPr>
        <w:t>3. European Integration</w:t>
      </w:r>
    </w:p>
    <w:p w14:paraId="54E76BD5" w14:textId="34372C03" w:rsidR="00D61BDF" w:rsidRPr="00D61BDF" w:rsidRDefault="00D61BDF" w:rsidP="00D61BDF">
      <w:pPr>
        <w:rPr>
          <w:color w:val="000000" w:themeColor="text1"/>
          <w:lang w:val="en-US"/>
        </w:rPr>
      </w:pPr>
      <w:r w:rsidRPr="00D61BDF">
        <w:rPr>
          <w:color w:val="000000" w:themeColor="text1"/>
          <w:lang w:val="en-US"/>
        </w:rPr>
        <w:t xml:space="preserve">Considering that internal mechanisms of control and advocacy often encounter a deaf wall of bureaucratic resistance. Granting </w:t>
      </w:r>
      <w:r w:rsidR="00971F98" w:rsidRPr="00D61BDF">
        <w:rPr>
          <w:color w:val="000000" w:themeColor="text1"/>
          <w:lang w:val="en-US"/>
        </w:rPr>
        <w:t>Ukraine,</w:t>
      </w:r>
      <w:r w:rsidRPr="00D61BDF">
        <w:rPr>
          <w:color w:val="000000" w:themeColor="text1"/>
          <w:lang w:val="en-US"/>
        </w:rPr>
        <w:t xml:space="preserve"> the status of a candidate for accession to the EU and opening negotiation chapters (in particular, Chapter 23 "Justice and Fundamental Rights" and Chapter 19 "Social Policy and Employment") creates unique </w:t>
      </w:r>
      <w:r w:rsidR="00971F98" w:rsidRPr="00D61BDF">
        <w:rPr>
          <w:color w:val="000000" w:themeColor="text1"/>
          <w:lang w:val="en-US"/>
        </w:rPr>
        <w:t>opportunities.</w:t>
      </w:r>
    </w:p>
    <w:p w14:paraId="4D20A21F" w14:textId="77777777" w:rsidR="00D61BDF" w:rsidRPr="00D61BDF" w:rsidRDefault="00D61BDF" w:rsidP="00D61BDF">
      <w:pPr>
        <w:rPr>
          <w:color w:val="000000" w:themeColor="text1"/>
          <w:lang w:val="en-US"/>
        </w:rPr>
      </w:pPr>
      <w:proofErr w:type="gramStart"/>
      <w:r w:rsidRPr="00D61BDF">
        <w:rPr>
          <w:color w:val="000000" w:themeColor="text1"/>
          <w:lang w:val="en-US"/>
        </w:rPr>
        <w:t>In order for</w:t>
      </w:r>
      <w:proofErr w:type="gramEnd"/>
      <w:r w:rsidRPr="00D61BDF">
        <w:rPr>
          <w:color w:val="000000" w:themeColor="text1"/>
          <w:lang w:val="en-US"/>
        </w:rPr>
        <w:t xml:space="preserve"> European integration to bring real changes for people with disabilities, it is extremely necessary to abandon the assessment of progress solely </w:t>
      </w:r>
      <w:proofErr w:type="gramStart"/>
      <w:r w:rsidRPr="00D61BDF">
        <w:rPr>
          <w:color w:val="000000" w:themeColor="text1"/>
          <w:lang w:val="en-US"/>
        </w:rPr>
        <w:t>on the basis of</w:t>
      </w:r>
      <w:proofErr w:type="gramEnd"/>
      <w:r w:rsidRPr="00D61BDF">
        <w:rPr>
          <w:color w:val="000000" w:themeColor="text1"/>
          <w:lang w:val="en-US"/>
        </w:rPr>
        <w:t xml:space="preserve"> the fact of adopted laws or written strategies. It would be extremely effective and appropriate if the institutions of the European Union, together with Ukrainian and European civil society organizations of people with disabilities, developed a strict, detailed list of measurable indicators that Ukraine is obliged to achieve.</w:t>
      </w:r>
    </w:p>
    <w:p w14:paraId="77F84DA2" w14:textId="77777777" w:rsidR="00D61BDF" w:rsidRPr="00D61BDF" w:rsidRDefault="00D61BDF" w:rsidP="00D61BDF">
      <w:pPr>
        <w:rPr>
          <w:color w:val="000000" w:themeColor="text1"/>
          <w:lang w:val="en-US"/>
        </w:rPr>
      </w:pPr>
      <w:r w:rsidRPr="00D61BDF">
        <w:rPr>
          <w:color w:val="000000" w:themeColor="text1"/>
          <w:lang w:val="en-US"/>
        </w:rPr>
        <w:t>These indicators should not be limited to abstract goals. They should include specific indicators.</w:t>
      </w:r>
    </w:p>
    <w:p w14:paraId="0BC73FE8" w14:textId="0CDDB603" w:rsidR="00D61BDF" w:rsidRPr="00D61BDF" w:rsidRDefault="00D61BDF" w:rsidP="00D61BDF">
      <w:pPr>
        <w:rPr>
          <w:color w:val="000000" w:themeColor="text1"/>
          <w:lang w:val="en-US"/>
        </w:rPr>
      </w:pPr>
      <w:r w:rsidRPr="00D61BDF">
        <w:rPr>
          <w:color w:val="000000" w:themeColor="text1"/>
          <w:lang w:val="en-US"/>
        </w:rPr>
        <w:t>Meeting these indicators should become an indispensable condition (</w:t>
      </w:r>
      <w:r w:rsidR="00971F98" w:rsidRPr="00D61BDF">
        <w:rPr>
          <w:color w:val="000000" w:themeColor="text1"/>
          <w:lang w:val="en-US"/>
        </w:rPr>
        <w:t>condition</w:t>
      </w:r>
      <w:r w:rsidRPr="00D61BDF">
        <w:rPr>
          <w:color w:val="000000" w:themeColor="text1"/>
          <w:lang w:val="en-US"/>
        </w:rPr>
        <w:t xml:space="preserve"> sine qua non) for Ukraine to receive macro-financial assistance and advance to the next stages of the negotiation process with the EU.</w:t>
      </w:r>
    </w:p>
    <w:p w14:paraId="55D9EA3E" w14:textId="77777777" w:rsidR="00D61BDF" w:rsidRPr="003A0713" w:rsidRDefault="00D61BDF" w:rsidP="00BD7A2E">
      <w:pPr>
        <w:rPr>
          <w:color w:val="000000" w:themeColor="text1"/>
          <w:lang w:val="en-US"/>
        </w:rPr>
      </w:pPr>
    </w:p>
    <w:p w14:paraId="46BA2B08" w14:textId="174ECA4D" w:rsidR="00BD7A2E" w:rsidRPr="003A0713" w:rsidRDefault="001250F9" w:rsidP="005214A6">
      <w:pPr>
        <w:pStyle w:val="Heading3"/>
      </w:pPr>
      <w:bookmarkStart w:id="36" w:name="_Toc228367626"/>
      <w:r w:rsidRPr="003A0713">
        <w:t>Ukraine 2</w:t>
      </w:r>
      <w:bookmarkEnd w:id="36"/>
    </w:p>
    <w:p w14:paraId="616831B7" w14:textId="77777777" w:rsidR="001250F9" w:rsidRPr="001250F9" w:rsidRDefault="001250F9" w:rsidP="001250F9">
      <w:pPr>
        <w:rPr>
          <w:b/>
          <w:bCs/>
          <w:color w:val="000000" w:themeColor="text1"/>
          <w:lang w:val="uk-UA"/>
        </w:rPr>
      </w:pPr>
      <w:r w:rsidRPr="001250F9">
        <w:rPr>
          <w:b/>
          <w:bCs/>
          <w:color w:val="000000" w:themeColor="text1"/>
          <w:lang w:val="uk-UA"/>
        </w:rPr>
        <w:t>Current situation regarding the rights of persons with disabilities in Ukraine</w:t>
      </w:r>
    </w:p>
    <w:p w14:paraId="754835DC" w14:textId="77777777" w:rsidR="001250F9" w:rsidRPr="001250F9" w:rsidRDefault="001250F9" w:rsidP="001250F9">
      <w:pPr>
        <w:rPr>
          <w:color w:val="000000" w:themeColor="text1"/>
          <w:lang w:val="uk-UA"/>
        </w:rPr>
      </w:pPr>
      <w:r w:rsidRPr="001250F9">
        <w:rPr>
          <w:color w:val="000000" w:themeColor="text1"/>
          <w:lang w:val="uk-UA"/>
        </w:rPr>
        <w:t>The current situation of the rights of persons with disabilities in Ukraine is marked by a mixed picture of important legislative progress alongside serious implementation gaps. In the reporting period, Ukraine adopted and advanced a number of reforms that demonstrate a stronger formal commitment to alignment with European and international disability rights standards. At the same time, many of these changes have not yet translated into effective guarantees in practice due to delays in secondary legislation, insufficient budgetary backing, weak interinstitutional coordination, and the continued persistence of medical and institutional approaches in several sectors.</w:t>
      </w:r>
    </w:p>
    <w:p w14:paraId="6E4726D7" w14:textId="77777777" w:rsidR="001250F9" w:rsidRPr="001250F9" w:rsidRDefault="001250F9" w:rsidP="001250F9">
      <w:pPr>
        <w:rPr>
          <w:color w:val="000000" w:themeColor="text1"/>
          <w:lang w:val="uk-UA"/>
        </w:rPr>
      </w:pPr>
      <w:r w:rsidRPr="001250F9">
        <w:rPr>
          <w:color w:val="000000" w:themeColor="text1"/>
          <w:lang w:val="uk-UA"/>
        </w:rPr>
        <w:lastRenderedPageBreak/>
        <w:t>In the area of employment and labour rights, the adoption of Law No. 4219-IX in January 2025 represented an important step forward, particularly because it introduced the concept of reasonable accommodation into national labour legislation. This is a significant development in the context of approximation to EU equality standards. However, the legal framework remains incomplete. The current model does not sufficiently guarantee the active role of the person with disability in initiating and shaping accommodation measures, nor does it clearly place the burden on the employer to justify refusal on the grounds of disproportionate burden. In addition, the financial mechanism remains overly bureaucratic and inaccessible, especially for self-employed persons and individual entrepreneurs. As a result, the reform has strong symbolic and normative value, but its practical impact remains limited.</w:t>
      </w:r>
    </w:p>
    <w:p w14:paraId="3AA9F1EE" w14:textId="77777777" w:rsidR="001250F9" w:rsidRPr="001250F9" w:rsidRDefault="001250F9" w:rsidP="001250F9">
      <w:pPr>
        <w:rPr>
          <w:color w:val="000000" w:themeColor="text1"/>
          <w:lang w:val="uk-UA"/>
        </w:rPr>
      </w:pPr>
      <w:r w:rsidRPr="001250F9">
        <w:rPr>
          <w:color w:val="000000" w:themeColor="text1"/>
          <w:lang w:val="uk-UA"/>
        </w:rPr>
        <w:t>More broadly, employment policy still lacks the support architecture necessary for real inclusion in the open labour market. Although the Employment Strategy to 2030 recognises inclusion and workplace accommodation as priorities, it remains largely declaratory. There are still no sufficient tax incentives, subsidies or sustainable funding instruments for employers who hire persons with disabilities. Supported employment services, personal assistance, on-the-job support, and social-labour adaptation services remain underdeveloped, and the necessary implementing acts have not yet been adopted. This particularly affects persons with complex, intellectual, or psychosocial disabilities, who continue to face structural exclusion from the labour market.</w:t>
      </w:r>
    </w:p>
    <w:p w14:paraId="24B2F9A0" w14:textId="77777777" w:rsidR="001250F9" w:rsidRPr="001250F9" w:rsidRDefault="001250F9" w:rsidP="001250F9">
      <w:pPr>
        <w:rPr>
          <w:color w:val="000000" w:themeColor="text1"/>
          <w:lang w:val="uk-UA"/>
        </w:rPr>
      </w:pPr>
      <w:r w:rsidRPr="001250F9">
        <w:rPr>
          <w:color w:val="000000" w:themeColor="text1"/>
          <w:lang w:val="uk-UA"/>
        </w:rPr>
        <w:t>In the field of social protection, concerns remain significant. Current reform proposals create a risk that disability-related benefits may become less predictable, less transparent, and more vulnerable to political and fiscal considerations. While some draft initiatives aim to improve the system and expand support for children with disabilities and persons with disabilities from childhood, the overall reform direction remains unstable, and important elements — including calculation methods, service packages, and financing arrangements — are not yet clearly defined. There is therefore a serious risk that reforms may remain incomplete or may even worsen the material situation of some groups if non-regression safeguards are not ensured.</w:t>
      </w:r>
    </w:p>
    <w:p w14:paraId="011F3184" w14:textId="77777777" w:rsidR="001250F9" w:rsidRPr="001250F9" w:rsidRDefault="001250F9" w:rsidP="001250F9">
      <w:pPr>
        <w:rPr>
          <w:color w:val="000000" w:themeColor="text1"/>
          <w:lang w:val="uk-UA"/>
        </w:rPr>
      </w:pPr>
      <w:r w:rsidRPr="001250F9">
        <w:rPr>
          <w:color w:val="000000" w:themeColor="text1"/>
          <w:lang w:val="uk-UA"/>
        </w:rPr>
        <w:t>The situation is particularly concerning in relation to deinstitutionalisation and independent living. Although Ukraine has adopted strategic documents in this area, the reform remains largely declaratory. Community-based services are not being developed at the necessary scale, financing mechanisms based on the principle that resources should follow the person are still absent, and essential state social service standards — including supported living — remain unapproved. In the context of war, the evacuation of residents from institutions in frontline regions has created an additional challenge. In many cases, evacuation risks resulting in transfer from one institution to another rather than transition to community-based support. This not only delays deinstitutionalisation, but may further entrench the institutional care system.</w:t>
      </w:r>
    </w:p>
    <w:p w14:paraId="24BB45E2" w14:textId="77777777" w:rsidR="001250F9" w:rsidRPr="001250F9" w:rsidRDefault="001250F9" w:rsidP="001250F9">
      <w:pPr>
        <w:rPr>
          <w:color w:val="000000" w:themeColor="text1"/>
          <w:lang w:val="uk-UA"/>
        </w:rPr>
      </w:pPr>
      <w:r w:rsidRPr="001250F9">
        <w:rPr>
          <w:color w:val="000000" w:themeColor="text1"/>
          <w:lang w:val="uk-UA"/>
        </w:rPr>
        <w:lastRenderedPageBreak/>
        <w:t>A further area of serious concern is legal capacity and equal recognition before the law, especially for persons with intellectual and psychosocial disabilities. Ukrainian legislation still allows for full deprivation of legal capacity and substitute decision-making through guardianship. This approach remains fundamentally incompatible with Article 12 of the UN Convention on the Rights of Persons with Disabilities. Moreover, recent legislative initiatives do not indicate a shift toward supported decision-making; on the contrary, they risk consolidating the existing restrictive model. This constitutes not only a disability rights issue, but also a broader rule of law and non-discrimination concern in the context of Ukraine’s EU accession process.</w:t>
      </w:r>
    </w:p>
    <w:p w14:paraId="3F74BA08" w14:textId="77777777" w:rsidR="001250F9" w:rsidRPr="001250F9" w:rsidRDefault="001250F9" w:rsidP="001250F9">
      <w:pPr>
        <w:rPr>
          <w:color w:val="000000" w:themeColor="text1"/>
          <w:lang w:val="uk-UA"/>
        </w:rPr>
      </w:pPr>
      <w:r w:rsidRPr="001250F9">
        <w:rPr>
          <w:color w:val="000000" w:themeColor="text1"/>
          <w:lang w:val="uk-UA"/>
        </w:rPr>
        <w:t>At the same time, there have been some positive developments in terms of engagement with civil society. профильні органи державної влади у звітному періоді демонстрували більш системну готовність до консультацій з організаціями громадянського суспільства, зокрема у питаннях reasonable accommodation, реформи оцінювання функціонування особи та підготовки окремих законодавчих змін. This shows that Ukraine has both the expertise and the institutional potential to advance meaningful reform. However, without stronger implementation discipline, timelines, accountability mechanisms, and continued external scrutiny, these opportunities may not produce measurable change for persons with disabilities on the ground.</w:t>
      </w:r>
    </w:p>
    <w:p w14:paraId="7C119C75" w14:textId="77777777" w:rsidR="001250F9" w:rsidRPr="001250F9" w:rsidRDefault="001250F9" w:rsidP="001250F9">
      <w:pPr>
        <w:rPr>
          <w:color w:val="000000" w:themeColor="text1"/>
          <w:lang w:val="uk-UA"/>
        </w:rPr>
      </w:pPr>
      <w:r w:rsidRPr="001250F9">
        <w:rPr>
          <w:color w:val="000000" w:themeColor="text1"/>
          <w:lang w:val="uk-UA"/>
        </w:rPr>
        <w:t>Priority recommendations to the EU</w:t>
      </w:r>
    </w:p>
    <w:p w14:paraId="4AAC2B0A" w14:textId="77777777" w:rsidR="001250F9" w:rsidRPr="001250F9" w:rsidRDefault="001250F9">
      <w:pPr>
        <w:numPr>
          <w:ilvl w:val="0"/>
          <w:numId w:val="42"/>
        </w:numPr>
        <w:rPr>
          <w:color w:val="000000" w:themeColor="text1"/>
          <w:lang w:val="uk-UA"/>
        </w:rPr>
      </w:pPr>
      <w:r w:rsidRPr="001250F9">
        <w:rPr>
          <w:color w:val="000000" w:themeColor="text1"/>
          <w:lang w:val="uk-UA"/>
        </w:rPr>
        <w:t>Maintain disability rights as a distinct priority in the EU’s enlargement monitoring of Ukraine. The European Union should assess not only the formal adoption of legislation, but also the existence of implementing acts, financing, measurable indicators, and the real-life impact of reforms on persons with disabilities.</w:t>
      </w:r>
    </w:p>
    <w:p w14:paraId="49FC0642" w14:textId="77777777" w:rsidR="001250F9" w:rsidRPr="001250F9" w:rsidRDefault="001250F9">
      <w:pPr>
        <w:numPr>
          <w:ilvl w:val="0"/>
          <w:numId w:val="42"/>
        </w:numPr>
        <w:rPr>
          <w:color w:val="000000" w:themeColor="text1"/>
          <w:lang w:val="uk-UA"/>
        </w:rPr>
      </w:pPr>
      <w:r w:rsidRPr="001250F9">
        <w:rPr>
          <w:color w:val="000000" w:themeColor="text1"/>
          <w:lang w:val="uk-UA"/>
        </w:rPr>
        <w:t>Call for the effective implementation of reasonable accommodation and inclusive employment measures. EU dialogue with Ukraine should prioritise practical enforcement, simplified compensation mechanisms, inclusion of self-employed persons, and the introduction of tax and financial incentives for inclusive employers and labour integration enterprises.</w:t>
      </w:r>
    </w:p>
    <w:p w14:paraId="6488F3D5" w14:textId="77777777" w:rsidR="001250F9" w:rsidRPr="001250F9" w:rsidRDefault="001250F9">
      <w:pPr>
        <w:numPr>
          <w:ilvl w:val="0"/>
          <w:numId w:val="42"/>
        </w:numPr>
        <w:rPr>
          <w:color w:val="000000" w:themeColor="text1"/>
          <w:lang w:val="uk-UA"/>
        </w:rPr>
      </w:pPr>
      <w:r w:rsidRPr="001250F9">
        <w:rPr>
          <w:color w:val="000000" w:themeColor="text1"/>
          <w:lang w:val="uk-UA"/>
        </w:rPr>
        <w:t>Prioritise deinstitutionalisation and independent living in EU recommendations and support. The EU should encourage Ukraine to move from strategies and pilot projects to a sustainable nationwide system of community-based services, including supported living, personal assistance, and financing mechanisms where funds follow the person rather than institutions.</w:t>
      </w:r>
    </w:p>
    <w:p w14:paraId="74FF14C2" w14:textId="77777777" w:rsidR="001250F9" w:rsidRPr="001250F9" w:rsidRDefault="001250F9">
      <w:pPr>
        <w:numPr>
          <w:ilvl w:val="0"/>
          <w:numId w:val="42"/>
        </w:numPr>
        <w:rPr>
          <w:color w:val="000000" w:themeColor="text1"/>
          <w:lang w:val="uk-UA"/>
        </w:rPr>
      </w:pPr>
      <w:r w:rsidRPr="001250F9">
        <w:rPr>
          <w:color w:val="000000" w:themeColor="text1"/>
          <w:lang w:val="uk-UA"/>
        </w:rPr>
        <w:t xml:space="preserve">Address legal capacity reform as a rule of law and fundamental rights issue. The EU should clearly signal that the continued reliance on deprivation of legal capacity and substitute decision-making is incompatible with modern </w:t>
      </w:r>
      <w:r w:rsidRPr="001250F9">
        <w:rPr>
          <w:color w:val="000000" w:themeColor="text1"/>
          <w:lang w:val="uk-UA"/>
        </w:rPr>
        <w:lastRenderedPageBreak/>
        <w:t>human rights standards, and should encourage a transition toward supported decision-making models.</w:t>
      </w:r>
    </w:p>
    <w:p w14:paraId="78CC4345" w14:textId="77777777" w:rsidR="001250F9" w:rsidRPr="001250F9" w:rsidRDefault="001250F9">
      <w:pPr>
        <w:numPr>
          <w:ilvl w:val="0"/>
          <w:numId w:val="42"/>
        </w:numPr>
        <w:rPr>
          <w:color w:val="000000" w:themeColor="text1"/>
          <w:lang w:val="uk-UA"/>
        </w:rPr>
      </w:pPr>
      <w:r w:rsidRPr="001250F9">
        <w:rPr>
          <w:color w:val="000000" w:themeColor="text1"/>
          <w:lang w:val="uk-UA"/>
        </w:rPr>
        <w:t>Ensure meaningful participation of organisations of persons with disabilities in reform processes. The EU should continue to support and insist on structured consultation with representative organisations, including specialised and regional groups, in line with the principle of participation under the UNCRPD.</w:t>
      </w:r>
    </w:p>
    <w:p w14:paraId="4F3DA461" w14:textId="77777777" w:rsidR="001250F9" w:rsidRPr="001250F9" w:rsidRDefault="001250F9">
      <w:pPr>
        <w:numPr>
          <w:ilvl w:val="0"/>
          <w:numId w:val="42"/>
        </w:numPr>
        <w:rPr>
          <w:color w:val="000000" w:themeColor="text1"/>
          <w:lang w:val="uk-UA"/>
        </w:rPr>
      </w:pPr>
      <w:r w:rsidRPr="001250F9">
        <w:rPr>
          <w:color w:val="000000" w:themeColor="text1"/>
          <w:lang w:val="uk-UA"/>
        </w:rPr>
        <w:t xml:space="preserve">Link technical and financial support to cross-sector coordination and implementation capacity. The EU should encourage the establishment of a permanent interministerial coordination mechanism on disability rights to ensure coherence across employment, social policy, health, education, and deinstitutionalisation reforms. </w:t>
      </w:r>
    </w:p>
    <w:p w14:paraId="0AD7EFE3" w14:textId="77777777" w:rsidR="001250F9" w:rsidRPr="001250F9" w:rsidRDefault="001250F9" w:rsidP="001250F9">
      <w:pPr>
        <w:rPr>
          <w:color w:val="000000" w:themeColor="text1"/>
          <w:lang w:val="uk-UA"/>
        </w:rPr>
      </w:pPr>
    </w:p>
    <w:p w14:paraId="6F11BEA0" w14:textId="77777777" w:rsidR="00BD7A2E" w:rsidRPr="003A0713" w:rsidRDefault="00BD7A2E" w:rsidP="00BD7A2E">
      <w:pPr>
        <w:rPr>
          <w:color w:val="000000" w:themeColor="text1"/>
          <w:lang w:val="uk-UA"/>
        </w:rPr>
      </w:pPr>
    </w:p>
    <w:p w14:paraId="7E97244E" w14:textId="77777777" w:rsidR="00290D3D" w:rsidRPr="003A0713" w:rsidRDefault="00290D3D" w:rsidP="00D35CC7">
      <w:pPr>
        <w:rPr>
          <w:color w:val="000000" w:themeColor="text1"/>
        </w:rPr>
      </w:pPr>
    </w:p>
    <w:sectPr w:rsidR="00290D3D" w:rsidRPr="003A0713" w:rsidSect="002B0B58">
      <w:pgSz w:w="11906" w:h="16838"/>
      <w:pgMar w:top="1440" w:right="1440" w:bottom="141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EC09" w14:textId="77777777" w:rsidR="00F1343A" w:rsidRDefault="00F1343A" w:rsidP="007806FD">
      <w:pPr>
        <w:spacing w:after="0" w:line="240" w:lineRule="auto"/>
      </w:pPr>
      <w:r>
        <w:separator/>
      </w:r>
    </w:p>
  </w:endnote>
  <w:endnote w:type="continuationSeparator" w:id="0">
    <w:p w14:paraId="0CFDE00C" w14:textId="77777777" w:rsidR="00F1343A" w:rsidRDefault="00F1343A" w:rsidP="0078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5B8A" w14:textId="77777777" w:rsidR="00F1343A" w:rsidRDefault="00F1343A" w:rsidP="007806FD">
      <w:pPr>
        <w:spacing w:after="0" w:line="240" w:lineRule="auto"/>
      </w:pPr>
      <w:r>
        <w:separator/>
      </w:r>
    </w:p>
  </w:footnote>
  <w:footnote w:type="continuationSeparator" w:id="0">
    <w:p w14:paraId="2220A98E" w14:textId="77777777" w:rsidR="00F1343A" w:rsidRDefault="00F1343A" w:rsidP="007806FD">
      <w:pPr>
        <w:spacing w:after="0" w:line="240" w:lineRule="auto"/>
      </w:pPr>
      <w:r>
        <w:continuationSeparator/>
      </w:r>
    </w:p>
  </w:footnote>
  <w:footnote w:id="1">
    <w:p w14:paraId="111473DC" w14:textId="77777777" w:rsidR="00DE7B9F" w:rsidRDefault="00DE7B9F" w:rsidP="00DE7B9F">
      <w:pPr>
        <w:pStyle w:val="FootnoteText"/>
      </w:pPr>
      <w:r>
        <w:rPr>
          <w:rStyle w:val="FootnoteReference"/>
        </w:rPr>
        <w:footnoteRef/>
      </w:r>
      <w:r>
        <w:t xml:space="preserve"> </w:t>
      </w:r>
      <w:hyperlink r:id="rId1" w:history="1">
        <w:r>
          <w:rPr>
            <w:rStyle w:val="Hyperlink"/>
          </w:rPr>
          <w:t>https://www.konsultimipublik.gov.al/Konsultime/Detaje/947</w:t>
        </w:r>
      </w:hyperlink>
      <w:r>
        <w:t xml:space="preserve"> (closing date of consultations is 27.04.2026)</w:t>
      </w:r>
    </w:p>
  </w:footnote>
  <w:footnote w:id="2">
    <w:p w14:paraId="58AD7BD6" w14:textId="7701F4B5" w:rsidR="00DE7B9F" w:rsidRDefault="00DE7B9F" w:rsidP="00DE7B9F">
      <w:pPr>
        <w:pStyle w:val="FootnoteText"/>
      </w:pPr>
      <w:r>
        <w:rPr>
          <w:rStyle w:val="FootnoteReference"/>
        </w:rPr>
        <w:footnoteRef/>
      </w:r>
      <w:r>
        <w:t xml:space="preserve"> </w:t>
      </w:r>
      <w:hyperlink r:id="rId2" w:history="1">
        <w:r>
          <w:rPr>
            <w:rStyle w:val="Hyperlink"/>
          </w:rPr>
          <w:t>https://www.facebook.com/photo?fbid=1249998757309898&amp;set=a.166080722368379</w:t>
        </w:r>
      </w:hyperlink>
      <w:r>
        <w:t xml:space="preserve"> </w:t>
      </w:r>
      <w:r w:rsidR="00971F98">
        <w:t>(“</w:t>
      </w:r>
      <w:r>
        <w:t>The implementation of the Action Plan for Persons with Disabilities for the years 2026–2030 has begun— a tangible commitment to advancing European integration by placing equality, inclusion, and social care at its core” – Prof. Evis Sala)</w:t>
      </w:r>
    </w:p>
  </w:footnote>
  <w:footnote w:id="3">
    <w:p w14:paraId="1274B46F" w14:textId="77777777" w:rsidR="00DE7B9F" w:rsidRDefault="00DE7B9F" w:rsidP="00DE7B9F">
      <w:pPr>
        <w:pStyle w:val="FootnoteText"/>
      </w:pPr>
      <w:r>
        <w:rPr>
          <w:rStyle w:val="FootnoteReference"/>
        </w:rPr>
        <w:footnoteRef/>
      </w:r>
      <w:r>
        <w:t xml:space="preserve"> </w:t>
      </w:r>
      <w:hyperlink r:id="rId3" w:history="1">
        <w:r>
          <w:rPr>
            <w:rStyle w:val="Hyperlink"/>
          </w:rPr>
          <w:t>https://www.dsalbania.org/images/korniza_ligjore/Raporti_i_Monitorimit_dhe_vleresimi_financiar_i_PKVPAK_2021-2022.pdf</w:t>
        </w:r>
      </w:hyperlink>
      <w:r>
        <w:t xml:space="preserve">. Available in English here: </w:t>
      </w:r>
    </w:p>
  </w:footnote>
  <w:footnote w:id="4">
    <w:p w14:paraId="3B908737" w14:textId="77777777" w:rsidR="00FC63D9" w:rsidRDefault="00FC63D9" w:rsidP="00FC63D9">
      <w:pPr>
        <w:pStyle w:val="FootnoteText"/>
        <w:rPr>
          <w:lang w:val="en"/>
        </w:rPr>
      </w:pPr>
      <w:r>
        <w:rPr>
          <w:rStyle w:val="FootnoteReference"/>
        </w:rPr>
        <w:footnoteRef/>
      </w:r>
      <w:r>
        <w:t>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F7C"/>
    <w:multiLevelType w:val="hybridMultilevel"/>
    <w:tmpl w:val="1890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26949"/>
    <w:multiLevelType w:val="multilevel"/>
    <w:tmpl w:val="AF5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679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D052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547683"/>
    <w:multiLevelType w:val="multilevel"/>
    <w:tmpl w:val="C0261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BE469C"/>
    <w:multiLevelType w:val="multilevel"/>
    <w:tmpl w:val="C90ED9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FB0826"/>
    <w:multiLevelType w:val="multilevel"/>
    <w:tmpl w:val="8CBEFC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E657549"/>
    <w:multiLevelType w:val="hybridMultilevel"/>
    <w:tmpl w:val="7F08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F1187"/>
    <w:multiLevelType w:val="multilevel"/>
    <w:tmpl w:val="1A7AF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C1244B"/>
    <w:multiLevelType w:val="hybridMultilevel"/>
    <w:tmpl w:val="14F4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447FC"/>
    <w:multiLevelType w:val="multilevel"/>
    <w:tmpl w:val="C90ED9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5E0C99"/>
    <w:multiLevelType w:val="hybridMultilevel"/>
    <w:tmpl w:val="044EA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478AA"/>
    <w:multiLevelType w:val="multilevel"/>
    <w:tmpl w:val="D3AE58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10C00F7"/>
    <w:multiLevelType w:val="hybridMultilevel"/>
    <w:tmpl w:val="57F8343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C4243"/>
    <w:multiLevelType w:val="multilevel"/>
    <w:tmpl w:val="C90ED9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4A70CF"/>
    <w:multiLevelType w:val="multilevel"/>
    <w:tmpl w:val="20F8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B1646"/>
    <w:multiLevelType w:val="multilevel"/>
    <w:tmpl w:val="5D867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51390E"/>
    <w:multiLevelType w:val="multilevel"/>
    <w:tmpl w:val="C90ED9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DE73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F2240"/>
    <w:multiLevelType w:val="multilevel"/>
    <w:tmpl w:val="57F2756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0" w15:restartNumberingAfterBreak="0">
    <w:nsid w:val="396A51AC"/>
    <w:multiLevelType w:val="multilevel"/>
    <w:tmpl w:val="E66C7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941EED"/>
    <w:multiLevelType w:val="hybridMultilevel"/>
    <w:tmpl w:val="67D4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73948"/>
    <w:multiLevelType w:val="hybridMultilevel"/>
    <w:tmpl w:val="81447A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CEE4940"/>
    <w:multiLevelType w:val="multilevel"/>
    <w:tmpl w:val="D7E05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7E6590"/>
    <w:multiLevelType w:val="hybridMultilevel"/>
    <w:tmpl w:val="22662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44A16"/>
    <w:multiLevelType w:val="multilevel"/>
    <w:tmpl w:val="D9AC23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34F745C"/>
    <w:multiLevelType w:val="multilevel"/>
    <w:tmpl w:val="71F08A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9E939FF"/>
    <w:multiLevelType w:val="multilevel"/>
    <w:tmpl w:val="7C9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D5F48"/>
    <w:multiLevelType w:val="multilevel"/>
    <w:tmpl w:val="0FFEE1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4DF6264D"/>
    <w:multiLevelType w:val="multilevel"/>
    <w:tmpl w:val="303E2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1376C2D"/>
    <w:multiLevelType w:val="multilevel"/>
    <w:tmpl w:val="AB8A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1945A72"/>
    <w:multiLevelType w:val="multilevel"/>
    <w:tmpl w:val="0CE8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5642D"/>
    <w:multiLevelType w:val="multilevel"/>
    <w:tmpl w:val="B15A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90F5223"/>
    <w:multiLevelType w:val="multilevel"/>
    <w:tmpl w:val="978C51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A27995"/>
    <w:multiLevelType w:val="multilevel"/>
    <w:tmpl w:val="C90ED9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BC7372"/>
    <w:multiLevelType w:val="hybridMultilevel"/>
    <w:tmpl w:val="522E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911A63"/>
    <w:multiLevelType w:val="multilevel"/>
    <w:tmpl w:val="0C0A5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DA75DA"/>
    <w:multiLevelType w:val="multilevel"/>
    <w:tmpl w:val="D5A248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1CC6F68"/>
    <w:multiLevelType w:val="multilevel"/>
    <w:tmpl w:val="76DEC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3282322"/>
    <w:multiLevelType w:val="multilevel"/>
    <w:tmpl w:val="29E6E2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36415E6"/>
    <w:multiLevelType w:val="multilevel"/>
    <w:tmpl w:val="AA645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94408A5"/>
    <w:multiLevelType w:val="multilevel"/>
    <w:tmpl w:val="AAC00E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DF916E2"/>
    <w:multiLevelType w:val="multilevel"/>
    <w:tmpl w:val="C90ED9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3D50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5386564">
    <w:abstractNumId w:val="33"/>
  </w:num>
  <w:num w:numId="2" w16cid:durableId="188377106">
    <w:abstractNumId w:val="40"/>
  </w:num>
  <w:num w:numId="3" w16cid:durableId="1955405116">
    <w:abstractNumId w:val="38"/>
  </w:num>
  <w:num w:numId="4" w16cid:durableId="2140024475">
    <w:abstractNumId w:val="4"/>
  </w:num>
  <w:num w:numId="5" w16cid:durableId="952713519">
    <w:abstractNumId w:val="23"/>
  </w:num>
  <w:num w:numId="6" w16cid:durableId="2043699307">
    <w:abstractNumId w:val="17"/>
  </w:num>
  <w:num w:numId="7" w16cid:durableId="1990472987">
    <w:abstractNumId w:val="37"/>
  </w:num>
  <w:num w:numId="8" w16cid:durableId="817576764">
    <w:abstractNumId w:val="12"/>
  </w:num>
  <w:num w:numId="9" w16cid:durableId="1361317948">
    <w:abstractNumId w:val="25"/>
  </w:num>
  <w:num w:numId="10" w16cid:durableId="1378967322">
    <w:abstractNumId w:val="29"/>
  </w:num>
  <w:num w:numId="11" w16cid:durableId="225457781">
    <w:abstractNumId w:val="26"/>
  </w:num>
  <w:num w:numId="12" w16cid:durableId="561330807">
    <w:abstractNumId w:val="6"/>
  </w:num>
  <w:num w:numId="13" w16cid:durableId="980231996">
    <w:abstractNumId w:val="41"/>
  </w:num>
  <w:num w:numId="14" w16cid:durableId="1461535853">
    <w:abstractNumId w:val="39"/>
  </w:num>
  <w:num w:numId="15" w16cid:durableId="1359427127">
    <w:abstractNumId w:val="28"/>
  </w:num>
  <w:num w:numId="16" w16cid:durableId="20938722">
    <w:abstractNumId w:val="16"/>
  </w:num>
  <w:num w:numId="17" w16cid:durableId="1885486491">
    <w:abstractNumId w:val="30"/>
  </w:num>
  <w:num w:numId="18" w16cid:durableId="1846162680">
    <w:abstractNumId w:val="36"/>
  </w:num>
  <w:num w:numId="19" w16cid:durableId="1149441457">
    <w:abstractNumId w:val="20"/>
  </w:num>
  <w:num w:numId="20" w16cid:durableId="1362055337">
    <w:abstractNumId w:val="32"/>
  </w:num>
  <w:num w:numId="21" w16cid:durableId="760948260">
    <w:abstractNumId w:val="8"/>
  </w:num>
  <w:num w:numId="22" w16cid:durableId="28069072">
    <w:abstractNumId w:val="31"/>
  </w:num>
  <w:num w:numId="23" w16cid:durableId="1249267613">
    <w:abstractNumId w:val="0"/>
  </w:num>
  <w:num w:numId="24" w16cid:durableId="2026713348">
    <w:abstractNumId w:val="11"/>
  </w:num>
  <w:num w:numId="25" w16cid:durableId="214587286">
    <w:abstractNumId w:val="2"/>
  </w:num>
  <w:num w:numId="26" w16cid:durableId="464665187">
    <w:abstractNumId w:val="18"/>
  </w:num>
  <w:num w:numId="27" w16cid:durableId="1361055806">
    <w:abstractNumId w:val="43"/>
  </w:num>
  <w:num w:numId="28" w16cid:durableId="1818721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9825919">
    <w:abstractNumId w:val="21"/>
  </w:num>
  <w:num w:numId="30" w16cid:durableId="1070925232">
    <w:abstractNumId w:val="34"/>
  </w:num>
  <w:num w:numId="31" w16cid:durableId="1124349104">
    <w:abstractNumId w:val="10"/>
  </w:num>
  <w:num w:numId="32" w16cid:durableId="1230964036">
    <w:abstractNumId w:val="14"/>
  </w:num>
  <w:num w:numId="33" w16cid:durableId="1177694534">
    <w:abstractNumId w:val="22"/>
  </w:num>
  <w:num w:numId="34" w16cid:durableId="695352011">
    <w:abstractNumId w:val="24"/>
  </w:num>
  <w:num w:numId="35" w16cid:durableId="583497085">
    <w:abstractNumId w:val="9"/>
  </w:num>
  <w:num w:numId="36" w16cid:durableId="1725788721">
    <w:abstractNumId w:val="7"/>
  </w:num>
  <w:num w:numId="37" w16cid:durableId="43524903">
    <w:abstractNumId w:val="15"/>
  </w:num>
  <w:num w:numId="38" w16cid:durableId="793989802">
    <w:abstractNumId w:val="27"/>
  </w:num>
  <w:num w:numId="39" w16cid:durableId="450327412">
    <w:abstractNumId w:val="1"/>
  </w:num>
  <w:num w:numId="40" w16cid:durableId="869150893">
    <w:abstractNumId w:val="5"/>
  </w:num>
  <w:num w:numId="41" w16cid:durableId="1690256544">
    <w:abstractNumId w:val="42"/>
  </w:num>
  <w:num w:numId="42" w16cid:durableId="18889103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7764636">
    <w:abstractNumId w:val="35"/>
  </w:num>
  <w:num w:numId="44" w16cid:durableId="1511211399">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FF"/>
    <w:rsid w:val="00020F40"/>
    <w:rsid w:val="0004037C"/>
    <w:rsid w:val="000510E7"/>
    <w:rsid w:val="000569A3"/>
    <w:rsid w:val="00074C41"/>
    <w:rsid w:val="00102B90"/>
    <w:rsid w:val="0010442C"/>
    <w:rsid w:val="001250F9"/>
    <w:rsid w:val="00163378"/>
    <w:rsid w:val="001C7164"/>
    <w:rsid w:val="00290D3D"/>
    <w:rsid w:val="00294612"/>
    <w:rsid w:val="002B0B58"/>
    <w:rsid w:val="002B2F14"/>
    <w:rsid w:val="002B35E0"/>
    <w:rsid w:val="00315F81"/>
    <w:rsid w:val="0032577B"/>
    <w:rsid w:val="003349D4"/>
    <w:rsid w:val="003A0713"/>
    <w:rsid w:val="003B0E1D"/>
    <w:rsid w:val="003B12F3"/>
    <w:rsid w:val="003F2765"/>
    <w:rsid w:val="003F5816"/>
    <w:rsid w:val="0041784C"/>
    <w:rsid w:val="004278BD"/>
    <w:rsid w:val="004345C6"/>
    <w:rsid w:val="00435D54"/>
    <w:rsid w:val="00446D7E"/>
    <w:rsid w:val="00454D56"/>
    <w:rsid w:val="004E37EC"/>
    <w:rsid w:val="005214A6"/>
    <w:rsid w:val="00561344"/>
    <w:rsid w:val="005B112B"/>
    <w:rsid w:val="006066C3"/>
    <w:rsid w:val="00627901"/>
    <w:rsid w:val="006C4086"/>
    <w:rsid w:val="007451AD"/>
    <w:rsid w:val="00746A9E"/>
    <w:rsid w:val="007525A7"/>
    <w:rsid w:val="00754065"/>
    <w:rsid w:val="00767E0E"/>
    <w:rsid w:val="007806FD"/>
    <w:rsid w:val="007A4850"/>
    <w:rsid w:val="007B7AC4"/>
    <w:rsid w:val="008665AB"/>
    <w:rsid w:val="00904EBC"/>
    <w:rsid w:val="009530A9"/>
    <w:rsid w:val="00971F98"/>
    <w:rsid w:val="009A3915"/>
    <w:rsid w:val="00A003FF"/>
    <w:rsid w:val="00A24715"/>
    <w:rsid w:val="00A24A02"/>
    <w:rsid w:val="00A41BCB"/>
    <w:rsid w:val="00A556A9"/>
    <w:rsid w:val="00B7294E"/>
    <w:rsid w:val="00BB2230"/>
    <w:rsid w:val="00BD7A2E"/>
    <w:rsid w:val="00C86E68"/>
    <w:rsid w:val="00D11982"/>
    <w:rsid w:val="00D35CC7"/>
    <w:rsid w:val="00D40B62"/>
    <w:rsid w:val="00D61BDF"/>
    <w:rsid w:val="00D63A08"/>
    <w:rsid w:val="00DE7B9F"/>
    <w:rsid w:val="00E02E52"/>
    <w:rsid w:val="00E16DD7"/>
    <w:rsid w:val="00E63825"/>
    <w:rsid w:val="00E96F40"/>
    <w:rsid w:val="00F1343A"/>
    <w:rsid w:val="00F465D3"/>
    <w:rsid w:val="00F567B7"/>
    <w:rsid w:val="00F70AAA"/>
    <w:rsid w:val="00F972FF"/>
    <w:rsid w:val="00FC63D9"/>
    <w:rsid w:val="04F83C20"/>
    <w:rsid w:val="1D50A004"/>
    <w:rsid w:val="3823D3D2"/>
    <w:rsid w:val="4BD413DC"/>
    <w:rsid w:val="4F06DEC7"/>
    <w:rsid w:val="502D07A7"/>
    <w:rsid w:val="594A5139"/>
    <w:rsid w:val="60422396"/>
    <w:rsid w:val="627DE542"/>
    <w:rsid w:val="7DE5A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7FE8"/>
  <w15:chartTrackingRefBased/>
  <w15:docId w15:val="{EB3CBA53-74D4-458E-9155-AADB4D7E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25"/>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3A0713"/>
    <w:pPr>
      <w:keepNext/>
      <w:keepLines/>
      <w:spacing w:before="360" w:after="80"/>
      <w:outlineLvl w:val="0"/>
    </w:pPr>
    <w:rPr>
      <w:rFonts w:eastAsiaTheme="majorEastAsia" w:cstheme="majorBidi"/>
      <w:b/>
      <w:color w:val="153D63" w:themeColor="text2" w:themeTint="E6"/>
      <w:sz w:val="36"/>
      <w:szCs w:val="40"/>
    </w:rPr>
  </w:style>
  <w:style w:type="paragraph" w:styleId="Heading2">
    <w:name w:val="heading 2"/>
    <w:basedOn w:val="Heading3"/>
    <w:next w:val="Normal"/>
    <w:link w:val="Heading2Char"/>
    <w:uiPriority w:val="9"/>
    <w:unhideWhenUsed/>
    <w:qFormat/>
    <w:rsid w:val="003A0713"/>
    <w:pPr>
      <w:ind w:left="426" w:hanging="426"/>
      <w:outlineLvl w:val="1"/>
    </w:pPr>
  </w:style>
  <w:style w:type="paragraph" w:styleId="Heading3">
    <w:name w:val="heading 3"/>
    <w:basedOn w:val="Normal"/>
    <w:next w:val="Normal"/>
    <w:link w:val="Heading3Char"/>
    <w:uiPriority w:val="9"/>
    <w:unhideWhenUsed/>
    <w:qFormat/>
    <w:rsid w:val="003A0713"/>
    <w:pPr>
      <w:keepNext/>
      <w:keepLines/>
      <w:spacing w:before="240" w:after="80"/>
      <w:outlineLvl w:val="2"/>
    </w:pPr>
    <w:rPr>
      <w:rFonts w:eastAsiaTheme="majorEastAsia" w:cstheme="majorBidi"/>
      <w:b/>
      <w:color w:val="C00000"/>
      <w:sz w:val="28"/>
      <w:szCs w:val="28"/>
    </w:rPr>
  </w:style>
  <w:style w:type="paragraph" w:styleId="Heading4">
    <w:name w:val="heading 4"/>
    <w:basedOn w:val="Normal"/>
    <w:next w:val="Normal"/>
    <w:link w:val="Heading4Char"/>
    <w:uiPriority w:val="9"/>
    <w:unhideWhenUsed/>
    <w:qFormat/>
    <w:rsid w:val="00A41BCB"/>
    <w:pPr>
      <w:spacing w:before="240" w:after="240"/>
      <w:outlineLvl w:val="3"/>
    </w:pPr>
    <w:rPr>
      <w:b/>
      <w:bCs/>
      <w:color w:val="38761D"/>
    </w:rPr>
  </w:style>
  <w:style w:type="paragraph" w:styleId="Heading5">
    <w:name w:val="heading 5"/>
    <w:basedOn w:val="Normal"/>
    <w:next w:val="Normal"/>
    <w:link w:val="Heading5Char"/>
    <w:uiPriority w:val="9"/>
    <w:unhideWhenUsed/>
    <w:qFormat/>
    <w:rsid w:val="007A48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485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48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485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48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13"/>
    <w:rPr>
      <w:rFonts w:ascii="Arial" w:eastAsiaTheme="majorEastAsia" w:hAnsi="Arial" w:cstheme="majorBidi"/>
      <w:b/>
      <w:color w:val="153D63" w:themeColor="text2" w:themeTint="E6"/>
      <w:kern w:val="0"/>
      <w:sz w:val="36"/>
      <w:szCs w:val="40"/>
      <w:lang w:eastAsia="en-GB"/>
      <w14:ligatures w14:val="none"/>
    </w:rPr>
  </w:style>
  <w:style w:type="character" w:customStyle="1" w:styleId="Heading2Char">
    <w:name w:val="Heading 2 Char"/>
    <w:basedOn w:val="DefaultParagraphFont"/>
    <w:link w:val="Heading2"/>
    <w:uiPriority w:val="9"/>
    <w:rsid w:val="003A0713"/>
    <w:rPr>
      <w:rFonts w:ascii="Arial" w:eastAsiaTheme="majorEastAsia" w:hAnsi="Arial" w:cstheme="majorBidi"/>
      <w:b/>
      <w:color w:val="C00000"/>
      <w:kern w:val="0"/>
      <w:sz w:val="28"/>
      <w:szCs w:val="28"/>
      <w:lang w:eastAsia="en-GB"/>
      <w14:ligatures w14:val="none"/>
    </w:rPr>
  </w:style>
  <w:style w:type="character" w:customStyle="1" w:styleId="Heading3Char">
    <w:name w:val="Heading 3 Char"/>
    <w:basedOn w:val="DefaultParagraphFont"/>
    <w:link w:val="Heading3"/>
    <w:uiPriority w:val="9"/>
    <w:rsid w:val="003A0713"/>
    <w:rPr>
      <w:rFonts w:ascii="Arial" w:eastAsiaTheme="majorEastAsia" w:hAnsi="Arial" w:cstheme="majorBidi"/>
      <w:b/>
      <w:color w:val="C00000"/>
      <w:kern w:val="0"/>
      <w:sz w:val="28"/>
      <w:szCs w:val="28"/>
      <w:lang w:eastAsia="en-GB"/>
      <w14:ligatures w14:val="none"/>
    </w:rPr>
  </w:style>
  <w:style w:type="character" w:customStyle="1" w:styleId="Heading4Char">
    <w:name w:val="Heading 4 Char"/>
    <w:basedOn w:val="DefaultParagraphFont"/>
    <w:link w:val="Heading4"/>
    <w:uiPriority w:val="9"/>
    <w:rsid w:val="00A41BCB"/>
    <w:rPr>
      <w:rFonts w:ascii="Arial" w:eastAsia="Arial" w:hAnsi="Arial" w:cs="Arial"/>
      <w:b/>
      <w:bCs/>
      <w:color w:val="38761D"/>
      <w:kern w:val="0"/>
      <w:lang w:eastAsia="en-GB"/>
      <w14:ligatures w14:val="none"/>
    </w:rPr>
  </w:style>
  <w:style w:type="character" w:customStyle="1" w:styleId="Heading5Char">
    <w:name w:val="Heading 5 Char"/>
    <w:basedOn w:val="DefaultParagraphFont"/>
    <w:link w:val="Heading5"/>
    <w:uiPriority w:val="9"/>
    <w:rsid w:val="007A485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A485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A485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A485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A485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A4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85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A48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85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A4850"/>
    <w:pPr>
      <w:spacing w:before="160"/>
      <w:jc w:val="center"/>
    </w:pPr>
    <w:rPr>
      <w:i/>
      <w:iCs/>
      <w:color w:val="404040" w:themeColor="text1" w:themeTint="BF"/>
    </w:rPr>
  </w:style>
  <w:style w:type="character" w:customStyle="1" w:styleId="QuoteChar">
    <w:name w:val="Quote Char"/>
    <w:basedOn w:val="DefaultParagraphFont"/>
    <w:link w:val="Quote"/>
    <w:uiPriority w:val="29"/>
    <w:rsid w:val="007A4850"/>
    <w:rPr>
      <w:rFonts w:ascii="Arial" w:hAnsi="Arial"/>
      <w:i/>
      <w:iCs/>
      <w:color w:val="404040" w:themeColor="text1" w:themeTint="BF"/>
      <w:lang w:val="en-GB"/>
    </w:rPr>
  </w:style>
  <w:style w:type="paragraph" w:styleId="ListParagraph">
    <w:name w:val="List Paragraph"/>
    <w:basedOn w:val="Normal"/>
    <w:uiPriority w:val="34"/>
    <w:qFormat/>
    <w:rsid w:val="007A4850"/>
    <w:pPr>
      <w:ind w:left="720"/>
      <w:contextualSpacing/>
    </w:pPr>
  </w:style>
  <w:style w:type="character" w:styleId="IntenseEmphasis">
    <w:name w:val="Intense Emphasis"/>
    <w:basedOn w:val="DefaultParagraphFont"/>
    <w:uiPriority w:val="21"/>
    <w:qFormat/>
    <w:rsid w:val="007A4850"/>
    <w:rPr>
      <w:i/>
      <w:iCs/>
      <w:color w:val="0F4761" w:themeColor="accent1" w:themeShade="BF"/>
    </w:rPr>
  </w:style>
  <w:style w:type="paragraph" w:styleId="IntenseQuote">
    <w:name w:val="Intense Quote"/>
    <w:basedOn w:val="Normal"/>
    <w:next w:val="Normal"/>
    <w:link w:val="IntenseQuoteChar"/>
    <w:uiPriority w:val="30"/>
    <w:qFormat/>
    <w:rsid w:val="007A4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850"/>
    <w:rPr>
      <w:rFonts w:ascii="Arial" w:hAnsi="Arial"/>
      <w:i/>
      <w:iCs/>
      <w:color w:val="0F4761" w:themeColor="accent1" w:themeShade="BF"/>
      <w:lang w:val="en-GB"/>
    </w:rPr>
  </w:style>
  <w:style w:type="character" w:styleId="IntenseReference">
    <w:name w:val="Intense Reference"/>
    <w:basedOn w:val="DefaultParagraphFont"/>
    <w:uiPriority w:val="32"/>
    <w:qFormat/>
    <w:rsid w:val="007A4850"/>
    <w:rPr>
      <w:b/>
      <w:bCs/>
      <w:smallCaps/>
      <w:color w:val="0F4761" w:themeColor="accent1" w:themeShade="BF"/>
      <w:spacing w:val="5"/>
    </w:rPr>
  </w:style>
  <w:style w:type="character" w:styleId="Hyperlink">
    <w:name w:val="Hyperlink"/>
    <w:basedOn w:val="DefaultParagraphFont"/>
    <w:uiPriority w:val="99"/>
    <w:unhideWhenUsed/>
    <w:rsid w:val="00A003FF"/>
    <w:rPr>
      <w:color w:val="467886" w:themeColor="hyperlink"/>
      <w:u w:val="single"/>
    </w:rPr>
  </w:style>
  <w:style w:type="character" w:styleId="UnresolvedMention">
    <w:name w:val="Unresolved Mention"/>
    <w:basedOn w:val="DefaultParagraphFont"/>
    <w:uiPriority w:val="99"/>
    <w:semiHidden/>
    <w:unhideWhenUsed/>
    <w:rsid w:val="00A003FF"/>
    <w:rPr>
      <w:color w:val="605E5C"/>
      <w:shd w:val="clear" w:color="auto" w:fill="E1DFDD"/>
    </w:rPr>
  </w:style>
  <w:style w:type="character" w:styleId="CommentReference">
    <w:name w:val="annotation reference"/>
    <w:basedOn w:val="DefaultParagraphFont"/>
    <w:uiPriority w:val="99"/>
    <w:semiHidden/>
    <w:unhideWhenUsed/>
    <w:rsid w:val="007806FD"/>
    <w:rPr>
      <w:sz w:val="16"/>
      <w:szCs w:val="16"/>
    </w:rPr>
  </w:style>
  <w:style w:type="paragraph" w:styleId="CommentText">
    <w:name w:val="annotation text"/>
    <w:basedOn w:val="Normal"/>
    <w:link w:val="CommentTextChar"/>
    <w:uiPriority w:val="99"/>
    <w:unhideWhenUsed/>
    <w:rsid w:val="007806FD"/>
    <w:pPr>
      <w:spacing w:line="240" w:lineRule="auto"/>
    </w:pPr>
    <w:rPr>
      <w:rFonts w:eastAsia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806FD"/>
    <w:rPr>
      <w:rFonts w:ascii="Arial" w:hAnsi="Arial"/>
      <w:sz w:val="20"/>
      <w:szCs w:val="20"/>
    </w:rPr>
  </w:style>
  <w:style w:type="paragraph" w:styleId="FootnoteText">
    <w:name w:val="footnote text"/>
    <w:basedOn w:val="Normal"/>
    <w:link w:val="FootnoteTextChar"/>
    <w:uiPriority w:val="99"/>
    <w:semiHidden/>
    <w:unhideWhenUsed/>
    <w:rsid w:val="007806FD"/>
    <w:pPr>
      <w:spacing w:after="0" w:line="240" w:lineRule="auto"/>
    </w:pPr>
    <w:rPr>
      <w:rFonts w:eastAsia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7806FD"/>
    <w:rPr>
      <w:rFonts w:ascii="Arial" w:hAnsi="Arial"/>
      <w:sz w:val="20"/>
      <w:szCs w:val="20"/>
    </w:rPr>
  </w:style>
  <w:style w:type="character" w:styleId="FootnoteReference">
    <w:name w:val="footnote reference"/>
    <w:basedOn w:val="DefaultParagraphFont"/>
    <w:uiPriority w:val="99"/>
    <w:semiHidden/>
    <w:unhideWhenUsed/>
    <w:rsid w:val="007806FD"/>
    <w:rPr>
      <w:vertAlign w:val="superscript"/>
    </w:rPr>
  </w:style>
  <w:style w:type="paragraph" w:styleId="TOCHeading">
    <w:name w:val="TOC Heading"/>
    <w:basedOn w:val="Heading1"/>
    <w:next w:val="Normal"/>
    <w:uiPriority w:val="39"/>
    <w:unhideWhenUsed/>
    <w:qFormat/>
    <w:rsid w:val="00E63825"/>
    <w:pPr>
      <w:spacing w:before="240" w:after="0" w:line="259" w:lineRule="auto"/>
      <w:outlineLvl w:val="9"/>
    </w:pPr>
    <w:rPr>
      <w:rFonts w:asciiTheme="majorHAnsi" w:hAnsiTheme="majorHAnsi"/>
      <w:b w:val="0"/>
      <w:color w:val="0F4761" w:themeColor="accent1" w:themeShade="BF"/>
      <w:sz w:val="32"/>
      <w:szCs w:val="32"/>
      <w:lang w:val="en-US" w:eastAsia="en-US"/>
    </w:rPr>
  </w:style>
  <w:style w:type="paragraph" w:styleId="TOC1">
    <w:name w:val="toc 1"/>
    <w:basedOn w:val="Normal"/>
    <w:next w:val="Normal"/>
    <w:autoRedefine/>
    <w:uiPriority w:val="39"/>
    <w:unhideWhenUsed/>
    <w:rsid w:val="003A0713"/>
    <w:pPr>
      <w:tabs>
        <w:tab w:val="right" w:leader="dot" w:pos="9016"/>
      </w:tabs>
      <w:spacing w:after="100"/>
    </w:pPr>
  </w:style>
  <w:style w:type="paragraph" w:styleId="TOC2">
    <w:name w:val="toc 2"/>
    <w:basedOn w:val="Normal"/>
    <w:next w:val="Normal"/>
    <w:autoRedefine/>
    <w:uiPriority w:val="39"/>
    <w:unhideWhenUsed/>
    <w:rsid w:val="00E63825"/>
    <w:pPr>
      <w:spacing w:after="100"/>
      <w:ind w:left="240"/>
    </w:pPr>
  </w:style>
  <w:style w:type="paragraph" w:styleId="TOC3">
    <w:name w:val="toc 3"/>
    <w:basedOn w:val="Normal"/>
    <w:next w:val="Normal"/>
    <w:autoRedefine/>
    <w:uiPriority w:val="39"/>
    <w:unhideWhenUsed/>
    <w:rsid w:val="00E63825"/>
    <w:pPr>
      <w:spacing w:after="100"/>
      <w:ind w:left="480"/>
    </w:pPr>
  </w:style>
  <w:style w:type="paragraph" w:styleId="NormalWeb">
    <w:name w:val="Normal (Web)"/>
    <w:basedOn w:val="Normal"/>
    <w:uiPriority w:val="99"/>
    <w:semiHidden/>
    <w:unhideWhenUsed/>
    <w:rsid w:val="003B0E1D"/>
    <w:pPr>
      <w:spacing w:before="100" w:beforeAutospacing="1" w:after="100" w:afterAutospacing="1" w:line="240" w:lineRule="auto"/>
    </w:pPr>
    <w:rPr>
      <w:rFonts w:ascii="Times New Roman" w:eastAsia="Times New Roman" w:hAnsi="Times New Roman" w:cs="Times New Roman"/>
    </w:rPr>
  </w:style>
  <w:style w:type="character" w:customStyle="1" w:styleId="whitespace-normal">
    <w:name w:val="whitespace-normal"/>
    <w:basedOn w:val="DefaultParagraphFont"/>
    <w:rsid w:val="003B0E1D"/>
  </w:style>
  <w:style w:type="paragraph" w:customStyle="1" w:styleId="CoverPage">
    <w:name w:val="Cover Page"/>
    <w:basedOn w:val="Heading1"/>
    <w:qFormat/>
    <w:rsid w:val="003B0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df-feph.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f-feph.org/publications/the-eu-accession-process-guidance-for-organisations-of-persons-with-disabilities/"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edf-feph.org/publications/eu-in-the-world-2024-edfs-contributions-to-the-european-unions-external-actions/" TargetMode="Externa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www.edf-feph.org/publications/the-eu-accession-process-guidance-for-organisations-of-persons-with-disabiliti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dsalbania.org/images/korniza_ligjore/Raporti_i_Monitorimit_dhe_vleresimi_financiar_i_PKVPAK_2021-2022.pdf" TargetMode="External"/><Relationship Id="rId2" Type="http://schemas.openxmlformats.org/officeDocument/2006/relationships/hyperlink" Target="https://www.facebook.com/photo?fbid=1249998757309898&amp;set=a.166080722368379" TargetMode="External"/><Relationship Id="rId1" Type="http://schemas.openxmlformats.org/officeDocument/2006/relationships/hyperlink" Target="https://www.konsultimipublik.gov.al/Konsultime/Detaje/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BDABE29AF884CAB37157CBE8CD344" ma:contentTypeVersion="12" ma:contentTypeDescription="Create a new document." ma:contentTypeScope="" ma:versionID="f3e3054399b0893e499824896c37e68e">
  <xsd:schema xmlns:xsd="http://www.w3.org/2001/XMLSchema" xmlns:xs="http://www.w3.org/2001/XMLSchema" xmlns:p="http://schemas.microsoft.com/office/2006/metadata/properties" xmlns:ns2="54ecf653-758f-4696-9784-a0d3e91a5b61" xmlns:ns3="252f4827-23ce-43c5-a232-6be14f1d3f55" targetNamespace="http://schemas.microsoft.com/office/2006/metadata/properties" ma:root="true" ma:fieldsID="fc634edbecfc98a5f358faca264fa79b" ns2:_="" ns3:_="">
    <xsd:import namespace="54ecf653-758f-4696-9784-a0d3e91a5b6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cf653-758f-4696-9784-a0d3e91a5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459324-2e4a-4847-a6ac-edcf2b3bdcf9}"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54ecf653-758f-4696-9784-a0d3e91a5b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E0F57-8623-4DD6-8C3F-D09A4017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cf653-758f-4696-9784-a0d3e91a5b6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EF12E-3435-4086-AA7A-CDB5BA5A96A4}">
  <ds:schemaRefs>
    <ds:schemaRef ds:uri="http://schemas.microsoft.com/sharepoint/v3/contenttype/forms"/>
  </ds:schemaRefs>
</ds:datastoreItem>
</file>

<file path=customXml/itemProps3.xml><?xml version="1.0" encoding="utf-8"?>
<ds:datastoreItem xmlns:ds="http://schemas.openxmlformats.org/officeDocument/2006/customXml" ds:itemID="{A1DFC754-6F3A-4876-963F-5E166E3338C0}">
  <ds:schemaRefs>
    <ds:schemaRef ds:uri="http://schemas.microsoft.com/office/2006/metadata/properties"/>
    <ds:schemaRef ds:uri="http://schemas.microsoft.com/office/infopath/2007/PartnerControls"/>
    <ds:schemaRef ds:uri="252f4827-23ce-43c5-a232-6be14f1d3f55"/>
    <ds:schemaRef ds:uri="54ecf653-758f-4696-9784-a0d3e91a5b61"/>
  </ds:schemaRefs>
</ds:datastoreItem>
</file>

<file path=customXml/itemProps4.xml><?xml version="1.0" encoding="utf-8"?>
<ds:datastoreItem xmlns:ds="http://schemas.openxmlformats.org/officeDocument/2006/customXml" ds:itemID="{22A67484-A3DB-446D-920D-309F035B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14439</Words>
  <Characters>82305</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Phillipa Tucker</dc:creator>
  <cp:keywords/>
  <dc:description/>
  <cp:lastModifiedBy>Phillipa Tucker</cp:lastModifiedBy>
  <cp:revision>7</cp:revision>
  <cp:lastPrinted>2026-04-29T13:13:00Z</cp:lastPrinted>
  <dcterms:created xsi:type="dcterms:W3CDTF">2026-04-29T13:06:00Z</dcterms:created>
  <dcterms:modified xsi:type="dcterms:W3CDTF">2026-04-29T13:13:00Z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0x01010036EBDABE29AF884CAB37157CBE8CD344</vt:lpwstr>
  </property>
  <property fmtid="{D5CDD505-2E9C-101B-9397-08002B2CF9AE}" pid="3" name="MediaServiceImageTags">
    <vt:lpwstr/>
  </property>
</Properties>
</file>